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E9AF5A">
      <w:pPr>
        <w:shd w:val="clear"/>
        <w:spacing w:line="360" w:lineRule="auto"/>
        <w:jc w:val="both"/>
        <w:outlineLvl w:val="9"/>
        <w:rPr>
          <w:rFonts w:hint="eastAsia" w:ascii="仿宋" w:hAnsi="仿宋" w:eastAsia="仿宋" w:cs="仿宋"/>
          <w:b/>
          <w:bCs/>
          <w:color w:val="000000" w:themeColor="text1"/>
          <w:sz w:val="36"/>
          <w:szCs w:val="36"/>
          <w:highlight w:val="none"/>
          <w:lang w:val="en-US" w:eastAsia="zh-CN"/>
          <w14:textFill>
            <w14:solidFill>
              <w14:schemeClr w14:val="tx1"/>
            </w14:solidFill>
          </w14:textFill>
        </w:rPr>
      </w:pPr>
      <w:r>
        <w:rPr>
          <w:rFonts w:hint="eastAsia" w:ascii="仿宋" w:hAnsi="仿宋" w:eastAsia="仿宋" w:cs="仿宋"/>
          <w:b/>
          <w:bCs/>
          <w:color w:val="000000" w:themeColor="text1"/>
          <w:sz w:val="36"/>
          <w:szCs w:val="36"/>
          <w:highlight w:val="none"/>
          <w:lang w:val="en-US" w:eastAsia="zh-CN"/>
          <w14:textFill>
            <w14:solidFill>
              <w14:schemeClr w14:val="tx1"/>
            </w14:solidFill>
          </w14:textFill>
        </w:rPr>
        <w:t>项目编号：HZ-J2025041C</w:t>
      </w:r>
    </w:p>
    <w:p w14:paraId="70E148B7">
      <w:pPr>
        <w:keepNext w:val="0"/>
        <w:keepLines w:val="0"/>
        <w:pageBreakBefore w:val="0"/>
        <w:widowControl w:val="0"/>
        <w:shd w:val="clear"/>
        <w:kinsoku/>
        <w:wordWrap/>
        <w:overflowPunct/>
        <w:topLinePunct w:val="0"/>
        <w:autoSpaceDE/>
        <w:autoSpaceDN/>
        <w:bidi w:val="0"/>
        <w:adjustRightInd w:val="0"/>
        <w:snapToGrid w:val="0"/>
        <w:spacing w:line="360" w:lineRule="auto"/>
        <w:ind w:firstLine="542" w:firstLineChars="150"/>
        <w:jc w:val="both"/>
        <w:textAlignment w:val="auto"/>
        <w:outlineLvl w:val="9"/>
        <w:rPr>
          <w:rFonts w:hint="eastAsia" w:ascii="仿宋" w:hAnsi="仿宋" w:eastAsia="仿宋" w:cs="仿宋"/>
          <w:b/>
          <w:bCs/>
          <w:color w:val="000000" w:themeColor="text1"/>
          <w:sz w:val="36"/>
          <w:szCs w:val="36"/>
          <w:highlight w:val="none"/>
          <w:lang w:val="en-US" w:eastAsia="zh-CN"/>
          <w14:textFill>
            <w14:solidFill>
              <w14:schemeClr w14:val="tx1"/>
            </w14:solidFill>
          </w14:textFill>
        </w:rPr>
      </w:pPr>
    </w:p>
    <w:p w14:paraId="4CD9A247">
      <w:pPr>
        <w:keepNext w:val="0"/>
        <w:keepLines w:val="0"/>
        <w:pageBreakBefore w:val="0"/>
        <w:widowControl w:val="0"/>
        <w:shd w:val="clear"/>
        <w:kinsoku/>
        <w:wordWrap/>
        <w:overflowPunct/>
        <w:topLinePunct w:val="0"/>
        <w:autoSpaceDE/>
        <w:autoSpaceDN/>
        <w:bidi w:val="0"/>
        <w:adjustRightInd w:val="0"/>
        <w:snapToGrid w:val="0"/>
        <w:spacing w:line="360" w:lineRule="auto"/>
        <w:jc w:val="center"/>
        <w:textAlignment w:val="auto"/>
        <w:outlineLvl w:val="9"/>
        <w:rPr>
          <w:rFonts w:hint="eastAsia" w:ascii="仿宋" w:hAnsi="仿宋" w:eastAsia="仿宋" w:cs="仿宋"/>
          <w:b/>
          <w:bCs/>
          <w:color w:val="000000" w:themeColor="text1"/>
          <w:sz w:val="44"/>
          <w:szCs w:val="44"/>
          <w:highlight w:val="none"/>
          <w:lang w:val="en-US" w:eastAsia="zh-CN"/>
          <w14:textFill>
            <w14:solidFill>
              <w14:schemeClr w14:val="tx1"/>
            </w14:solidFill>
          </w14:textFill>
        </w:rPr>
      </w:pPr>
      <w:r>
        <w:rPr>
          <w:rFonts w:hint="eastAsia" w:ascii="仿宋" w:hAnsi="仿宋" w:eastAsia="仿宋" w:cs="仿宋"/>
          <w:b/>
          <w:bCs/>
          <w:color w:val="000000" w:themeColor="text1"/>
          <w:sz w:val="44"/>
          <w:szCs w:val="44"/>
          <w:highlight w:val="none"/>
          <w:lang w:val="en-US" w:eastAsia="zh-CN"/>
          <w14:textFill>
            <w14:solidFill>
              <w14:schemeClr w14:val="tx1"/>
            </w14:solidFill>
          </w14:textFill>
        </w:rPr>
        <w:t>汉中市宁强县学校食堂大宗食材（肉）</w:t>
      </w:r>
    </w:p>
    <w:p w14:paraId="4E03DCFB">
      <w:pPr>
        <w:keepNext w:val="0"/>
        <w:keepLines w:val="0"/>
        <w:pageBreakBefore w:val="0"/>
        <w:widowControl w:val="0"/>
        <w:shd w:val="clear"/>
        <w:kinsoku/>
        <w:wordWrap/>
        <w:overflowPunct/>
        <w:topLinePunct w:val="0"/>
        <w:autoSpaceDE/>
        <w:autoSpaceDN/>
        <w:bidi w:val="0"/>
        <w:adjustRightInd w:val="0"/>
        <w:snapToGrid w:val="0"/>
        <w:spacing w:line="360" w:lineRule="auto"/>
        <w:jc w:val="center"/>
        <w:textAlignment w:val="auto"/>
        <w:outlineLvl w:val="9"/>
        <w:rPr>
          <w:rFonts w:hint="eastAsia" w:ascii="仿宋" w:hAnsi="仿宋" w:eastAsia="仿宋" w:cs="仿宋"/>
          <w:b/>
          <w:bCs/>
          <w:color w:val="000000" w:themeColor="text1"/>
          <w:sz w:val="44"/>
          <w:szCs w:val="44"/>
          <w:highlight w:val="none"/>
          <w:lang w:val="en-US" w:eastAsia="zh-CN"/>
          <w14:textFill>
            <w14:solidFill>
              <w14:schemeClr w14:val="tx1"/>
            </w14:solidFill>
          </w14:textFill>
        </w:rPr>
      </w:pPr>
      <w:r>
        <w:rPr>
          <w:rFonts w:hint="eastAsia" w:ascii="仿宋" w:hAnsi="仿宋" w:eastAsia="仿宋" w:cs="仿宋"/>
          <w:b/>
          <w:bCs/>
          <w:color w:val="000000" w:themeColor="text1"/>
          <w:sz w:val="44"/>
          <w:szCs w:val="44"/>
          <w:highlight w:val="none"/>
          <w:lang w:val="en-US" w:eastAsia="zh-CN"/>
          <w14:textFill>
            <w14:solidFill>
              <w14:schemeClr w14:val="tx1"/>
            </w14:solidFill>
          </w14:textFill>
        </w:rPr>
        <w:t>采购项目（合同包6）</w:t>
      </w:r>
    </w:p>
    <w:p w14:paraId="501E44E8">
      <w:pPr>
        <w:pStyle w:val="58"/>
        <w:shd w:val="clear"/>
        <w:ind w:left="0" w:leftChars="0" w:firstLine="0" w:firstLineChars="0"/>
        <w:rPr>
          <w:rFonts w:hint="eastAsia" w:ascii="仿宋" w:hAnsi="仿宋" w:eastAsia="仿宋" w:cs="仿宋"/>
          <w:color w:val="000000" w:themeColor="text1"/>
          <w:highlight w:val="none"/>
          <w14:textFill>
            <w14:solidFill>
              <w14:schemeClr w14:val="tx1"/>
            </w14:solidFill>
          </w14:textFill>
        </w:rPr>
      </w:pPr>
    </w:p>
    <w:p w14:paraId="2E86A649">
      <w:pPr>
        <w:pStyle w:val="58"/>
        <w:shd w:val="clear"/>
        <w:ind w:left="0" w:leftChars="0" w:firstLine="0" w:firstLineChars="0"/>
        <w:rPr>
          <w:rFonts w:hint="eastAsia" w:ascii="仿宋" w:hAnsi="仿宋" w:eastAsia="仿宋" w:cs="仿宋"/>
          <w:color w:val="000000" w:themeColor="text1"/>
          <w:highlight w:val="none"/>
          <w14:textFill>
            <w14:solidFill>
              <w14:schemeClr w14:val="tx1"/>
            </w14:solidFill>
          </w14:textFill>
        </w:rPr>
      </w:pPr>
    </w:p>
    <w:p w14:paraId="3FD433B5">
      <w:pPr>
        <w:pStyle w:val="58"/>
        <w:shd w:val="clear"/>
        <w:ind w:left="0" w:leftChars="0" w:firstLine="0" w:firstLineChars="0"/>
        <w:rPr>
          <w:rFonts w:hint="eastAsia" w:ascii="仿宋" w:hAnsi="仿宋" w:eastAsia="仿宋" w:cs="仿宋"/>
          <w:color w:val="000000" w:themeColor="text1"/>
          <w:highlight w:val="none"/>
          <w14:textFill>
            <w14:solidFill>
              <w14:schemeClr w14:val="tx1"/>
            </w14:solidFill>
          </w14:textFill>
        </w:rPr>
      </w:pPr>
    </w:p>
    <w:p w14:paraId="62A7A3EC">
      <w:pPr>
        <w:shd w:val="clear"/>
        <w:rPr>
          <w:rFonts w:hint="eastAsia" w:ascii="仿宋" w:hAnsi="仿宋" w:eastAsia="仿宋" w:cs="仿宋"/>
          <w:color w:val="000000" w:themeColor="text1"/>
          <w:highlight w:val="none"/>
          <w14:textFill>
            <w14:solidFill>
              <w14:schemeClr w14:val="tx1"/>
            </w14:solidFill>
          </w14:textFill>
        </w:rPr>
      </w:pPr>
    </w:p>
    <w:p w14:paraId="643F7025">
      <w:pPr>
        <w:shd w:val="clear"/>
        <w:rPr>
          <w:rFonts w:hint="eastAsia" w:ascii="仿宋" w:hAnsi="仿宋" w:eastAsia="仿宋" w:cs="仿宋"/>
          <w:color w:val="000000" w:themeColor="text1"/>
          <w:highlight w:val="none"/>
          <w14:textFill>
            <w14:solidFill>
              <w14:schemeClr w14:val="tx1"/>
            </w14:solidFill>
          </w14:textFill>
        </w:rPr>
      </w:pPr>
    </w:p>
    <w:p w14:paraId="1E64ABBB">
      <w:pPr>
        <w:shd w:val="clear"/>
        <w:spacing w:line="360" w:lineRule="auto"/>
        <w:jc w:val="center"/>
        <w:outlineLvl w:val="9"/>
        <w:rPr>
          <w:rFonts w:hint="eastAsia" w:ascii="仿宋" w:hAnsi="仿宋" w:eastAsia="仿宋" w:cs="仿宋"/>
          <w:b/>
          <w:bCs/>
          <w:color w:val="000000" w:themeColor="text1"/>
          <w:kern w:val="1"/>
          <w:sz w:val="40"/>
          <w:szCs w:val="40"/>
          <w:highlight w:val="none"/>
          <w14:textFill>
            <w14:solidFill>
              <w14:schemeClr w14:val="tx1"/>
            </w14:solidFill>
          </w14:textFill>
        </w:rPr>
      </w:pPr>
      <w:r>
        <w:rPr>
          <w:rFonts w:hint="eastAsia" w:ascii="仿宋" w:hAnsi="仿宋" w:eastAsia="仿宋" w:cs="仿宋"/>
          <w:b/>
          <w:bCs/>
          <w:color w:val="000000" w:themeColor="text1"/>
          <w:kern w:val="1"/>
          <w:sz w:val="40"/>
          <w:szCs w:val="40"/>
          <w:highlight w:val="none"/>
          <w:lang w:val="en-US" w:eastAsia="zh-CN"/>
          <w14:textFill>
            <w14:solidFill>
              <w14:schemeClr w14:val="tx1"/>
            </w14:solidFill>
          </w14:textFill>
        </w:rPr>
        <w:t>招标</w:t>
      </w:r>
      <w:r>
        <w:rPr>
          <w:rFonts w:hint="eastAsia" w:ascii="仿宋" w:hAnsi="仿宋" w:eastAsia="仿宋" w:cs="仿宋"/>
          <w:b/>
          <w:bCs/>
          <w:color w:val="000000" w:themeColor="text1"/>
          <w:kern w:val="1"/>
          <w:sz w:val="40"/>
          <w:szCs w:val="40"/>
          <w:highlight w:val="none"/>
          <w14:textFill>
            <w14:solidFill>
              <w14:schemeClr w14:val="tx1"/>
            </w14:solidFill>
          </w14:textFill>
        </w:rPr>
        <w:t>文件</w:t>
      </w:r>
    </w:p>
    <w:p w14:paraId="444A5557">
      <w:pPr>
        <w:pStyle w:val="13"/>
        <w:shd w:val="clear"/>
        <w:ind w:left="0" w:leftChars="0" w:firstLine="0" w:firstLineChars="0"/>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sz w:val="36"/>
          <w:szCs w:val="36"/>
          <w:highlight w:val="none"/>
          <w:lang w:val="en-US" w:eastAsia="zh-CN"/>
          <w14:textFill>
            <w14:solidFill>
              <w14:schemeClr w14:val="tx1"/>
            </w14:solidFill>
          </w14:textFill>
        </w:rPr>
        <w:t>（政府采购）</w:t>
      </w:r>
    </w:p>
    <w:p w14:paraId="38BAC94C">
      <w:pPr>
        <w:pStyle w:val="25"/>
        <w:shd w:val="clear"/>
        <w:rPr>
          <w:rFonts w:hint="eastAsia" w:ascii="仿宋" w:hAnsi="仿宋" w:eastAsia="仿宋" w:cs="仿宋"/>
          <w:color w:val="000000" w:themeColor="text1"/>
          <w:highlight w:val="none"/>
          <w14:textFill>
            <w14:solidFill>
              <w14:schemeClr w14:val="tx1"/>
            </w14:solidFill>
          </w14:textFill>
        </w:rPr>
      </w:pPr>
    </w:p>
    <w:p w14:paraId="51D57BE9">
      <w:pPr>
        <w:shd w:val="clear"/>
        <w:spacing w:line="360" w:lineRule="atLeast"/>
        <w:jc w:val="both"/>
        <w:outlineLvl w:val="9"/>
        <w:rPr>
          <w:rFonts w:hint="eastAsia" w:ascii="仿宋" w:hAnsi="仿宋" w:eastAsia="仿宋" w:cs="仿宋"/>
          <w:color w:val="000000" w:themeColor="text1"/>
          <w:sz w:val="56"/>
          <w:szCs w:val="56"/>
          <w:highlight w:val="none"/>
          <w:lang w:eastAsia="zh-CN"/>
          <w14:textFill>
            <w14:solidFill>
              <w14:schemeClr w14:val="tx1"/>
            </w14:solidFill>
          </w14:textFill>
        </w:rPr>
      </w:pPr>
    </w:p>
    <w:p w14:paraId="75BC9BE1">
      <w:pPr>
        <w:shd w:val="clear"/>
        <w:spacing w:line="360" w:lineRule="atLeast"/>
        <w:jc w:val="both"/>
        <w:outlineLvl w:val="9"/>
        <w:rPr>
          <w:rFonts w:hint="eastAsia" w:ascii="仿宋" w:hAnsi="仿宋" w:eastAsia="仿宋" w:cs="仿宋"/>
          <w:color w:val="000000" w:themeColor="text1"/>
          <w:sz w:val="36"/>
          <w:szCs w:val="36"/>
          <w:highlight w:val="none"/>
          <w:lang w:eastAsia="zh-CN"/>
          <w14:textFill>
            <w14:solidFill>
              <w14:schemeClr w14:val="tx1"/>
            </w14:solidFill>
          </w14:textFill>
        </w:rPr>
      </w:pPr>
    </w:p>
    <w:p w14:paraId="16DBB462">
      <w:pPr>
        <w:pStyle w:val="252"/>
        <w:shd w:val="clear"/>
        <w:ind w:firstLine="0" w:firstLineChars="0"/>
        <w:outlineLvl w:val="9"/>
        <w:rPr>
          <w:rFonts w:hint="eastAsia" w:ascii="仿宋" w:hAnsi="仿宋" w:eastAsia="仿宋" w:cs="仿宋"/>
          <w:color w:val="000000" w:themeColor="text1"/>
          <w:highlight w:val="none"/>
          <w14:textFill>
            <w14:solidFill>
              <w14:schemeClr w14:val="tx1"/>
            </w14:solidFill>
          </w14:textFill>
        </w:rPr>
      </w:pPr>
    </w:p>
    <w:p w14:paraId="4B23E152">
      <w:pPr>
        <w:shd w:val="clear"/>
        <w:spacing w:line="720" w:lineRule="auto"/>
        <w:ind w:firstLine="723" w:firstLineChars="200"/>
        <w:jc w:val="both"/>
        <w:outlineLvl w:val="9"/>
        <w:rPr>
          <w:rFonts w:hint="eastAsia" w:ascii="仿宋" w:hAnsi="仿宋" w:eastAsia="仿宋" w:cs="仿宋"/>
          <w:b/>
          <w:bCs/>
          <w:color w:val="000000" w:themeColor="text1"/>
          <w:kern w:val="1"/>
          <w:sz w:val="36"/>
          <w:szCs w:val="36"/>
          <w:highlight w:val="none"/>
          <w:u w:val="single"/>
          <w:lang w:eastAsia="zh-CN"/>
          <w14:textFill>
            <w14:solidFill>
              <w14:schemeClr w14:val="tx1"/>
            </w14:solidFill>
          </w14:textFill>
        </w:rPr>
      </w:pPr>
      <w:r>
        <w:rPr>
          <w:rFonts w:hint="eastAsia" w:ascii="仿宋" w:hAnsi="仿宋" w:eastAsia="仿宋" w:cs="仿宋"/>
          <w:b/>
          <w:bCs/>
          <w:color w:val="000000" w:themeColor="text1"/>
          <w:kern w:val="1"/>
          <w:sz w:val="36"/>
          <w:szCs w:val="36"/>
          <w:highlight w:val="none"/>
          <w14:textFill>
            <w14:solidFill>
              <w14:schemeClr w14:val="tx1"/>
            </w14:solidFill>
          </w14:textFill>
        </w:rPr>
        <w:t>采购人：</w:t>
      </w:r>
      <w:r>
        <w:rPr>
          <w:rFonts w:hint="eastAsia" w:ascii="仿宋" w:hAnsi="仿宋" w:eastAsia="仿宋" w:cs="仿宋"/>
          <w:b/>
          <w:bCs/>
          <w:color w:val="000000" w:themeColor="text1"/>
          <w:kern w:val="1"/>
          <w:sz w:val="36"/>
          <w:szCs w:val="36"/>
          <w:highlight w:val="none"/>
          <w:u w:val="single"/>
          <w:lang w:eastAsia="zh-CN"/>
          <w14:textFill>
            <w14:solidFill>
              <w14:schemeClr w14:val="tx1"/>
            </w14:solidFill>
          </w14:textFill>
        </w:rPr>
        <w:t>宁强县教育体育局</w:t>
      </w:r>
    </w:p>
    <w:p w14:paraId="3E310C93">
      <w:pPr>
        <w:shd w:val="clear"/>
        <w:spacing w:line="720" w:lineRule="auto"/>
        <w:jc w:val="center"/>
        <w:outlineLvl w:val="9"/>
        <w:rPr>
          <w:rFonts w:hint="eastAsia" w:ascii="仿宋" w:hAnsi="仿宋" w:eastAsia="仿宋" w:cs="仿宋"/>
          <w:b/>
          <w:bCs/>
          <w:color w:val="000000" w:themeColor="text1"/>
          <w:kern w:val="1"/>
          <w:sz w:val="36"/>
          <w:szCs w:val="36"/>
          <w:highlight w:val="none"/>
          <w:u w:val="single"/>
          <w:lang w:eastAsia="zh-CN"/>
          <w14:textFill>
            <w14:solidFill>
              <w14:schemeClr w14:val="tx1"/>
            </w14:solidFill>
          </w14:textFill>
        </w:rPr>
      </w:pPr>
    </w:p>
    <w:p w14:paraId="3378D95E">
      <w:pPr>
        <w:shd w:val="clear"/>
        <w:spacing w:line="720" w:lineRule="auto"/>
        <w:jc w:val="center"/>
        <w:outlineLvl w:val="9"/>
        <w:rPr>
          <w:rFonts w:hint="eastAsia" w:ascii="仿宋" w:hAnsi="仿宋" w:eastAsia="仿宋" w:cs="仿宋"/>
          <w:b/>
          <w:bCs/>
          <w:color w:val="000000" w:themeColor="text1"/>
          <w:kern w:val="1"/>
          <w:sz w:val="36"/>
          <w:szCs w:val="36"/>
          <w:highlight w:val="none"/>
          <w:lang w:eastAsia="zh-CN"/>
          <w14:textFill>
            <w14:solidFill>
              <w14:schemeClr w14:val="tx1"/>
            </w14:solidFill>
          </w14:textFill>
        </w:rPr>
      </w:pPr>
      <w:r>
        <w:rPr>
          <w:rFonts w:hint="eastAsia" w:ascii="仿宋" w:hAnsi="仿宋" w:eastAsia="仿宋" w:cs="仿宋"/>
          <w:b/>
          <w:bCs/>
          <w:color w:val="000000" w:themeColor="text1"/>
          <w:kern w:val="1"/>
          <w:sz w:val="36"/>
          <w:szCs w:val="36"/>
          <w:highlight w:val="none"/>
          <w14:textFill>
            <w14:solidFill>
              <w14:schemeClr w14:val="tx1"/>
            </w14:solidFill>
          </w14:textFill>
        </w:rPr>
        <w:t>采购代理机构：</w:t>
      </w:r>
      <w:r>
        <w:rPr>
          <w:rFonts w:hint="eastAsia" w:ascii="仿宋" w:hAnsi="仿宋" w:eastAsia="仿宋" w:cs="仿宋"/>
          <w:b/>
          <w:bCs/>
          <w:color w:val="000000" w:themeColor="text1"/>
          <w:kern w:val="1"/>
          <w:sz w:val="36"/>
          <w:szCs w:val="36"/>
          <w:highlight w:val="none"/>
          <w:u w:val="single"/>
          <w:lang w:eastAsia="zh-CN"/>
          <w14:textFill>
            <w14:solidFill>
              <w14:schemeClr w14:val="tx1"/>
            </w14:solidFill>
          </w14:textFill>
        </w:rPr>
        <w:t>陕西汉正项目</w:t>
      </w:r>
      <w:r>
        <w:rPr>
          <w:rFonts w:hint="eastAsia" w:ascii="仿宋" w:hAnsi="仿宋" w:eastAsia="仿宋" w:cs="仿宋"/>
          <w:b/>
          <w:bCs/>
          <w:color w:val="000000" w:themeColor="text1"/>
          <w:w w:val="100"/>
          <w:kern w:val="2"/>
          <w:sz w:val="32"/>
          <w:szCs w:val="30"/>
          <w:u w:val="none"/>
          <w:lang w:val="en-US" w:eastAsia="zh-CN" w:bidi="ar-SA"/>
          <w14:textFill>
            <w14:solidFill>
              <w14:schemeClr w14:val="tx1"/>
            </w14:solidFill>
          </w14:textFill>
        </w:rPr>
        <w:drawing>
          <wp:anchor distT="0" distB="0" distL="114300" distR="114300" simplePos="0" relativeHeight="251660288" behindDoc="1" locked="0" layoutInCell="1" allowOverlap="1">
            <wp:simplePos x="0" y="0"/>
            <wp:positionH relativeFrom="column">
              <wp:posOffset>706120</wp:posOffset>
            </wp:positionH>
            <wp:positionV relativeFrom="paragraph">
              <wp:posOffset>-5321300</wp:posOffset>
            </wp:positionV>
            <wp:extent cx="6889115" cy="9742170"/>
            <wp:effectExtent l="0" t="0" r="14605" b="11430"/>
            <wp:wrapNone/>
            <wp:docPr id="3" name="图片 3" descr="831ff1b7a061c0d32b7af654e6b54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31ff1b7a061c0d32b7af654e6b54ce"/>
                    <pic:cNvPicPr>
                      <a:picLocks noChangeAspect="1"/>
                    </pic:cNvPicPr>
                  </pic:nvPicPr>
                  <pic:blipFill>
                    <a:blip r:embed="rId9"/>
                    <a:stretch>
                      <a:fillRect/>
                    </a:stretch>
                  </pic:blipFill>
                  <pic:spPr>
                    <a:xfrm>
                      <a:off x="0" y="0"/>
                      <a:ext cx="6889115" cy="9742170"/>
                    </a:xfrm>
                    <a:prstGeom prst="rect">
                      <a:avLst/>
                    </a:prstGeom>
                  </pic:spPr>
                </pic:pic>
              </a:graphicData>
            </a:graphic>
          </wp:anchor>
        </w:drawing>
      </w:r>
      <w:r>
        <w:rPr>
          <w:rFonts w:hint="eastAsia" w:ascii="仿宋" w:hAnsi="仿宋" w:eastAsia="仿宋" w:cs="仿宋"/>
          <w:b/>
          <w:bCs/>
          <w:color w:val="000000" w:themeColor="text1"/>
          <w:kern w:val="1"/>
          <w:sz w:val="36"/>
          <w:szCs w:val="36"/>
          <w:highlight w:val="none"/>
          <w:u w:val="single"/>
          <w:lang w:eastAsia="zh-CN"/>
          <w14:textFill>
            <w14:solidFill>
              <w14:schemeClr w14:val="tx1"/>
            </w14:solidFill>
          </w14:textFill>
        </w:rPr>
        <w:t>管理有限公司</w:t>
      </w:r>
    </w:p>
    <w:p w14:paraId="2F6C7CB6">
      <w:pPr>
        <w:shd w:val="clear"/>
        <w:spacing w:line="720" w:lineRule="auto"/>
        <w:ind w:firstLine="2008" w:firstLineChars="500"/>
        <w:outlineLvl w:val="9"/>
        <w:rPr>
          <w:rFonts w:hint="eastAsia" w:ascii="仿宋" w:hAnsi="仿宋" w:eastAsia="仿宋" w:cs="仿宋"/>
          <w:b/>
          <w:bCs/>
          <w:color w:val="000000" w:themeColor="text1"/>
          <w:kern w:val="1"/>
          <w:sz w:val="40"/>
          <w:szCs w:val="40"/>
          <w:highlight w:val="none"/>
          <w:lang w:val="en-US"/>
          <w14:textFill>
            <w14:solidFill>
              <w14:schemeClr w14:val="tx1"/>
            </w14:solidFill>
          </w14:textFill>
        </w:rPr>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pPr>
      <w:r>
        <w:rPr>
          <w:rFonts w:hint="eastAsia" w:ascii="仿宋" w:hAnsi="仿宋" w:eastAsia="仿宋" w:cs="仿宋"/>
          <w:b/>
          <w:bCs/>
          <w:color w:val="000000" w:themeColor="text1"/>
          <w:kern w:val="1"/>
          <w:sz w:val="40"/>
          <w:szCs w:val="40"/>
          <w:highlight w:val="none"/>
          <w14:textFill>
            <w14:solidFill>
              <w14:schemeClr w14:val="tx1"/>
            </w14:solidFill>
          </w14:textFill>
        </w:rPr>
        <w:t xml:space="preserve"> </w:t>
      </w:r>
      <w:r>
        <w:rPr>
          <w:rFonts w:hint="eastAsia" w:ascii="仿宋" w:hAnsi="仿宋" w:eastAsia="仿宋" w:cs="仿宋"/>
          <w:b/>
          <w:bCs/>
          <w:color w:val="000000" w:themeColor="text1"/>
          <w:kern w:val="1"/>
          <w:sz w:val="36"/>
          <w:szCs w:val="36"/>
          <w:highlight w:val="none"/>
          <w14:textFill>
            <w14:solidFill>
              <w14:schemeClr w14:val="tx1"/>
            </w14:solidFill>
          </w14:textFill>
        </w:rPr>
        <w:t xml:space="preserve">    二〇二</w:t>
      </w:r>
      <w:r>
        <w:rPr>
          <w:rFonts w:hint="eastAsia" w:ascii="仿宋" w:hAnsi="仿宋" w:eastAsia="仿宋" w:cs="仿宋"/>
          <w:b/>
          <w:bCs/>
          <w:color w:val="000000" w:themeColor="text1"/>
          <w:kern w:val="1"/>
          <w:sz w:val="36"/>
          <w:szCs w:val="36"/>
          <w:highlight w:val="none"/>
          <w:lang w:val="en-US" w:eastAsia="zh-CN"/>
          <w14:textFill>
            <w14:solidFill>
              <w14:schemeClr w14:val="tx1"/>
            </w14:solidFill>
          </w14:textFill>
        </w:rPr>
        <w:t>五</w:t>
      </w:r>
      <w:r>
        <w:rPr>
          <w:rFonts w:hint="eastAsia" w:ascii="仿宋" w:hAnsi="仿宋" w:eastAsia="仿宋" w:cs="仿宋"/>
          <w:b/>
          <w:bCs/>
          <w:color w:val="000000" w:themeColor="text1"/>
          <w:kern w:val="1"/>
          <w:sz w:val="36"/>
          <w:szCs w:val="36"/>
          <w:highlight w:val="none"/>
          <w14:textFill>
            <w14:solidFill>
              <w14:schemeClr w14:val="tx1"/>
            </w14:solidFill>
          </w14:textFill>
        </w:rPr>
        <w:t>年</w:t>
      </w:r>
      <w:r>
        <w:rPr>
          <w:rFonts w:hint="eastAsia" w:ascii="仿宋" w:hAnsi="仿宋" w:eastAsia="仿宋" w:cs="仿宋"/>
          <w:b/>
          <w:bCs/>
          <w:color w:val="000000" w:themeColor="text1"/>
          <w:kern w:val="1"/>
          <w:sz w:val="36"/>
          <w:szCs w:val="36"/>
          <w:highlight w:val="none"/>
          <w:lang w:val="en-US" w:eastAsia="zh-CN"/>
          <w14:textFill>
            <w14:solidFill>
              <w14:schemeClr w14:val="tx1"/>
            </w14:solidFill>
          </w14:textFill>
        </w:rPr>
        <w:t>七月</w:t>
      </w:r>
    </w:p>
    <w:p w14:paraId="331C5230">
      <w:pPr>
        <w:shd w:val="clear"/>
        <w:jc w:val="center"/>
        <w:rPr>
          <w:rFonts w:hint="eastAsia" w:ascii="仿宋" w:hAnsi="仿宋" w:eastAsia="仿宋" w:cs="仿宋"/>
          <w:b/>
          <w:bCs/>
          <w:color w:val="000000" w:themeColor="text1"/>
          <w:sz w:val="40"/>
          <w:szCs w:val="40"/>
          <w:highlight w:val="none"/>
          <w14:textFill>
            <w14:solidFill>
              <w14:schemeClr w14:val="tx1"/>
            </w14:solidFill>
          </w14:textFill>
        </w:rPr>
      </w:pPr>
      <w:bookmarkStart w:id="0" w:name="_Toc175973395"/>
    </w:p>
    <w:p w14:paraId="53480370">
      <w:pPr>
        <w:shd w:val="clear"/>
        <w:jc w:val="center"/>
        <w:rPr>
          <w:rFonts w:hint="eastAsia" w:ascii="仿宋" w:hAnsi="仿宋" w:eastAsia="仿宋" w:cs="仿宋"/>
          <w:b/>
          <w:bCs/>
          <w:color w:val="000000" w:themeColor="text1"/>
          <w:sz w:val="44"/>
          <w:szCs w:val="44"/>
          <w:highlight w:val="none"/>
          <w14:textFill>
            <w14:solidFill>
              <w14:schemeClr w14:val="tx1"/>
            </w14:solidFill>
          </w14:textFill>
        </w:rPr>
      </w:pPr>
    </w:p>
    <w:p w14:paraId="055E79EF">
      <w:pPr>
        <w:shd w:val="clear"/>
        <w:jc w:val="center"/>
        <w:rPr>
          <w:rFonts w:hint="eastAsia" w:ascii="仿宋" w:hAnsi="仿宋" w:eastAsia="仿宋" w:cs="仿宋"/>
          <w:b/>
          <w:bCs/>
          <w:color w:val="000000" w:themeColor="text1"/>
          <w:sz w:val="40"/>
          <w:szCs w:val="40"/>
          <w:highlight w:val="none"/>
          <w14:textFill>
            <w14:solidFill>
              <w14:schemeClr w14:val="tx1"/>
            </w14:solidFill>
          </w14:textFill>
        </w:rPr>
      </w:pPr>
      <w:r>
        <w:rPr>
          <w:rFonts w:hint="eastAsia" w:ascii="仿宋" w:hAnsi="仿宋" w:eastAsia="仿宋" w:cs="仿宋"/>
          <w:b/>
          <w:bCs/>
          <w:color w:val="000000" w:themeColor="text1"/>
          <w:sz w:val="44"/>
          <w:szCs w:val="44"/>
          <w:highlight w:val="none"/>
          <w14:textFill>
            <w14:solidFill>
              <w14:schemeClr w14:val="tx1"/>
            </w14:solidFill>
          </w14:textFill>
        </w:rPr>
        <w:t>目     录</w:t>
      </w:r>
    </w:p>
    <w:sdt>
      <w:sdtPr>
        <w:rPr>
          <w:rFonts w:hint="eastAsia" w:ascii="仿宋" w:hAnsi="仿宋" w:eastAsia="仿宋" w:cs="仿宋"/>
          <w:b/>
          <w:bCs/>
          <w:color w:val="000000" w:themeColor="text1"/>
          <w:kern w:val="2"/>
          <w:sz w:val="22"/>
          <w:szCs w:val="21"/>
          <w:highlight w:val="none"/>
          <w:lang w:val="en-US" w:eastAsia="zh-CN" w:bidi="ar-SA"/>
          <w14:textFill>
            <w14:solidFill>
              <w14:schemeClr w14:val="tx1"/>
            </w14:solidFill>
          </w14:textFill>
        </w:rPr>
        <w:id w:val="147468565"/>
        <w15:color w:val="DBDBDB"/>
        <w:docPartObj>
          <w:docPartGallery w:val="Table of Contents"/>
          <w:docPartUnique/>
        </w:docPartObj>
      </w:sdtPr>
      <w:sdtEndPr>
        <w:rPr>
          <w:rFonts w:hint="eastAsia" w:ascii="仿宋" w:hAnsi="仿宋" w:eastAsia="仿宋" w:cs="仿宋"/>
          <w:b/>
          <w:bCs/>
          <w:color w:val="000000" w:themeColor="text1"/>
          <w:kern w:val="1"/>
          <w:sz w:val="24"/>
          <w:szCs w:val="24"/>
          <w:highlight w:val="none"/>
          <w:lang w:val="en-US" w:eastAsia="zh-CN" w:bidi="ar-SA"/>
          <w14:textFill>
            <w14:solidFill>
              <w14:schemeClr w14:val="tx1"/>
            </w14:solidFill>
          </w14:textFill>
        </w:rPr>
      </w:sdtEndPr>
      <w:sdtContent>
        <w:p w14:paraId="16DAD4C7">
          <w:pPr>
            <w:pStyle w:val="75"/>
            <w:shd w:val="clear"/>
            <w:tabs>
              <w:tab w:val="right" w:leader="dot" w:pos="8306"/>
            </w:tabs>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fldChar w:fldCharType="begin"/>
          </w:r>
          <w:r>
            <w:rPr>
              <w:rFonts w:hint="eastAsia" w:ascii="仿宋" w:hAnsi="仿宋" w:eastAsia="仿宋" w:cs="仿宋"/>
              <w:b/>
              <w:bCs/>
              <w:color w:val="000000" w:themeColor="text1"/>
              <w:sz w:val="21"/>
              <w:szCs w:val="21"/>
              <w:highlight w:val="none"/>
              <w14:textFill>
                <w14:solidFill>
                  <w14:schemeClr w14:val="tx1"/>
                </w14:solidFill>
              </w14:textFill>
            </w:rPr>
            <w:instrText xml:space="preserve">TOC \o "1-2" \h \u </w:instrText>
          </w:r>
          <w:r>
            <w:rPr>
              <w:rFonts w:hint="eastAsia" w:ascii="仿宋" w:hAnsi="仿宋" w:eastAsia="仿宋" w:cs="仿宋"/>
              <w:b/>
              <w:bCs/>
              <w:color w:val="000000" w:themeColor="text1"/>
              <w:sz w:val="21"/>
              <w:szCs w:val="21"/>
              <w:highlight w:val="none"/>
              <w14:textFill>
                <w14:solidFill>
                  <w14:schemeClr w14:val="tx1"/>
                </w14:solidFill>
              </w14:textFill>
            </w:rPr>
            <w:fldChar w:fldCharType="separate"/>
          </w:r>
        </w:p>
        <w:p w14:paraId="14F1C6CA">
          <w:pPr>
            <w:pStyle w:val="75"/>
            <w:keepNext w:val="0"/>
            <w:keepLines w:val="0"/>
            <w:pageBreakBefore w:val="0"/>
            <w:widowControl/>
            <w:shd w:val="clear"/>
            <w:tabs>
              <w:tab w:val="right" w:leader="dot" w:pos="8306"/>
            </w:tabs>
            <w:kinsoku/>
            <w:wordWrap/>
            <w:overflowPunct/>
            <w:topLinePunct w:val="0"/>
            <w:autoSpaceDE/>
            <w:autoSpaceDN/>
            <w:bidi w:val="0"/>
            <w:adjustRightInd/>
            <w:snapToGrid w:val="0"/>
            <w:spacing w:line="480" w:lineRule="auto"/>
            <w:ind w:firstLine="2891" w:firstLineChars="900"/>
            <w:textAlignment w:val="auto"/>
            <w:rPr>
              <w:rFonts w:hint="eastAsia" w:ascii="仿宋" w:hAnsi="仿宋" w:eastAsia="仿宋" w:cs="仿宋"/>
              <w:b/>
              <w:bCs/>
              <w:color w:val="000000" w:themeColor="text1"/>
              <w:sz w:val="32"/>
              <w:szCs w:val="32"/>
              <w:highlight w:val="none"/>
              <w14:textFill>
                <w14:solidFill>
                  <w14:schemeClr w14:val="tx1"/>
                </w14:solidFill>
              </w14:textFill>
            </w:rPr>
          </w:pPr>
        </w:p>
        <w:p w14:paraId="4F5F76D1">
          <w:pPr>
            <w:pStyle w:val="75"/>
            <w:keepNext w:val="0"/>
            <w:keepLines w:val="0"/>
            <w:pageBreakBefore w:val="0"/>
            <w:widowControl/>
            <w:shd w:val="clear"/>
            <w:tabs>
              <w:tab w:val="right" w:leader="dot" w:pos="8306"/>
            </w:tabs>
            <w:kinsoku/>
            <w:wordWrap/>
            <w:overflowPunct/>
            <w:topLinePunct w:val="0"/>
            <w:autoSpaceDE/>
            <w:autoSpaceDN/>
            <w:bidi w:val="0"/>
            <w:adjustRightInd/>
            <w:snapToGrid w:val="0"/>
            <w:spacing w:line="480" w:lineRule="auto"/>
            <w:ind w:firstLine="2891" w:firstLineChars="900"/>
            <w:textAlignment w:val="auto"/>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fldChar w:fldCharType="begin"/>
          </w:r>
          <w:r>
            <w:rPr>
              <w:rFonts w:hint="eastAsia" w:ascii="仿宋" w:hAnsi="仿宋" w:eastAsia="仿宋" w:cs="仿宋"/>
              <w:b/>
              <w:bCs/>
              <w:color w:val="000000" w:themeColor="text1"/>
              <w:sz w:val="32"/>
              <w:szCs w:val="32"/>
              <w:highlight w:val="none"/>
              <w14:textFill>
                <w14:solidFill>
                  <w14:schemeClr w14:val="tx1"/>
                </w14:solidFill>
              </w14:textFill>
            </w:rPr>
            <w:instrText xml:space="preserve"> HYPERLINK \l _Toc29902 </w:instrText>
          </w:r>
          <w:r>
            <w:rPr>
              <w:rFonts w:hint="eastAsia" w:ascii="仿宋" w:hAnsi="仿宋" w:eastAsia="仿宋" w:cs="仿宋"/>
              <w:b/>
              <w:bCs/>
              <w:color w:val="000000" w:themeColor="text1"/>
              <w:sz w:val="32"/>
              <w:szCs w:val="32"/>
              <w:highlight w:val="none"/>
              <w14:textFill>
                <w14:solidFill>
                  <w14:schemeClr w14:val="tx1"/>
                </w14:solidFill>
              </w14:textFill>
            </w:rPr>
            <w:fldChar w:fldCharType="separate"/>
          </w:r>
          <w:r>
            <w:rPr>
              <w:rFonts w:hint="eastAsia" w:ascii="仿宋" w:hAnsi="仿宋" w:eastAsia="仿宋" w:cs="仿宋"/>
              <w:b/>
              <w:bCs/>
              <w:color w:val="000000" w:themeColor="text1"/>
              <w:sz w:val="32"/>
              <w:szCs w:val="56"/>
              <w:highlight w:val="none"/>
              <w14:textFill>
                <w14:solidFill>
                  <w14:schemeClr w14:val="tx1"/>
                </w14:solidFill>
              </w14:textFill>
            </w:rPr>
            <w:t>第一章  招标公告</w:t>
          </w:r>
          <w:r>
            <w:rPr>
              <w:rFonts w:hint="eastAsia" w:ascii="仿宋" w:hAnsi="仿宋" w:eastAsia="仿宋" w:cs="仿宋"/>
              <w:b/>
              <w:bCs/>
              <w:color w:val="000000" w:themeColor="text1"/>
              <w:sz w:val="32"/>
              <w:szCs w:val="32"/>
              <w:highlight w:val="none"/>
              <w14:textFill>
                <w14:solidFill>
                  <w14:schemeClr w14:val="tx1"/>
                </w14:solidFill>
              </w14:textFill>
            </w:rPr>
            <w:fldChar w:fldCharType="end"/>
          </w:r>
        </w:p>
        <w:p w14:paraId="7DE9BB08">
          <w:pPr>
            <w:pStyle w:val="75"/>
            <w:keepNext w:val="0"/>
            <w:keepLines w:val="0"/>
            <w:pageBreakBefore w:val="0"/>
            <w:widowControl/>
            <w:shd w:val="clear"/>
            <w:tabs>
              <w:tab w:val="right" w:leader="dot" w:pos="8306"/>
            </w:tabs>
            <w:kinsoku/>
            <w:wordWrap/>
            <w:overflowPunct/>
            <w:topLinePunct w:val="0"/>
            <w:autoSpaceDE/>
            <w:autoSpaceDN/>
            <w:bidi w:val="0"/>
            <w:adjustRightInd/>
            <w:snapToGrid w:val="0"/>
            <w:spacing w:line="480" w:lineRule="auto"/>
            <w:ind w:firstLine="2891" w:firstLineChars="900"/>
            <w:textAlignment w:val="auto"/>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fldChar w:fldCharType="begin"/>
          </w:r>
          <w:r>
            <w:rPr>
              <w:rFonts w:hint="eastAsia" w:ascii="仿宋" w:hAnsi="仿宋" w:eastAsia="仿宋" w:cs="仿宋"/>
              <w:b/>
              <w:bCs/>
              <w:color w:val="000000" w:themeColor="text1"/>
              <w:sz w:val="32"/>
              <w:szCs w:val="32"/>
              <w:highlight w:val="none"/>
              <w14:textFill>
                <w14:solidFill>
                  <w14:schemeClr w14:val="tx1"/>
                </w14:solidFill>
              </w14:textFill>
            </w:rPr>
            <w:instrText xml:space="preserve"> HYPERLINK \l _Toc19278 </w:instrText>
          </w:r>
          <w:r>
            <w:rPr>
              <w:rFonts w:hint="eastAsia" w:ascii="仿宋" w:hAnsi="仿宋" w:eastAsia="仿宋" w:cs="仿宋"/>
              <w:b/>
              <w:bCs/>
              <w:color w:val="000000" w:themeColor="text1"/>
              <w:sz w:val="32"/>
              <w:szCs w:val="32"/>
              <w:highlight w:val="none"/>
              <w14:textFill>
                <w14:solidFill>
                  <w14:schemeClr w14:val="tx1"/>
                </w14:solidFill>
              </w14:textFill>
            </w:rPr>
            <w:fldChar w:fldCharType="separate"/>
          </w:r>
          <w:r>
            <w:rPr>
              <w:rFonts w:hint="eastAsia" w:ascii="仿宋" w:hAnsi="仿宋" w:eastAsia="仿宋" w:cs="仿宋"/>
              <w:b/>
              <w:bCs/>
              <w:color w:val="000000" w:themeColor="text1"/>
              <w:sz w:val="32"/>
              <w:szCs w:val="56"/>
              <w:highlight w:val="none"/>
              <w14:textFill>
                <w14:solidFill>
                  <w14:schemeClr w14:val="tx1"/>
                </w14:solidFill>
              </w14:textFill>
            </w:rPr>
            <w:t>第二章  投标人须知</w:t>
          </w:r>
          <w:r>
            <w:rPr>
              <w:rFonts w:hint="eastAsia" w:ascii="仿宋" w:hAnsi="仿宋" w:eastAsia="仿宋" w:cs="仿宋"/>
              <w:b/>
              <w:bCs/>
              <w:color w:val="000000" w:themeColor="text1"/>
              <w:sz w:val="32"/>
              <w:szCs w:val="32"/>
              <w:highlight w:val="none"/>
              <w14:textFill>
                <w14:solidFill>
                  <w14:schemeClr w14:val="tx1"/>
                </w14:solidFill>
              </w14:textFill>
            </w:rPr>
            <w:fldChar w:fldCharType="end"/>
          </w:r>
        </w:p>
        <w:p w14:paraId="184EA8D5">
          <w:pPr>
            <w:pStyle w:val="75"/>
            <w:keepNext w:val="0"/>
            <w:keepLines w:val="0"/>
            <w:pageBreakBefore w:val="0"/>
            <w:widowControl/>
            <w:shd w:val="clear"/>
            <w:tabs>
              <w:tab w:val="right" w:leader="dot" w:pos="8306"/>
            </w:tabs>
            <w:kinsoku/>
            <w:wordWrap/>
            <w:overflowPunct/>
            <w:topLinePunct w:val="0"/>
            <w:autoSpaceDE/>
            <w:autoSpaceDN/>
            <w:bidi w:val="0"/>
            <w:adjustRightInd/>
            <w:snapToGrid w:val="0"/>
            <w:spacing w:line="480" w:lineRule="auto"/>
            <w:ind w:firstLine="2891" w:firstLineChars="900"/>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fldChar w:fldCharType="begin"/>
          </w:r>
          <w:r>
            <w:rPr>
              <w:rFonts w:hint="eastAsia" w:ascii="仿宋" w:hAnsi="仿宋" w:eastAsia="仿宋" w:cs="仿宋"/>
              <w:b/>
              <w:bCs/>
              <w:color w:val="000000" w:themeColor="text1"/>
              <w:sz w:val="32"/>
              <w:szCs w:val="32"/>
              <w:highlight w:val="none"/>
              <w14:textFill>
                <w14:solidFill>
                  <w14:schemeClr w14:val="tx1"/>
                </w14:solidFill>
              </w14:textFill>
            </w:rPr>
            <w:instrText xml:space="preserve"> HYPERLINK \l _Toc27885 </w:instrText>
          </w:r>
          <w:r>
            <w:rPr>
              <w:rFonts w:hint="eastAsia" w:ascii="仿宋" w:hAnsi="仿宋" w:eastAsia="仿宋" w:cs="仿宋"/>
              <w:b/>
              <w:bCs/>
              <w:color w:val="000000" w:themeColor="text1"/>
              <w:sz w:val="32"/>
              <w:szCs w:val="32"/>
              <w:highlight w:val="none"/>
              <w14:textFill>
                <w14:solidFill>
                  <w14:schemeClr w14:val="tx1"/>
                </w14:solidFill>
              </w14:textFill>
            </w:rPr>
            <w:fldChar w:fldCharType="separate"/>
          </w:r>
          <w:r>
            <w:rPr>
              <w:rFonts w:hint="eastAsia" w:ascii="仿宋" w:hAnsi="仿宋" w:eastAsia="仿宋" w:cs="仿宋"/>
              <w:b/>
              <w:bCs/>
              <w:color w:val="000000" w:themeColor="text1"/>
              <w:sz w:val="32"/>
              <w:szCs w:val="56"/>
              <w:highlight w:val="none"/>
              <w14:textFill>
                <w14:solidFill>
                  <w14:schemeClr w14:val="tx1"/>
                </w14:solidFill>
              </w14:textFill>
            </w:rPr>
            <w:t xml:space="preserve">第三章  </w:t>
          </w:r>
          <w:r>
            <w:rPr>
              <w:rFonts w:hint="eastAsia" w:ascii="仿宋" w:hAnsi="仿宋" w:eastAsia="仿宋" w:cs="仿宋"/>
              <w:b/>
              <w:bCs/>
              <w:color w:val="000000" w:themeColor="text1"/>
              <w:sz w:val="32"/>
              <w:szCs w:val="56"/>
              <w:highlight w:val="none"/>
              <w:lang w:val="en-US" w:eastAsia="zh-CN"/>
              <w14:textFill>
                <w14:solidFill>
                  <w14:schemeClr w14:val="tx1"/>
                </w14:solidFill>
              </w14:textFill>
            </w:rPr>
            <w:t>采购内容及具体要求</w:t>
          </w:r>
          <w:r>
            <w:rPr>
              <w:rFonts w:hint="eastAsia" w:ascii="仿宋" w:hAnsi="仿宋" w:eastAsia="仿宋" w:cs="仿宋"/>
              <w:b/>
              <w:bCs/>
              <w:color w:val="000000" w:themeColor="text1"/>
              <w:sz w:val="32"/>
              <w:szCs w:val="32"/>
              <w:highlight w:val="none"/>
              <w14:textFill>
                <w14:solidFill>
                  <w14:schemeClr w14:val="tx1"/>
                </w14:solidFill>
              </w14:textFill>
            </w:rPr>
            <w:fldChar w:fldCharType="end"/>
          </w:r>
        </w:p>
        <w:p w14:paraId="52E01D65">
          <w:pPr>
            <w:pStyle w:val="75"/>
            <w:keepNext w:val="0"/>
            <w:keepLines w:val="0"/>
            <w:pageBreakBefore w:val="0"/>
            <w:widowControl/>
            <w:shd w:val="clear"/>
            <w:tabs>
              <w:tab w:val="right" w:leader="dot" w:pos="8306"/>
            </w:tabs>
            <w:kinsoku/>
            <w:wordWrap/>
            <w:overflowPunct/>
            <w:topLinePunct w:val="0"/>
            <w:autoSpaceDE/>
            <w:autoSpaceDN/>
            <w:bidi w:val="0"/>
            <w:adjustRightInd/>
            <w:snapToGrid w:val="0"/>
            <w:spacing w:line="480" w:lineRule="auto"/>
            <w:ind w:firstLine="2891" w:firstLineChars="900"/>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fldChar w:fldCharType="begin"/>
          </w:r>
          <w:r>
            <w:rPr>
              <w:rFonts w:hint="eastAsia" w:ascii="仿宋" w:hAnsi="仿宋" w:eastAsia="仿宋" w:cs="仿宋"/>
              <w:b/>
              <w:bCs/>
              <w:color w:val="000000" w:themeColor="text1"/>
              <w:sz w:val="32"/>
              <w:szCs w:val="32"/>
              <w:highlight w:val="none"/>
              <w14:textFill>
                <w14:solidFill>
                  <w14:schemeClr w14:val="tx1"/>
                </w14:solidFill>
              </w14:textFill>
            </w:rPr>
            <w:instrText xml:space="preserve"> HYPERLINK \l _Toc3510 </w:instrText>
          </w:r>
          <w:r>
            <w:rPr>
              <w:rFonts w:hint="eastAsia" w:ascii="仿宋" w:hAnsi="仿宋" w:eastAsia="仿宋" w:cs="仿宋"/>
              <w:b/>
              <w:bCs/>
              <w:color w:val="000000" w:themeColor="text1"/>
              <w:sz w:val="32"/>
              <w:szCs w:val="32"/>
              <w:highlight w:val="none"/>
              <w14:textFill>
                <w14:solidFill>
                  <w14:schemeClr w14:val="tx1"/>
                </w14:solidFill>
              </w14:textFill>
            </w:rPr>
            <w:fldChar w:fldCharType="separate"/>
          </w:r>
          <w:r>
            <w:rPr>
              <w:rFonts w:hint="eastAsia" w:ascii="仿宋" w:hAnsi="仿宋" w:eastAsia="仿宋" w:cs="仿宋"/>
              <w:b/>
              <w:bCs/>
              <w:color w:val="000000" w:themeColor="text1"/>
              <w:sz w:val="32"/>
              <w:szCs w:val="56"/>
              <w:highlight w:val="none"/>
              <w:lang w:val="en-US" w:eastAsia="zh-CN"/>
              <w14:textFill>
                <w14:solidFill>
                  <w14:schemeClr w14:val="tx1"/>
                </w14:solidFill>
              </w14:textFill>
            </w:rPr>
            <w:t xml:space="preserve">第四章  </w:t>
          </w:r>
          <w:r>
            <w:rPr>
              <w:rFonts w:hint="eastAsia" w:ascii="仿宋" w:hAnsi="仿宋" w:eastAsia="仿宋" w:cs="仿宋"/>
              <w:b/>
              <w:bCs/>
              <w:color w:val="000000" w:themeColor="text1"/>
              <w:sz w:val="32"/>
              <w:szCs w:val="56"/>
              <w:highlight w:val="none"/>
              <w14:textFill>
                <w14:solidFill>
                  <w14:schemeClr w14:val="tx1"/>
                </w14:solidFill>
              </w14:textFill>
            </w:rPr>
            <w:t>评</w:t>
          </w:r>
          <w:r>
            <w:rPr>
              <w:rFonts w:hint="eastAsia" w:ascii="仿宋" w:hAnsi="仿宋" w:eastAsia="仿宋" w:cs="仿宋"/>
              <w:b/>
              <w:bCs/>
              <w:color w:val="000000" w:themeColor="text1"/>
              <w:sz w:val="32"/>
              <w:szCs w:val="56"/>
              <w:highlight w:val="none"/>
              <w:lang w:val="en-US" w:eastAsia="zh-CN"/>
              <w14:textFill>
                <w14:solidFill>
                  <w14:schemeClr w14:val="tx1"/>
                </w14:solidFill>
              </w14:textFill>
            </w:rPr>
            <w:t>标</w:t>
          </w:r>
          <w:r>
            <w:rPr>
              <w:rFonts w:hint="eastAsia" w:ascii="仿宋" w:hAnsi="仿宋" w:eastAsia="仿宋" w:cs="仿宋"/>
              <w:b/>
              <w:bCs/>
              <w:color w:val="000000" w:themeColor="text1"/>
              <w:sz w:val="32"/>
              <w:szCs w:val="56"/>
              <w:highlight w:val="none"/>
              <w14:textFill>
                <w14:solidFill>
                  <w14:schemeClr w14:val="tx1"/>
                </w14:solidFill>
              </w14:textFill>
            </w:rPr>
            <w:t>办法</w:t>
          </w:r>
          <w:r>
            <w:rPr>
              <w:rFonts w:hint="eastAsia" w:ascii="仿宋" w:hAnsi="仿宋" w:eastAsia="仿宋" w:cs="仿宋"/>
              <w:b/>
              <w:bCs/>
              <w:color w:val="000000" w:themeColor="text1"/>
              <w:sz w:val="32"/>
              <w:szCs w:val="32"/>
              <w:highlight w:val="none"/>
              <w14:textFill>
                <w14:solidFill>
                  <w14:schemeClr w14:val="tx1"/>
                </w14:solidFill>
              </w14:textFill>
            </w:rPr>
            <w:fldChar w:fldCharType="end"/>
          </w:r>
        </w:p>
        <w:p w14:paraId="19112101">
          <w:pPr>
            <w:pStyle w:val="75"/>
            <w:keepNext w:val="0"/>
            <w:keepLines w:val="0"/>
            <w:pageBreakBefore w:val="0"/>
            <w:widowControl/>
            <w:shd w:val="clear"/>
            <w:tabs>
              <w:tab w:val="right" w:leader="dot" w:pos="8306"/>
            </w:tabs>
            <w:kinsoku/>
            <w:wordWrap/>
            <w:overflowPunct/>
            <w:topLinePunct w:val="0"/>
            <w:autoSpaceDE/>
            <w:autoSpaceDN/>
            <w:bidi w:val="0"/>
            <w:adjustRightInd/>
            <w:snapToGrid w:val="0"/>
            <w:spacing w:line="480" w:lineRule="auto"/>
            <w:ind w:firstLine="2891" w:firstLineChars="900"/>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fldChar w:fldCharType="begin"/>
          </w:r>
          <w:r>
            <w:rPr>
              <w:rFonts w:hint="eastAsia" w:ascii="仿宋" w:hAnsi="仿宋" w:eastAsia="仿宋" w:cs="仿宋"/>
              <w:b/>
              <w:bCs/>
              <w:color w:val="000000" w:themeColor="text1"/>
              <w:sz w:val="32"/>
              <w:szCs w:val="32"/>
              <w:highlight w:val="none"/>
              <w14:textFill>
                <w14:solidFill>
                  <w14:schemeClr w14:val="tx1"/>
                </w14:solidFill>
              </w14:textFill>
            </w:rPr>
            <w:instrText xml:space="preserve"> HYPERLINK \l _Toc13626 </w:instrText>
          </w:r>
          <w:r>
            <w:rPr>
              <w:rFonts w:hint="eastAsia" w:ascii="仿宋" w:hAnsi="仿宋" w:eastAsia="仿宋" w:cs="仿宋"/>
              <w:b/>
              <w:bCs/>
              <w:color w:val="000000" w:themeColor="text1"/>
              <w:sz w:val="32"/>
              <w:szCs w:val="32"/>
              <w:highlight w:val="none"/>
              <w14:textFill>
                <w14:solidFill>
                  <w14:schemeClr w14:val="tx1"/>
                </w14:solidFill>
              </w14:textFill>
            </w:rPr>
            <w:fldChar w:fldCharType="separate"/>
          </w:r>
          <w:r>
            <w:rPr>
              <w:rFonts w:hint="eastAsia" w:ascii="仿宋" w:hAnsi="仿宋" w:eastAsia="仿宋" w:cs="仿宋"/>
              <w:b/>
              <w:bCs/>
              <w:color w:val="000000" w:themeColor="text1"/>
              <w:sz w:val="32"/>
              <w:szCs w:val="56"/>
              <w:highlight w:val="none"/>
              <w14:textFill>
                <w14:solidFill>
                  <w14:schemeClr w14:val="tx1"/>
                </w14:solidFill>
              </w14:textFill>
            </w:rPr>
            <w:t>第五章</w:t>
          </w:r>
          <w:r>
            <w:rPr>
              <w:rFonts w:hint="eastAsia" w:ascii="仿宋" w:hAnsi="仿宋" w:eastAsia="仿宋" w:cs="仿宋"/>
              <w:b/>
              <w:bCs/>
              <w:color w:val="000000" w:themeColor="text1"/>
              <w:sz w:val="32"/>
              <w:szCs w:val="56"/>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32"/>
              <w:szCs w:val="32"/>
              <w:highlight w:val="none"/>
              <w14:textFill>
                <w14:solidFill>
                  <w14:schemeClr w14:val="tx1"/>
                </w14:solidFill>
              </w14:textFill>
            </w:rPr>
            <w:t>投标文件格式及构成</w:t>
          </w:r>
          <w:r>
            <w:rPr>
              <w:rFonts w:hint="eastAsia" w:ascii="仿宋" w:hAnsi="仿宋" w:eastAsia="仿宋" w:cs="仿宋"/>
              <w:b/>
              <w:bCs/>
              <w:color w:val="000000" w:themeColor="text1"/>
              <w:sz w:val="32"/>
              <w:szCs w:val="32"/>
              <w:highlight w:val="none"/>
              <w14:textFill>
                <w14:solidFill>
                  <w14:schemeClr w14:val="tx1"/>
                </w14:solidFill>
              </w14:textFill>
            </w:rPr>
            <w:fldChar w:fldCharType="end"/>
          </w:r>
        </w:p>
        <w:p w14:paraId="53D07B8F">
          <w:pPr>
            <w:pStyle w:val="75"/>
            <w:keepNext w:val="0"/>
            <w:keepLines w:val="0"/>
            <w:pageBreakBefore w:val="0"/>
            <w:widowControl/>
            <w:shd w:val="clear"/>
            <w:tabs>
              <w:tab w:val="right" w:leader="dot" w:pos="8306"/>
            </w:tabs>
            <w:kinsoku/>
            <w:wordWrap/>
            <w:overflowPunct/>
            <w:topLinePunct w:val="0"/>
            <w:autoSpaceDE/>
            <w:autoSpaceDN/>
            <w:bidi w:val="0"/>
            <w:adjustRightInd/>
            <w:snapToGrid w:val="0"/>
            <w:spacing w:line="480" w:lineRule="auto"/>
            <w:ind w:firstLine="2891" w:firstLineChars="900"/>
            <w:textAlignment w:val="auto"/>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fldChar w:fldCharType="begin"/>
          </w:r>
          <w:r>
            <w:rPr>
              <w:rFonts w:hint="eastAsia" w:ascii="仿宋" w:hAnsi="仿宋" w:eastAsia="仿宋" w:cs="仿宋"/>
              <w:b/>
              <w:bCs/>
              <w:color w:val="000000" w:themeColor="text1"/>
              <w:sz w:val="32"/>
              <w:szCs w:val="32"/>
              <w:highlight w:val="none"/>
              <w14:textFill>
                <w14:solidFill>
                  <w14:schemeClr w14:val="tx1"/>
                </w14:solidFill>
              </w14:textFill>
            </w:rPr>
            <w:instrText xml:space="preserve"> HYPERLINK \l _Toc12648 </w:instrText>
          </w:r>
          <w:r>
            <w:rPr>
              <w:rFonts w:hint="eastAsia" w:ascii="仿宋" w:hAnsi="仿宋" w:eastAsia="仿宋" w:cs="仿宋"/>
              <w:b/>
              <w:bCs/>
              <w:color w:val="000000" w:themeColor="text1"/>
              <w:sz w:val="32"/>
              <w:szCs w:val="32"/>
              <w:highlight w:val="none"/>
              <w14:textFill>
                <w14:solidFill>
                  <w14:schemeClr w14:val="tx1"/>
                </w14:solidFill>
              </w14:textFill>
            </w:rPr>
            <w:fldChar w:fldCharType="separate"/>
          </w:r>
          <w:r>
            <w:rPr>
              <w:rFonts w:hint="eastAsia" w:ascii="仿宋" w:hAnsi="仿宋" w:eastAsia="仿宋" w:cs="仿宋"/>
              <w:b/>
              <w:bCs/>
              <w:color w:val="000000" w:themeColor="text1"/>
              <w:sz w:val="32"/>
              <w:szCs w:val="32"/>
              <w:highlight w:val="none"/>
              <w14:textFill>
                <w14:solidFill>
                  <w14:schemeClr w14:val="tx1"/>
                </w14:solidFill>
              </w14:textFill>
            </w:rPr>
            <w:t xml:space="preserve">第六章  </w:t>
          </w:r>
          <w:r>
            <w:rPr>
              <w:rFonts w:hint="eastAsia" w:ascii="仿宋" w:hAnsi="仿宋" w:eastAsia="仿宋" w:cs="仿宋"/>
              <w:b/>
              <w:bCs/>
              <w:color w:val="000000" w:themeColor="text1"/>
              <w:sz w:val="32"/>
              <w:szCs w:val="56"/>
              <w:highlight w:val="none"/>
              <w14:textFill>
                <w14:solidFill>
                  <w14:schemeClr w14:val="tx1"/>
                </w14:solidFill>
              </w14:textFill>
            </w:rPr>
            <w:t>拟签订的合同文本</w:t>
          </w:r>
          <w:r>
            <w:rPr>
              <w:rFonts w:hint="eastAsia" w:ascii="仿宋" w:hAnsi="仿宋" w:eastAsia="仿宋" w:cs="仿宋"/>
              <w:b/>
              <w:bCs/>
              <w:color w:val="000000" w:themeColor="text1"/>
              <w:sz w:val="32"/>
              <w:szCs w:val="32"/>
              <w:highlight w:val="none"/>
              <w14:textFill>
                <w14:solidFill>
                  <w14:schemeClr w14:val="tx1"/>
                </w14:solidFill>
              </w14:textFill>
            </w:rPr>
            <w:fldChar w:fldCharType="end"/>
          </w:r>
        </w:p>
        <w:p w14:paraId="48A732F7">
          <w:pPr>
            <w:pStyle w:val="58"/>
            <w:shd w:val="clear"/>
            <w:ind w:left="0" w:leftChars="0" w:firstLine="0" w:firstLineChars="0"/>
            <w:outlineLvl w:val="9"/>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fldChar w:fldCharType="end"/>
          </w:r>
          <w:bookmarkStart w:id="1" w:name="_Toc26281"/>
          <w:bookmarkStart w:id="2" w:name="_Toc3934_WPSOffice_Level1"/>
          <w:bookmarkStart w:id="3" w:name="_Toc22132_WPSOffice_Level1"/>
          <w:bookmarkStart w:id="4" w:name="_Toc27661"/>
          <w:bookmarkStart w:id="5" w:name="_Toc29902"/>
          <w:bookmarkStart w:id="6" w:name="_Toc16585"/>
          <w:bookmarkStart w:id="7" w:name="_Toc30925"/>
          <w:bookmarkStart w:id="8" w:name="_Toc27110"/>
          <w:bookmarkStart w:id="9" w:name="_Toc13452"/>
          <w:bookmarkStart w:id="10" w:name="_Toc22701"/>
          <w:bookmarkStart w:id="11" w:name="_Toc15714"/>
          <w:bookmarkStart w:id="12" w:name="_Toc2153_WPSOffice_Level1"/>
          <w:bookmarkStart w:id="13" w:name="_Toc5491"/>
          <w:bookmarkStart w:id="14" w:name="_Toc17661"/>
          <w:bookmarkStart w:id="15" w:name="_Toc13604"/>
          <w:bookmarkStart w:id="16" w:name="_Toc16757"/>
          <w:bookmarkStart w:id="17" w:name="_Toc16422"/>
          <w:bookmarkStart w:id="18" w:name="_Toc531189833"/>
          <w:bookmarkStart w:id="19" w:name="_Toc9573"/>
        </w:p>
      </w:sdtContent>
    </w:sdt>
    <w:p w14:paraId="055B224F">
      <w:pPr>
        <w:pStyle w:val="58"/>
        <w:shd w:val="clear"/>
        <w:ind w:left="0" w:leftChars="0" w:firstLine="0" w:firstLineChars="0"/>
        <w:outlineLvl w:val="9"/>
        <w:rPr>
          <w:rFonts w:hint="eastAsia" w:ascii="仿宋" w:hAnsi="仿宋" w:eastAsia="仿宋" w:cs="仿宋"/>
          <w:color w:val="000000" w:themeColor="text1"/>
          <w:szCs w:val="36"/>
          <w:highlight w:val="none"/>
          <w14:textFill>
            <w14:solidFill>
              <w14:schemeClr w14:val="tx1"/>
            </w14:solidFill>
          </w14:textFill>
        </w:rPr>
      </w:pPr>
    </w:p>
    <w:p w14:paraId="14D0A081">
      <w:pPr>
        <w:pStyle w:val="58"/>
        <w:shd w:val="clear"/>
        <w:ind w:left="0" w:leftChars="0" w:firstLine="0" w:firstLineChars="0"/>
        <w:jc w:val="center"/>
        <w:outlineLvl w:val="9"/>
        <w:rPr>
          <w:rFonts w:hint="eastAsia" w:ascii="仿宋" w:hAnsi="仿宋" w:eastAsia="仿宋" w:cs="仿宋"/>
          <w:b/>
          <w:color w:val="000000" w:themeColor="text1"/>
          <w:kern w:val="2"/>
          <w:sz w:val="36"/>
          <w:szCs w:val="36"/>
          <w:highlight w:val="none"/>
          <w:lang w:val="en-US" w:eastAsia="zh-CN" w:bidi="ar-SA"/>
          <w14:textFill>
            <w14:solidFill>
              <w14:schemeClr w14:val="tx1"/>
            </w14:solidFill>
          </w14:textFill>
        </w:rPr>
      </w:pPr>
    </w:p>
    <w:p w14:paraId="3AEE8607">
      <w:pPr>
        <w:pStyle w:val="58"/>
        <w:shd w:val="clear"/>
        <w:ind w:left="0" w:leftChars="0" w:firstLine="0" w:firstLineChars="0"/>
        <w:jc w:val="center"/>
        <w:outlineLvl w:val="9"/>
        <w:rPr>
          <w:rFonts w:hint="eastAsia" w:ascii="仿宋" w:hAnsi="仿宋" w:eastAsia="仿宋" w:cs="仿宋"/>
          <w:b/>
          <w:color w:val="000000" w:themeColor="text1"/>
          <w:kern w:val="2"/>
          <w:sz w:val="36"/>
          <w:szCs w:val="36"/>
          <w:highlight w:val="none"/>
          <w:lang w:val="en-US" w:eastAsia="zh-CN" w:bidi="ar-SA"/>
          <w14:textFill>
            <w14:solidFill>
              <w14:schemeClr w14:val="tx1"/>
            </w14:solidFill>
          </w14:textFill>
        </w:rPr>
      </w:pPr>
    </w:p>
    <w:p w14:paraId="287E9B2D">
      <w:pPr>
        <w:pStyle w:val="58"/>
        <w:shd w:val="clear"/>
        <w:ind w:left="0" w:leftChars="0" w:firstLine="0" w:firstLineChars="0"/>
        <w:jc w:val="center"/>
        <w:outlineLvl w:val="9"/>
        <w:rPr>
          <w:rFonts w:hint="eastAsia" w:ascii="仿宋" w:hAnsi="仿宋" w:eastAsia="仿宋" w:cs="仿宋"/>
          <w:b/>
          <w:color w:val="000000" w:themeColor="text1"/>
          <w:kern w:val="2"/>
          <w:sz w:val="36"/>
          <w:szCs w:val="36"/>
          <w:highlight w:val="none"/>
          <w:lang w:val="en-US" w:eastAsia="zh-CN" w:bidi="ar-SA"/>
          <w14:textFill>
            <w14:solidFill>
              <w14:schemeClr w14:val="tx1"/>
            </w14:solidFill>
          </w14:textFill>
        </w:rPr>
      </w:pPr>
    </w:p>
    <w:p w14:paraId="34F921AD">
      <w:pPr>
        <w:pStyle w:val="58"/>
        <w:shd w:val="clear"/>
        <w:ind w:left="0" w:leftChars="0" w:firstLine="0" w:firstLineChars="0"/>
        <w:jc w:val="center"/>
        <w:outlineLvl w:val="9"/>
        <w:rPr>
          <w:rFonts w:hint="eastAsia" w:ascii="仿宋" w:hAnsi="仿宋" w:eastAsia="仿宋" w:cs="仿宋"/>
          <w:b/>
          <w:color w:val="000000" w:themeColor="text1"/>
          <w:kern w:val="2"/>
          <w:sz w:val="36"/>
          <w:szCs w:val="36"/>
          <w:highlight w:val="none"/>
          <w:lang w:val="en-US" w:eastAsia="zh-CN" w:bidi="ar-SA"/>
          <w14:textFill>
            <w14:solidFill>
              <w14:schemeClr w14:val="tx1"/>
            </w14:solidFill>
          </w14:textFill>
        </w:rPr>
      </w:pPr>
    </w:p>
    <w:p w14:paraId="2D49E605">
      <w:pPr>
        <w:pStyle w:val="58"/>
        <w:shd w:val="clear"/>
        <w:ind w:left="0" w:leftChars="0" w:firstLine="0" w:firstLineChars="0"/>
        <w:jc w:val="center"/>
        <w:outlineLvl w:val="9"/>
        <w:rPr>
          <w:rFonts w:hint="eastAsia" w:ascii="仿宋" w:hAnsi="仿宋" w:eastAsia="仿宋" w:cs="仿宋"/>
          <w:b/>
          <w:color w:val="000000" w:themeColor="text1"/>
          <w:kern w:val="2"/>
          <w:sz w:val="36"/>
          <w:szCs w:val="36"/>
          <w:highlight w:val="none"/>
          <w:lang w:val="en-US" w:eastAsia="zh-CN" w:bidi="ar-SA"/>
          <w14:textFill>
            <w14:solidFill>
              <w14:schemeClr w14:val="tx1"/>
            </w14:solidFill>
          </w14:textFill>
        </w:rPr>
      </w:pPr>
    </w:p>
    <w:p w14:paraId="5B36B500">
      <w:pPr>
        <w:pStyle w:val="58"/>
        <w:shd w:val="clear"/>
        <w:ind w:left="0" w:leftChars="0" w:firstLine="0" w:firstLineChars="0"/>
        <w:jc w:val="center"/>
        <w:outlineLvl w:val="9"/>
        <w:rPr>
          <w:rFonts w:hint="eastAsia" w:ascii="仿宋" w:hAnsi="仿宋" w:eastAsia="仿宋" w:cs="仿宋"/>
          <w:b/>
          <w:color w:val="000000" w:themeColor="text1"/>
          <w:kern w:val="2"/>
          <w:sz w:val="36"/>
          <w:szCs w:val="36"/>
          <w:highlight w:val="none"/>
          <w:lang w:val="en-US" w:eastAsia="zh-CN" w:bidi="ar-SA"/>
          <w14:textFill>
            <w14:solidFill>
              <w14:schemeClr w14:val="tx1"/>
            </w14:solidFill>
          </w14:textFill>
        </w:rPr>
      </w:pPr>
    </w:p>
    <w:p w14:paraId="6F89BBCF">
      <w:pPr>
        <w:pStyle w:val="58"/>
        <w:shd w:val="clear"/>
        <w:ind w:left="0" w:leftChars="0" w:firstLine="0" w:firstLineChars="0"/>
        <w:jc w:val="center"/>
        <w:outlineLvl w:val="9"/>
        <w:rPr>
          <w:rFonts w:hint="eastAsia" w:ascii="仿宋" w:hAnsi="仿宋" w:eastAsia="仿宋" w:cs="仿宋"/>
          <w:b/>
          <w:color w:val="000000" w:themeColor="text1"/>
          <w:kern w:val="2"/>
          <w:sz w:val="36"/>
          <w:szCs w:val="36"/>
          <w:highlight w:val="none"/>
          <w:lang w:val="en-US" w:eastAsia="zh-CN" w:bidi="ar-SA"/>
          <w14:textFill>
            <w14:solidFill>
              <w14:schemeClr w14:val="tx1"/>
            </w14:solidFill>
          </w14:textFill>
        </w:rPr>
      </w:pPr>
    </w:p>
    <w:p w14:paraId="2ACF8D8D">
      <w:pPr>
        <w:pStyle w:val="58"/>
        <w:shd w:val="clear"/>
        <w:tabs>
          <w:tab w:val="left" w:pos="6603"/>
        </w:tabs>
        <w:ind w:left="0" w:leftChars="0" w:firstLine="0" w:firstLineChars="0"/>
        <w:jc w:val="left"/>
        <w:outlineLvl w:val="9"/>
        <w:rPr>
          <w:rFonts w:hint="eastAsia" w:ascii="仿宋" w:hAnsi="仿宋" w:eastAsia="仿宋" w:cs="仿宋"/>
          <w:b/>
          <w:color w:val="000000" w:themeColor="text1"/>
          <w:kern w:val="2"/>
          <w:sz w:val="36"/>
          <w:szCs w:val="36"/>
          <w:highlight w:val="none"/>
          <w:lang w:val="en-US" w:eastAsia="zh-CN" w:bidi="ar-SA"/>
          <w14:textFill>
            <w14:solidFill>
              <w14:schemeClr w14:val="tx1"/>
            </w14:solidFill>
          </w14:textFill>
        </w:rPr>
      </w:pPr>
      <w:r>
        <w:rPr>
          <w:rFonts w:hint="eastAsia" w:ascii="仿宋" w:hAnsi="仿宋" w:eastAsia="仿宋" w:cs="仿宋"/>
          <w:b/>
          <w:color w:val="000000" w:themeColor="text1"/>
          <w:kern w:val="2"/>
          <w:sz w:val="36"/>
          <w:szCs w:val="36"/>
          <w:highlight w:val="none"/>
          <w:lang w:val="en-US" w:eastAsia="zh-CN" w:bidi="ar-SA"/>
          <w14:textFill>
            <w14:solidFill>
              <w14:schemeClr w14:val="tx1"/>
            </w14:solidFill>
          </w14:textFill>
        </w:rPr>
        <w:tab/>
      </w:r>
    </w:p>
    <w:p w14:paraId="54690727">
      <w:pPr>
        <w:pStyle w:val="58"/>
        <w:shd w:val="clear"/>
        <w:ind w:left="0" w:leftChars="0" w:firstLine="0" w:firstLineChars="0"/>
        <w:jc w:val="center"/>
        <w:outlineLvl w:val="9"/>
        <w:rPr>
          <w:rFonts w:hint="eastAsia" w:ascii="仿宋" w:hAnsi="仿宋" w:eastAsia="仿宋" w:cs="仿宋"/>
          <w:b/>
          <w:color w:val="000000" w:themeColor="text1"/>
          <w:kern w:val="2"/>
          <w:sz w:val="36"/>
          <w:szCs w:val="36"/>
          <w:highlight w:val="none"/>
          <w:lang w:val="en-US" w:eastAsia="zh-CN" w:bidi="ar-SA"/>
          <w14:textFill>
            <w14:solidFill>
              <w14:schemeClr w14:val="tx1"/>
            </w14:solidFill>
          </w14:textFill>
        </w:rPr>
      </w:pPr>
    </w:p>
    <w:p w14:paraId="6C721C2F">
      <w:pPr>
        <w:pStyle w:val="58"/>
        <w:shd w:val="clear"/>
        <w:ind w:left="0" w:leftChars="0" w:firstLine="0" w:firstLineChars="0"/>
        <w:jc w:val="center"/>
        <w:outlineLvl w:val="9"/>
        <w:rPr>
          <w:rFonts w:hint="eastAsia" w:ascii="仿宋" w:hAnsi="仿宋" w:eastAsia="仿宋" w:cs="仿宋"/>
          <w:b/>
          <w:color w:val="000000" w:themeColor="text1"/>
          <w:kern w:val="2"/>
          <w:sz w:val="36"/>
          <w:szCs w:val="36"/>
          <w:highlight w:val="none"/>
          <w:lang w:val="en-US" w:eastAsia="zh-CN" w:bidi="ar-SA"/>
          <w14:textFill>
            <w14:solidFill>
              <w14:schemeClr w14:val="tx1"/>
            </w14:solidFill>
          </w14:textFill>
        </w:rPr>
      </w:pPr>
    </w:p>
    <w:p w14:paraId="259F6FE1">
      <w:pPr>
        <w:pStyle w:val="58"/>
        <w:shd w:val="clear"/>
        <w:ind w:left="0" w:leftChars="0" w:firstLine="0" w:firstLineChars="0"/>
        <w:jc w:val="center"/>
        <w:outlineLvl w:val="9"/>
        <w:rPr>
          <w:rFonts w:hint="eastAsia" w:ascii="仿宋" w:hAnsi="仿宋" w:eastAsia="仿宋" w:cs="仿宋"/>
          <w:b/>
          <w:color w:val="000000" w:themeColor="text1"/>
          <w:kern w:val="2"/>
          <w:sz w:val="36"/>
          <w:szCs w:val="36"/>
          <w:highlight w:val="none"/>
          <w:lang w:val="en-US" w:eastAsia="zh-CN" w:bidi="ar-SA"/>
          <w14:textFill>
            <w14:solidFill>
              <w14:schemeClr w14:val="tx1"/>
            </w14:solidFill>
          </w14:textFill>
        </w:rPr>
      </w:pPr>
    </w:p>
    <w:p w14:paraId="2E29496A">
      <w:pPr>
        <w:pStyle w:val="58"/>
        <w:shd w:val="clear"/>
        <w:ind w:left="0" w:leftChars="0" w:firstLine="0" w:firstLineChars="0"/>
        <w:jc w:val="center"/>
        <w:outlineLvl w:val="9"/>
        <w:rPr>
          <w:rFonts w:hint="eastAsia" w:ascii="仿宋" w:hAnsi="仿宋" w:eastAsia="仿宋" w:cs="仿宋"/>
          <w:b/>
          <w:color w:val="000000" w:themeColor="text1"/>
          <w:kern w:val="2"/>
          <w:sz w:val="36"/>
          <w:szCs w:val="36"/>
          <w:highlight w:val="none"/>
          <w:lang w:val="en-US" w:eastAsia="zh-CN" w:bidi="ar-SA"/>
          <w14:textFill>
            <w14:solidFill>
              <w14:schemeClr w14:val="tx1"/>
            </w14:solidFill>
          </w14:textFill>
        </w:rPr>
      </w:pPr>
    </w:p>
    <w:p w14:paraId="5211F7AF">
      <w:pPr>
        <w:pStyle w:val="58"/>
        <w:shd w:val="clear"/>
        <w:ind w:left="0" w:leftChars="0" w:firstLine="0" w:firstLineChars="0"/>
        <w:jc w:val="both"/>
        <w:outlineLvl w:val="9"/>
        <w:rPr>
          <w:rFonts w:hint="eastAsia" w:ascii="仿宋" w:hAnsi="仿宋" w:eastAsia="仿宋" w:cs="仿宋"/>
          <w:b/>
          <w:color w:val="000000" w:themeColor="text1"/>
          <w:kern w:val="2"/>
          <w:sz w:val="36"/>
          <w:szCs w:val="36"/>
          <w:highlight w:val="none"/>
          <w:lang w:val="en-US" w:eastAsia="zh-CN" w:bidi="ar-SA"/>
          <w14:textFill>
            <w14:solidFill>
              <w14:schemeClr w14:val="tx1"/>
            </w14:solidFill>
          </w14:textFill>
        </w:rPr>
        <w:sectPr>
          <w:headerReference r:id="rId5" w:type="default"/>
          <w:footerReference r:id="rId6" w:type="default"/>
          <w:pgSz w:w="11906" w:h="16838"/>
          <w:pgMar w:top="1440" w:right="1800" w:bottom="1440" w:left="1800" w:header="851" w:footer="992" w:gutter="0"/>
          <w:pgNumType w:fmt="decimal" w:start="1"/>
          <w:cols w:space="720" w:num="1"/>
          <w:docGrid w:type="lines" w:linePitch="312" w:charSpace="0"/>
        </w:sectPr>
      </w:pPr>
    </w:p>
    <w:p w14:paraId="38F588FE">
      <w:pPr>
        <w:pStyle w:val="58"/>
        <w:shd w:val="clear"/>
        <w:ind w:left="0" w:leftChars="0" w:firstLine="2891" w:firstLineChars="800"/>
        <w:jc w:val="both"/>
        <w:outlineLvl w:val="9"/>
        <w:rPr>
          <w:rFonts w:hint="eastAsia" w:ascii="仿宋" w:hAnsi="仿宋" w:eastAsia="仿宋" w:cs="仿宋"/>
          <w:b/>
          <w:color w:val="000000" w:themeColor="text1"/>
          <w:kern w:val="2"/>
          <w:sz w:val="36"/>
          <w:szCs w:val="36"/>
          <w:highlight w:val="none"/>
          <w:lang w:val="en-US" w:eastAsia="zh-CN" w:bidi="ar-SA"/>
          <w14:textFill>
            <w14:solidFill>
              <w14:schemeClr w14:val="tx1"/>
            </w14:solidFill>
          </w14:textFill>
        </w:rPr>
      </w:pPr>
      <w:r>
        <w:rPr>
          <w:rFonts w:hint="eastAsia" w:ascii="仿宋" w:hAnsi="仿宋" w:eastAsia="仿宋" w:cs="仿宋"/>
          <w:b/>
          <w:color w:val="000000" w:themeColor="text1"/>
          <w:kern w:val="2"/>
          <w:sz w:val="36"/>
          <w:szCs w:val="36"/>
          <w:highlight w:val="none"/>
          <w:lang w:val="en-US" w:eastAsia="zh-CN" w:bidi="ar-SA"/>
          <w14:textFill>
            <w14:solidFill>
              <w14:schemeClr w14:val="tx1"/>
            </w14:solidFill>
          </w14:textFill>
        </w:rPr>
        <w:t xml:space="preserve">第一章  </w:t>
      </w:r>
      <w:bookmarkEnd w:id="0"/>
      <w:r>
        <w:rPr>
          <w:rFonts w:hint="eastAsia" w:ascii="仿宋" w:hAnsi="仿宋" w:eastAsia="仿宋" w:cs="仿宋"/>
          <w:b/>
          <w:color w:val="000000" w:themeColor="text1"/>
          <w:kern w:val="2"/>
          <w:sz w:val="36"/>
          <w:szCs w:val="36"/>
          <w:highlight w:val="none"/>
          <w:lang w:val="en-US" w:eastAsia="zh-CN" w:bidi="ar-SA"/>
          <w14:textFill>
            <w14:solidFill>
              <w14:schemeClr w14:val="tx1"/>
            </w14:solidFill>
          </w14:textFill>
        </w:rPr>
        <w:t>招标公告</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62905E5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0"/>
        <w:jc w:val="center"/>
        <w:textAlignment w:val="auto"/>
        <w:rPr>
          <w:rFonts w:hint="eastAsia" w:ascii="仿宋" w:hAnsi="仿宋" w:eastAsia="仿宋" w:cs="仿宋"/>
          <w:b/>
          <w:bCs/>
          <w:i w:val="0"/>
          <w:iCs w:val="0"/>
          <w:caps w:val="0"/>
          <w:color w:val="000000" w:themeColor="text1"/>
          <w:spacing w:val="0"/>
          <w:sz w:val="21"/>
          <w:szCs w:val="21"/>
          <w14:textFill>
            <w14:solidFill>
              <w14:schemeClr w14:val="tx1"/>
            </w14:solidFill>
          </w14:textFill>
        </w:rPr>
      </w:pPr>
      <w:bookmarkStart w:id="20" w:name="_Toc21535"/>
      <w:bookmarkStart w:id="21" w:name="_Toc25920"/>
      <w:bookmarkStart w:id="22" w:name="_Toc9804_WPSOffice_Level1"/>
      <w:bookmarkStart w:id="23" w:name="_Toc2094"/>
      <w:bookmarkStart w:id="24" w:name="_Toc12255"/>
      <w:bookmarkStart w:id="25" w:name="_Toc4952"/>
      <w:bookmarkStart w:id="26" w:name="_Toc28736_WPSOffice_Level1"/>
      <w:bookmarkStart w:id="27" w:name="_Toc347817552"/>
      <w:bookmarkStart w:id="28" w:name="_Toc31804"/>
      <w:bookmarkStart w:id="29" w:name="_Toc7478"/>
      <w:bookmarkStart w:id="30" w:name="_Toc19278"/>
      <w:bookmarkStart w:id="31" w:name="_Toc21028"/>
      <w:bookmarkStart w:id="32" w:name="_Toc31326"/>
      <w:bookmarkStart w:id="33" w:name="_Toc8088_WPSOffice_Level1"/>
      <w:bookmarkStart w:id="34" w:name="_Toc175973396"/>
      <w:bookmarkStart w:id="35" w:name="_Toc531189834"/>
      <w:bookmarkStart w:id="36" w:name="_Toc15499"/>
      <w:bookmarkStart w:id="37" w:name="_Toc19596"/>
      <w:bookmarkStart w:id="38" w:name="_Toc17777"/>
      <w:bookmarkStart w:id="39" w:name="_Toc29730"/>
      <w:bookmarkStart w:id="40" w:name="_Toc30242"/>
      <w:r>
        <w:rPr>
          <w:rFonts w:hint="eastAsia" w:ascii="仿宋" w:hAnsi="仿宋" w:eastAsia="仿宋" w:cs="仿宋"/>
          <w:b/>
          <w:bCs/>
          <w:i w:val="0"/>
          <w:iCs w:val="0"/>
          <w:caps w:val="0"/>
          <w:color w:val="000000" w:themeColor="text1"/>
          <w:spacing w:val="0"/>
          <w:kern w:val="0"/>
          <w:sz w:val="21"/>
          <w:szCs w:val="21"/>
          <w:shd w:val="clear" w:fill="FFFFFF"/>
          <w:lang w:val="en-US" w:eastAsia="zh-CN" w:bidi="ar"/>
          <w14:textFill>
            <w14:solidFill>
              <w14:schemeClr w14:val="tx1"/>
            </w14:solidFill>
          </w14:textFill>
        </w:rPr>
        <w:t>汉中市宁强县学校食堂大宗食材（肉）采购项目招标公告</w:t>
      </w:r>
    </w:p>
    <w:p w14:paraId="351E2D0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360" w:lineRule="auto"/>
        <w:ind w:left="0" w:right="0"/>
        <w:jc w:val="left"/>
        <w:textAlignment w:val="auto"/>
        <w:rPr>
          <w:rFonts w:hint="eastAsia" w:ascii="仿宋" w:hAnsi="仿宋" w:eastAsia="仿宋" w:cs="仿宋"/>
          <w:b w:val="0"/>
          <w:bCs w:val="0"/>
          <w:color w:val="000000" w:themeColor="text1"/>
          <w:sz w:val="21"/>
          <w:szCs w:val="21"/>
          <w14:textFill>
            <w14:solidFill>
              <w14:schemeClr w14:val="tx1"/>
            </w14:solidFill>
          </w14:textFill>
        </w:rPr>
      </w:pPr>
      <w:r>
        <w:rPr>
          <w:rStyle w:val="46"/>
          <w:rFonts w:hint="eastAsia" w:ascii="仿宋" w:hAnsi="仿宋" w:eastAsia="仿宋" w:cs="仿宋"/>
          <w:b/>
          <w:bCs/>
          <w:i w:val="0"/>
          <w:iCs w:val="0"/>
          <w:caps w:val="0"/>
          <w:color w:val="000000" w:themeColor="text1"/>
          <w:spacing w:val="0"/>
          <w:sz w:val="21"/>
          <w:szCs w:val="21"/>
          <w:shd w:val="clear" w:fill="FFFFFF"/>
          <w14:textFill>
            <w14:solidFill>
              <w14:schemeClr w14:val="tx1"/>
            </w14:solidFill>
          </w14:textFill>
        </w:rPr>
        <w:t>项目概况</w:t>
      </w:r>
    </w:p>
    <w:p w14:paraId="538236C7">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汉中市宁强县学校食堂大宗食材（肉）采购项目招标项目的潜在投标人应在3878263695@qq.com邮箱获取招标文件，并于 2025年08月12日 09时00分 （北京时间）前递交投标文件。</w:t>
      </w:r>
    </w:p>
    <w:p w14:paraId="5CE8A84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360" w:lineRule="auto"/>
        <w:ind w:left="0" w:right="0"/>
        <w:jc w:val="left"/>
        <w:textAlignment w:val="auto"/>
        <w:rPr>
          <w:rFonts w:hint="eastAsia" w:ascii="仿宋" w:hAnsi="仿宋" w:eastAsia="仿宋" w:cs="仿宋"/>
          <w:b w:val="0"/>
          <w:bCs w:val="0"/>
          <w:color w:val="000000" w:themeColor="text1"/>
          <w:sz w:val="21"/>
          <w:szCs w:val="21"/>
          <w14:textFill>
            <w14:solidFill>
              <w14:schemeClr w14:val="tx1"/>
            </w14:solidFill>
          </w14:textFill>
        </w:rPr>
      </w:pPr>
      <w:r>
        <w:rPr>
          <w:rStyle w:val="46"/>
          <w:rFonts w:hint="eastAsia" w:ascii="仿宋" w:hAnsi="仿宋" w:eastAsia="仿宋" w:cs="仿宋"/>
          <w:b/>
          <w:bCs/>
          <w:i w:val="0"/>
          <w:iCs w:val="0"/>
          <w:caps w:val="0"/>
          <w:color w:val="000000" w:themeColor="text1"/>
          <w:spacing w:val="0"/>
          <w:sz w:val="21"/>
          <w:szCs w:val="21"/>
          <w:shd w:val="clear" w:fill="FFFFFF"/>
          <w14:textFill>
            <w14:solidFill>
              <w14:schemeClr w14:val="tx1"/>
            </w14:solidFill>
          </w14:textFill>
        </w:rPr>
        <w:t>一、项目基本情况</w:t>
      </w:r>
    </w:p>
    <w:p w14:paraId="328B86E2">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项目编号：HZ-J2025041C</w:t>
      </w:r>
    </w:p>
    <w:p w14:paraId="4EFF140E">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项目名称：汉中市宁强县学校食堂大宗食材（肉）采购项目</w:t>
      </w:r>
    </w:p>
    <w:p w14:paraId="63C090B6">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采购方式：公开招标</w:t>
      </w:r>
    </w:p>
    <w:p w14:paraId="3BE1D271">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预算金额：8,680,000.00元</w:t>
      </w:r>
    </w:p>
    <w:p w14:paraId="5A108EC4">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采购需求：</w:t>
      </w:r>
    </w:p>
    <w:p w14:paraId="7CDEBC18">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合同包1(鲜猪肉采购):</w:t>
      </w:r>
    </w:p>
    <w:p w14:paraId="1B8B2DAE">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合同包预算金额：385,000.00元</w:t>
      </w:r>
    </w:p>
    <w:p w14:paraId="7475B1F1">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合同包最高限价：385,000.00元</w:t>
      </w:r>
    </w:p>
    <w:tbl>
      <w:tblPr>
        <w:tblStyle w:val="43"/>
        <w:tblW w:w="10580" w:type="dxa"/>
        <w:tblInd w:w="-97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63"/>
        <w:gridCol w:w="1991"/>
        <w:gridCol w:w="2370"/>
        <w:gridCol w:w="1566"/>
        <w:gridCol w:w="2225"/>
        <w:gridCol w:w="1565"/>
      </w:tblGrid>
      <w:tr w14:paraId="50AEABF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863"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9AB34F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品目号</w:t>
            </w:r>
          </w:p>
        </w:tc>
        <w:tc>
          <w:tcPr>
            <w:tcW w:w="1991"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ED45F2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品目名称</w:t>
            </w:r>
          </w:p>
        </w:tc>
        <w:tc>
          <w:tcPr>
            <w:tcW w:w="237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FF9B27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采购标的</w:t>
            </w:r>
          </w:p>
        </w:tc>
        <w:tc>
          <w:tcPr>
            <w:tcW w:w="156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BC1302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数量（单位）</w:t>
            </w:r>
          </w:p>
        </w:tc>
        <w:tc>
          <w:tcPr>
            <w:tcW w:w="222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A61689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技术规格、参数及要求</w:t>
            </w:r>
          </w:p>
        </w:tc>
        <w:tc>
          <w:tcPr>
            <w:tcW w:w="156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088D4C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品目预算(元)</w:t>
            </w:r>
          </w:p>
        </w:tc>
      </w:tr>
      <w:tr w14:paraId="27BD266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4" w:hRule="atLeast"/>
        </w:trPr>
        <w:tc>
          <w:tcPr>
            <w:tcW w:w="863"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0147D8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1-1</w:t>
            </w:r>
          </w:p>
        </w:tc>
        <w:tc>
          <w:tcPr>
            <w:tcW w:w="1991"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6B42A2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畜禽肉</w:t>
            </w:r>
          </w:p>
        </w:tc>
        <w:tc>
          <w:tcPr>
            <w:tcW w:w="237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B4E641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385000</w:t>
            </w:r>
          </w:p>
        </w:tc>
        <w:tc>
          <w:tcPr>
            <w:tcW w:w="156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9A62F3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1(批)</w:t>
            </w:r>
          </w:p>
        </w:tc>
        <w:tc>
          <w:tcPr>
            <w:tcW w:w="222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4435C7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详见采购文件</w:t>
            </w:r>
          </w:p>
        </w:tc>
        <w:tc>
          <w:tcPr>
            <w:tcW w:w="156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73358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385,000.00</w:t>
            </w:r>
          </w:p>
        </w:tc>
      </w:tr>
    </w:tbl>
    <w:p w14:paraId="43C3AB99">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本合同包不接受联合体投标</w:t>
      </w:r>
    </w:p>
    <w:p w14:paraId="5FF28D52">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合同履行期限：详见招标文件</w:t>
      </w:r>
    </w:p>
    <w:p w14:paraId="2E6EA4B3">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合同包2(鲜猪肉采购):</w:t>
      </w:r>
    </w:p>
    <w:p w14:paraId="0A39C652">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合同包预算金额：910,000.00元</w:t>
      </w:r>
    </w:p>
    <w:p w14:paraId="2B338022">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合同包最高限价：910,000.00元</w:t>
      </w:r>
    </w:p>
    <w:tbl>
      <w:tblPr>
        <w:tblStyle w:val="43"/>
        <w:tblW w:w="10551" w:type="dxa"/>
        <w:tblInd w:w="-96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48"/>
        <w:gridCol w:w="1976"/>
        <w:gridCol w:w="2385"/>
        <w:gridCol w:w="1581"/>
        <w:gridCol w:w="2210"/>
        <w:gridCol w:w="1551"/>
      </w:tblGrid>
      <w:tr w14:paraId="4C5FCFD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84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2ACB0D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品目号</w:t>
            </w:r>
          </w:p>
        </w:tc>
        <w:tc>
          <w:tcPr>
            <w:tcW w:w="197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BCCE48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品目名称</w:t>
            </w:r>
          </w:p>
        </w:tc>
        <w:tc>
          <w:tcPr>
            <w:tcW w:w="238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1206B4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采购标的</w:t>
            </w:r>
          </w:p>
        </w:tc>
        <w:tc>
          <w:tcPr>
            <w:tcW w:w="1581"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028BD6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数量（单位）</w:t>
            </w:r>
          </w:p>
        </w:tc>
        <w:tc>
          <w:tcPr>
            <w:tcW w:w="221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087FC0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技术规格、参数及要求</w:t>
            </w:r>
          </w:p>
        </w:tc>
        <w:tc>
          <w:tcPr>
            <w:tcW w:w="1551"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AC2AD6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品目预算(元)</w:t>
            </w:r>
          </w:p>
        </w:tc>
      </w:tr>
      <w:tr w14:paraId="1AA9CE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4" w:hRule="atLeast"/>
        </w:trPr>
        <w:tc>
          <w:tcPr>
            <w:tcW w:w="84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90278C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2-1</w:t>
            </w:r>
          </w:p>
        </w:tc>
        <w:tc>
          <w:tcPr>
            <w:tcW w:w="197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74CAEA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畜禽肉</w:t>
            </w:r>
          </w:p>
        </w:tc>
        <w:tc>
          <w:tcPr>
            <w:tcW w:w="238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615ED0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910000</w:t>
            </w:r>
          </w:p>
        </w:tc>
        <w:tc>
          <w:tcPr>
            <w:tcW w:w="1581"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D6AB36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1(批)</w:t>
            </w:r>
          </w:p>
        </w:tc>
        <w:tc>
          <w:tcPr>
            <w:tcW w:w="221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8D3ECC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详见采购文件</w:t>
            </w:r>
          </w:p>
        </w:tc>
        <w:tc>
          <w:tcPr>
            <w:tcW w:w="1551"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1151D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910,000.00</w:t>
            </w:r>
          </w:p>
        </w:tc>
      </w:tr>
    </w:tbl>
    <w:p w14:paraId="613AFCCE">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本合同包不接受联合体投标</w:t>
      </w:r>
    </w:p>
    <w:p w14:paraId="2BDFF106">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合同履行期限：详见招标文件</w:t>
      </w:r>
    </w:p>
    <w:p w14:paraId="6D084E4C">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合同包3(鲜猪肉采购):</w:t>
      </w:r>
    </w:p>
    <w:p w14:paraId="2E584048">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合同包预算金额：770,000.00元</w:t>
      </w:r>
    </w:p>
    <w:p w14:paraId="2EF2EBA2">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合同包最高限价：770,000.00元</w:t>
      </w:r>
    </w:p>
    <w:tbl>
      <w:tblPr>
        <w:tblStyle w:val="43"/>
        <w:tblW w:w="10566" w:type="dxa"/>
        <w:tblInd w:w="-97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66"/>
        <w:gridCol w:w="2034"/>
        <w:gridCol w:w="2327"/>
        <w:gridCol w:w="1522"/>
        <w:gridCol w:w="2210"/>
        <w:gridCol w:w="1507"/>
      </w:tblGrid>
      <w:tr w14:paraId="371D170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96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5C2A83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品目号</w:t>
            </w:r>
          </w:p>
        </w:tc>
        <w:tc>
          <w:tcPr>
            <w:tcW w:w="203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1B136E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品目名称</w:t>
            </w:r>
          </w:p>
        </w:tc>
        <w:tc>
          <w:tcPr>
            <w:tcW w:w="2327"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1F8258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采购标的</w:t>
            </w:r>
          </w:p>
        </w:tc>
        <w:tc>
          <w:tcPr>
            <w:tcW w:w="152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2F635A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数量（单位）</w:t>
            </w:r>
          </w:p>
        </w:tc>
        <w:tc>
          <w:tcPr>
            <w:tcW w:w="221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258837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技术规格、参数及要求</w:t>
            </w:r>
          </w:p>
        </w:tc>
        <w:tc>
          <w:tcPr>
            <w:tcW w:w="1507"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2EE897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品目预算(元)</w:t>
            </w:r>
          </w:p>
        </w:tc>
      </w:tr>
      <w:tr w14:paraId="06D5F7C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4" w:hRule="atLeast"/>
        </w:trPr>
        <w:tc>
          <w:tcPr>
            <w:tcW w:w="96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95F702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3-1</w:t>
            </w:r>
          </w:p>
        </w:tc>
        <w:tc>
          <w:tcPr>
            <w:tcW w:w="203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C4D6EF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畜禽肉</w:t>
            </w:r>
          </w:p>
        </w:tc>
        <w:tc>
          <w:tcPr>
            <w:tcW w:w="2327"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2B7365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770000</w:t>
            </w:r>
          </w:p>
        </w:tc>
        <w:tc>
          <w:tcPr>
            <w:tcW w:w="152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C0E403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1(批)</w:t>
            </w:r>
          </w:p>
        </w:tc>
        <w:tc>
          <w:tcPr>
            <w:tcW w:w="221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810B0F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详见采购文件</w:t>
            </w:r>
          </w:p>
        </w:tc>
        <w:tc>
          <w:tcPr>
            <w:tcW w:w="1507"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FB29C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770,000.00</w:t>
            </w:r>
          </w:p>
        </w:tc>
      </w:tr>
    </w:tbl>
    <w:p w14:paraId="005AC71E">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本合同包不接受联合体投标</w:t>
      </w:r>
    </w:p>
    <w:p w14:paraId="7344566A">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合同履行期限：详见招标文件</w:t>
      </w:r>
    </w:p>
    <w:p w14:paraId="7B945ADF">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合同包4(鲜猪肉采购):</w:t>
      </w:r>
    </w:p>
    <w:p w14:paraId="24F0C2B7">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合同包预算金额：910,000.00元</w:t>
      </w:r>
    </w:p>
    <w:p w14:paraId="6CFABB7C">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合同包最高限价：910,000.00元</w:t>
      </w:r>
    </w:p>
    <w:tbl>
      <w:tblPr>
        <w:tblStyle w:val="43"/>
        <w:tblW w:w="10566" w:type="dxa"/>
        <w:tblInd w:w="-96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51"/>
        <w:gridCol w:w="2049"/>
        <w:gridCol w:w="2312"/>
        <w:gridCol w:w="1507"/>
        <w:gridCol w:w="2210"/>
        <w:gridCol w:w="1537"/>
      </w:tblGrid>
      <w:tr w14:paraId="5AF8D32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951"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2F292B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品目号</w:t>
            </w:r>
          </w:p>
        </w:tc>
        <w:tc>
          <w:tcPr>
            <w:tcW w:w="2049"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73A670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品目名称</w:t>
            </w:r>
          </w:p>
        </w:tc>
        <w:tc>
          <w:tcPr>
            <w:tcW w:w="231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8247EF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采购标的</w:t>
            </w:r>
          </w:p>
        </w:tc>
        <w:tc>
          <w:tcPr>
            <w:tcW w:w="1507"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85F721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数量（单位）</w:t>
            </w:r>
          </w:p>
        </w:tc>
        <w:tc>
          <w:tcPr>
            <w:tcW w:w="221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685CD4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技术规格、参数及要求</w:t>
            </w:r>
          </w:p>
        </w:tc>
        <w:tc>
          <w:tcPr>
            <w:tcW w:w="1537"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951BC3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品目预算(元)</w:t>
            </w:r>
          </w:p>
        </w:tc>
      </w:tr>
      <w:tr w14:paraId="49D58D3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4" w:hRule="atLeast"/>
        </w:trPr>
        <w:tc>
          <w:tcPr>
            <w:tcW w:w="951"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12EF5E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4-1</w:t>
            </w:r>
          </w:p>
        </w:tc>
        <w:tc>
          <w:tcPr>
            <w:tcW w:w="2049"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87E381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畜禽肉</w:t>
            </w:r>
          </w:p>
        </w:tc>
        <w:tc>
          <w:tcPr>
            <w:tcW w:w="231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90DC0B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910000</w:t>
            </w:r>
          </w:p>
        </w:tc>
        <w:tc>
          <w:tcPr>
            <w:tcW w:w="1507"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149F73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1(批)</w:t>
            </w:r>
          </w:p>
        </w:tc>
        <w:tc>
          <w:tcPr>
            <w:tcW w:w="221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9B2D03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详见采购文件</w:t>
            </w:r>
          </w:p>
        </w:tc>
        <w:tc>
          <w:tcPr>
            <w:tcW w:w="1537"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3247C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910,000.00</w:t>
            </w:r>
          </w:p>
        </w:tc>
      </w:tr>
    </w:tbl>
    <w:p w14:paraId="4C990847">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本合同包不接受联合体投标</w:t>
      </w:r>
    </w:p>
    <w:p w14:paraId="70E44A22">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合同履行期限：详见招标文件</w:t>
      </w:r>
    </w:p>
    <w:p w14:paraId="2EC49ED4">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合同包5(鲜猪肉采购):</w:t>
      </w:r>
    </w:p>
    <w:p w14:paraId="53CDFAF3">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合同包预算金额：630,000.00元</w:t>
      </w:r>
    </w:p>
    <w:p w14:paraId="21F9E3FB">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合同包最高限价：630,000.00元</w:t>
      </w:r>
    </w:p>
    <w:tbl>
      <w:tblPr>
        <w:tblStyle w:val="43"/>
        <w:tblW w:w="10595" w:type="dxa"/>
        <w:tblInd w:w="-96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51"/>
        <w:gridCol w:w="2049"/>
        <w:gridCol w:w="2312"/>
        <w:gridCol w:w="1507"/>
        <w:gridCol w:w="2210"/>
        <w:gridCol w:w="1566"/>
      </w:tblGrid>
      <w:tr w14:paraId="25AFFA5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951"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A84F38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品目号</w:t>
            </w:r>
          </w:p>
        </w:tc>
        <w:tc>
          <w:tcPr>
            <w:tcW w:w="2049"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0798AC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品目名称</w:t>
            </w:r>
          </w:p>
        </w:tc>
        <w:tc>
          <w:tcPr>
            <w:tcW w:w="231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AEFB32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采购标的</w:t>
            </w:r>
          </w:p>
        </w:tc>
        <w:tc>
          <w:tcPr>
            <w:tcW w:w="1507"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209FB6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数量（单位）</w:t>
            </w:r>
          </w:p>
        </w:tc>
        <w:tc>
          <w:tcPr>
            <w:tcW w:w="221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4D889A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技术规格、参数及要求</w:t>
            </w:r>
          </w:p>
        </w:tc>
        <w:tc>
          <w:tcPr>
            <w:tcW w:w="156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C8158C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品目预算(元)</w:t>
            </w:r>
          </w:p>
        </w:tc>
      </w:tr>
      <w:tr w14:paraId="7749205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4" w:hRule="atLeast"/>
        </w:trPr>
        <w:tc>
          <w:tcPr>
            <w:tcW w:w="951"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0AA118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5-1</w:t>
            </w:r>
          </w:p>
        </w:tc>
        <w:tc>
          <w:tcPr>
            <w:tcW w:w="2049"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0A1729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畜禽肉</w:t>
            </w:r>
          </w:p>
        </w:tc>
        <w:tc>
          <w:tcPr>
            <w:tcW w:w="231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88ADD1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630000</w:t>
            </w:r>
          </w:p>
        </w:tc>
        <w:tc>
          <w:tcPr>
            <w:tcW w:w="1507"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B4050C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1(批)</w:t>
            </w:r>
          </w:p>
        </w:tc>
        <w:tc>
          <w:tcPr>
            <w:tcW w:w="221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AFED8D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详见采购文件</w:t>
            </w:r>
          </w:p>
        </w:tc>
        <w:tc>
          <w:tcPr>
            <w:tcW w:w="156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7D809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630,000.00</w:t>
            </w:r>
          </w:p>
        </w:tc>
      </w:tr>
    </w:tbl>
    <w:p w14:paraId="56ABE2DB">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本合同包不接受联合体投标</w:t>
      </w:r>
    </w:p>
    <w:p w14:paraId="186D9FC5">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合同履行期限：详见招标文件</w:t>
      </w:r>
    </w:p>
    <w:p w14:paraId="1210C1BA">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合同包6(鲜猪肉采购):</w:t>
      </w:r>
    </w:p>
    <w:p w14:paraId="05CA7A77">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合同包预算金额：455,000.00元</w:t>
      </w:r>
    </w:p>
    <w:p w14:paraId="2D973CF7">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合同包最高限价：455,000.00元</w:t>
      </w:r>
    </w:p>
    <w:tbl>
      <w:tblPr>
        <w:tblStyle w:val="43"/>
        <w:tblW w:w="10610" w:type="dxa"/>
        <w:tblInd w:w="-96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80"/>
        <w:gridCol w:w="2020"/>
        <w:gridCol w:w="2327"/>
        <w:gridCol w:w="1478"/>
        <w:gridCol w:w="2224"/>
        <w:gridCol w:w="1581"/>
      </w:tblGrid>
      <w:tr w14:paraId="2643593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98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647DA4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品目号</w:t>
            </w:r>
          </w:p>
        </w:tc>
        <w:tc>
          <w:tcPr>
            <w:tcW w:w="202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57B6DA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品目名称</w:t>
            </w:r>
          </w:p>
        </w:tc>
        <w:tc>
          <w:tcPr>
            <w:tcW w:w="2327"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2F2D02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采购标的</w:t>
            </w:r>
          </w:p>
        </w:tc>
        <w:tc>
          <w:tcPr>
            <w:tcW w:w="147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EC4312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数量（单位）</w:t>
            </w:r>
          </w:p>
        </w:tc>
        <w:tc>
          <w:tcPr>
            <w:tcW w:w="222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BE87A7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技术规格、参数及要求</w:t>
            </w:r>
          </w:p>
        </w:tc>
        <w:tc>
          <w:tcPr>
            <w:tcW w:w="1581"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01D646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品目预算(元)</w:t>
            </w:r>
          </w:p>
        </w:tc>
      </w:tr>
      <w:tr w14:paraId="5A0C607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4" w:hRule="atLeast"/>
        </w:trPr>
        <w:tc>
          <w:tcPr>
            <w:tcW w:w="98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9C8E75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6-1</w:t>
            </w:r>
          </w:p>
        </w:tc>
        <w:tc>
          <w:tcPr>
            <w:tcW w:w="202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621660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畜禽肉</w:t>
            </w:r>
          </w:p>
        </w:tc>
        <w:tc>
          <w:tcPr>
            <w:tcW w:w="2327"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23E42D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455000</w:t>
            </w:r>
          </w:p>
        </w:tc>
        <w:tc>
          <w:tcPr>
            <w:tcW w:w="147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8B7871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1(批)</w:t>
            </w:r>
          </w:p>
        </w:tc>
        <w:tc>
          <w:tcPr>
            <w:tcW w:w="222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8ED550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详见采购文件</w:t>
            </w:r>
          </w:p>
        </w:tc>
        <w:tc>
          <w:tcPr>
            <w:tcW w:w="1581"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75DB4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455,000.00</w:t>
            </w:r>
          </w:p>
        </w:tc>
      </w:tr>
    </w:tbl>
    <w:p w14:paraId="6DE7E244">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本合同包不接受联合体投标</w:t>
      </w:r>
    </w:p>
    <w:p w14:paraId="349401F8">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合同履行期限：详见招标文件</w:t>
      </w:r>
    </w:p>
    <w:p w14:paraId="1DDB36A2">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合同包7(鲜猪肉采购):</w:t>
      </w:r>
    </w:p>
    <w:p w14:paraId="0314D278">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合同包预算金额：805,000.00元</w:t>
      </w:r>
    </w:p>
    <w:p w14:paraId="75C07109">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合同包最高限价：805,000.00元</w:t>
      </w:r>
    </w:p>
    <w:tbl>
      <w:tblPr>
        <w:tblStyle w:val="43"/>
        <w:tblW w:w="10624" w:type="dxa"/>
        <w:tblInd w:w="-97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95"/>
        <w:gridCol w:w="2034"/>
        <w:gridCol w:w="2312"/>
        <w:gridCol w:w="1478"/>
        <w:gridCol w:w="2239"/>
        <w:gridCol w:w="1566"/>
      </w:tblGrid>
      <w:tr w14:paraId="6181730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99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E62E01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品目号</w:t>
            </w:r>
          </w:p>
        </w:tc>
        <w:tc>
          <w:tcPr>
            <w:tcW w:w="203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A38744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品目名称</w:t>
            </w:r>
          </w:p>
        </w:tc>
        <w:tc>
          <w:tcPr>
            <w:tcW w:w="231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D4560B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采购标的</w:t>
            </w:r>
          </w:p>
        </w:tc>
        <w:tc>
          <w:tcPr>
            <w:tcW w:w="147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411BDD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数量（单位）</w:t>
            </w:r>
          </w:p>
        </w:tc>
        <w:tc>
          <w:tcPr>
            <w:tcW w:w="2239"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F11AB8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技术规格、参数及要求</w:t>
            </w:r>
          </w:p>
        </w:tc>
        <w:tc>
          <w:tcPr>
            <w:tcW w:w="156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5A5F72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品目预算(元)</w:t>
            </w:r>
          </w:p>
        </w:tc>
      </w:tr>
      <w:tr w14:paraId="577CD2A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4" w:hRule="atLeast"/>
        </w:trPr>
        <w:tc>
          <w:tcPr>
            <w:tcW w:w="99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96F4DB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7-1</w:t>
            </w:r>
          </w:p>
        </w:tc>
        <w:tc>
          <w:tcPr>
            <w:tcW w:w="203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A8B1E0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畜禽肉</w:t>
            </w:r>
          </w:p>
        </w:tc>
        <w:tc>
          <w:tcPr>
            <w:tcW w:w="231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FA0E0B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805000</w:t>
            </w:r>
          </w:p>
        </w:tc>
        <w:tc>
          <w:tcPr>
            <w:tcW w:w="147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34C515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1(批)</w:t>
            </w:r>
          </w:p>
        </w:tc>
        <w:tc>
          <w:tcPr>
            <w:tcW w:w="2239"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BC354B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详见采购文件</w:t>
            </w:r>
          </w:p>
        </w:tc>
        <w:tc>
          <w:tcPr>
            <w:tcW w:w="156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FA17E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805,000.00</w:t>
            </w:r>
          </w:p>
        </w:tc>
      </w:tr>
    </w:tbl>
    <w:p w14:paraId="6BE44F1B">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本合同包不接受联合体投标</w:t>
      </w:r>
    </w:p>
    <w:p w14:paraId="3E017642">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合同履行期限：详见招标文件</w:t>
      </w:r>
    </w:p>
    <w:p w14:paraId="3C0496A8">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合同包8(鲜猪肉采购):</w:t>
      </w:r>
    </w:p>
    <w:p w14:paraId="44FF12FC">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合同包预算金额：980,000.00元</w:t>
      </w:r>
    </w:p>
    <w:p w14:paraId="28A4D1DD">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合同包最高限价：980,000.00元</w:t>
      </w:r>
    </w:p>
    <w:tbl>
      <w:tblPr>
        <w:tblStyle w:val="43"/>
        <w:tblW w:w="10610" w:type="dxa"/>
        <w:tblInd w:w="-97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10"/>
        <w:gridCol w:w="2034"/>
        <w:gridCol w:w="2297"/>
        <w:gridCol w:w="1493"/>
        <w:gridCol w:w="2224"/>
        <w:gridCol w:w="1552"/>
      </w:tblGrid>
      <w:tr w14:paraId="2480A25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101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29133F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品目号</w:t>
            </w:r>
          </w:p>
        </w:tc>
        <w:tc>
          <w:tcPr>
            <w:tcW w:w="203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F99D87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品目名称</w:t>
            </w:r>
          </w:p>
        </w:tc>
        <w:tc>
          <w:tcPr>
            <w:tcW w:w="2297"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5E4201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采购标的</w:t>
            </w:r>
          </w:p>
        </w:tc>
        <w:tc>
          <w:tcPr>
            <w:tcW w:w="1493"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F5D9EA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数量（单位）</w:t>
            </w:r>
          </w:p>
        </w:tc>
        <w:tc>
          <w:tcPr>
            <w:tcW w:w="222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FEA85A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技术规格、参数及要求</w:t>
            </w:r>
          </w:p>
        </w:tc>
        <w:tc>
          <w:tcPr>
            <w:tcW w:w="155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5BF6B0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品目预算(元)</w:t>
            </w:r>
          </w:p>
        </w:tc>
      </w:tr>
      <w:tr w14:paraId="36C65EB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4" w:hRule="atLeast"/>
        </w:trPr>
        <w:tc>
          <w:tcPr>
            <w:tcW w:w="101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21D30D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8-1</w:t>
            </w:r>
          </w:p>
        </w:tc>
        <w:tc>
          <w:tcPr>
            <w:tcW w:w="203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7A3BF8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畜禽肉</w:t>
            </w:r>
          </w:p>
        </w:tc>
        <w:tc>
          <w:tcPr>
            <w:tcW w:w="2297"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63CE20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980000</w:t>
            </w:r>
          </w:p>
        </w:tc>
        <w:tc>
          <w:tcPr>
            <w:tcW w:w="1493"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A74EB0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1(批)</w:t>
            </w:r>
          </w:p>
        </w:tc>
        <w:tc>
          <w:tcPr>
            <w:tcW w:w="222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7B52F5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详见采购文件</w:t>
            </w:r>
          </w:p>
        </w:tc>
        <w:tc>
          <w:tcPr>
            <w:tcW w:w="155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ECD03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980,000.00</w:t>
            </w:r>
          </w:p>
        </w:tc>
      </w:tr>
    </w:tbl>
    <w:p w14:paraId="3229B2B3">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本合同包不接受联合体投标</w:t>
      </w:r>
    </w:p>
    <w:p w14:paraId="78D48D0C">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合同履行期限：详见招标文件</w:t>
      </w:r>
    </w:p>
    <w:p w14:paraId="6C9551CD">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合同包9(鲜猪肉采购):</w:t>
      </w:r>
    </w:p>
    <w:p w14:paraId="3D0ABB2C">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合同包预算金额：875,000.00元</w:t>
      </w:r>
    </w:p>
    <w:p w14:paraId="29DED034">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合同包最高限价：875,000.00元</w:t>
      </w:r>
    </w:p>
    <w:tbl>
      <w:tblPr>
        <w:tblStyle w:val="43"/>
        <w:tblW w:w="10595" w:type="dxa"/>
        <w:tblInd w:w="-96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80"/>
        <w:gridCol w:w="2020"/>
        <w:gridCol w:w="2326"/>
        <w:gridCol w:w="1493"/>
        <w:gridCol w:w="2224"/>
        <w:gridCol w:w="1552"/>
      </w:tblGrid>
      <w:tr w14:paraId="07C5F65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98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CEBE43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品目号</w:t>
            </w:r>
          </w:p>
        </w:tc>
        <w:tc>
          <w:tcPr>
            <w:tcW w:w="202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C70F98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品目名称</w:t>
            </w:r>
          </w:p>
        </w:tc>
        <w:tc>
          <w:tcPr>
            <w:tcW w:w="232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C78341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采购标的</w:t>
            </w:r>
          </w:p>
        </w:tc>
        <w:tc>
          <w:tcPr>
            <w:tcW w:w="1493"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29D177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数量（单位）</w:t>
            </w:r>
          </w:p>
        </w:tc>
        <w:tc>
          <w:tcPr>
            <w:tcW w:w="222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D821B2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技术规格、参数及要求</w:t>
            </w:r>
          </w:p>
        </w:tc>
        <w:tc>
          <w:tcPr>
            <w:tcW w:w="155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116A3E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品目预算(元)</w:t>
            </w:r>
          </w:p>
        </w:tc>
      </w:tr>
      <w:tr w14:paraId="495D37A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4" w:hRule="atLeast"/>
        </w:trPr>
        <w:tc>
          <w:tcPr>
            <w:tcW w:w="98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5E7CF5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9-1</w:t>
            </w:r>
          </w:p>
        </w:tc>
        <w:tc>
          <w:tcPr>
            <w:tcW w:w="202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5EC20F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畜禽肉</w:t>
            </w:r>
          </w:p>
        </w:tc>
        <w:tc>
          <w:tcPr>
            <w:tcW w:w="232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A37F69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875000</w:t>
            </w:r>
          </w:p>
        </w:tc>
        <w:tc>
          <w:tcPr>
            <w:tcW w:w="1493"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CE20BC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1(批)</w:t>
            </w:r>
          </w:p>
        </w:tc>
        <w:tc>
          <w:tcPr>
            <w:tcW w:w="222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1C350D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详见采购文件</w:t>
            </w:r>
          </w:p>
        </w:tc>
        <w:tc>
          <w:tcPr>
            <w:tcW w:w="155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9758D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875,000.00</w:t>
            </w:r>
          </w:p>
        </w:tc>
      </w:tr>
    </w:tbl>
    <w:p w14:paraId="7033698F">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本合同包不接受联合体投标</w:t>
      </w:r>
    </w:p>
    <w:p w14:paraId="64EA8491">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合同履行期限：详见招标文件</w:t>
      </w:r>
    </w:p>
    <w:p w14:paraId="3D391B78">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合同包10(鲜猪肉采购):</w:t>
      </w:r>
    </w:p>
    <w:p w14:paraId="1A0961D2">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合同包预算金额：595,000.00元</w:t>
      </w:r>
    </w:p>
    <w:p w14:paraId="03FF2395">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合同包最高限价：595,000.00元</w:t>
      </w:r>
    </w:p>
    <w:tbl>
      <w:tblPr>
        <w:tblStyle w:val="43"/>
        <w:tblW w:w="10610" w:type="dxa"/>
        <w:tblInd w:w="-1004"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80"/>
        <w:gridCol w:w="1815"/>
        <w:gridCol w:w="2283"/>
        <w:gridCol w:w="1741"/>
        <w:gridCol w:w="2283"/>
        <w:gridCol w:w="1508"/>
      </w:tblGrid>
      <w:tr w14:paraId="400789A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98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CCA469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品目号</w:t>
            </w:r>
          </w:p>
        </w:tc>
        <w:tc>
          <w:tcPr>
            <w:tcW w:w="181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FEB469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品目名称</w:t>
            </w:r>
          </w:p>
        </w:tc>
        <w:tc>
          <w:tcPr>
            <w:tcW w:w="2283"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79F4D0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采购标的</w:t>
            </w:r>
          </w:p>
        </w:tc>
        <w:tc>
          <w:tcPr>
            <w:tcW w:w="1741"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1CAF56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数量（单位）</w:t>
            </w:r>
          </w:p>
        </w:tc>
        <w:tc>
          <w:tcPr>
            <w:tcW w:w="2283"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E64EFF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技术规格、参数及要求</w:t>
            </w:r>
          </w:p>
        </w:tc>
        <w:tc>
          <w:tcPr>
            <w:tcW w:w="150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935A97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品目预算(元)</w:t>
            </w:r>
          </w:p>
        </w:tc>
      </w:tr>
      <w:tr w14:paraId="274CEC4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4" w:hRule="atLeast"/>
        </w:trPr>
        <w:tc>
          <w:tcPr>
            <w:tcW w:w="98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E812E9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10-1</w:t>
            </w:r>
          </w:p>
        </w:tc>
        <w:tc>
          <w:tcPr>
            <w:tcW w:w="181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C1A37F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畜禽肉</w:t>
            </w:r>
          </w:p>
        </w:tc>
        <w:tc>
          <w:tcPr>
            <w:tcW w:w="2283"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6FDFCD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595000</w:t>
            </w:r>
          </w:p>
        </w:tc>
        <w:tc>
          <w:tcPr>
            <w:tcW w:w="1741"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170F59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1(批)</w:t>
            </w:r>
          </w:p>
        </w:tc>
        <w:tc>
          <w:tcPr>
            <w:tcW w:w="2283"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20A593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详见采购文件</w:t>
            </w:r>
          </w:p>
        </w:tc>
        <w:tc>
          <w:tcPr>
            <w:tcW w:w="150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870D3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595,000.00</w:t>
            </w:r>
          </w:p>
        </w:tc>
      </w:tr>
    </w:tbl>
    <w:p w14:paraId="5274A1B9">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本合同包不接受联合体投标</w:t>
      </w:r>
    </w:p>
    <w:p w14:paraId="69ADCC28">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合同履行期限：详见招标文件</w:t>
      </w:r>
    </w:p>
    <w:p w14:paraId="1A83D5D5">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合同包11(鲜猪肉采购):</w:t>
      </w:r>
    </w:p>
    <w:p w14:paraId="40E52303">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合同包预算金额：525,000.00元</w:t>
      </w:r>
    </w:p>
    <w:p w14:paraId="27225880">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合同包最高限价：525,000.00元</w:t>
      </w:r>
    </w:p>
    <w:tbl>
      <w:tblPr>
        <w:tblStyle w:val="43"/>
        <w:tblW w:w="10595" w:type="dxa"/>
        <w:tblInd w:w="-1004"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80"/>
        <w:gridCol w:w="1830"/>
        <w:gridCol w:w="2268"/>
        <w:gridCol w:w="1741"/>
        <w:gridCol w:w="2298"/>
        <w:gridCol w:w="1478"/>
      </w:tblGrid>
      <w:tr w14:paraId="516E565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98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82441E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品目号</w:t>
            </w:r>
          </w:p>
        </w:tc>
        <w:tc>
          <w:tcPr>
            <w:tcW w:w="183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DFC273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品目名称</w:t>
            </w:r>
          </w:p>
        </w:tc>
        <w:tc>
          <w:tcPr>
            <w:tcW w:w="226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C880D9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采购标的</w:t>
            </w:r>
          </w:p>
        </w:tc>
        <w:tc>
          <w:tcPr>
            <w:tcW w:w="1741"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C4BA34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数量（单位）</w:t>
            </w:r>
          </w:p>
        </w:tc>
        <w:tc>
          <w:tcPr>
            <w:tcW w:w="229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8ED62D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技术规格、参数及要求</w:t>
            </w:r>
          </w:p>
        </w:tc>
        <w:tc>
          <w:tcPr>
            <w:tcW w:w="147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D204B4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品目预算(元)</w:t>
            </w:r>
          </w:p>
        </w:tc>
      </w:tr>
      <w:tr w14:paraId="0DE093A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4" w:hRule="atLeast"/>
        </w:trPr>
        <w:tc>
          <w:tcPr>
            <w:tcW w:w="98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E3B669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11-1</w:t>
            </w:r>
          </w:p>
        </w:tc>
        <w:tc>
          <w:tcPr>
            <w:tcW w:w="183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8550F0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畜禽肉</w:t>
            </w:r>
          </w:p>
        </w:tc>
        <w:tc>
          <w:tcPr>
            <w:tcW w:w="226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17DF08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525000</w:t>
            </w:r>
          </w:p>
        </w:tc>
        <w:tc>
          <w:tcPr>
            <w:tcW w:w="1741"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104427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1(批)</w:t>
            </w:r>
          </w:p>
        </w:tc>
        <w:tc>
          <w:tcPr>
            <w:tcW w:w="229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4AFC88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详见采购文件</w:t>
            </w:r>
          </w:p>
        </w:tc>
        <w:tc>
          <w:tcPr>
            <w:tcW w:w="147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A6509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525,000.00</w:t>
            </w:r>
          </w:p>
        </w:tc>
      </w:tr>
    </w:tbl>
    <w:p w14:paraId="745A3F50">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本合同包不接受联合体投标</w:t>
      </w:r>
    </w:p>
    <w:p w14:paraId="72E87BBA">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合同履行期限：详见招标文件</w:t>
      </w:r>
    </w:p>
    <w:p w14:paraId="2FC4F979">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合同包12(鲜猪肉采购):</w:t>
      </w:r>
    </w:p>
    <w:p w14:paraId="597CCB10">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合同包预算金额：840,000.00元</w:t>
      </w:r>
    </w:p>
    <w:p w14:paraId="54C8799A">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合同包最高限价：840,000.00元</w:t>
      </w:r>
    </w:p>
    <w:tbl>
      <w:tblPr>
        <w:tblStyle w:val="43"/>
        <w:tblW w:w="10565" w:type="dxa"/>
        <w:tblInd w:w="-989"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51"/>
        <w:gridCol w:w="1858"/>
        <w:gridCol w:w="2254"/>
        <w:gridCol w:w="1741"/>
        <w:gridCol w:w="2298"/>
        <w:gridCol w:w="1463"/>
      </w:tblGrid>
      <w:tr w14:paraId="55452AE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951"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381ACF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品目号</w:t>
            </w:r>
          </w:p>
        </w:tc>
        <w:tc>
          <w:tcPr>
            <w:tcW w:w="185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F004E2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品目名称</w:t>
            </w:r>
          </w:p>
        </w:tc>
        <w:tc>
          <w:tcPr>
            <w:tcW w:w="225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4F483C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采购标的</w:t>
            </w:r>
          </w:p>
        </w:tc>
        <w:tc>
          <w:tcPr>
            <w:tcW w:w="1741"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906537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数量（单位）</w:t>
            </w:r>
          </w:p>
        </w:tc>
        <w:tc>
          <w:tcPr>
            <w:tcW w:w="229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5C8E69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技术规格、参数及要求</w:t>
            </w:r>
          </w:p>
        </w:tc>
        <w:tc>
          <w:tcPr>
            <w:tcW w:w="1463"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210506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bidi="ar"/>
                <w14:textFill>
                  <w14:solidFill>
                    <w14:schemeClr w14:val="tx1"/>
                  </w14:solidFill>
                </w14:textFill>
              </w:rPr>
              <w:t>品目预算(元)</w:t>
            </w:r>
          </w:p>
        </w:tc>
      </w:tr>
      <w:tr w14:paraId="7A5B8A7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4" w:hRule="atLeast"/>
        </w:trPr>
        <w:tc>
          <w:tcPr>
            <w:tcW w:w="951"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D72C7C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12-1</w:t>
            </w:r>
          </w:p>
        </w:tc>
        <w:tc>
          <w:tcPr>
            <w:tcW w:w="185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EBE2DE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畜禽肉</w:t>
            </w:r>
          </w:p>
        </w:tc>
        <w:tc>
          <w:tcPr>
            <w:tcW w:w="225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A8A8FD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840000</w:t>
            </w:r>
          </w:p>
        </w:tc>
        <w:tc>
          <w:tcPr>
            <w:tcW w:w="1741"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418EB1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1(批)</w:t>
            </w:r>
          </w:p>
        </w:tc>
        <w:tc>
          <w:tcPr>
            <w:tcW w:w="229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D9A96A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详见采购文件</w:t>
            </w:r>
          </w:p>
        </w:tc>
        <w:tc>
          <w:tcPr>
            <w:tcW w:w="1463"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4A63E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840,000.00</w:t>
            </w:r>
          </w:p>
        </w:tc>
      </w:tr>
    </w:tbl>
    <w:p w14:paraId="168E91EB">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本合同包不接受联合体投标</w:t>
      </w:r>
    </w:p>
    <w:p w14:paraId="0EA1F29C">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合同履行期限：详见招标文件</w:t>
      </w:r>
    </w:p>
    <w:p w14:paraId="307F60C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360" w:lineRule="auto"/>
        <w:ind w:left="0" w:right="0"/>
        <w:jc w:val="left"/>
        <w:textAlignment w:val="auto"/>
        <w:rPr>
          <w:rFonts w:hint="eastAsia" w:ascii="仿宋" w:hAnsi="仿宋" w:eastAsia="仿宋" w:cs="仿宋"/>
          <w:b w:val="0"/>
          <w:bCs w:val="0"/>
          <w:color w:val="000000" w:themeColor="text1"/>
          <w:sz w:val="21"/>
          <w:szCs w:val="21"/>
          <w14:textFill>
            <w14:solidFill>
              <w14:schemeClr w14:val="tx1"/>
            </w14:solidFill>
          </w14:textFill>
        </w:rPr>
      </w:pPr>
      <w:r>
        <w:rPr>
          <w:rStyle w:val="46"/>
          <w:rFonts w:hint="eastAsia" w:ascii="仿宋" w:hAnsi="仿宋" w:eastAsia="仿宋" w:cs="仿宋"/>
          <w:b/>
          <w:bCs/>
          <w:i w:val="0"/>
          <w:iCs w:val="0"/>
          <w:caps w:val="0"/>
          <w:color w:val="000000" w:themeColor="text1"/>
          <w:spacing w:val="0"/>
          <w:sz w:val="21"/>
          <w:szCs w:val="21"/>
          <w:shd w:val="clear" w:fill="FFFFFF"/>
          <w14:textFill>
            <w14:solidFill>
              <w14:schemeClr w14:val="tx1"/>
            </w14:solidFill>
          </w14:textFill>
        </w:rPr>
        <w:t>二、申请人的资格要求：</w:t>
      </w:r>
    </w:p>
    <w:p w14:paraId="354C753E">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1.满足《中华人民共和国政府采购法》第二十二条规定;</w:t>
      </w:r>
    </w:p>
    <w:p w14:paraId="78931940">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2.落实政府采购政策需满足的资格要求：</w:t>
      </w:r>
    </w:p>
    <w:p w14:paraId="73DE3B28">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合同包1(鲜猪肉采购)落实政府采购政策需满足的资格要求如下:</w:t>
      </w:r>
    </w:p>
    <w:p w14:paraId="13218E0A">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84" w:right="0" w:firstLine="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专门面向小、微企业采购,投标人所提供的货物应由小、微企业制造（即货物由小、微企业生产）制造商为小型、微型企业的提供《中小企业声明函》，监狱企业或残疾人福利性单位视同小型、微型企业，制造商为监狱企业的，应提供监狱企业的证明文件；制造商为残疾人福利性单位的，应提供《残疾人福利性单位声明函》。</w:t>
      </w:r>
    </w:p>
    <w:p w14:paraId="7BA23BF4">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合同包2(鲜猪肉采购)落实政府采购政策需满足的资格要求如下:</w:t>
      </w:r>
    </w:p>
    <w:p w14:paraId="5DA1FE09">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84" w:right="0" w:firstLine="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专门面向小、微企业采购,投标人所提供的货物应由小、微企业制造（即货物由小、微企业生产）制造商为小型、微型企业的提供《中小企业声明函》，监狱企业或残疾人福利性单位视同小型、微型企业，制造商为监狱企业的，应提供监狱企业的证明文件；制造商为残疾人福利性单位的，应提供《残疾人福利性单位声明函》。</w:t>
      </w:r>
    </w:p>
    <w:p w14:paraId="4CA168A9">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合同包3(鲜猪肉采购)落实政府采购政策需满足的资格要求如下:</w:t>
      </w:r>
    </w:p>
    <w:p w14:paraId="4154C608">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84" w:right="0" w:firstLine="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专门面向小、微企业采购,投标人所提供的货物应由小、微企业制造（即货物由小、微企业生产）制造商为小型、微型企业的提供《中小企业声明函》，监狱企业或残疾人福利性单位视同小型、微型企业，制造商为监狱企业的，应提供监狱企业的证明文件；制造商为残疾人福利性单位的，应提供《残疾人福利性单位声明函》。</w:t>
      </w:r>
    </w:p>
    <w:p w14:paraId="5FBE0B02">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合同包4(鲜猪肉采购)落实政府采购政策需满足的资格要求如下:</w:t>
      </w:r>
    </w:p>
    <w:p w14:paraId="73B9ACC8">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84" w:right="0" w:firstLine="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专门面向小、微企业采购,投标人所提供的货物应由小、微企业制造（即货物由小、微企业生产）制造商为小型、微型企业的提供《中小企业声明函》，监狱企业或残疾人福利性单位视同小型、微型企业，制造商为监狱企业的，应提供监狱企业的证明文件；制造商为残疾人福利性单位的，应提供《残疾人福利性单位声明函》。</w:t>
      </w:r>
    </w:p>
    <w:p w14:paraId="60987968">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合同包5(鲜猪肉采购)落实政府采购政策需满足的资格要求如下:</w:t>
      </w:r>
    </w:p>
    <w:p w14:paraId="56BC1FC1">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84" w:right="0" w:firstLine="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专门面向小、微企业采购,投标人所提供的货物应由小、微企业制造（即货物由小、微企业生产）制造商为小型、微型企业的提供《中小企业声明函》，监狱企业或残疾人福利性单位视同小型、微型企业，制造商为监狱企业的，应提供监狱企业的证明文件；制造商为残疾人福利性单位的，应提供《残疾人福利性单位声明函》。</w:t>
      </w:r>
    </w:p>
    <w:p w14:paraId="2C2C8A89">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合同包6(鲜猪肉采购)落实政府采购政策需满足的资格要求如下:</w:t>
      </w:r>
    </w:p>
    <w:p w14:paraId="31F77F0B">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84" w:right="0" w:firstLine="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专门面向小、微企业采购,投标人所提供的货物应由小、微企业制造（即货物由小、微企业生产）制造商为小型、微型企业的提供《中小企业声明函》，监狱企业或残疾人福利性单位视同小型、微型企业，制造商为监狱企业的，应提供监狱企业的证明文件；制造商为残疾人福利性单位的，应提供《残疾人福利性单位声明函》。</w:t>
      </w:r>
    </w:p>
    <w:p w14:paraId="55CE451C">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合同包7(鲜猪肉采购)落实政府采购政策需满足的资格要求如下:</w:t>
      </w:r>
    </w:p>
    <w:p w14:paraId="79251401">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84" w:right="0" w:firstLine="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专门面向小、微企业采购,投标人所提供的货物应由小、微企业制造（即货物由小、微企业生产）制造商为小型、微型企业的提供《中小企业声明函》，监狱企业或残疾人福利性单位视同小型、微型企业，制造商为监狱企业的，应提供监狱企业的证明文件；制造商为残疾人福利性单位的，应提供《残疾人福利性单位声明函》。</w:t>
      </w:r>
    </w:p>
    <w:p w14:paraId="79639A43">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合同包8(鲜猪肉采购)落实政府采购政策需满足的资格要求如下:</w:t>
      </w:r>
    </w:p>
    <w:p w14:paraId="0B6272EE">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84" w:right="0" w:firstLine="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专门面向小、微企业采购,投标人所提供的货物应由小、微企业制造（即货物由小、微企业生产）制造商为小型、微型企业的提供《中小企业声明函》，监狱企业或残疾人福利性单位视同小型、微型企业，制造商为监狱企业的，应提供监狱企业的证明文件；制造商为残疾人福利性单位的，应提供《残疾人福利性单位声明函》。</w:t>
      </w:r>
    </w:p>
    <w:p w14:paraId="7A29D2D9">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合同包9(鲜猪肉采购)落实政府采购政策需满足的资格要求如下:</w:t>
      </w:r>
    </w:p>
    <w:p w14:paraId="6735A8F0">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84" w:right="0" w:firstLine="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专门面向小、微企业采购,投标人所提供的货物应由小、微企业制造（即货物由小、微企业生产）制造商为小型、微型企业的提供《中小企业声明函》，监狱企业或残疾人福利性单位视同小型、微型企业，制造商为监狱企业的，应提供监狱企业的证明文件；制造商为残疾人福利性单位的，应提供《残疾人福利性单位声明函》。</w:t>
      </w:r>
    </w:p>
    <w:p w14:paraId="44E82542">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合同包10(鲜猪肉采购)落实政府采购政策需满足的资格要求如下:</w:t>
      </w:r>
    </w:p>
    <w:p w14:paraId="7249226E">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84" w:right="0" w:firstLine="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专门面向小、微企业采购,投标人所提供的货物应由小、微企业制造（即货物由小、微企业生产）制造商为小型、微型企业的提供《中小企业声明函》，监狱企业或残疾人福利性单位视同小型、微型企业，制造商为监狱企业的，应提供监狱企业的证明文件；制造商为残疾人福利性单位的，应提供《残疾人福利性单位声明函》。</w:t>
      </w:r>
    </w:p>
    <w:p w14:paraId="3610212E">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合同包11(鲜猪肉采购)落实政府采购政策需满足的资格要求如下:</w:t>
      </w:r>
    </w:p>
    <w:p w14:paraId="41CE6E31">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84" w:right="0" w:firstLine="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专门面向小、微企业采购,投标人所提供的货物应由小、微企业制造（即货物由小、微企业生产）制造商为小型、微型企业的提供《中小企业声明函》，监狱企业或残疾人福利性单位视同小型、微型企业，制造商为监狱企业的，应提供监狱企业的证明文件；制造商为残疾人福利性单位的，应提供《残疾人福利性单位声明函》。</w:t>
      </w:r>
    </w:p>
    <w:p w14:paraId="788925D7">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合同包12(鲜猪肉采购)落实政府采购政策需满足的资格要求如下:</w:t>
      </w:r>
    </w:p>
    <w:p w14:paraId="39189B79">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84" w:right="0" w:firstLine="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专门面向小、微企业采购,投标人所提供的货物应由小、微企业制造（即货物由小、微企业生产）制造商为小型、微型企业的提供《中小企业声明函》，监狱企业或残疾人福利性单位视同小型、微型企业，制造商为监狱企业的，应提供监狱企业的证明文件；制造商为残疾人福利性单位的，应提供《残疾人福利性单位声明函》。</w:t>
      </w:r>
    </w:p>
    <w:p w14:paraId="119BC6F2">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3.本项目的特定资格要求：</w:t>
      </w:r>
    </w:p>
    <w:p w14:paraId="0862D670">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合同包1(鲜猪肉采购)特定资格要求如下:</w:t>
      </w:r>
    </w:p>
    <w:p w14:paraId="2175F83B">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84" w:right="0" w:firstLine="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（1）投标人须为具有独立承担民事责任能力的法人、其他组织或自然人;出具合法有效的营业执照或事业单位法人证书等国家规定的相关证明，自然人参与的提供其身份证明；</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（2）投标人须提供《汉中市政府采购投标人资格承诺函》；</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（3）法定代表人直接参加投标的，须出具法人身份证；法定代表人授权代表参加投标的，须出具法定代表人授权书及授权代表身份证；</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（4）投标人须提供有效期内的《食品经营许可证》或《生鲜肉经营备案证》。</w:t>
      </w:r>
    </w:p>
    <w:p w14:paraId="6BDA10E9">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合同包2(鲜猪肉采购)特定资格要求如下:</w:t>
      </w:r>
    </w:p>
    <w:p w14:paraId="1BC12B62">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84" w:right="0" w:firstLine="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（1）投标人须为具有独立承担民事责任能力的法人、其他组织或自然人;出具合法有效的营业执照或事业单位法人证书等国家规定的相关证明，自然人参与的提供其身份证明；</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（2）投标人须提供《汉中市政府采购投标人资格承诺函》；</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（3）法定代表人直接参加投标的，须出具法人身份证；法定代表人授权代表参加投标的，须出具法定代表人授权书及授权代表身份证；</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（4）投标人须提供有效期内的《食品经营许可证》或《生鲜肉经营备案证》。</w:t>
      </w:r>
    </w:p>
    <w:p w14:paraId="3982EB94">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合同包3(鲜猪肉采购)特定资格要求如下:</w:t>
      </w:r>
    </w:p>
    <w:p w14:paraId="4BA04FD6">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84" w:right="0" w:firstLine="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（1）投标人须为具有独立承担民事责任能力的法人、其他组织或自然人;出具合法有效的营业执照或事业单位法人证书等国家规定的相关证明，自然人参与的提供其身份证明；</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（2）投标人须提供《汉中市政府采购投标人资格承诺函》；</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（3）法定代表人直接参加投标的，须出具法人身份证；法定代表人授权代表参加投标的，须出具法定代表人授权书及授权代表身份证；</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（4）投标人须提供有效期内的《食品经营许可证》或《生鲜肉经营备案证》。</w:t>
      </w:r>
    </w:p>
    <w:p w14:paraId="56914A31">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合同包4(鲜猪肉采购)特定资格要求如下:</w:t>
      </w:r>
    </w:p>
    <w:p w14:paraId="06F1689A">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84" w:right="0" w:firstLine="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（1）投标人须为具有独立承担民事责任能力的法人、其他组织或自然人;出具合法有效的营业执照或事业单位法人证书等国家规定的相关证明，自然人参与的提供其身份证明；</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（2）投标人须提供《汉中市政府采购投标人资格承诺函》；</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（3）法定代表人直接参加投标的，须出具法人身份证；法定代表人授权代表参加投标的，须出具法定代表人授权书及授权代表身份证；</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（4）投标人须提供有效期内的《食品经营许可证》或《生鲜肉经营备案证》。</w:t>
      </w:r>
    </w:p>
    <w:p w14:paraId="01493DA3">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合同包5(鲜猪肉采购)特定资格要求如下:</w:t>
      </w:r>
    </w:p>
    <w:p w14:paraId="50CE94F5">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84" w:right="0" w:firstLine="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（1）投标人须为具有独立承担民事责任能力的法人、其他组织或自然人;出具合法有效的营业执照或事业单位法人证书等国家规定的相关证明，自然人参与的提供其身份证明；</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（2）投标人须提供《汉中市政府采购投标人资格承诺函》；</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（3）法定代表人直接参加投标的，须出具法人身份证；法定代表人授权代表参加投标的，须出具法定代表人授权书及授权代表身份证；</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（4）投标人须提供有效期内的《食品经营许可证》或《生鲜肉经营备案证》。</w:t>
      </w:r>
    </w:p>
    <w:p w14:paraId="1EB69F36">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合同包6(鲜猪肉采购)特定资格要求如下:</w:t>
      </w:r>
    </w:p>
    <w:p w14:paraId="74A2AB80">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84" w:right="0" w:firstLine="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（1）投标人须为具有独立承担民事责任能力的法人、其他组织或自然人;出具合法有效的营业执照或事业单位法人证书等国家规定的相关证明，自然人参与的提供其身份证明；</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（2）投标人须提供《汉中市政府采购投标人资格承诺函》；</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（3）法定代表人直接参加投标的，须出具法人身份证；法定代表人授权代表参加投标的，须出具法定代表人授权书及授权代表身份证；</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（4）投标人须提供有效期内的《食品经营许可证》或《生鲜肉经营备案证》。</w:t>
      </w:r>
    </w:p>
    <w:p w14:paraId="796D4CDB">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合同包7(鲜猪肉采购)特定资格要求如下:</w:t>
      </w:r>
    </w:p>
    <w:p w14:paraId="24844CA1">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84" w:right="0" w:firstLine="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（1）投标人须为具有独立承担民事责任能力的法人、其他组织或自然人;出具合法有效的营业执照或事业单位法人证书等国家规定的相关证明，自然人参与的提供其身份证明；</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（2）投标人须提供《汉中市政府采购投标人资格承诺函》；</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（3）法定代表人直接参加投标的，须出具法人身份证；法定代表人授权代表参加投标的，须出具法定代表人授权书及授权代表身份证；</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（4）投标人须提供有效期内的《食品经营许可证》或《生鲜肉经营备案证》。</w:t>
      </w:r>
    </w:p>
    <w:p w14:paraId="661345C8">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合同包8(鲜猪肉采购)特定资格要求如下:</w:t>
      </w:r>
    </w:p>
    <w:p w14:paraId="1525D8EB">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84" w:right="0" w:firstLine="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（1）投标人须为具有独立承担民事责任能力的法人、其他组织或自然人;出具合法有效的营业执照或事业单位法人证书等国家规定的相关证明，自然人参与的提供其身份证明；</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（2）投标人须提供《汉中市政府采购投标人资格承诺函》；</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（3）法定代表人直接参加投标的，须出具法人身份证；法定代表人授权代表参加投标的，须出具法定代表人授权书及授权代表身份证；</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（4）投标人须提供有效期内的《食品经营许可证》或《生鲜肉经营备案证》。</w:t>
      </w:r>
    </w:p>
    <w:p w14:paraId="2C815EDE">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合同包9(鲜猪肉采购)特定资格要求如下:</w:t>
      </w:r>
    </w:p>
    <w:p w14:paraId="1E8E4193">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84" w:right="0" w:firstLine="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（1）投标人须为具有独立承担民事责任能力的法人、其他组织或自然人;出具合法有效的营业执照或事业单位法人证书等国家规定的相关证明，自然人参与的提供其身份证明；</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（2）投标人须提供《汉中市政府采购投标人资格承诺函》；</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（3）法定代表人直接参加投标的，须出具法人身份证；法定代表人授权代表参加投标的，须出具法定代表人授权书及授权代表身份证；</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（4）投标人须提供有效期内的《食品经营许可证》或《生鲜肉经营备案证》。</w:t>
      </w:r>
    </w:p>
    <w:p w14:paraId="3FB39FB4">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合同包10(鲜猪肉采购)特定资格要求如下:</w:t>
      </w:r>
    </w:p>
    <w:p w14:paraId="507CC72C">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84" w:right="0" w:firstLine="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（1）投标人须为具有独立承担民事责任能力的法人、其他组织或自然人;出具合法有效的营业执照或事业单位法人证书等国家规定的相关证明，自然人参与的提供其身份证明；</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（2）投标人须提供《汉中市政府采购投标人资格承诺函》；</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（3）法定代表人直接参加投标的，须出具法人身份证；法定代表人授权代表参加投标的，须出具法定代表人授权书及授权代表身份证；</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（4）投标人须提供有效期内的《食品经营许可证》或《生鲜肉经营备案证》。</w:t>
      </w:r>
    </w:p>
    <w:p w14:paraId="62052612">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合同包11(鲜猪肉采购)特定资格要求如下:</w:t>
      </w:r>
    </w:p>
    <w:p w14:paraId="622475A5">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84" w:right="0" w:firstLine="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（1）投标人须为具有独立承担民事责任能力的法人、其他组织或自然人;出具合法有效的营业执照或事业单位法人证书等国家规定的相关证明，自然人参与的提供其身份证明；</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（2）投标人须提供《汉中市政府采购投标人资格承诺函》；</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（3）法定代表人直接参加投标的，须出具法人身份证；法定代表人授权代表参加投标的，须出具法定代表人授权书及授权代表身份证；</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（4）投标人须提供有效期内的《食品经营许可证》或《生鲜肉经营备案证》。</w:t>
      </w:r>
    </w:p>
    <w:p w14:paraId="5F0A0012">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合同包12(鲜猪肉采购)特定资格要求如下:</w:t>
      </w:r>
    </w:p>
    <w:p w14:paraId="487F80FC">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84" w:right="0" w:firstLine="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（1）投标人须为具有独立承担民事责任能力的法人、其他组织或自然人;出具合法有效的营业执照或事业单位法人证书等国家规定的相关证明，自然人参与的提供其身份证明；</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（2）投标人须提供《汉中市政府采购投标人资格承诺函》；</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（3）法定代表人直接参加投标的，须出具法人身份证；法定代表人授权代表参加投标的，须出具法定代表人授权书及授权代表身份证；</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（4）投标人须提供有效期内的《食品经营许可证》或《生鲜肉经营备案证》。</w:t>
      </w:r>
    </w:p>
    <w:p w14:paraId="06BC5EE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360" w:lineRule="auto"/>
        <w:ind w:left="0" w:right="0"/>
        <w:jc w:val="left"/>
        <w:textAlignment w:val="auto"/>
        <w:rPr>
          <w:rFonts w:hint="eastAsia" w:ascii="仿宋" w:hAnsi="仿宋" w:eastAsia="仿宋" w:cs="仿宋"/>
          <w:b w:val="0"/>
          <w:bCs w:val="0"/>
          <w:color w:val="000000" w:themeColor="text1"/>
          <w:sz w:val="21"/>
          <w:szCs w:val="21"/>
          <w14:textFill>
            <w14:solidFill>
              <w14:schemeClr w14:val="tx1"/>
            </w14:solidFill>
          </w14:textFill>
        </w:rPr>
      </w:pPr>
      <w:r>
        <w:rPr>
          <w:rStyle w:val="46"/>
          <w:rFonts w:hint="eastAsia" w:ascii="仿宋" w:hAnsi="仿宋" w:eastAsia="仿宋" w:cs="仿宋"/>
          <w:b/>
          <w:bCs/>
          <w:i w:val="0"/>
          <w:iCs w:val="0"/>
          <w:caps w:val="0"/>
          <w:color w:val="000000" w:themeColor="text1"/>
          <w:spacing w:val="0"/>
          <w:sz w:val="21"/>
          <w:szCs w:val="21"/>
          <w:shd w:val="clear" w:fill="FFFFFF"/>
          <w14:textFill>
            <w14:solidFill>
              <w14:schemeClr w14:val="tx1"/>
            </w14:solidFill>
          </w14:textFill>
        </w:rPr>
        <w:t>三、获取招标文件</w:t>
      </w:r>
    </w:p>
    <w:p w14:paraId="4600AB42">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时间： 2025年07月21日 至 2025年07月25日 ，每天上午 08:00:00 至 12:00:00 ，下午 14:00:00 至 18:00:00 （北京时间）</w:t>
      </w:r>
    </w:p>
    <w:p w14:paraId="03FD4C40">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途径：3878263695@qq.com邮箱</w:t>
      </w:r>
    </w:p>
    <w:p w14:paraId="635D1507">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方式：在线获取</w:t>
      </w:r>
    </w:p>
    <w:p w14:paraId="689F6791">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售价： 300元</w:t>
      </w:r>
    </w:p>
    <w:p w14:paraId="616C213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360" w:lineRule="auto"/>
        <w:ind w:left="0" w:right="0"/>
        <w:jc w:val="left"/>
        <w:textAlignment w:val="auto"/>
        <w:rPr>
          <w:rFonts w:hint="eastAsia" w:ascii="仿宋" w:hAnsi="仿宋" w:eastAsia="仿宋" w:cs="仿宋"/>
          <w:b w:val="0"/>
          <w:bCs w:val="0"/>
          <w:color w:val="000000" w:themeColor="text1"/>
          <w:sz w:val="21"/>
          <w:szCs w:val="21"/>
          <w14:textFill>
            <w14:solidFill>
              <w14:schemeClr w14:val="tx1"/>
            </w14:solidFill>
          </w14:textFill>
        </w:rPr>
      </w:pPr>
      <w:r>
        <w:rPr>
          <w:rStyle w:val="46"/>
          <w:rFonts w:hint="eastAsia" w:ascii="仿宋" w:hAnsi="仿宋" w:eastAsia="仿宋" w:cs="仿宋"/>
          <w:b/>
          <w:bCs/>
          <w:i w:val="0"/>
          <w:iCs w:val="0"/>
          <w:caps w:val="0"/>
          <w:color w:val="000000" w:themeColor="text1"/>
          <w:spacing w:val="0"/>
          <w:sz w:val="21"/>
          <w:szCs w:val="21"/>
          <w:shd w:val="clear" w:fill="FFFFFF"/>
          <w14:textFill>
            <w14:solidFill>
              <w14:schemeClr w14:val="tx1"/>
            </w14:solidFill>
          </w14:textFill>
        </w:rPr>
        <w:t>四、提交投标文件截止时间、开标时间和地点</w:t>
      </w:r>
    </w:p>
    <w:p w14:paraId="3C249003">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时间： 2025年08月12日 09时00分00秒 （北京时间）</w:t>
      </w:r>
    </w:p>
    <w:p w14:paraId="4DCF8572">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提交投标文件地点：汉中市南郑区大河坎镇周家坪南大街1号（南郑工业园区管委会二楼会议室</w:t>
      </w:r>
    </w:p>
    <w:p w14:paraId="111F7F12">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开标地点：汉中市南郑区大河坎镇周家坪南大街1号（南郑工业园区管委会二楼会议室</w:t>
      </w:r>
    </w:p>
    <w:p w14:paraId="6A73B14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360" w:lineRule="auto"/>
        <w:ind w:left="0" w:right="0"/>
        <w:jc w:val="left"/>
        <w:textAlignment w:val="auto"/>
        <w:rPr>
          <w:rFonts w:hint="eastAsia" w:ascii="仿宋" w:hAnsi="仿宋" w:eastAsia="仿宋" w:cs="仿宋"/>
          <w:b w:val="0"/>
          <w:bCs w:val="0"/>
          <w:color w:val="000000" w:themeColor="text1"/>
          <w:sz w:val="21"/>
          <w:szCs w:val="21"/>
          <w14:textFill>
            <w14:solidFill>
              <w14:schemeClr w14:val="tx1"/>
            </w14:solidFill>
          </w14:textFill>
        </w:rPr>
      </w:pPr>
      <w:r>
        <w:rPr>
          <w:rStyle w:val="46"/>
          <w:rFonts w:hint="eastAsia" w:ascii="仿宋" w:hAnsi="仿宋" w:eastAsia="仿宋" w:cs="仿宋"/>
          <w:b/>
          <w:bCs/>
          <w:i w:val="0"/>
          <w:iCs w:val="0"/>
          <w:caps w:val="0"/>
          <w:color w:val="000000" w:themeColor="text1"/>
          <w:spacing w:val="0"/>
          <w:sz w:val="21"/>
          <w:szCs w:val="21"/>
          <w:shd w:val="clear" w:fill="FFFFFF"/>
          <w14:textFill>
            <w14:solidFill>
              <w14:schemeClr w14:val="tx1"/>
            </w14:solidFill>
          </w14:textFill>
        </w:rPr>
        <w:t>五、公告期限</w:t>
      </w:r>
    </w:p>
    <w:p w14:paraId="47871EC3">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自本公告发布之日起5个工作日。</w:t>
      </w:r>
    </w:p>
    <w:p w14:paraId="3CD3429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360" w:lineRule="auto"/>
        <w:ind w:left="0" w:right="0"/>
        <w:jc w:val="left"/>
        <w:textAlignment w:val="auto"/>
        <w:rPr>
          <w:rFonts w:hint="eastAsia" w:ascii="仿宋" w:hAnsi="仿宋" w:eastAsia="仿宋" w:cs="仿宋"/>
          <w:b w:val="0"/>
          <w:bCs w:val="0"/>
          <w:color w:val="000000" w:themeColor="text1"/>
          <w:sz w:val="21"/>
          <w:szCs w:val="21"/>
          <w14:textFill>
            <w14:solidFill>
              <w14:schemeClr w14:val="tx1"/>
            </w14:solidFill>
          </w14:textFill>
        </w:rPr>
      </w:pPr>
      <w:r>
        <w:rPr>
          <w:rStyle w:val="46"/>
          <w:rFonts w:hint="eastAsia" w:ascii="仿宋" w:hAnsi="仿宋" w:eastAsia="仿宋" w:cs="仿宋"/>
          <w:b/>
          <w:bCs/>
          <w:i w:val="0"/>
          <w:iCs w:val="0"/>
          <w:caps w:val="0"/>
          <w:color w:val="000000" w:themeColor="text1"/>
          <w:spacing w:val="0"/>
          <w:sz w:val="21"/>
          <w:szCs w:val="21"/>
          <w:shd w:val="clear" w:fill="FFFFFF"/>
          <w14:textFill>
            <w14:solidFill>
              <w14:schemeClr w14:val="tx1"/>
            </w14:solidFill>
          </w14:textFill>
        </w:rPr>
        <w:t>六、其他补充事宜</w:t>
      </w:r>
    </w:p>
    <w:p w14:paraId="26709400">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2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shd w:val="clear" w:fill="FFFFFF"/>
          <w:lang w:val="en-US" w:eastAsia="zh-CN" w:bidi="ar"/>
          <w14:textFill>
            <w14:solidFill>
              <w14:schemeClr w14:val="tx1"/>
            </w14:solidFill>
          </w14:textFill>
        </w:rPr>
        <w:t>1、潜在投标人获取招标文件时需提交投标人出具的对获取人的介绍信（介绍信需注明项目名称、合同包几、项目编号、联系人、联系方式）以及获取人身份证复印件并加盖公章，以（PDF格式）发送至3878263695@qq.com邮箱，资料审核无误后须填写文件获取登记表并进行线上支付，每个合同包300元，售后不退。 </w:t>
      </w:r>
    </w:p>
    <w:p w14:paraId="6FD22045">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2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shd w:val="clear" w:fill="FFFFFF"/>
          <w:lang w:val="en-US" w:eastAsia="zh-CN" w:bidi="ar"/>
          <w14:textFill>
            <w14:solidFill>
              <w14:schemeClr w14:val="tx1"/>
            </w14:solidFill>
          </w14:textFill>
        </w:rPr>
        <w:t>2、本项目兼投不兼中，如投标人对多个合同包进行投标，最多可中标1个合同包。</w:t>
      </w:r>
    </w:p>
    <w:p w14:paraId="7442E432">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2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shd w:val="clear" w:fill="FFFFFF"/>
          <w:lang w:val="en-US" w:eastAsia="zh-CN" w:bidi="ar"/>
          <w14:textFill>
            <w14:solidFill>
              <w14:schemeClr w14:val="tx1"/>
            </w14:solidFill>
          </w14:textFill>
        </w:rPr>
        <w:t>3、本次采购落实政府采购政策：（1）《财政部司法部关于政府采购支持监狱企业发展有关问题的通知》（财库〔2014〕68号）；（2）《三部门联合发布关于促进残疾人就业政府采购政策的通知》（财库〔2017〕141号）；（3）陕西省财政厅关于印发《陕西省中小企业政府采购信用融资办法》（陕财办采〔2018〕23号）；（4）陕西省财政厅《关于加快推进我省中小企业政府采购信用融资工作的通知》（陕财办采〔2020〕15号）；（5）《政府采购促进中小企业发展管理办法》（财库〔2020〕46号）；（6）《财政部农业农村部国家乡村振兴局关于运用政府采购政策支持乡村产业振兴的通知》（财库〔2021〕19号）；（7）《陕西省财政厅关于进一步加强政府绿色采购有关问题的通知》（陕财办采〔2021〕29号）；（8）《财政部关于在政府采购活动中落实平等对待内外资企业有关政策的通知》（财库〔2021〕35号）；（9）《关于进一步加大政府采购支持中小企业力度的通知》（财库〔2022〕19号）；（10）《陕西省财政厅、中国人民银行西安分行关于深入推进政府采购信用融资业务的通知》 陕财办采〔2023〕5号；（11）按相关规定需要落实的其他政府采购政策。</w:t>
      </w:r>
    </w:p>
    <w:p w14:paraId="16F6BB95">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 4、注意事项：根据《陕西省财政厅关于政府采购供应商注册登记有关事项的通知》的规定，投标人在获取招标文件后，应及时注册登记加入陕西省政府采购供应商库。因投标人自身原因未及时登记入库而导致的一切后果由投标人自行承担。</w:t>
      </w:r>
    </w:p>
    <w:p w14:paraId="0D0F1E9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360" w:lineRule="auto"/>
        <w:ind w:left="0" w:right="0"/>
        <w:jc w:val="left"/>
        <w:textAlignment w:val="auto"/>
        <w:rPr>
          <w:rFonts w:hint="eastAsia" w:ascii="仿宋" w:hAnsi="仿宋" w:eastAsia="仿宋" w:cs="仿宋"/>
          <w:b w:val="0"/>
          <w:bCs w:val="0"/>
          <w:color w:val="000000" w:themeColor="text1"/>
          <w:sz w:val="21"/>
          <w:szCs w:val="21"/>
          <w14:textFill>
            <w14:solidFill>
              <w14:schemeClr w14:val="tx1"/>
            </w14:solidFill>
          </w14:textFill>
        </w:rPr>
      </w:pPr>
      <w:r>
        <w:rPr>
          <w:rStyle w:val="46"/>
          <w:rFonts w:hint="eastAsia" w:ascii="仿宋" w:hAnsi="仿宋" w:eastAsia="仿宋" w:cs="仿宋"/>
          <w:b/>
          <w:bCs/>
          <w:i w:val="0"/>
          <w:iCs w:val="0"/>
          <w:caps w:val="0"/>
          <w:color w:val="000000" w:themeColor="text1"/>
          <w:spacing w:val="0"/>
          <w:sz w:val="21"/>
          <w:szCs w:val="21"/>
          <w:shd w:val="clear" w:fill="FFFFFF"/>
          <w14:textFill>
            <w14:solidFill>
              <w14:schemeClr w14:val="tx1"/>
            </w14:solidFill>
          </w14:textFill>
        </w:rPr>
        <w:t>七、对本次招标提出询问，请按以下方式联系。</w:t>
      </w:r>
    </w:p>
    <w:p w14:paraId="1D82499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i w:val="0"/>
          <w:iCs w:val="0"/>
          <w:caps w:val="0"/>
          <w:color w:val="000000" w:themeColor="text1"/>
          <w:spacing w:val="0"/>
          <w:sz w:val="21"/>
          <w:szCs w:val="21"/>
          <w:shd w:val="clear" w:fill="FFFFFF"/>
          <w14:textFill>
            <w14:solidFill>
              <w14:schemeClr w14:val="tx1"/>
            </w14:solidFill>
          </w14:textFill>
        </w:rPr>
        <w:t>1.采购人信息</w:t>
      </w:r>
    </w:p>
    <w:p w14:paraId="060BAFBF">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名称：宁强县教育体育局</w:t>
      </w:r>
    </w:p>
    <w:p w14:paraId="31942E8E">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地址：陕西省汉中市宁强县汉源街道办西大街文昌路</w:t>
      </w:r>
    </w:p>
    <w:p w14:paraId="0E1666D9">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联系方式：0916-4397339</w:t>
      </w:r>
    </w:p>
    <w:p w14:paraId="592D007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i w:val="0"/>
          <w:iCs w:val="0"/>
          <w:caps w:val="0"/>
          <w:color w:val="000000" w:themeColor="text1"/>
          <w:spacing w:val="0"/>
          <w:sz w:val="21"/>
          <w:szCs w:val="21"/>
          <w:shd w:val="clear" w:fill="FFFFFF"/>
          <w14:textFill>
            <w14:solidFill>
              <w14:schemeClr w14:val="tx1"/>
            </w14:solidFill>
          </w14:textFill>
        </w:rPr>
        <w:t>2.采购代理机构信息</w:t>
      </w:r>
    </w:p>
    <w:p w14:paraId="14083BB8">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名称：陕西汉正项目管理有限公司</w:t>
      </w:r>
    </w:p>
    <w:p w14:paraId="2DB2E703">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地址：陕西省西安市雁塔区陕西省西安市高新区西沣路长安国际企业总部A区8号一层东区HF—X057室</w:t>
      </w:r>
    </w:p>
    <w:p w14:paraId="4D5192E6">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联系方式：029-81113631</w:t>
      </w:r>
    </w:p>
    <w:p w14:paraId="72CF328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i w:val="0"/>
          <w:iCs w:val="0"/>
          <w:caps w:val="0"/>
          <w:color w:val="000000" w:themeColor="text1"/>
          <w:spacing w:val="0"/>
          <w:sz w:val="21"/>
          <w:szCs w:val="21"/>
          <w:shd w:val="clear" w:fill="FFFFFF"/>
          <w14:textFill>
            <w14:solidFill>
              <w14:schemeClr w14:val="tx1"/>
            </w14:solidFill>
          </w14:textFill>
        </w:rPr>
        <w:t>3.项目联系方式</w:t>
      </w:r>
    </w:p>
    <w:p w14:paraId="09EF7D32">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项目联系人：夏丽敏</w:t>
      </w:r>
    </w:p>
    <w:p w14:paraId="13A8C11E">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电话：17762273621</w:t>
      </w:r>
    </w:p>
    <w:p w14:paraId="3DEA6005">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right"/>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陕西汉正项目管理有限公司</w:t>
      </w:r>
    </w:p>
    <w:p w14:paraId="25E2222A">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6255" w:firstLineChars="2979"/>
        <w:jc w:val="both"/>
        <w:textAlignment w:val="auto"/>
        <w:rPr>
          <w:rFonts w:hint="default" w:ascii="仿宋" w:hAnsi="仿宋" w:eastAsia="仿宋" w:cs="仿宋"/>
          <w:i w:val="0"/>
          <w:iCs w:val="0"/>
          <w:caps w:val="0"/>
          <w:color w:val="000000" w:themeColor="text1"/>
          <w:spacing w:val="0"/>
          <w:sz w:val="21"/>
          <w:szCs w:val="21"/>
          <w:highlight w:val="none"/>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1"/>
          <w:szCs w:val="21"/>
          <w:highlight w:val="none"/>
          <w:shd w:val="clear" w:fill="FFFFFF"/>
          <w:lang w:val="en-US" w:eastAsia="zh-CN"/>
          <w14:textFill>
            <w14:solidFill>
              <w14:schemeClr w14:val="tx1"/>
            </w14:solidFill>
          </w14:textFill>
        </w:rPr>
        <w:t>2025年7月18日</w:t>
      </w:r>
    </w:p>
    <w:p w14:paraId="310B6569">
      <w:pPr>
        <w:pStyle w:val="13"/>
        <w:shd w:val="clear"/>
        <w:rPr>
          <w:rFonts w:hint="eastAsia" w:ascii="仿宋" w:hAnsi="仿宋" w:eastAsia="仿宋" w:cs="仿宋"/>
          <w:color w:val="000000" w:themeColor="text1"/>
          <w:szCs w:val="36"/>
          <w:highlight w:val="none"/>
          <w14:textFill>
            <w14:solidFill>
              <w14:schemeClr w14:val="tx1"/>
            </w14:solidFill>
          </w14:textFill>
        </w:rPr>
      </w:pPr>
    </w:p>
    <w:p w14:paraId="5674E851">
      <w:pPr>
        <w:pStyle w:val="14"/>
        <w:shd w:val="clear"/>
        <w:rPr>
          <w:rFonts w:hint="eastAsia" w:ascii="仿宋" w:hAnsi="仿宋" w:eastAsia="仿宋" w:cs="仿宋"/>
          <w:color w:val="000000" w:themeColor="text1"/>
          <w:highlight w:val="none"/>
          <w14:textFill>
            <w14:solidFill>
              <w14:schemeClr w14:val="tx1"/>
            </w14:solidFill>
          </w14:textFill>
        </w:rPr>
      </w:pPr>
    </w:p>
    <w:p w14:paraId="0262E803">
      <w:pPr>
        <w:pStyle w:val="14"/>
        <w:shd w:val="clear"/>
        <w:ind w:left="0" w:leftChars="0" w:firstLine="0" w:firstLineChars="0"/>
        <w:rPr>
          <w:rFonts w:hint="eastAsia" w:ascii="仿宋" w:hAnsi="仿宋" w:eastAsia="仿宋" w:cs="仿宋"/>
          <w:color w:val="000000" w:themeColor="text1"/>
          <w:highlight w:val="none"/>
          <w14:textFill>
            <w14:solidFill>
              <w14:schemeClr w14:val="tx1"/>
            </w14:solidFill>
          </w14:textFill>
        </w:rPr>
      </w:pPr>
    </w:p>
    <w:p w14:paraId="05B8DD60">
      <w:pPr>
        <w:pStyle w:val="3"/>
        <w:shd w:val="clear"/>
        <w:spacing w:line="336" w:lineRule="auto"/>
        <w:ind w:left="0" w:leftChars="0" w:firstLine="0" w:firstLineChars="0"/>
        <w:jc w:val="center"/>
        <w:rPr>
          <w:rFonts w:hint="eastAsia" w:ascii="仿宋" w:hAnsi="仿宋" w:eastAsia="仿宋" w:cs="仿宋"/>
          <w:color w:val="000000" w:themeColor="text1"/>
          <w:szCs w:val="36"/>
          <w:highlight w:val="none"/>
          <w14:textFill>
            <w14:solidFill>
              <w14:schemeClr w14:val="tx1"/>
            </w14:solidFill>
          </w14:textFill>
        </w:rPr>
      </w:pPr>
    </w:p>
    <w:p w14:paraId="0DE182D0">
      <w:pPr>
        <w:pStyle w:val="3"/>
        <w:shd w:val="clear"/>
        <w:spacing w:line="336" w:lineRule="auto"/>
        <w:ind w:left="0" w:leftChars="0" w:firstLine="0" w:firstLineChars="0"/>
        <w:jc w:val="center"/>
        <w:rPr>
          <w:rFonts w:hint="eastAsia" w:ascii="仿宋" w:hAnsi="仿宋" w:eastAsia="仿宋" w:cs="仿宋"/>
          <w:color w:val="000000" w:themeColor="text1"/>
          <w:szCs w:val="36"/>
          <w:highlight w:val="none"/>
          <w14:textFill>
            <w14:solidFill>
              <w14:schemeClr w14:val="tx1"/>
            </w14:solidFill>
          </w14:textFill>
        </w:rPr>
      </w:pPr>
    </w:p>
    <w:p w14:paraId="08D6672A">
      <w:pPr>
        <w:pStyle w:val="3"/>
        <w:shd w:val="clear"/>
        <w:spacing w:line="336" w:lineRule="auto"/>
        <w:ind w:firstLine="2520" w:firstLineChars="700"/>
        <w:jc w:val="both"/>
        <w:rPr>
          <w:rFonts w:hint="eastAsia" w:ascii="仿宋" w:hAnsi="仿宋" w:eastAsia="仿宋" w:cs="仿宋"/>
          <w:color w:val="000000" w:themeColor="text1"/>
          <w:szCs w:val="36"/>
          <w:highlight w:val="none"/>
          <w14:textFill>
            <w14:solidFill>
              <w14:schemeClr w14:val="tx1"/>
            </w14:solidFill>
          </w14:textFill>
        </w:rPr>
      </w:pPr>
    </w:p>
    <w:p w14:paraId="44E7B671">
      <w:pPr>
        <w:pStyle w:val="3"/>
        <w:shd w:val="clear"/>
        <w:spacing w:line="336" w:lineRule="auto"/>
        <w:ind w:firstLine="2520" w:firstLineChars="700"/>
        <w:jc w:val="both"/>
        <w:rPr>
          <w:rFonts w:hint="eastAsia" w:ascii="仿宋" w:hAnsi="仿宋" w:eastAsia="仿宋" w:cs="仿宋"/>
          <w:color w:val="000000" w:themeColor="text1"/>
          <w:szCs w:val="36"/>
          <w:highlight w:val="none"/>
          <w14:textFill>
            <w14:solidFill>
              <w14:schemeClr w14:val="tx1"/>
            </w14:solidFill>
          </w14:textFill>
        </w:rPr>
      </w:pPr>
    </w:p>
    <w:p w14:paraId="19B4B1C9">
      <w:pPr>
        <w:pStyle w:val="3"/>
        <w:shd w:val="clear"/>
        <w:spacing w:line="336" w:lineRule="auto"/>
        <w:ind w:firstLine="2520" w:firstLineChars="700"/>
        <w:jc w:val="both"/>
        <w:rPr>
          <w:rFonts w:hint="eastAsia" w:ascii="仿宋" w:hAnsi="仿宋" w:eastAsia="仿宋" w:cs="仿宋"/>
          <w:color w:val="000000" w:themeColor="text1"/>
          <w:szCs w:val="36"/>
          <w:highlight w:val="none"/>
          <w14:textFill>
            <w14:solidFill>
              <w14:schemeClr w14:val="tx1"/>
            </w14:solidFill>
          </w14:textFill>
        </w:rPr>
      </w:pPr>
    </w:p>
    <w:p w14:paraId="59668288">
      <w:pPr>
        <w:pStyle w:val="3"/>
        <w:shd w:val="clear"/>
        <w:spacing w:line="336" w:lineRule="auto"/>
        <w:ind w:firstLine="2520" w:firstLineChars="700"/>
        <w:jc w:val="both"/>
        <w:rPr>
          <w:rFonts w:hint="eastAsia" w:ascii="仿宋" w:hAnsi="仿宋" w:eastAsia="仿宋" w:cs="仿宋"/>
          <w:color w:val="000000" w:themeColor="text1"/>
          <w:szCs w:val="36"/>
          <w:highlight w:val="none"/>
          <w14:textFill>
            <w14:solidFill>
              <w14:schemeClr w14:val="tx1"/>
            </w14:solidFill>
          </w14:textFill>
        </w:rPr>
      </w:pPr>
    </w:p>
    <w:p w14:paraId="03A1C3EB">
      <w:pPr>
        <w:pStyle w:val="3"/>
        <w:shd w:val="clear"/>
        <w:spacing w:line="336" w:lineRule="auto"/>
        <w:ind w:firstLine="2520" w:firstLineChars="700"/>
        <w:jc w:val="both"/>
        <w:rPr>
          <w:rFonts w:hint="eastAsia" w:ascii="仿宋" w:hAnsi="仿宋" w:eastAsia="仿宋" w:cs="仿宋"/>
          <w:color w:val="000000" w:themeColor="text1"/>
          <w:szCs w:val="36"/>
          <w:highlight w:val="none"/>
          <w14:textFill>
            <w14:solidFill>
              <w14:schemeClr w14:val="tx1"/>
            </w14:solidFill>
          </w14:textFill>
        </w:rPr>
      </w:pPr>
    </w:p>
    <w:p w14:paraId="341BA4E8">
      <w:pPr>
        <w:pStyle w:val="3"/>
        <w:shd w:val="clear"/>
        <w:spacing w:line="336" w:lineRule="auto"/>
        <w:ind w:firstLine="2520" w:firstLineChars="700"/>
        <w:jc w:val="both"/>
        <w:rPr>
          <w:rFonts w:hint="eastAsia" w:ascii="仿宋" w:hAnsi="仿宋" w:eastAsia="仿宋" w:cs="仿宋"/>
          <w:color w:val="000000" w:themeColor="text1"/>
          <w:szCs w:val="36"/>
          <w:highlight w:val="none"/>
          <w14:textFill>
            <w14:solidFill>
              <w14:schemeClr w14:val="tx1"/>
            </w14:solidFill>
          </w14:textFill>
        </w:rPr>
      </w:pPr>
    </w:p>
    <w:p w14:paraId="43BF2DAD">
      <w:pPr>
        <w:pStyle w:val="3"/>
        <w:shd w:val="clear"/>
        <w:spacing w:line="336" w:lineRule="auto"/>
        <w:ind w:firstLine="2520" w:firstLineChars="700"/>
        <w:jc w:val="both"/>
        <w:rPr>
          <w:rFonts w:hint="eastAsia" w:ascii="仿宋" w:hAnsi="仿宋" w:eastAsia="仿宋" w:cs="仿宋"/>
          <w:color w:val="000000" w:themeColor="text1"/>
          <w:szCs w:val="36"/>
          <w:highlight w:val="none"/>
          <w14:textFill>
            <w14:solidFill>
              <w14:schemeClr w14:val="tx1"/>
            </w14:solidFill>
          </w14:textFill>
        </w:rPr>
      </w:pPr>
    </w:p>
    <w:p w14:paraId="22A3EFD8">
      <w:pPr>
        <w:pStyle w:val="3"/>
        <w:shd w:val="clear"/>
        <w:spacing w:line="336" w:lineRule="auto"/>
        <w:ind w:firstLine="2520" w:firstLineChars="700"/>
        <w:jc w:val="both"/>
        <w:rPr>
          <w:rFonts w:hint="eastAsia" w:ascii="仿宋" w:hAnsi="仿宋" w:eastAsia="仿宋" w:cs="仿宋"/>
          <w:color w:val="000000" w:themeColor="text1"/>
          <w:szCs w:val="36"/>
          <w:highlight w:val="none"/>
          <w14:textFill>
            <w14:solidFill>
              <w14:schemeClr w14:val="tx1"/>
            </w14:solidFill>
          </w14:textFill>
        </w:rPr>
      </w:pPr>
    </w:p>
    <w:p w14:paraId="43D25F92">
      <w:pPr>
        <w:pStyle w:val="3"/>
        <w:shd w:val="clear"/>
        <w:spacing w:line="336" w:lineRule="auto"/>
        <w:ind w:firstLine="2520" w:firstLineChars="700"/>
        <w:jc w:val="both"/>
        <w:rPr>
          <w:rFonts w:hint="eastAsia" w:ascii="仿宋" w:hAnsi="仿宋" w:eastAsia="仿宋" w:cs="仿宋"/>
          <w:color w:val="000000" w:themeColor="text1"/>
          <w:szCs w:val="36"/>
          <w:highlight w:val="none"/>
          <w14:textFill>
            <w14:solidFill>
              <w14:schemeClr w14:val="tx1"/>
            </w14:solidFill>
          </w14:textFill>
        </w:rPr>
      </w:pPr>
    </w:p>
    <w:p w14:paraId="476E0992">
      <w:pPr>
        <w:pStyle w:val="3"/>
        <w:shd w:val="clear"/>
        <w:spacing w:line="336" w:lineRule="auto"/>
        <w:ind w:firstLine="2520" w:firstLineChars="700"/>
        <w:jc w:val="both"/>
        <w:rPr>
          <w:rFonts w:hint="eastAsia" w:ascii="仿宋" w:hAnsi="仿宋" w:eastAsia="仿宋" w:cs="仿宋"/>
          <w:color w:val="000000" w:themeColor="text1"/>
          <w:szCs w:val="36"/>
          <w:highlight w:val="none"/>
          <w14:textFill>
            <w14:solidFill>
              <w14:schemeClr w14:val="tx1"/>
            </w14:solidFill>
          </w14:textFill>
        </w:rPr>
      </w:pPr>
    </w:p>
    <w:p w14:paraId="79BFF834">
      <w:pPr>
        <w:pStyle w:val="3"/>
        <w:shd w:val="clear"/>
        <w:spacing w:line="336" w:lineRule="auto"/>
        <w:ind w:firstLine="2520" w:firstLineChars="700"/>
        <w:jc w:val="both"/>
        <w:rPr>
          <w:rFonts w:hint="eastAsia" w:ascii="仿宋" w:hAnsi="仿宋" w:eastAsia="仿宋" w:cs="仿宋"/>
          <w:color w:val="000000" w:themeColor="text1"/>
          <w:szCs w:val="36"/>
          <w:highlight w:val="none"/>
          <w14:textFill>
            <w14:solidFill>
              <w14:schemeClr w14:val="tx1"/>
            </w14:solidFill>
          </w14:textFill>
        </w:rPr>
      </w:pPr>
    </w:p>
    <w:p w14:paraId="39E16BDE">
      <w:pPr>
        <w:pStyle w:val="3"/>
        <w:shd w:val="clear"/>
        <w:spacing w:line="336" w:lineRule="auto"/>
        <w:ind w:firstLine="2520" w:firstLineChars="700"/>
        <w:jc w:val="both"/>
        <w:rPr>
          <w:rFonts w:hint="eastAsia" w:ascii="仿宋" w:hAnsi="仿宋" w:eastAsia="仿宋" w:cs="仿宋"/>
          <w:color w:val="000000" w:themeColor="text1"/>
          <w:szCs w:val="36"/>
          <w:highlight w:val="none"/>
          <w14:textFill>
            <w14:solidFill>
              <w14:schemeClr w14:val="tx1"/>
            </w14:solidFill>
          </w14:textFill>
        </w:rPr>
      </w:pPr>
    </w:p>
    <w:p w14:paraId="2F6DF92F">
      <w:pPr>
        <w:pStyle w:val="3"/>
        <w:shd w:val="clear"/>
        <w:spacing w:line="336" w:lineRule="auto"/>
        <w:ind w:firstLine="2520" w:firstLineChars="700"/>
        <w:jc w:val="both"/>
        <w:rPr>
          <w:rFonts w:hint="eastAsia" w:ascii="仿宋" w:hAnsi="仿宋" w:eastAsia="仿宋" w:cs="仿宋"/>
          <w:color w:val="000000" w:themeColor="text1"/>
          <w:szCs w:val="36"/>
          <w:highlight w:val="none"/>
          <w14:textFill>
            <w14:solidFill>
              <w14:schemeClr w14:val="tx1"/>
            </w14:solidFill>
          </w14:textFill>
        </w:rPr>
      </w:pPr>
    </w:p>
    <w:p w14:paraId="7A055C73">
      <w:pPr>
        <w:pStyle w:val="3"/>
        <w:shd w:val="clear"/>
        <w:spacing w:line="336" w:lineRule="auto"/>
        <w:ind w:firstLine="2520" w:firstLineChars="700"/>
        <w:jc w:val="both"/>
        <w:rPr>
          <w:rFonts w:hint="eastAsia" w:ascii="仿宋" w:hAnsi="仿宋" w:eastAsia="仿宋" w:cs="仿宋"/>
          <w:color w:val="000000" w:themeColor="text1"/>
          <w:szCs w:val="36"/>
          <w:highlight w:val="none"/>
          <w14:textFill>
            <w14:solidFill>
              <w14:schemeClr w14:val="tx1"/>
            </w14:solidFill>
          </w14:textFill>
        </w:rPr>
      </w:pPr>
    </w:p>
    <w:p w14:paraId="15E0CCB4">
      <w:pPr>
        <w:pStyle w:val="3"/>
        <w:shd w:val="clear"/>
        <w:spacing w:line="336" w:lineRule="auto"/>
        <w:ind w:firstLine="2530" w:firstLineChars="700"/>
        <w:jc w:val="both"/>
        <w:rPr>
          <w:rFonts w:hint="eastAsia" w:ascii="仿宋" w:hAnsi="仿宋" w:eastAsia="仿宋" w:cs="仿宋"/>
          <w:b/>
          <w:bCs/>
          <w:color w:val="000000" w:themeColor="text1"/>
          <w:szCs w:val="36"/>
          <w:highlight w:val="none"/>
          <w14:textFill>
            <w14:solidFill>
              <w14:schemeClr w14:val="tx1"/>
            </w14:solidFill>
          </w14:textFill>
        </w:rPr>
      </w:pPr>
      <w:r>
        <w:rPr>
          <w:rFonts w:hint="eastAsia" w:ascii="仿宋" w:hAnsi="仿宋" w:eastAsia="仿宋" w:cs="仿宋"/>
          <w:b/>
          <w:bCs/>
          <w:color w:val="000000" w:themeColor="text1"/>
          <w:szCs w:val="36"/>
          <w:highlight w:val="none"/>
          <w14:textFill>
            <w14:solidFill>
              <w14:schemeClr w14:val="tx1"/>
            </w14:solidFill>
          </w14:textFill>
        </w:rPr>
        <w:t>第二章  投标人须知</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0E472488">
      <w:pPr>
        <w:pStyle w:val="25"/>
        <w:shd w:val="clear"/>
        <w:adjustRightInd w:val="0"/>
        <w:snapToGrid w:val="0"/>
        <w:spacing w:line="360" w:lineRule="auto"/>
        <w:jc w:val="center"/>
        <w:outlineLvl w:val="1"/>
        <w:rPr>
          <w:rFonts w:hint="eastAsia" w:ascii="仿宋" w:hAnsi="仿宋" w:eastAsia="仿宋" w:cs="仿宋"/>
          <w:b/>
          <w:color w:val="000000" w:themeColor="text1"/>
          <w:sz w:val="28"/>
          <w:szCs w:val="28"/>
          <w:highlight w:val="none"/>
          <w14:textFill>
            <w14:solidFill>
              <w14:schemeClr w14:val="tx1"/>
            </w14:solidFill>
          </w14:textFill>
        </w:rPr>
      </w:pPr>
      <w:bookmarkStart w:id="41" w:name="_Toc15759"/>
      <w:r>
        <w:rPr>
          <w:rFonts w:hint="eastAsia" w:ascii="仿宋" w:hAnsi="仿宋" w:eastAsia="仿宋" w:cs="仿宋"/>
          <w:b/>
          <w:color w:val="000000" w:themeColor="text1"/>
          <w:sz w:val="28"/>
          <w:szCs w:val="28"/>
          <w:highlight w:val="none"/>
          <w14:textFill>
            <w14:solidFill>
              <w14:schemeClr w14:val="tx1"/>
            </w14:solidFill>
          </w14:textFill>
        </w:rPr>
        <w:t>投标人须知前附表</w:t>
      </w:r>
      <w:bookmarkEnd w:id="41"/>
      <w:bookmarkStart w:id="42" w:name="_Toc531189836"/>
      <w:bookmarkStart w:id="43" w:name="_Toc175973397"/>
    </w:p>
    <w:tbl>
      <w:tblPr>
        <w:tblStyle w:val="43"/>
        <w:tblpPr w:leftFromText="180" w:rightFromText="180" w:vertAnchor="text" w:horzAnchor="page" w:tblpX="1077" w:tblpY="377"/>
        <w:tblOverlap w:val="never"/>
        <w:tblW w:w="101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2017"/>
        <w:gridCol w:w="7464"/>
      </w:tblGrid>
      <w:tr w14:paraId="35722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18" w:type="dxa"/>
            <w:vAlign w:val="center"/>
          </w:tcPr>
          <w:p w14:paraId="102EA1A8">
            <w:pPr>
              <w:shd w:val="clear"/>
              <w:snapToGrid w:val="0"/>
              <w:jc w:val="center"/>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序号</w:t>
            </w:r>
          </w:p>
        </w:tc>
        <w:tc>
          <w:tcPr>
            <w:tcW w:w="2017" w:type="dxa"/>
            <w:vAlign w:val="center"/>
          </w:tcPr>
          <w:p w14:paraId="75E97195">
            <w:pPr>
              <w:shd w:val="clear"/>
              <w:snapToGrid w:val="0"/>
              <w:jc w:val="center"/>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名称</w:t>
            </w:r>
          </w:p>
        </w:tc>
        <w:tc>
          <w:tcPr>
            <w:tcW w:w="7464" w:type="dxa"/>
            <w:vAlign w:val="center"/>
          </w:tcPr>
          <w:p w14:paraId="426C5395">
            <w:pPr>
              <w:shd w:val="clear"/>
              <w:snapToGrid w:val="0"/>
              <w:jc w:val="center"/>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具体内容和要求</w:t>
            </w:r>
          </w:p>
        </w:tc>
      </w:tr>
      <w:tr w14:paraId="3521E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Align w:val="center"/>
          </w:tcPr>
          <w:p w14:paraId="68674242">
            <w:pPr>
              <w:shd w:val="clear"/>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w:t>
            </w:r>
          </w:p>
        </w:tc>
        <w:tc>
          <w:tcPr>
            <w:tcW w:w="2017" w:type="dxa"/>
            <w:vAlign w:val="center"/>
          </w:tcPr>
          <w:p w14:paraId="1B51973F">
            <w:pPr>
              <w:shd w:val="clear"/>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项目名称</w:t>
            </w:r>
          </w:p>
        </w:tc>
        <w:tc>
          <w:tcPr>
            <w:tcW w:w="7464" w:type="dxa"/>
            <w:vAlign w:val="center"/>
          </w:tcPr>
          <w:p w14:paraId="1ED5C973">
            <w:pPr>
              <w:keepNext w:val="0"/>
              <w:keepLines w:val="0"/>
              <w:pageBreakBefore w:val="0"/>
              <w:shd w:val="clear"/>
              <w:kinsoku/>
              <w:wordWrap/>
              <w:overflowPunct/>
              <w:topLinePunct w:val="0"/>
              <w:autoSpaceDE/>
              <w:autoSpaceDN/>
              <w:bidi w:val="0"/>
              <w:snapToGrid w:val="0"/>
              <w:spacing w:line="288" w:lineRule="auto"/>
              <w:textAlignment w:val="auto"/>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汉中市宁强县学校食堂大宗食材（肉）采购项目（</w:t>
            </w:r>
            <w:r>
              <w:rPr>
                <w:rFonts w:hint="eastAsia" w:ascii="仿宋" w:hAnsi="仿宋" w:eastAsia="仿宋" w:cs="仿宋"/>
                <w:color w:val="000000" w:themeColor="text1"/>
                <w:sz w:val="21"/>
                <w:szCs w:val="21"/>
                <w:highlight w:val="none"/>
                <w:lang w:val="en-US" w:eastAsia="zh-CN"/>
                <w14:textFill>
                  <w14:solidFill>
                    <w14:schemeClr w14:val="tx1"/>
                  </w14:solidFill>
                </w14:textFill>
              </w:rPr>
              <w:t>合同包6</w:t>
            </w:r>
            <w:r>
              <w:rPr>
                <w:rFonts w:hint="eastAsia" w:ascii="仿宋" w:hAnsi="仿宋" w:eastAsia="仿宋" w:cs="仿宋"/>
                <w:color w:val="000000" w:themeColor="text1"/>
                <w:sz w:val="21"/>
                <w:szCs w:val="21"/>
                <w:highlight w:val="none"/>
                <w:lang w:eastAsia="zh-CN"/>
                <w14:textFill>
                  <w14:solidFill>
                    <w14:schemeClr w14:val="tx1"/>
                  </w14:solidFill>
                </w14:textFill>
              </w:rPr>
              <w:t>）</w:t>
            </w:r>
          </w:p>
        </w:tc>
      </w:tr>
      <w:tr w14:paraId="6A684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Align w:val="center"/>
          </w:tcPr>
          <w:p w14:paraId="7FAD0F16">
            <w:pPr>
              <w:shd w:val="clear"/>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w:t>
            </w:r>
          </w:p>
        </w:tc>
        <w:tc>
          <w:tcPr>
            <w:tcW w:w="2017" w:type="dxa"/>
            <w:vAlign w:val="center"/>
          </w:tcPr>
          <w:p w14:paraId="22941A14">
            <w:pPr>
              <w:shd w:val="clear"/>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项目编号</w:t>
            </w:r>
          </w:p>
        </w:tc>
        <w:tc>
          <w:tcPr>
            <w:tcW w:w="7464" w:type="dxa"/>
            <w:vAlign w:val="center"/>
          </w:tcPr>
          <w:p w14:paraId="580C5E1B">
            <w:pPr>
              <w:keepNext w:val="0"/>
              <w:keepLines w:val="0"/>
              <w:pageBreakBefore w:val="0"/>
              <w:shd w:val="clear"/>
              <w:kinsoku/>
              <w:wordWrap/>
              <w:overflowPunct/>
              <w:topLinePunct w:val="0"/>
              <w:autoSpaceDE/>
              <w:autoSpaceDN/>
              <w:bidi w:val="0"/>
              <w:snapToGrid w:val="0"/>
              <w:spacing w:line="288" w:lineRule="auto"/>
              <w:jc w:val="lef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HZ-J2025041C</w:t>
            </w:r>
          </w:p>
        </w:tc>
      </w:tr>
      <w:tr w14:paraId="4ABBA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Merge w:val="restart"/>
            <w:vAlign w:val="center"/>
          </w:tcPr>
          <w:p w14:paraId="243B02AB">
            <w:pPr>
              <w:shd w:val="clear"/>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w:t>
            </w:r>
          </w:p>
        </w:tc>
        <w:tc>
          <w:tcPr>
            <w:tcW w:w="2017" w:type="dxa"/>
            <w:vAlign w:val="center"/>
          </w:tcPr>
          <w:p w14:paraId="226A107D">
            <w:pPr>
              <w:pStyle w:val="152"/>
              <w:shd w:val="clear"/>
              <w:ind w:left="38" w:leftChars="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预算金额</w:t>
            </w:r>
          </w:p>
        </w:tc>
        <w:tc>
          <w:tcPr>
            <w:tcW w:w="7464" w:type="dxa"/>
            <w:vAlign w:val="center"/>
          </w:tcPr>
          <w:p w14:paraId="129A479A">
            <w:pPr>
              <w:shd w:val="clear"/>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本</w:t>
            </w:r>
            <w:r>
              <w:rPr>
                <w:rFonts w:hint="eastAsia" w:ascii="仿宋" w:hAnsi="仿宋" w:eastAsia="仿宋" w:cs="仿宋"/>
                <w:color w:val="000000" w:themeColor="text1"/>
                <w:sz w:val="21"/>
                <w:szCs w:val="21"/>
                <w:highlight w:val="none"/>
                <w:lang w:val="en-US" w:eastAsia="zh-CN"/>
                <w14:textFill>
                  <w14:solidFill>
                    <w14:schemeClr w14:val="tx1"/>
                  </w14:solidFill>
                </w14:textFill>
              </w:rPr>
              <w:t>合同包</w:t>
            </w:r>
            <w:r>
              <w:rPr>
                <w:rFonts w:hint="eastAsia" w:ascii="仿宋" w:hAnsi="仿宋" w:eastAsia="仿宋" w:cs="仿宋"/>
                <w:color w:val="000000" w:themeColor="text1"/>
                <w:sz w:val="21"/>
                <w:szCs w:val="21"/>
                <w:highlight w:val="none"/>
                <w14:textFill>
                  <w14:solidFill>
                    <w14:schemeClr w14:val="tx1"/>
                  </w14:solidFill>
                </w14:textFill>
              </w:rPr>
              <w:t>预算金额</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b w:val="0"/>
                <w:bCs w:val="0"/>
                <w:color w:val="000000" w:themeColor="text1"/>
                <w:sz w:val="21"/>
                <w:szCs w:val="21"/>
                <w:highlight w:val="none"/>
                <w:u w:val="single"/>
                <w:lang w:val="en-US" w:eastAsia="zh-CN"/>
                <w14:textFill>
                  <w14:solidFill>
                    <w14:schemeClr w14:val="tx1"/>
                  </w14:solidFill>
                </w14:textFill>
              </w:rPr>
              <w:t>455,000.00</w:t>
            </w:r>
            <w:r>
              <w:rPr>
                <w:rFonts w:hint="eastAsia" w:ascii="仿宋" w:hAnsi="仿宋" w:eastAsia="仿宋" w:cs="仿宋"/>
                <w:b w:val="0"/>
                <w:bCs w:val="0"/>
                <w:color w:val="000000" w:themeColor="text1"/>
                <w:sz w:val="21"/>
                <w:szCs w:val="21"/>
                <w:highlight w:val="none"/>
                <w:u w:val="single"/>
                <w:lang w:val="en-US" w:eastAsia="zh-CN"/>
                <w14:textFill>
                  <w14:solidFill>
                    <w14:schemeClr w14:val="tx1"/>
                  </w14:solidFill>
                </w14:textFill>
              </w:rPr>
              <w:t>元</w:t>
            </w:r>
            <w:r>
              <w:rPr>
                <w:rFonts w:hint="eastAsia" w:ascii="仿宋" w:hAnsi="仿宋" w:eastAsia="仿宋" w:cs="仿宋"/>
                <w:color w:val="000000" w:themeColor="text1"/>
                <w:sz w:val="21"/>
                <w:szCs w:val="21"/>
                <w:highlight w:val="none"/>
                <w14:textFill>
                  <w14:solidFill>
                    <w14:schemeClr w14:val="tx1"/>
                  </w14:solidFill>
                </w14:textFill>
              </w:rPr>
              <w:t>。</w:t>
            </w:r>
          </w:p>
          <w:p w14:paraId="19784C09">
            <w:pPr>
              <w:shd w:val="clear"/>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投标人投标</w:t>
            </w:r>
            <w:r>
              <w:rPr>
                <w:rFonts w:hint="eastAsia" w:ascii="仿宋" w:hAnsi="仿宋" w:eastAsia="仿宋" w:cs="仿宋"/>
                <w:color w:val="000000" w:themeColor="text1"/>
                <w:sz w:val="21"/>
                <w:szCs w:val="21"/>
                <w:highlight w:val="none"/>
                <w14:textFill>
                  <w14:solidFill>
                    <w14:schemeClr w14:val="tx1"/>
                  </w14:solidFill>
                </w14:textFill>
              </w:rPr>
              <w:t>报价超出预算金额的，作为不实质性响应</w:t>
            </w:r>
            <w:r>
              <w:rPr>
                <w:rFonts w:hint="eastAsia" w:ascii="仿宋" w:hAnsi="仿宋" w:eastAsia="仿宋" w:cs="仿宋"/>
                <w:color w:val="000000" w:themeColor="text1"/>
                <w:sz w:val="21"/>
                <w:szCs w:val="21"/>
                <w:highlight w:val="none"/>
                <w:lang w:val="en-US" w:eastAsia="zh-CN"/>
                <w14:textFill>
                  <w14:solidFill>
                    <w14:schemeClr w14:val="tx1"/>
                  </w14:solidFill>
                </w14:textFill>
              </w:rPr>
              <w:t>招标</w:t>
            </w:r>
            <w:r>
              <w:rPr>
                <w:rFonts w:hint="eastAsia" w:ascii="仿宋" w:hAnsi="仿宋" w:eastAsia="仿宋" w:cs="仿宋"/>
                <w:color w:val="000000" w:themeColor="text1"/>
                <w:sz w:val="21"/>
                <w:szCs w:val="21"/>
                <w:highlight w:val="none"/>
                <w14:textFill>
                  <w14:solidFill>
                    <w14:schemeClr w14:val="tx1"/>
                  </w14:solidFill>
                </w14:textFill>
              </w:rPr>
              <w:t>文件，按无效</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sz w:val="21"/>
                <w:szCs w:val="21"/>
                <w:highlight w:val="none"/>
                <w14:textFill>
                  <w14:solidFill>
                    <w14:schemeClr w14:val="tx1"/>
                  </w14:solidFill>
                </w14:textFill>
              </w:rPr>
              <w:t>文件处理</w:t>
            </w:r>
            <w:r>
              <w:rPr>
                <w:rFonts w:hint="eastAsia" w:ascii="仿宋" w:hAnsi="仿宋" w:eastAsia="仿宋" w:cs="仿宋"/>
                <w:color w:val="000000" w:themeColor="text1"/>
                <w:sz w:val="21"/>
                <w:szCs w:val="21"/>
                <w:highlight w:val="none"/>
                <w:lang w:eastAsia="zh-CN"/>
                <w14:textFill>
                  <w14:solidFill>
                    <w14:schemeClr w14:val="tx1"/>
                  </w14:solidFill>
                </w14:textFill>
              </w:rPr>
              <w:t>。</w:t>
            </w:r>
          </w:p>
        </w:tc>
      </w:tr>
      <w:tr w14:paraId="58B7B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Merge w:val="continue"/>
            <w:vAlign w:val="center"/>
          </w:tcPr>
          <w:p w14:paraId="0437459A">
            <w:pPr>
              <w:shd w:val="clear"/>
              <w:snapToGrid w:val="0"/>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2017" w:type="dxa"/>
            <w:vAlign w:val="center"/>
          </w:tcPr>
          <w:p w14:paraId="2E3EBB92">
            <w:pPr>
              <w:pStyle w:val="152"/>
              <w:shd w:val="clear"/>
              <w:ind w:left="38" w:leftChars="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最高限价</w:t>
            </w:r>
          </w:p>
        </w:tc>
        <w:tc>
          <w:tcPr>
            <w:tcW w:w="7464" w:type="dxa"/>
            <w:vAlign w:val="center"/>
          </w:tcPr>
          <w:p w14:paraId="5299AA05">
            <w:pPr>
              <w:pStyle w:val="152"/>
              <w:shd w:val="clear"/>
              <w:jc w:val="both"/>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无</w:t>
            </w:r>
          </w:p>
          <w:p w14:paraId="071A40DE">
            <w:pPr>
              <w:shd w:val="clear"/>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有，本</w:t>
            </w:r>
            <w:r>
              <w:rPr>
                <w:rFonts w:hint="eastAsia" w:ascii="仿宋" w:hAnsi="仿宋" w:eastAsia="仿宋" w:cs="仿宋"/>
                <w:color w:val="000000" w:themeColor="text1"/>
                <w:sz w:val="21"/>
                <w:szCs w:val="21"/>
                <w:highlight w:val="none"/>
                <w:lang w:val="en-US" w:eastAsia="zh-CN"/>
                <w14:textFill>
                  <w14:solidFill>
                    <w14:schemeClr w14:val="tx1"/>
                  </w14:solidFill>
                </w14:textFill>
              </w:rPr>
              <w:t>合同包</w:t>
            </w:r>
            <w:r>
              <w:rPr>
                <w:rFonts w:hint="eastAsia" w:ascii="仿宋" w:hAnsi="仿宋" w:eastAsia="仿宋" w:cs="仿宋"/>
                <w:color w:val="000000" w:themeColor="text1"/>
                <w:sz w:val="21"/>
                <w:szCs w:val="21"/>
                <w:highlight w:val="none"/>
                <w14:textFill>
                  <w14:solidFill>
                    <w14:schemeClr w14:val="tx1"/>
                  </w14:solidFill>
                </w14:textFill>
              </w:rPr>
              <w:t>最高限价：</w:t>
            </w:r>
            <w:r>
              <w:rPr>
                <w:rFonts w:hint="eastAsia" w:ascii="仿宋" w:hAnsi="仿宋" w:eastAsia="仿宋" w:cs="仿宋"/>
                <w:b w:val="0"/>
                <w:bCs w:val="0"/>
                <w:color w:val="000000" w:themeColor="text1"/>
                <w:sz w:val="21"/>
                <w:szCs w:val="21"/>
                <w:highlight w:val="none"/>
                <w:u w:val="single"/>
                <w:lang w:val="en-US" w:eastAsia="zh-CN"/>
                <w14:textFill>
                  <w14:solidFill>
                    <w14:schemeClr w14:val="tx1"/>
                  </w14:solidFill>
                </w14:textFill>
              </w:rPr>
              <w:t>455,000.00元</w:t>
            </w:r>
            <w:r>
              <w:rPr>
                <w:rFonts w:hint="eastAsia" w:ascii="仿宋" w:hAnsi="仿宋" w:eastAsia="仿宋" w:cs="仿宋"/>
                <w:color w:val="000000" w:themeColor="text1"/>
                <w:sz w:val="21"/>
                <w:szCs w:val="21"/>
                <w:highlight w:val="none"/>
                <w14:textFill>
                  <w14:solidFill>
                    <w14:schemeClr w14:val="tx1"/>
                  </w14:solidFill>
                </w14:textFill>
              </w:rPr>
              <w:t>。</w:t>
            </w:r>
          </w:p>
          <w:p w14:paraId="78C877BE">
            <w:pPr>
              <w:shd w:val="clear"/>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投标人投标</w:t>
            </w:r>
            <w:r>
              <w:rPr>
                <w:rFonts w:hint="eastAsia" w:ascii="仿宋" w:hAnsi="仿宋" w:eastAsia="仿宋" w:cs="仿宋"/>
                <w:color w:val="000000" w:themeColor="text1"/>
                <w:sz w:val="21"/>
                <w:szCs w:val="21"/>
                <w:highlight w:val="none"/>
                <w14:textFill>
                  <w14:solidFill>
                    <w14:schemeClr w14:val="tx1"/>
                  </w14:solidFill>
                </w14:textFill>
              </w:rPr>
              <w:t>报价超出最高限价的，作为不实质性响应</w:t>
            </w:r>
            <w:r>
              <w:rPr>
                <w:rFonts w:hint="eastAsia" w:ascii="仿宋" w:hAnsi="仿宋" w:eastAsia="仿宋" w:cs="仿宋"/>
                <w:color w:val="000000" w:themeColor="text1"/>
                <w:sz w:val="21"/>
                <w:szCs w:val="21"/>
                <w:highlight w:val="none"/>
                <w:lang w:val="en-US" w:eastAsia="zh-CN"/>
                <w14:textFill>
                  <w14:solidFill>
                    <w14:schemeClr w14:val="tx1"/>
                  </w14:solidFill>
                </w14:textFill>
              </w:rPr>
              <w:t>招标</w:t>
            </w:r>
            <w:r>
              <w:rPr>
                <w:rFonts w:hint="eastAsia" w:ascii="仿宋" w:hAnsi="仿宋" w:eastAsia="仿宋" w:cs="仿宋"/>
                <w:color w:val="000000" w:themeColor="text1"/>
                <w:sz w:val="21"/>
                <w:szCs w:val="21"/>
                <w:highlight w:val="none"/>
                <w14:textFill>
                  <w14:solidFill>
                    <w14:schemeClr w14:val="tx1"/>
                  </w14:solidFill>
                </w14:textFill>
              </w:rPr>
              <w:t>文件，按无效</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sz w:val="21"/>
                <w:szCs w:val="21"/>
                <w:highlight w:val="none"/>
                <w14:textFill>
                  <w14:solidFill>
                    <w14:schemeClr w14:val="tx1"/>
                  </w14:solidFill>
                </w14:textFill>
              </w:rPr>
              <w:t>文件处理</w:t>
            </w:r>
            <w:r>
              <w:rPr>
                <w:rFonts w:hint="eastAsia" w:ascii="仿宋" w:hAnsi="仿宋" w:eastAsia="仿宋" w:cs="仿宋"/>
                <w:color w:val="000000" w:themeColor="text1"/>
                <w:sz w:val="21"/>
                <w:szCs w:val="21"/>
                <w:highlight w:val="none"/>
                <w:lang w:eastAsia="zh-CN"/>
                <w14:textFill>
                  <w14:solidFill>
                    <w14:schemeClr w14:val="tx1"/>
                  </w14:solidFill>
                </w14:textFill>
              </w:rPr>
              <w:t>。</w:t>
            </w:r>
          </w:p>
        </w:tc>
      </w:tr>
      <w:tr w14:paraId="744BF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Align w:val="center"/>
          </w:tcPr>
          <w:p w14:paraId="1B3D5D32">
            <w:pPr>
              <w:shd w:val="clear"/>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w:t>
            </w:r>
          </w:p>
        </w:tc>
        <w:tc>
          <w:tcPr>
            <w:tcW w:w="2017" w:type="dxa"/>
            <w:vAlign w:val="center"/>
          </w:tcPr>
          <w:p w14:paraId="0AAF3674">
            <w:pPr>
              <w:shd w:val="clear"/>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是否专门面向中小企业采购</w:t>
            </w:r>
          </w:p>
        </w:tc>
        <w:tc>
          <w:tcPr>
            <w:tcW w:w="7464" w:type="dxa"/>
            <w:vAlign w:val="center"/>
          </w:tcPr>
          <w:p w14:paraId="6C9E59E7">
            <w:pPr>
              <w:keepNext w:val="0"/>
              <w:keepLines w:val="0"/>
              <w:pageBreakBefore w:val="0"/>
              <w:shd w:val="clear"/>
              <w:kinsoku/>
              <w:wordWrap/>
              <w:overflowPunct/>
              <w:topLinePunct w:val="0"/>
              <w:autoSpaceDE/>
              <w:autoSpaceDN/>
              <w:bidi w:val="0"/>
              <w:snapToGrid w:val="0"/>
              <w:spacing w:line="288" w:lineRule="auto"/>
              <w:jc w:val="left"/>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是</w:t>
            </w:r>
          </w:p>
        </w:tc>
      </w:tr>
      <w:tr w14:paraId="0C1D4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Align w:val="center"/>
          </w:tcPr>
          <w:p w14:paraId="10B3510A">
            <w:pPr>
              <w:shd w:val="clear"/>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5</w:t>
            </w:r>
          </w:p>
        </w:tc>
        <w:tc>
          <w:tcPr>
            <w:tcW w:w="2017" w:type="dxa"/>
            <w:vAlign w:val="center"/>
          </w:tcPr>
          <w:p w14:paraId="4856A785">
            <w:pPr>
              <w:shd w:val="clear"/>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公告媒体</w:t>
            </w:r>
          </w:p>
        </w:tc>
        <w:tc>
          <w:tcPr>
            <w:tcW w:w="7464" w:type="dxa"/>
            <w:vAlign w:val="center"/>
          </w:tcPr>
          <w:p w14:paraId="41FEEEB4">
            <w:pPr>
              <w:keepNext w:val="0"/>
              <w:keepLines w:val="0"/>
              <w:pageBreakBefore w:val="0"/>
              <w:shd w:val="clear"/>
              <w:kinsoku/>
              <w:wordWrap/>
              <w:overflowPunct/>
              <w:topLinePunct w:val="0"/>
              <w:autoSpaceDE/>
              <w:autoSpaceDN/>
              <w:bidi w:val="0"/>
              <w:snapToGrid w:val="0"/>
              <w:spacing w:line="288" w:lineRule="auto"/>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陕西省政府采购网</w:t>
            </w:r>
          </w:p>
        </w:tc>
      </w:tr>
      <w:tr w14:paraId="0DEFE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718" w:type="dxa"/>
            <w:vAlign w:val="center"/>
          </w:tcPr>
          <w:p w14:paraId="20441F10">
            <w:pPr>
              <w:shd w:val="clear"/>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6</w:t>
            </w:r>
          </w:p>
        </w:tc>
        <w:tc>
          <w:tcPr>
            <w:tcW w:w="2017" w:type="dxa"/>
            <w:vAlign w:val="center"/>
          </w:tcPr>
          <w:p w14:paraId="10163009">
            <w:pPr>
              <w:shd w:val="clear"/>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采购人</w:t>
            </w:r>
          </w:p>
        </w:tc>
        <w:tc>
          <w:tcPr>
            <w:tcW w:w="7464" w:type="dxa"/>
            <w:vAlign w:val="center"/>
          </w:tcPr>
          <w:p w14:paraId="2F7F7144">
            <w:pPr>
              <w:keepNext w:val="0"/>
              <w:keepLines w:val="0"/>
              <w:pageBreakBefore w:val="0"/>
              <w:widowControl w:val="0"/>
              <w:shd w:val="clear"/>
              <w:kinsoku/>
              <w:wordWrap/>
              <w:overflowPunct/>
              <w:topLinePunct w:val="0"/>
              <w:autoSpaceDE/>
              <w:autoSpaceDN/>
              <w:bidi w:val="0"/>
              <w:adjustRightInd/>
              <w:snapToGrid w:val="0"/>
              <w:spacing w:line="288" w:lineRule="auto"/>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采购人</w:t>
            </w:r>
            <w:r>
              <w:rPr>
                <w:rFonts w:hint="eastAsia" w:ascii="仿宋" w:hAnsi="仿宋" w:eastAsia="仿宋" w:cs="仿宋"/>
                <w:color w:val="000000" w:themeColor="text1"/>
                <w:sz w:val="21"/>
                <w:szCs w:val="21"/>
                <w:highlight w:val="none"/>
                <w:lang w:val="en-US"/>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宁强县教育体育局</w:t>
            </w:r>
          </w:p>
          <w:p w14:paraId="3ADC0B22">
            <w:pPr>
              <w:keepNext w:val="0"/>
              <w:keepLines w:val="0"/>
              <w:pageBreakBefore w:val="0"/>
              <w:widowControl w:val="0"/>
              <w:shd w:val="clear"/>
              <w:kinsoku/>
              <w:wordWrap/>
              <w:overflowPunct/>
              <w:topLinePunct w:val="0"/>
              <w:autoSpaceDE/>
              <w:autoSpaceDN/>
              <w:bidi w:val="0"/>
              <w:adjustRightInd/>
              <w:snapToGrid w:val="0"/>
              <w:spacing w:line="288" w:lineRule="auto"/>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14:textFill>
                  <w14:solidFill>
                    <w14:schemeClr w14:val="tx1"/>
                  </w14:solidFill>
                </w14:textFill>
              </w:rPr>
              <w:t>地址：</w:t>
            </w:r>
            <w:r>
              <w:rPr>
                <w:rFonts w:hint="eastAsia" w:ascii="仿宋" w:hAnsi="仿宋" w:eastAsia="仿宋" w:cs="仿宋"/>
                <w:color w:val="000000" w:themeColor="text1"/>
                <w:sz w:val="21"/>
                <w:szCs w:val="21"/>
                <w:highlight w:val="none"/>
                <w:lang w:val="en-US" w:eastAsia="zh-CN"/>
                <w14:textFill>
                  <w14:solidFill>
                    <w14:schemeClr w14:val="tx1"/>
                  </w14:solidFill>
                </w14:textFill>
              </w:rPr>
              <w:t>陕西省汉中市宁强县汉源街道办西大街文昌路</w:t>
            </w:r>
          </w:p>
          <w:p w14:paraId="69CAA778">
            <w:pPr>
              <w:keepNext w:val="0"/>
              <w:keepLines w:val="0"/>
              <w:pageBreakBefore w:val="0"/>
              <w:widowControl w:val="0"/>
              <w:shd w:val="clear"/>
              <w:kinsoku/>
              <w:wordWrap/>
              <w:overflowPunct/>
              <w:topLinePunct w:val="0"/>
              <w:autoSpaceDE/>
              <w:autoSpaceDN/>
              <w:bidi w:val="0"/>
              <w:adjustRightInd/>
              <w:snapToGrid w:val="0"/>
              <w:spacing w:line="288" w:lineRule="auto"/>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14:textFill>
                  <w14:solidFill>
                    <w14:schemeClr w14:val="tx1"/>
                  </w14:solidFill>
                </w14:textFill>
              </w:rPr>
              <w:t>联系方式：</w:t>
            </w:r>
            <w:r>
              <w:rPr>
                <w:rFonts w:hint="eastAsia" w:ascii="仿宋" w:hAnsi="仿宋" w:eastAsia="仿宋" w:cs="仿宋"/>
                <w:i w:val="0"/>
                <w:iCs w:val="0"/>
                <w:caps w:val="0"/>
                <w:color w:val="000000" w:themeColor="text1"/>
                <w:spacing w:val="0"/>
                <w:sz w:val="21"/>
                <w:szCs w:val="21"/>
                <w:highlight w:val="none"/>
                <w:shd w:val="clear" w:fill="FFFFFF"/>
                <w:vertAlign w:val="baseline"/>
                <w14:textFill>
                  <w14:solidFill>
                    <w14:schemeClr w14:val="tx1"/>
                  </w14:solidFill>
                </w14:textFill>
              </w:rPr>
              <w:t>0916-4397339</w:t>
            </w:r>
          </w:p>
        </w:tc>
      </w:tr>
      <w:tr w14:paraId="200D4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18" w:type="dxa"/>
            <w:vAlign w:val="center"/>
          </w:tcPr>
          <w:p w14:paraId="1625A2BA">
            <w:pPr>
              <w:shd w:val="clear"/>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7</w:t>
            </w:r>
          </w:p>
        </w:tc>
        <w:tc>
          <w:tcPr>
            <w:tcW w:w="2017" w:type="dxa"/>
            <w:vAlign w:val="center"/>
          </w:tcPr>
          <w:p w14:paraId="2A13E191">
            <w:pPr>
              <w:shd w:val="clear"/>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采购代理机构</w:t>
            </w:r>
          </w:p>
        </w:tc>
        <w:tc>
          <w:tcPr>
            <w:tcW w:w="7464" w:type="dxa"/>
            <w:vAlign w:val="center"/>
          </w:tcPr>
          <w:p w14:paraId="40A1A7F8">
            <w:pPr>
              <w:keepNext w:val="0"/>
              <w:keepLines w:val="0"/>
              <w:pageBreakBefore w:val="0"/>
              <w:shd w:val="clear"/>
              <w:kinsoku/>
              <w:wordWrap/>
              <w:overflowPunct/>
              <w:topLinePunct w:val="0"/>
              <w:autoSpaceDE/>
              <w:autoSpaceDN/>
              <w:bidi w:val="0"/>
              <w:snapToGrid w:val="0"/>
              <w:spacing w:line="288" w:lineRule="auto"/>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采购代理机构名称：陕西汉正项目管理有限公司</w:t>
            </w:r>
          </w:p>
          <w:p w14:paraId="63724C09">
            <w:pPr>
              <w:keepNext w:val="0"/>
              <w:keepLines w:val="0"/>
              <w:pageBreakBefore w:val="0"/>
              <w:shd w:val="clear"/>
              <w:kinsoku/>
              <w:wordWrap/>
              <w:overflowPunct/>
              <w:topLinePunct w:val="0"/>
              <w:autoSpaceDE/>
              <w:autoSpaceDN/>
              <w:bidi w:val="0"/>
              <w:snapToGrid w:val="0"/>
              <w:spacing w:line="288" w:lineRule="auto"/>
              <w:textAlignment w:val="auto"/>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地址：</w:t>
            </w:r>
            <w:r>
              <w:rPr>
                <w:rFonts w:hint="eastAsia" w:ascii="仿宋" w:hAnsi="仿宋" w:eastAsia="仿宋" w:cs="仿宋"/>
                <w:color w:val="000000" w:themeColor="text1"/>
                <w:sz w:val="21"/>
                <w:szCs w:val="21"/>
                <w:highlight w:val="none"/>
                <w:lang w:eastAsia="zh-CN"/>
                <w14:textFill>
                  <w14:solidFill>
                    <w14:schemeClr w14:val="tx1"/>
                  </w14:solidFill>
                </w14:textFill>
              </w:rPr>
              <w:t>陕西省西安市雁塔区陕西省西安市高新区西沣路长安国际企业总部A区8号一层东区HF—X057室</w:t>
            </w:r>
          </w:p>
          <w:p w14:paraId="5B98B842">
            <w:pPr>
              <w:keepNext w:val="0"/>
              <w:keepLines w:val="0"/>
              <w:pageBreakBefore w:val="0"/>
              <w:shd w:val="clear"/>
              <w:kinsoku/>
              <w:wordWrap/>
              <w:overflowPunct/>
              <w:topLinePunct w:val="0"/>
              <w:autoSpaceDE/>
              <w:autoSpaceDN/>
              <w:bidi w:val="0"/>
              <w:snapToGrid w:val="0"/>
              <w:spacing w:line="288" w:lineRule="auto"/>
              <w:textAlignment w:val="auto"/>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联系方式：</w:t>
            </w:r>
            <w:r>
              <w:rPr>
                <w:rFonts w:hint="eastAsia" w:ascii="仿宋" w:hAnsi="仿宋" w:eastAsia="仿宋" w:cs="仿宋"/>
                <w:color w:val="000000" w:themeColor="text1"/>
                <w:sz w:val="21"/>
                <w:szCs w:val="21"/>
                <w:highlight w:val="none"/>
                <w:lang w:eastAsia="zh-CN"/>
                <w14:textFill>
                  <w14:solidFill>
                    <w14:schemeClr w14:val="tx1"/>
                  </w14:solidFill>
                </w14:textFill>
              </w:rPr>
              <w:t>029-81113631</w:t>
            </w:r>
          </w:p>
        </w:tc>
      </w:tr>
      <w:tr w14:paraId="76818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718" w:type="dxa"/>
            <w:vAlign w:val="center"/>
          </w:tcPr>
          <w:p w14:paraId="573ADD8F">
            <w:pPr>
              <w:shd w:val="clear"/>
              <w:snapToGrid w:val="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8</w:t>
            </w:r>
          </w:p>
        </w:tc>
        <w:tc>
          <w:tcPr>
            <w:tcW w:w="2017" w:type="dxa"/>
            <w:vAlign w:val="center"/>
          </w:tcPr>
          <w:p w14:paraId="3F3BB17B">
            <w:pPr>
              <w:shd w:val="clear"/>
              <w:snapToGrid w:val="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采购方式</w:t>
            </w:r>
          </w:p>
        </w:tc>
        <w:tc>
          <w:tcPr>
            <w:tcW w:w="7464" w:type="dxa"/>
            <w:vAlign w:val="center"/>
          </w:tcPr>
          <w:p w14:paraId="39C6BA69">
            <w:pPr>
              <w:pStyle w:val="39"/>
              <w:keepNext w:val="0"/>
              <w:keepLines w:val="0"/>
              <w:pageBreakBefore w:val="0"/>
              <w:shd w:val="clear"/>
              <w:kinsoku/>
              <w:wordWrap/>
              <w:overflowPunct/>
              <w:topLinePunct w:val="0"/>
              <w:autoSpaceDE/>
              <w:autoSpaceDN/>
              <w:bidi w:val="0"/>
              <w:spacing w:before="0" w:beforeAutospacing="0" w:after="0" w:afterAutospacing="0" w:line="288" w:lineRule="auto"/>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公开招标</w:t>
            </w:r>
          </w:p>
        </w:tc>
      </w:tr>
      <w:tr w14:paraId="7D6A9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Align w:val="center"/>
          </w:tcPr>
          <w:p w14:paraId="79061D5B">
            <w:pPr>
              <w:pStyle w:val="39"/>
              <w:shd w:val="clear"/>
              <w:spacing w:before="0" w:beforeAutospacing="0" w:after="0" w:afterAutospacing="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9</w:t>
            </w:r>
          </w:p>
        </w:tc>
        <w:tc>
          <w:tcPr>
            <w:tcW w:w="2017" w:type="dxa"/>
            <w:vAlign w:val="center"/>
          </w:tcPr>
          <w:p w14:paraId="09CF14E2">
            <w:pPr>
              <w:pStyle w:val="152"/>
              <w:shd w:val="clear"/>
              <w:ind w:left="38" w:leftChars="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采购内容</w:t>
            </w:r>
          </w:p>
        </w:tc>
        <w:tc>
          <w:tcPr>
            <w:tcW w:w="7464" w:type="dxa"/>
            <w:vAlign w:val="center"/>
          </w:tcPr>
          <w:p w14:paraId="25D63663">
            <w:pPr>
              <w:pStyle w:val="152"/>
              <w:shd w:val="clear"/>
              <w:jc w:val="both"/>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见</w:t>
            </w:r>
            <w:r>
              <w:rPr>
                <w:rFonts w:hint="eastAsia" w:ascii="仿宋" w:hAnsi="仿宋" w:eastAsia="仿宋" w:cs="仿宋"/>
                <w:color w:val="000000" w:themeColor="text1"/>
                <w:sz w:val="21"/>
                <w:szCs w:val="21"/>
                <w:highlight w:val="none"/>
                <w:lang w:val="en-US" w:eastAsia="zh-CN"/>
                <w14:textFill>
                  <w14:solidFill>
                    <w14:schemeClr w14:val="tx1"/>
                  </w14:solidFill>
                </w14:textFill>
              </w:rPr>
              <w:t>招标</w:t>
            </w:r>
            <w:r>
              <w:rPr>
                <w:rFonts w:hint="eastAsia" w:ascii="仿宋" w:hAnsi="仿宋" w:eastAsia="仿宋" w:cs="仿宋"/>
                <w:color w:val="000000" w:themeColor="text1"/>
                <w:sz w:val="21"/>
                <w:szCs w:val="21"/>
                <w:highlight w:val="none"/>
                <w:lang w:val="zh-CN"/>
                <w14:textFill>
                  <w14:solidFill>
                    <w14:schemeClr w14:val="tx1"/>
                  </w14:solidFill>
                </w14:textFill>
              </w:rPr>
              <w:t>文件第</w:t>
            </w:r>
            <w:r>
              <w:rPr>
                <w:rFonts w:hint="eastAsia" w:ascii="仿宋" w:hAnsi="仿宋" w:eastAsia="仿宋" w:cs="仿宋"/>
                <w:color w:val="000000" w:themeColor="text1"/>
                <w:sz w:val="21"/>
                <w:szCs w:val="21"/>
                <w:highlight w:val="none"/>
                <w:lang w:val="en-US" w:eastAsia="zh-CN"/>
                <w14:textFill>
                  <w14:solidFill>
                    <w14:schemeClr w14:val="tx1"/>
                  </w14:solidFill>
                </w14:textFill>
              </w:rPr>
              <w:t>三</w:t>
            </w:r>
            <w:r>
              <w:rPr>
                <w:rFonts w:hint="eastAsia" w:ascii="仿宋" w:hAnsi="仿宋" w:eastAsia="仿宋" w:cs="仿宋"/>
                <w:color w:val="000000" w:themeColor="text1"/>
                <w:sz w:val="21"/>
                <w:szCs w:val="21"/>
                <w:highlight w:val="none"/>
                <w:lang w:val="zh-CN"/>
                <w14:textFill>
                  <w14:solidFill>
                    <w14:schemeClr w14:val="tx1"/>
                  </w14:solidFill>
                </w14:textFill>
              </w:rPr>
              <w:t>章</w:t>
            </w:r>
          </w:p>
        </w:tc>
      </w:tr>
      <w:tr w14:paraId="3327D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Align w:val="center"/>
          </w:tcPr>
          <w:p w14:paraId="7198F6C0">
            <w:pPr>
              <w:pStyle w:val="39"/>
              <w:shd w:val="clear"/>
              <w:spacing w:before="0" w:beforeAutospacing="0" w:after="0" w:afterAutospacing="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10</w:t>
            </w:r>
          </w:p>
        </w:tc>
        <w:tc>
          <w:tcPr>
            <w:tcW w:w="2017" w:type="dxa"/>
            <w:vAlign w:val="center"/>
          </w:tcPr>
          <w:p w14:paraId="61FBFD55">
            <w:pPr>
              <w:pStyle w:val="152"/>
              <w:shd w:val="clear"/>
              <w:ind w:left="38" w:leftChars="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是否采购进口产品</w:t>
            </w:r>
          </w:p>
        </w:tc>
        <w:tc>
          <w:tcPr>
            <w:tcW w:w="7464" w:type="dxa"/>
            <w:vAlign w:val="center"/>
          </w:tcPr>
          <w:p w14:paraId="43FF4845">
            <w:pPr>
              <w:pStyle w:val="152"/>
              <w:shd w:val="clear"/>
              <w:jc w:val="both"/>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☑否</w:t>
            </w:r>
          </w:p>
          <w:p w14:paraId="27BD9B88">
            <w:pPr>
              <w:shd w:val="clear"/>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□是，</w:t>
            </w:r>
            <w:r>
              <w:rPr>
                <w:rFonts w:hint="eastAsia" w:ascii="仿宋" w:hAnsi="仿宋" w:eastAsia="仿宋" w:cs="仿宋"/>
                <w:color w:val="000000" w:themeColor="text1"/>
                <w:kern w:val="0"/>
                <w:sz w:val="21"/>
                <w:szCs w:val="21"/>
                <w:highlight w:val="none"/>
                <w14:textFill>
                  <w14:solidFill>
                    <w14:schemeClr w14:val="tx1"/>
                  </w14:solidFill>
                </w14:textFill>
              </w:rPr>
              <w:t>不限制满足</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招标</w:t>
            </w:r>
            <w:r>
              <w:rPr>
                <w:rFonts w:hint="eastAsia" w:ascii="仿宋" w:hAnsi="仿宋" w:eastAsia="仿宋" w:cs="仿宋"/>
                <w:color w:val="000000" w:themeColor="text1"/>
                <w:kern w:val="0"/>
                <w:sz w:val="21"/>
                <w:szCs w:val="21"/>
                <w:highlight w:val="none"/>
                <w14:textFill>
                  <w14:solidFill>
                    <w14:schemeClr w14:val="tx1"/>
                  </w14:solidFill>
                </w14:textFill>
              </w:rPr>
              <w:t>文件要求的国内产品参与</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kern w:val="0"/>
                <w:sz w:val="21"/>
                <w:szCs w:val="21"/>
                <w:highlight w:val="none"/>
                <w14:textFill>
                  <w14:solidFill>
                    <w14:schemeClr w14:val="tx1"/>
                  </w14:solidFill>
                </w14:textFill>
              </w:rPr>
              <w:t>竞争</w:t>
            </w:r>
          </w:p>
        </w:tc>
      </w:tr>
      <w:tr w14:paraId="35C46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18" w:type="dxa"/>
            <w:vAlign w:val="center"/>
          </w:tcPr>
          <w:p w14:paraId="1BD118DD">
            <w:pPr>
              <w:pStyle w:val="39"/>
              <w:shd w:val="clear"/>
              <w:spacing w:before="0" w:beforeAutospacing="0" w:after="0" w:afterAutospacing="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11</w:t>
            </w:r>
          </w:p>
        </w:tc>
        <w:tc>
          <w:tcPr>
            <w:tcW w:w="2017" w:type="dxa"/>
            <w:vAlign w:val="center"/>
          </w:tcPr>
          <w:p w14:paraId="70C57DBE">
            <w:pPr>
              <w:shd w:val="clear"/>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交货期</w:t>
            </w:r>
          </w:p>
        </w:tc>
        <w:tc>
          <w:tcPr>
            <w:tcW w:w="7464" w:type="dxa"/>
            <w:vAlign w:val="center"/>
          </w:tcPr>
          <w:p w14:paraId="72A28F01">
            <w:pPr>
              <w:keepNext w:val="0"/>
              <w:keepLines w:val="0"/>
              <w:pageBreakBefore w:val="0"/>
              <w:shd w:val="clear"/>
              <w:kinsoku/>
              <w:wordWrap/>
              <w:overflowPunct/>
              <w:topLinePunct w:val="0"/>
              <w:autoSpaceDE/>
              <w:autoSpaceDN/>
              <w:bidi w:val="0"/>
              <w:snapToGrid w:val="0"/>
              <w:spacing w:line="288" w:lineRule="auto"/>
              <w:textAlignment w:val="auto"/>
              <w:rPr>
                <w:rFonts w:hint="eastAsia" w:ascii="仿宋" w:hAnsi="仿宋" w:eastAsia="仿宋" w:cs="仿宋"/>
                <w:color w:val="000000" w:themeColor="text1"/>
                <w:sz w:val="21"/>
                <w:szCs w:val="21"/>
                <w:highlight w:val="none"/>
                <w:lang w:val="en-US"/>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中标后根据采购人要求供货</w:t>
            </w:r>
          </w:p>
        </w:tc>
      </w:tr>
      <w:tr w14:paraId="48DB7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18" w:type="dxa"/>
            <w:vAlign w:val="center"/>
          </w:tcPr>
          <w:p w14:paraId="1880C3E0">
            <w:pPr>
              <w:pStyle w:val="39"/>
              <w:shd w:val="clear"/>
              <w:spacing w:before="0" w:beforeAutospacing="0" w:after="0" w:afterAutospacing="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12</w:t>
            </w:r>
          </w:p>
        </w:tc>
        <w:tc>
          <w:tcPr>
            <w:tcW w:w="2017" w:type="dxa"/>
            <w:vAlign w:val="center"/>
          </w:tcPr>
          <w:p w14:paraId="54921121">
            <w:pPr>
              <w:shd w:val="clear"/>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交货地点</w:t>
            </w:r>
          </w:p>
        </w:tc>
        <w:tc>
          <w:tcPr>
            <w:tcW w:w="7464" w:type="dxa"/>
            <w:vAlign w:val="center"/>
          </w:tcPr>
          <w:p w14:paraId="23A270E9">
            <w:pPr>
              <w:keepNext w:val="0"/>
              <w:keepLines w:val="0"/>
              <w:pageBreakBefore w:val="0"/>
              <w:shd w:val="clear"/>
              <w:kinsoku/>
              <w:wordWrap/>
              <w:overflowPunct/>
              <w:topLinePunct w:val="0"/>
              <w:autoSpaceDE/>
              <w:autoSpaceDN/>
              <w:bidi w:val="0"/>
              <w:snapToGrid w:val="0"/>
              <w:spacing w:line="288" w:lineRule="auto"/>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采购人指定地点</w:t>
            </w:r>
          </w:p>
        </w:tc>
      </w:tr>
      <w:tr w14:paraId="3BE9B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Align w:val="center"/>
          </w:tcPr>
          <w:p w14:paraId="4BD67657">
            <w:pPr>
              <w:pStyle w:val="39"/>
              <w:shd w:val="clear"/>
              <w:spacing w:before="0" w:beforeAutospacing="0" w:after="0" w:afterAutospacing="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13</w:t>
            </w:r>
          </w:p>
        </w:tc>
        <w:tc>
          <w:tcPr>
            <w:tcW w:w="2017" w:type="dxa"/>
            <w:vAlign w:val="center"/>
          </w:tcPr>
          <w:p w14:paraId="76974E08">
            <w:pPr>
              <w:shd w:val="clear"/>
              <w:snapToGrid w:val="0"/>
              <w:jc w:val="center"/>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保质期</w:t>
            </w:r>
          </w:p>
        </w:tc>
        <w:tc>
          <w:tcPr>
            <w:tcW w:w="7464" w:type="dxa"/>
            <w:vAlign w:val="center"/>
          </w:tcPr>
          <w:p w14:paraId="58226BA3">
            <w:pPr>
              <w:keepNext w:val="0"/>
              <w:keepLines w:val="0"/>
              <w:pageBreakBefore w:val="0"/>
              <w:shd w:val="clear"/>
              <w:kinsoku/>
              <w:wordWrap/>
              <w:overflowPunct/>
              <w:topLinePunct w:val="0"/>
              <w:autoSpaceDE/>
              <w:autoSpaceDN/>
              <w:bidi w:val="0"/>
              <w:snapToGrid w:val="0"/>
              <w:spacing w:line="288" w:lineRule="auto"/>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鲜猪肉必须保证提供为当日生产产品，肉身必须盖有卫生检疫章，须出具动物检疫证明</w:t>
            </w:r>
          </w:p>
        </w:tc>
      </w:tr>
      <w:tr w14:paraId="5F67B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Align w:val="center"/>
          </w:tcPr>
          <w:p w14:paraId="1632E978">
            <w:pPr>
              <w:pStyle w:val="39"/>
              <w:shd w:val="clear"/>
              <w:spacing w:before="0" w:beforeAutospacing="0" w:after="0" w:afterAutospacing="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14</w:t>
            </w:r>
          </w:p>
        </w:tc>
        <w:tc>
          <w:tcPr>
            <w:tcW w:w="2017" w:type="dxa"/>
            <w:vAlign w:val="center"/>
          </w:tcPr>
          <w:p w14:paraId="2CF0E498">
            <w:pPr>
              <w:pStyle w:val="152"/>
              <w:shd w:val="clear"/>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其他</w:t>
            </w:r>
          </w:p>
        </w:tc>
        <w:tc>
          <w:tcPr>
            <w:tcW w:w="7464" w:type="dxa"/>
            <w:vAlign w:val="center"/>
          </w:tcPr>
          <w:p w14:paraId="4B40E4A4">
            <w:pPr>
              <w:pStyle w:val="3"/>
              <w:numPr>
                <w:ilvl w:val="0"/>
                <w:numId w:val="2"/>
              </w:numPr>
              <w:shd w:val="clear"/>
              <w:jc w:val="both"/>
              <w:rPr>
                <w:rFonts w:hint="eastAsia" w:ascii="仿宋" w:hAnsi="仿宋" w:eastAsia="仿宋" w:cs="仿宋"/>
                <w:i w:val="0"/>
                <w:iCs w:val="0"/>
                <w:caps w:val="0"/>
                <w:color w:val="000000" w:themeColor="text1"/>
                <w:spacing w:val="0"/>
                <w:sz w:val="21"/>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lang w:val="en-US" w:eastAsia="zh-CN"/>
                <w14:textFill>
                  <w14:solidFill>
                    <w14:schemeClr w14:val="tx1"/>
                  </w14:solidFill>
                </w14:textFill>
              </w:rPr>
              <w:t>本合同包</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专门面向小、微企业采购,投标人所提供的货物应由小、微企业制造（即货物由小、微企业生产）制造商为小型、微型企业的提供《中小企业声明函》，监狱企业或残疾人福利性单位视同小型、微型企业，制造商为监狱企业的，应提供监狱企业的证明文件；制造商为残疾人福利性单位的，应提供《残疾人福利性单位声明函》</w:t>
            </w:r>
            <w:r>
              <w:rPr>
                <w:rFonts w:hint="eastAsia" w:ascii="仿宋" w:hAnsi="仿宋" w:eastAsia="仿宋" w:cs="仿宋"/>
                <w:i w:val="0"/>
                <w:iCs w:val="0"/>
                <w:caps w:val="0"/>
                <w:color w:val="000000" w:themeColor="text1"/>
                <w:spacing w:val="0"/>
                <w:sz w:val="21"/>
                <w:szCs w:val="21"/>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21"/>
                <w:szCs w:val="21"/>
                <w:shd w:val="clear" w:fill="FFFFFF"/>
                <w:lang w:val="en-US" w:eastAsia="zh-CN"/>
                <w14:textFill>
                  <w14:solidFill>
                    <w14:schemeClr w14:val="tx1"/>
                  </w14:solidFill>
                </w14:textFill>
              </w:rPr>
              <w:t>声明函格式详见“</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第</w:t>
            </w:r>
            <w:r>
              <w:rPr>
                <w:rFonts w:hint="eastAsia" w:ascii="仿宋" w:hAnsi="仿宋" w:eastAsia="仿宋" w:cs="仿宋"/>
                <w:i w:val="0"/>
                <w:iCs w:val="0"/>
                <w:caps w:val="0"/>
                <w:color w:val="000000" w:themeColor="text1"/>
                <w:spacing w:val="0"/>
                <w:sz w:val="21"/>
                <w:szCs w:val="21"/>
                <w:shd w:val="clear" w:fill="FFFFFF"/>
                <w:lang w:val="en-US" w:eastAsia="zh-CN"/>
                <w14:textFill>
                  <w14:solidFill>
                    <w14:schemeClr w14:val="tx1"/>
                  </w14:solidFill>
                </w14:textFill>
              </w:rPr>
              <w:t>五</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章   投标文件格式及构成</w:t>
            </w:r>
            <w:r>
              <w:rPr>
                <w:rFonts w:hint="eastAsia" w:ascii="仿宋" w:hAnsi="仿宋" w:eastAsia="仿宋" w:cs="仿宋"/>
                <w:i w:val="0"/>
                <w:iCs w:val="0"/>
                <w:caps w:val="0"/>
                <w:color w:val="000000" w:themeColor="text1"/>
                <w:spacing w:val="0"/>
                <w:sz w:val="21"/>
                <w:szCs w:val="21"/>
                <w:shd w:val="clear" w:fill="FFFFFF"/>
                <w:lang w:val="en-US" w:eastAsia="zh-CN"/>
                <w14:textFill>
                  <w14:solidFill>
                    <w14:schemeClr w14:val="tx1"/>
                  </w14:solidFill>
                </w14:textFill>
              </w:rPr>
              <w:t>”。</w:t>
            </w:r>
          </w:p>
          <w:p w14:paraId="03C73595">
            <w:pPr>
              <w:pStyle w:val="3"/>
              <w:numPr>
                <w:ilvl w:val="0"/>
                <w:numId w:val="0"/>
              </w:numPr>
              <w:shd w:val="clear"/>
              <w:jc w:val="both"/>
              <w:rPr>
                <w:rFonts w:hint="eastAsia" w:ascii="仿宋" w:hAnsi="仿宋" w:eastAsia="仿宋" w:cs="仿宋"/>
                <w:color w:val="000000" w:themeColor="text1"/>
                <w:kern w:val="2"/>
                <w:sz w:val="21"/>
                <w:szCs w:val="21"/>
                <w:highlight w:val="none"/>
                <w:u w:val="single"/>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lang w:val="en-US" w:eastAsia="zh-CN"/>
                <w14:textFill>
                  <w14:solidFill>
                    <w14:schemeClr w14:val="tx1"/>
                  </w14:solidFill>
                </w14:textFill>
              </w:rPr>
              <w:t>2、</w:t>
            </w: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本</w:t>
            </w:r>
            <w:r>
              <w:rPr>
                <w:rFonts w:hint="eastAsia" w:ascii="仿宋" w:hAnsi="仿宋" w:eastAsia="仿宋" w:cs="仿宋"/>
                <w:color w:val="000000" w:themeColor="text1"/>
                <w:sz w:val="21"/>
                <w:szCs w:val="21"/>
                <w:highlight w:val="none"/>
                <w:lang w:val="en-US" w:eastAsia="zh-CN"/>
                <w14:textFill>
                  <w14:solidFill>
                    <w14:schemeClr w14:val="tx1"/>
                  </w14:solidFill>
                </w14:textFill>
              </w:rPr>
              <w:t>合同包</w:t>
            </w: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采购标的所属行业为：</w:t>
            </w:r>
            <w:r>
              <w:rPr>
                <w:rFonts w:hint="eastAsia" w:ascii="仿宋" w:hAnsi="仿宋" w:eastAsia="仿宋" w:cs="仿宋"/>
                <w:color w:val="000000" w:themeColor="text1"/>
                <w:kern w:val="2"/>
                <w:sz w:val="21"/>
                <w:szCs w:val="21"/>
                <w:highlight w:val="none"/>
                <w:u w:val="single"/>
                <w:lang w:val="en-US" w:eastAsia="zh-CN" w:bidi="ar-SA"/>
                <w14:textFill>
                  <w14:solidFill>
                    <w14:schemeClr w14:val="tx1"/>
                  </w14:solidFill>
                </w14:textFill>
              </w:rPr>
              <w:t>工业</w:t>
            </w:r>
          </w:p>
          <w:p w14:paraId="08AC209E">
            <w:pPr>
              <w:shd w:val="clear"/>
              <w:spacing w:line="340" w:lineRule="exact"/>
              <w:ind w:right="105" w:rightChars="50" w:firstLine="420" w:firstLineChars="20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05B98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Align w:val="center"/>
          </w:tcPr>
          <w:p w14:paraId="3F9804DA">
            <w:pPr>
              <w:pStyle w:val="39"/>
              <w:shd w:val="clear"/>
              <w:spacing w:before="0" w:beforeAutospacing="0" w:after="0" w:afterAutospacing="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15</w:t>
            </w:r>
          </w:p>
        </w:tc>
        <w:tc>
          <w:tcPr>
            <w:tcW w:w="2017" w:type="dxa"/>
            <w:vAlign w:val="center"/>
          </w:tcPr>
          <w:p w14:paraId="5C9679C4">
            <w:pPr>
              <w:pStyle w:val="39"/>
              <w:shd w:val="clear"/>
              <w:spacing w:before="0" w:beforeAutospacing="0" w:after="0" w:afterAutospacing="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构成招标文件的其他材料</w:t>
            </w:r>
          </w:p>
        </w:tc>
        <w:tc>
          <w:tcPr>
            <w:tcW w:w="7464" w:type="dxa"/>
            <w:vAlign w:val="center"/>
          </w:tcPr>
          <w:p w14:paraId="4527A73C">
            <w:pPr>
              <w:pStyle w:val="39"/>
              <w:keepNext w:val="0"/>
              <w:keepLines w:val="0"/>
              <w:pageBreakBefore w:val="0"/>
              <w:shd w:val="clear"/>
              <w:kinsoku/>
              <w:wordWrap/>
              <w:overflowPunct/>
              <w:topLinePunct w:val="0"/>
              <w:autoSpaceDE/>
              <w:autoSpaceDN/>
              <w:bidi w:val="0"/>
              <w:spacing w:before="0" w:beforeAutospacing="0" w:after="0" w:afterAutospacing="0" w:line="288" w:lineRule="auto"/>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招标变更、答疑文件等相关材料</w:t>
            </w:r>
          </w:p>
        </w:tc>
      </w:tr>
      <w:tr w14:paraId="2B6B6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Align w:val="center"/>
          </w:tcPr>
          <w:p w14:paraId="15EE48FD">
            <w:pPr>
              <w:pStyle w:val="39"/>
              <w:shd w:val="clear"/>
              <w:spacing w:before="0" w:beforeAutospacing="0" w:after="0" w:afterAutospacing="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16</w:t>
            </w:r>
          </w:p>
        </w:tc>
        <w:tc>
          <w:tcPr>
            <w:tcW w:w="2017" w:type="dxa"/>
            <w:vAlign w:val="center"/>
          </w:tcPr>
          <w:p w14:paraId="5EEEB08A">
            <w:pPr>
              <w:pStyle w:val="39"/>
              <w:shd w:val="clear"/>
              <w:spacing w:before="0" w:beforeAutospacing="0" w:after="0" w:afterAutospacing="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投标人要求澄清招标文件的截止时间</w:t>
            </w:r>
          </w:p>
        </w:tc>
        <w:tc>
          <w:tcPr>
            <w:tcW w:w="7464" w:type="dxa"/>
            <w:vAlign w:val="center"/>
          </w:tcPr>
          <w:p w14:paraId="711CD2C0">
            <w:pPr>
              <w:pStyle w:val="39"/>
              <w:keepNext w:val="0"/>
              <w:keepLines w:val="0"/>
              <w:pageBreakBefore w:val="0"/>
              <w:shd w:val="clear"/>
              <w:kinsoku/>
              <w:wordWrap/>
              <w:overflowPunct/>
              <w:topLinePunct w:val="0"/>
              <w:autoSpaceDE/>
              <w:autoSpaceDN/>
              <w:bidi w:val="0"/>
              <w:spacing w:before="0" w:beforeAutospacing="0" w:after="0" w:afterAutospacing="0" w:line="288" w:lineRule="auto"/>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投标截止时间</w:t>
            </w:r>
            <w:r>
              <w:rPr>
                <w:rFonts w:hint="eastAsia" w:ascii="仿宋" w:hAnsi="仿宋" w:eastAsia="仿宋" w:cs="仿宋"/>
                <w:color w:val="000000" w:themeColor="text1"/>
                <w:sz w:val="21"/>
                <w:szCs w:val="21"/>
                <w:highlight w:val="none"/>
                <w:lang w:val="en-US" w:eastAsia="zh-CN"/>
                <w14:textFill>
                  <w14:solidFill>
                    <w14:schemeClr w14:val="tx1"/>
                  </w14:solidFill>
                </w14:textFill>
              </w:rPr>
              <w:t>15日</w:t>
            </w:r>
            <w:r>
              <w:rPr>
                <w:rFonts w:hint="eastAsia" w:ascii="仿宋" w:hAnsi="仿宋" w:eastAsia="仿宋" w:cs="仿宋"/>
                <w:color w:val="000000" w:themeColor="text1"/>
                <w:sz w:val="21"/>
                <w:szCs w:val="21"/>
                <w:highlight w:val="none"/>
                <w14:textFill>
                  <w14:solidFill>
                    <w14:schemeClr w14:val="tx1"/>
                  </w14:solidFill>
                </w14:textFill>
              </w:rPr>
              <w:t>前</w:t>
            </w:r>
          </w:p>
        </w:tc>
      </w:tr>
      <w:tr w14:paraId="1F255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18" w:type="dxa"/>
            <w:vAlign w:val="center"/>
          </w:tcPr>
          <w:p w14:paraId="7FC42164">
            <w:pPr>
              <w:pStyle w:val="39"/>
              <w:shd w:val="clear"/>
              <w:spacing w:before="0" w:beforeAutospacing="0" w:after="0" w:afterAutospacing="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17</w:t>
            </w:r>
          </w:p>
        </w:tc>
        <w:tc>
          <w:tcPr>
            <w:tcW w:w="2017" w:type="dxa"/>
            <w:vAlign w:val="center"/>
          </w:tcPr>
          <w:p w14:paraId="70295822">
            <w:pPr>
              <w:pStyle w:val="39"/>
              <w:shd w:val="clear"/>
              <w:spacing w:before="0" w:beforeAutospacing="0" w:after="0" w:afterAutospacing="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投标人确认收到招标文件澄清的时间</w:t>
            </w:r>
          </w:p>
        </w:tc>
        <w:tc>
          <w:tcPr>
            <w:tcW w:w="7464" w:type="dxa"/>
            <w:vAlign w:val="center"/>
          </w:tcPr>
          <w:p w14:paraId="10FEE733">
            <w:pPr>
              <w:pStyle w:val="39"/>
              <w:keepNext w:val="0"/>
              <w:keepLines w:val="0"/>
              <w:pageBreakBefore w:val="0"/>
              <w:shd w:val="clear"/>
              <w:kinsoku/>
              <w:wordWrap/>
              <w:overflowPunct/>
              <w:topLinePunct w:val="0"/>
              <w:autoSpaceDE/>
              <w:autoSpaceDN/>
              <w:bidi w:val="0"/>
              <w:spacing w:before="0" w:beforeAutospacing="0" w:after="0" w:afterAutospacing="0" w:line="288" w:lineRule="auto"/>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招标文件澄清发出后24小时以内</w:t>
            </w:r>
          </w:p>
        </w:tc>
      </w:tr>
      <w:tr w14:paraId="1B7CF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Align w:val="center"/>
          </w:tcPr>
          <w:p w14:paraId="78939C47">
            <w:pPr>
              <w:pStyle w:val="39"/>
              <w:shd w:val="clear"/>
              <w:spacing w:before="0" w:beforeAutospacing="0" w:after="0" w:afterAutospacing="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18</w:t>
            </w:r>
          </w:p>
        </w:tc>
        <w:tc>
          <w:tcPr>
            <w:tcW w:w="2017" w:type="dxa"/>
            <w:vAlign w:val="center"/>
          </w:tcPr>
          <w:p w14:paraId="4F6C4941">
            <w:pPr>
              <w:pStyle w:val="39"/>
              <w:shd w:val="clear"/>
              <w:spacing w:before="0" w:beforeAutospacing="0" w:after="0" w:afterAutospacing="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投标人确认收到招标文件修改的时间</w:t>
            </w:r>
          </w:p>
        </w:tc>
        <w:tc>
          <w:tcPr>
            <w:tcW w:w="7464" w:type="dxa"/>
            <w:vAlign w:val="center"/>
          </w:tcPr>
          <w:p w14:paraId="2AFBF7F6">
            <w:pPr>
              <w:pStyle w:val="39"/>
              <w:keepNext w:val="0"/>
              <w:keepLines w:val="0"/>
              <w:pageBreakBefore w:val="0"/>
              <w:shd w:val="clear"/>
              <w:kinsoku/>
              <w:wordWrap/>
              <w:overflowPunct/>
              <w:topLinePunct w:val="0"/>
              <w:autoSpaceDE/>
              <w:autoSpaceDN/>
              <w:bidi w:val="0"/>
              <w:spacing w:before="0" w:beforeAutospacing="0" w:after="0" w:afterAutospacing="0" w:line="288" w:lineRule="auto"/>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招标文件修改发出后24小时以内</w:t>
            </w:r>
          </w:p>
        </w:tc>
      </w:tr>
      <w:tr w14:paraId="1DA58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Align w:val="center"/>
          </w:tcPr>
          <w:p w14:paraId="206C3B68">
            <w:pPr>
              <w:pStyle w:val="39"/>
              <w:shd w:val="clear"/>
              <w:spacing w:before="0" w:beforeAutospacing="0" w:after="0" w:afterAutospacing="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19</w:t>
            </w:r>
          </w:p>
        </w:tc>
        <w:tc>
          <w:tcPr>
            <w:tcW w:w="2017" w:type="dxa"/>
            <w:vAlign w:val="center"/>
          </w:tcPr>
          <w:p w14:paraId="1C96C618">
            <w:pPr>
              <w:pStyle w:val="39"/>
              <w:shd w:val="clear"/>
              <w:spacing w:before="0" w:beforeAutospacing="0" w:after="0" w:afterAutospacing="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构成投标文件的其他材料</w:t>
            </w:r>
          </w:p>
        </w:tc>
        <w:tc>
          <w:tcPr>
            <w:tcW w:w="7464" w:type="dxa"/>
            <w:vAlign w:val="center"/>
          </w:tcPr>
          <w:p w14:paraId="1BD1AE87">
            <w:pPr>
              <w:pStyle w:val="39"/>
              <w:keepNext w:val="0"/>
              <w:keepLines w:val="0"/>
              <w:pageBreakBefore w:val="0"/>
              <w:shd w:val="clear"/>
              <w:kinsoku/>
              <w:wordWrap/>
              <w:overflowPunct/>
              <w:topLinePunct w:val="0"/>
              <w:autoSpaceDE/>
              <w:autoSpaceDN/>
              <w:bidi w:val="0"/>
              <w:spacing w:before="0" w:beforeAutospacing="0" w:after="0" w:afterAutospacing="0" w:line="288" w:lineRule="auto"/>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投标人按照招标文件的要求认为有利于投标的材料</w:t>
            </w:r>
          </w:p>
        </w:tc>
      </w:tr>
      <w:tr w14:paraId="7FCBE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Align w:val="center"/>
          </w:tcPr>
          <w:p w14:paraId="23F25DB7">
            <w:pPr>
              <w:pStyle w:val="39"/>
              <w:shd w:val="clear"/>
              <w:spacing w:before="0" w:beforeAutospacing="0" w:after="0" w:afterAutospacing="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20</w:t>
            </w:r>
          </w:p>
        </w:tc>
        <w:tc>
          <w:tcPr>
            <w:tcW w:w="2017" w:type="dxa"/>
            <w:vAlign w:val="center"/>
          </w:tcPr>
          <w:p w14:paraId="4671FCDB">
            <w:pPr>
              <w:pStyle w:val="39"/>
              <w:shd w:val="clear"/>
              <w:spacing w:before="0" w:beforeAutospacing="0" w:after="0" w:afterAutospacing="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投标文件有效期</w:t>
            </w:r>
          </w:p>
        </w:tc>
        <w:tc>
          <w:tcPr>
            <w:tcW w:w="7464" w:type="dxa"/>
            <w:vAlign w:val="center"/>
          </w:tcPr>
          <w:p w14:paraId="15B2E481">
            <w:pPr>
              <w:pStyle w:val="39"/>
              <w:keepNext w:val="0"/>
              <w:keepLines w:val="0"/>
              <w:pageBreakBefore w:val="0"/>
              <w:shd w:val="clear"/>
              <w:kinsoku/>
              <w:wordWrap/>
              <w:overflowPunct/>
              <w:topLinePunct w:val="0"/>
              <w:autoSpaceDE/>
              <w:autoSpaceDN/>
              <w:bidi w:val="0"/>
              <w:spacing w:before="0" w:beforeAutospacing="0" w:after="0" w:afterAutospacing="0" w:line="288" w:lineRule="auto"/>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投标文件有效期为自开标之日起算90天</w:t>
            </w:r>
          </w:p>
        </w:tc>
      </w:tr>
      <w:tr w14:paraId="4DEF1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718" w:type="dxa"/>
            <w:vAlign w:val="center"/>
          </w:tcPr>
          <w:p w14:paraId="3EB448C8">
            <w:pPr>
              <w:pStyle w:val="39"/>
              <w:shd w:val="clear"/>
              <w:spacing w:before="0" w:beforeAutospacing="0" w:after="0" w:afterAutospacing="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21</w:t>
            </w:r>
          </w:p>
        </w:tc>
        <w:tc>
          <w:tcPr>
            <w:tcW w:w="2017" w:type="dxa"/>
            <w:vAlign w:val="center"/>
          </w:tcPr>
          <w:p w14:paraId="6F74EEF0">
            <w:pPr>
              <w:pStyle w:val="39"/>
              <w:shd w:val="clear"/>
              <w:spacing w:before="0" w:beforeAutospacing="0" w:after="0" w:afterAutospacing="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现场踏勘</w:t>
            </w:r>
          </w:p>
        </w:tc>
        <w:tc>
          <w:tcPr>
            <w:tcW w:w="7464" w:type="dxa"/>
            <w:vAlign w:val="center"/>
          </w:tcPr>
          <w:p w14:paraId="4AB5885D">
            <w:pPr>
              <w:pStyle w:val="39"/>
              <w:keepNext w:val="0"/>
              <w:keepLines w:val="0"/>
              <w:pageBreakBefore w:val="0"/>
              <w:shd w:val="clear"/>
              <w:kinsoku/>
              <w:wordWrap/>
              <w:overflowPunct/>
              <w:topLinePunct w:val="0"/>
              <w:autoSpaceDE/>
              <w:autoSpaceDN/>
              <w:bidi w:val="0"/>
              <w:spacing w:before="0" w:beforeAutospacing="0" w:after="0" w:afterAutospacing="0" w:line="288" w:lineRule="auto"/>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本</w:t>
            </w:r>
            <w:r>
              <w:rPr>
                <w:rFonts w:hint="eastAsia" w:ascii="仿宋" w:hAnsi="仿宋" w:eastAsia="仿宋" w:cs="仿宋"/>
                <w:color w:val="000000" w:themeColor="text1"/>
                <w:sz w:val="21"/>
                <w:szCs w:val="21"/>
                <w:highlight w:val="none"/>
                <w:lang w:val="en-US" w:eastAsia="zh-CN"/>
                <w14:textFill>
                  <w14:solidFill>
                    <w14:schemeClr w14:val="tx1"/>
                  </w14:solidFill>
                </w14:textFill>
              </w:rPr>
              <w:t>合同包</w:t>
            </w:r>
            <w:r>
              <w:rPr>
                <w:rFonts w:hint="eastAsia" w:ascii="仿宋" w:hAnsi="仿宋" w:eastAsia="仿宋" w:cs="仿宋"/>
                <w:color w:val="000000" w:themeColor="text1"/>
                <w:sz w:val="21"/>
                <w:szCs w:val="21"/>
                <w:highlight w:val="none"/>
                <w14:textFill>
                  <w14:solidFill>
                    <w14:schemeClr w14:val="tx1"/>
                  </w14:solidFill>
                </w14:textFill>
              </w:rPr>
              <w:t>投标人可自行踏勘（采购代理机构不统一组织），各</w:t>
            </w:r>
            <w:r>
              <w:rPr>
                <w:rFonts w:hint="eastAsia" w:ascii="仿宋" w:hAnsi="仿宋" w:eastAsia="仿宋" w:cs="仿宋"/>
                <w:color w:val="000000" w:themeColor="text1"/>
                <w:sz w:val="21"/>
                <w:szCs w:val="21"/>
                <w:highlight w:val="none"/>
                <w:lang w:eastAsia="zh-CN"/>
                <w14:textFill>
                  <w14:solidFill>
                    <w14:schemeClr w14:val="tx1"/>
                  </w14:solidFill>
                </w14:textFill>
              </w:rPr>
              <w:t>投标人</w:t>
            </w:r>
            <w:r>
              <w:rPr>
                <w:rFonts w:hint="eastAsia" w:ascii="仿宋" w:hAnsi="仿宋" w:eastAsia="仿宋" w:cs="仿宋"/>
                <w:color w:val="000000" w:themeColor="text1"/>
                <w:sz w:val="21"/>
                <w:szCs w:val="21"/>
                <w:highlight w:val="none"/>
                <w14:textFill>
                  <w14:solidFill>
                    <w14:schemeClr w14:val="tx1"/>
                  </w14:solidFill>
                </w14:textFill>
              </w:rPr>
              <w:t>根据采购内容及要求并结合自身情况选择是否进行踏勘活动，因现场勘查不准确造成的方案及报价偏差后果由投标人自行承担。</w:t>
            </w:r>
          </w:p>
        </w:tc>
      </w:tr>
      <w:tr w14:paraId="74AB1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718" w:type="dxa"/>
            <w:vAlign w:val="center"/>
          </w:tcPr>
          <w:p w14:paraId="5703C0C6">
            <w:pPr>
              <w:shd w:val="clear"/>
              <w:snapToGrid w:val="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22</w:t>
            </w:r>
          </w:p>
        </w:tc>
        <w:tc>
          <w:tcPr>
            <w:tcW w:w="2017" w:type="dxa"/>
            <w:vAlign w:val="center"/>
          </w:tcPr>
          <w:p w14:paraId="45203C06">
            <w:pPr>
              <w:shd w:val="clear"/>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投标保证金</w:t>
            </w:r>
          </w:p>
        </w:tc>
        <w:tc>
          <w:tcPr>
            <w:tcW w:w="7464" w:type="dxa"/>
            <w:vAlign w:val="center"/>
          </w:tcPr>
          <w:p w14:paraId="374BA5B1">
            <w:pPr>
              <w:pStyle w:val="106"/>
              <w:keepNext w:val="0"/>
              <w:keepLines w:val="0"/>
              <w:pageBreakBefore w:val="0"/>
              <w:shd w:val="clear"/>
              <w:kinsoku/>
              <w:wordWrap/>
              <w:overflowPunct/>
              <w:topLinePunct w:val="0"/>
              <w:autoSpaceDE/>
              <w:autoSpaceDN/>
              <w:bidi w:val="0"/>
              <w:spacing w:line="288" w:lineRule="auto"/>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无</w:t>
            </w:r>
          </w:p>
        </w:tc>
      </w:tr>
      <w:tr w14:paraId="35D10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Merge w:val="restart"/>
            <w:vAlign w:val="center"/>
          </w:tcPr>
          <w:p w14:paraId="43747691">
            <w:pPr>
              <w:shd w:val="clear"/>
              <w:snapToGrid w:val="0"/>
              <w:jc w:val="center"/>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w:t>
            </w: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p>
        </w:tc>
        <w:tc>
          <w:tcPr>
            <w:tcW w:w="2017" w:type="dxa"/>
            <w:vAlign w:val="center"/>
          </w:tcPr>
          <w:p w14:paraId="21943E24">
            <w:pPr>
              <w:shd w:val="clear"/>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投标文件份数</w:t>
            </w:r>
          </w:p>
        </w:tc>
        <w:tc>
          <w:tcPr>
            <w:tcW w:w="7464" w:type="dxa"/>
            <w:vAlign w:val="center"/>
          </w:tcPr>
          <w:p w14:paraId="7C0CBAF5">
            <w:pPr>
              <w:keepNext w:val="0"/>
              <w:keepLines w:val="0"/>
              <w:pageBreakBefore w:val="0"/>
              <w:shd w:val="clear"/>
              <w:kinsoku/>
              <w:wordWrap/>
              <w:overflowPunct/>
              <w:topLinePunct w:val="0"/>
              <w:autoSpaceDE/>
              <w:autoSpaceDN/>
              <w:bidi w:val="0"/>
              <w:snapToGrid w:val="0"/>
              <w:spacing w:line="288" w:lineRule="auto"/>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投标文件包含正本1份、副本2份、</w:t>
            </w:r>
            <w:r>
              <w:rPr>
                <w:rFonts w:hint="eastAsia" w:ascii="仿宋" w:hAnsi="仿宋" w:eastAsia="仿宋" w:cs="仿宋"/>
                <w:color w:val="000000" w:themeColor="text1"/>
                <w:sz w:val="21"/>
                <w:szCs w:val="21"/>
                <w:highlight w:val="none"/>
                <w:lang w:eastAsia="zh-CN"/>
                <w14:textFill>
                  <w14:solidFill>
                    <w14:schemeClr w14:val="tx1"/>
                  </w14:solidFill>
                </w14:textFill>
              </w:rPr>
              <w:t>开标一览表</w:t>
            </w:r>
            <w:r>
              <w:rPr>
                <w:rFonts w:hint="eastAsia" w:ascii="仿宋" w:hAnsi="仿宋" w:eastAsia="仿宋" w:cs="仿宋"/>
                <w:color w:val="000000" w:themeColor="text1"/>
                <w:sz w:val="21"/>
                <w:szCs w:val="21"/>
                <w:highlight w:val="none"/>
                <w:lang w:val="en-US" w:eastAsia="zh-CN"/>
                <w14:textFill>
                  <w14:solidFill>
                    <w14:schemeClr w14:val="tx1"/>
                  </w14:solidFill>
                </w14:textFill>
              </w:rPr>
              <w:t>1份、</w:t>
            </w:r>
            <w:r>
              <w:rPr>
                <w:rFonts w:hint="eastAsia" w:ascii="仿宋" w:hAnsi="仿宋" w:eastAsia="仿宋" w:cs="仿宋"/>
                <w:color w:val="000000" w:themeColor="text1"/>
                <w:sz w:val="21"/>
                <w:szCs w:val="21"/>
                <w:highlight w:val="none"/>
                <w14:textFill>
                  <w14:solidFill>
                    <w14:schemeClr w14:val="tx1"/>
                  </w14:solidFill>
                </w14:textFill>
              </w:rPr>
              <w:t>投标文件电子版U盘</w:t>
            </w:r>
            <w:r>
              <w:rPr>
                <w:rFonts w:hint="eastAsia" w:ascii="仿宋" w:hAnsi="仿宋" w:eastAsia="仿宋" w:cs="仿宋"/>
                <w:color w:val="000000" w:themeColor="text1"/>
                <w:sz w:val="21"/>
                <w:szCs w:val="21"/>
                <w:highlight w:val="none"/>
                <w:lang w:val="en-US" w:eastAsia="zh-CN"/>
                <w14:textFill>
                  <w14:solidFill>
                    <w14:schemeClr w14:val="tx1"/>
                  </w14:solidFill>
                </w14:textFill>
              </w:rPr>
              <w:t>2</w:t>
            </w:r>
            <w:r>
              <w:rPr>
                <w:rFonts w:hint="eastAsia" w:ascii="仿宋" w:hAnsi="仿宋" w:eastAsia="仿宋" w:cs="仿宋"/>
                <w:color w:val="000000" w:themeColor="text1"/>
                <w:sz w:val="21"/>
                <w:szCs w:val="21"/>
                <w:highlight w:val="none"/>
                <w14:textFill>
                  <w14:solidFill>
                    <w14:schemeClr w14:val="tx1"/>
                  </w14:solidFill>
                </w14:textFill>
              </w:rPr>
              <w:t>份</w:t>
            </w:r>
          </w:p>
        </w:tc>
      </w:tr>
      <w:tr w14:paraId="7AA1E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Merge w:val="continue"/>
            <w:vAlign w:val="center"/>
          </w:tcPr>
          <w:p w14:paraId="77D18B59">
            <w:pPr>
              <w:shd w:val="clear"/>
              <w:snapToGrid w:val="0"/>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2017" w:type="dxa"/>
            <w:vAlign w:val="center"/>
          </w:tcPr>
          <w:p w14:paraId="2AE70C24">
            <w:pPr>
              <w:shd w:val="clear"/>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投标文件是否退还</w:t>
            </w:r>
          </w:p>
        </w:tc>
        <w:tc>
          <w:tcPr>
            <w:tcW w:w="7464" w:type="dxa"/>
            <w:vAlign w:val="center"/>
          </w:tcPr>
          <w:p w14:paraId="3B956AF4">
            <w:pPr>
              <w:keepNext w:val="0"/>
              <w:keepLines w:val="0"/>
              <w:pageBreakBefore w:val="0"/>
              <w:shd w:val="clear"/>
              <w:kinsoku/>
              <w:wordWrap/>
              <w:overflowPunct/>
              <w:topLinePunct w:val="0"/>
              <w:autoSpaceDE/>
              <w:autoSpaceDN/>
              <w:bidi w:val="0"/>
              <w:snapToGrid w:val="0"/>
              <w:spacing w:line="288" w:lineRule="auto"/>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否</w:t>
            </w:r>
          </w:p>
        </w:tc>
      </w:tr>
      <w:tr w14:paraId="48DA0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Merge w:val="continue"/>
            <w:vAlign w:val="center"/>
          </w:tcPr>
          <w:p w14:paraId="68B16F23">
            <w:pPr>
              <w:shd w:val="clear"/>
              <w:snapToGrid w:val="0"/>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2017" w:type="dxa"/>
            <w:vAlign w:val="center"/>
          </w:tcPr>
          <w:p w14:paraId="59802C63">
            <w:pPr>
              <w:shd w:val="clear"/>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投标文件签字</w:t>
            </w:r>
          </w:p>
          <w:p w14:paraId="328318FC">
            <w:pPr>
              <w:shd w:val="clear"/>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或盖章要求</w:t>
            </w:r>
          </w:p>
        </w:tc>
        <w:tc>
          <w:tcPr>
            <w:tcW w:w="7464" w:type="dxa"/>
            <w:vAlign w:val="center"/>
          </w:tcPr>
          <w:p w14:paraId="30096714">
            <w:pPr>
              <w:keepNext w:val="0"/>
              <w:keepLines w:val="0"/>
              <w:pageBreakBefore w:val="0"/>
              <w:shd w:val="clear"/>
              <w:kinsoku/>
              <w:wordWrap/>
              <w:overflowPunct/>
              <w:topLinePunct w:val="0"/>
              <w:autoSpaceDE/>
              <w:autoSpaceDN/>
              <w:bidi w:val="0"/>
              <w:snapToGrid w:val="0"/>
              <w:spacing w:line="288" w:lineRule="auto"/>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投标人必须按照招标文件的规定和要求签字、盖章</w:t>
            </w:r>
          </w:p>
        </w:tc>
      </w:tr>
      <w:tr w14:paraId="64515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718" w:type="dxa"/>
            <w:vMerge w:val="continue"/>
            <w:vAlign w:val="center"/>
          </w:tcPr>
          <w:p w14:paraId="0725F47F">
            <w:pPr>
              <w:shd w:val="clear"/>
              <w:snapToGrid w:val="0"/>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2017" w:type="dxa"/>
            <w:vAlign w:val="center"/>
          </w:tcPr>
          <w:p w14:paraId="556B0422">
            <w:pPr>
              <w:shd w:val="clear"/>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封装及封套注释</w:t>
            </w:r>
          </w:p>
        </w:tc>
        <w:tc>
          <w:tcPr>
            <w:tcW w:w="7464" w:type="dxa"/>
            <w:vAlign w:val="center"/>
          </w:tcPr>
          <w:p w14:paraId="5BD245A5">
            <w:pPr>
              <w:keepNext w:val="0"/>
              <w:keepLines w:val="0"/>
              <w:pageBreakBefore w:val="0"/>
              <w:widowControl w:val="0"/>
              <w:numPr>
                <w:ilvl w:val="0"/>
                <w:numId w:val="0"/>
              </w:numPr>
              <w:shd w:val="clear"/>
              <w:kinsoku/>
              <w:wordWrap/>
              <w:overflowPunct/>
              <w:topLinePunct w:val="0"/>
              <w:autoSpaceDE/>
              <w:autoSpaceDN/>
              <w:bidi w:val="0"/>
              <w:adjustRightInd/>
              <w:snapToGrid w:val="0"/>
              <w:spacing w:line="288" w:lineRule="auto"/>
              <w:textAlignment w:val="auto"/>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1、</w:t>
            </w:r>
            <w:r>
              <w:rPr>
                <w:rFonts w:hint="eastAsia" w:ascii="仿宋" w:hAnsi="仿宋" w:eastAsia="仿宋" w:cs="仿宋"/>
                <w:color w:val="000000" w:themeColor="text1"/>
                <w:sz w:val="21"/>
                <w:szCs w:val="21"/>
                <w:highlight w:val="none"/>
                <w14:textFill>
                  <w14:solidFill>
                    <w14:schemeClr w14:val="tx1"/>
                  </w14:solidFill>
                </w14:textFill>
              </w:rPr>
              <w:t>投标文件的正本、副本要求各自分装密封（封袋不得有破损），同时在封口处加贴封条并在骑缝处加盖投标人公章</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封套上应载明的信息：</w:t>
            </w:r>
            <w:r>
              <w:rPr>
                <w:rFonts w:hint="eastAsia" w:ascii="仿宋" w:hAnsi="仿宋" w:eastAsia="仿宋" w:cs="仿宋"/>
                <w:color w:val="000000" w:themeColor="text1"/>
                <w:sz w:val="21"/>
                <w:szCs w:val="21"/>
                <w:highlight w:val="none"/>
                <w:lang w:eastAsia="zh-CN"/>
                <w14:textFill>
                  <w14:solidFill>
                    <w14:schemeClr w14:val="tx1"/>
                  </w14:solidFill>
                </w14:textFill>
              </w:rPr>
              <w:t>项目</w:t>
            </w:r>
            <w:r>
              <w:rPr>
                <w:rFonts w:hint="eastAsia" w:ascii="仿宋" w:hAnsi="仿宋" w:eastAsia="仿宋" w:cs="仿宋"/>
                <w:color w:val="000000" w:themeColor="text1"/>
                <w:sz w:val="21"/>
                <w:szCs w:val="21"/>
                <w:highlight w:val="none"/>
                <w14:textFill>
                  <w14:solidFill>
                    <w14:schemeClr w14:val="tx1"/>
                  </w14:solidFill>
                </w14:textFill>
              </w:rPr>
              <w:t>名称及编号、采购人名称、投标人名称，并注明“</w:t>
            </w:r>
            <w:r>
              <w:rPr>
                <w:rFonts w:hint="eastAsia" w:ascii="仿宋" w:hAnsi="仿宋" w:eastAsia="仿宋" w:cs="仿宋"/>
                <w:color w:val="000000" w:themeColor="text1"/>
                <w:sz w:val="21"/>
                <w:szCs w:val="21"/>
                <w:highlight w:val="none"/>
                <w:u w:val="single"/>
                <w14:textFill>
                  <w14:solidFill>
                    <w14:schemeClr w14:val="tx1"/>
                  </w14:solidFill>
                </w14:textFill>
              </w:rPr>
              <w:t>正副本</w:t>
            </w:r>
            <w:r>
              <w:rPr>
                <w:rFonts w:hint="eastAsia" w:ascii="仿宋" w:hAnsi="仿宋" w:eastAsia="仿宋" w:cs="仿宋"/>
                <w:color w:val="000000" w:themeColor="text1"/>
                <w:sz w:val="21"/>
                <w:szCs w:val="21"/>
                <w:highlight w:val="none"/>
                <w14:textFill>
                  <w14:solidFill>
                    <w14:schemeClr w14:val="tx1"/>
                  </w14:solidFill>
                </w14:textFill>
              </w:rPr>
              <w:t>”及“</w:t>
            </w:r>
            <w:r>
              <w:rPr>
                <w:rFonts w:hint="eastAsia" w:ascii="仿宋" w:hAnsi="仿宋" w:eastAsia="仿宋" w:cs="仿宋"/>
                <w:color w:val="000000" w:themeColor="text1"/>
                <w:sz w:val="21"/>
                <w:szCs w:val="21"/>
                <w:highlight w:val="none"/>
                <w:u w:val="single"/>
                <w14:textFill>
                  <w14:solidFill>
                    <w14:schemeClr w14:val="tx1"/>
                  </w14:solidFill>
                </w14:textFill>
              </w:rPr>
              <w:t xml:space="preserve">在    年  月  </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u w:val="single"/>
                <w14:textFill>
                  <w14:solidFill>
                    <w14:schemeClr w14:val="tx1"/>
                  </w14:solidFill>
                </w14:textFill>
              </w:rPr>
              <w:t>日  时  分前不得开启</w:t>
            </w:r>
            <w:r>
              <w:rPr>
                <w:rFonts w:hint="eastAsia" w:ascii="仿宋" w:hAnsi="仿宋" w:eastAsia="仿宋" w:cs="仿宋"/>
                <w:color w:val="000000" w:themeColor="text1"/>
                <w:sz w:val="21"/>
                <w:szCs w:val="21"/>
                <w:highlight w:val="none"/>
                <w14:textFill>
                  <w14:solidFill>
                    <w14:schemeClr w14:val="tx1"/>
                  </w14:solidFill>
                </w14:textFill>
              </w:rPr>
              <w:t>”字样</w:t>
            </w:r>
            <w:r>
              <w:rPr>
                <w:rFonts w:hint="eastAsia" w:ascii="仿宋" w:hAnsi="仿宋" w:eastAsia="仿宋" w:cs="仿宋"/>
                <w:color w:val="000000" w:themeColor="text1"/>
                <w:sz w:val="21"/>
                <w:szCs w:val="21"/>
                <w:highlight w:val="none"/>
                <w:lang w:eastAsia="zh-CN"/>
                <w14:textFill>
                  <w14:solidFill>
                    <w14:schemeClr w14:val="tx1"/>
                  </w14:solidFill>
                </w14:textFill>
              </w:rPr>
              <w:t>。</w:t>
            </w:r>
          </w:p>
          <w:p w14:paraId="53F0292B">
            <w:pPr>
              <w:keepNext w:val="0"/>
              <w:keepLines w:val="0"/>
              <w:pageBreakBefore w:val="0"/>
              <w:widowControl w:val="0"/>
              <w:shd w:val="clear"/>
              <w:kinsoku/>
              <w:wordWrap/>
              <w:overflowPunct/>
              <w:topLinePunct w:val="0"/>
              <w:autoSpaceDE/>
              <w:autoSpaceDN/>
              <w:bidi w:val="0"/>
              <w:adjustRightInd/>
              <w:snapToGrid w:val="0"/>
              <w:spacing w:line="288" w:lineRule="auto"/>
              <w:textAlignment w:val="auto"/>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w:t>
            </w:r>
            <w:r>
              <w:rPr>
                <w:rFonts w:hint="eastAsia" w:ascii="仿宋" w:hAnsi="仿宋" w:eastAsia="仿宋" w:cs="仿宋"/>
                <w:color w:val="000000" w:themeColor="text1"/>
                <w:sz w:val="21"/>
                <w:szCs w:val="21"/>
                <w:highlight w:val="none"/>
                <w:lang w:eastAsia="zh-CN"/>
                <w14:textFill>
                  <w14:solidFill>
                    <w14:schemeClr w14:val="tx1"/>
                  </w14:solidFill>
                </w14:textFill>
              </w:rPr>
              <w:t>开标一览表</w:t>
            </w:r>
            <w:r>
              <w:rPr>
                <w:rFonts w:hint="eastAsia" w:ascii="仿宋" w:hAnsi="仿宋" w:eastAsia="仿宋" w:cs="仿宋"/>
                <w:color w:val="000000" w:themeColor="text1"/>
                <w:sz w:val="21"/>
                <w:szCs w:val="21"/>
                <w:highlight w:val="none"/>
                <w14:textFill>
                  <w14:solidFill>
                    <w14:schemeClr w14:val="tx1"/>
                  </w14:solidFill>
                </w14:textFill>
              </w:rPr>
              <w:t>要求</w:t>
            </w:r>
            <w:r>
              <w:rPr>
                <w:rFonts w:hint="eastAsia" w:ascii="仿宋" w:hAnsi="仿宋" w:eastAsia="仿宋" w:cs="仿宋"/>
                <w:color w:val="000000" w:themeColor="text1"/>
                <w:sz w:val="21"/>
                <w:szCs w:val="21"/>
                <w:highlight w:val="none"/>
                <w:lang w:val="en-US" w:eastAsia="zh-CN"/>
                <w14:textFill>
                  <w14:solidFill>
                    <w14:schemeClr w14:val="tx1"/>
                  </w14:solidFill>
                </w14:textFill>
              </w:rPr>
              <w:t>单独</w:t>
            </w:r>
            <w:r>
              <w:rPr>
                <w:rFonts w:hint="eastAsia" w:ascii="仿宋" w:hAnsi="仿宋" w:eastAsia="仿宋" w:cs="仿宋"/>
                <w:color w:val="000000" w:themeColor="text1"/>
                <w:sz w:val="21"/>
                <w:szCs w:val="21"/>
                <w:highlight w:val="none"/>
                <w14:textFill>
                  <w14:solidFill>
                    <w14:schemeClr w14:val="tx1"/>
                  </w14:solidFill>
                </w14:textFill>
              </w:rPr>
              <w:t>密封（封袋不得有破损），同时在封口处加贴封条并在骑缝处加盖投标人公章；投标文件电子版U盘用信封包装后随</w:t>
            </w:r>
            <w:r>
              <w:rPr>
                <w:rFonts w:hint="eastAsia" w:ascii="仿宋" w:hAnsi="仿宋" w:eastAsia="仿宋" w:cs="仿宋"/>
                <w:color w:val="000000" w:themeColor="text1"/>
                <w:sz w:val="21"/>
                <w:szCs w:val="21"/>
                <w:highlight w:val="none"/>
                <w:lang w:eastAsia="zh-CN"/>
                <w14:textFill>
                  <w14:solidFill>
                    <w14:schemeClr w14:val="tx1"/>
                  </w14:solidFill>
                </w14:textFill>
              </w:rPr>
              <w:t>开标一览表一起</w:t>
            </w:r>
            <w:r>
              <w:rPr>
                <w:rFonts w:hint="eastAsia" w:ascii="仿宋" w:hAnsi="仿宋" w:eastAsia="仿宋" w:cs="仿宋"/>
                <w:color w:val="000000" w:themeColor="text1"/>
                <w:sz w:val="21"/>
                <w:szCs w:val="21"/>
                <w:highlight w:val="none"/>
                <w14:textFill>
                  <w14:solidFill>
                    <w14:schemeClr w14:val="tx1"/>
                  </w14:solidFill>
                </w14:textFill>
              </w:rPr>
              <w:t>封装</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封套上应载明的信息：</w:t>
            </w:r>
            <w:r>
              <w:rPr>
                <w:rFonts w:hint="eastAsia" w:ascii="仿宋" w:hAnsi="仿宋" w:eastAsia="仿宋" w:cs="仿宋"/>
                <w:color w:val="000000" w:themeColor="text1"/>
                <w:sz w:val="21"/>
                <w:szCs w:val="21"/>
                <w:highlight w:val="none"/>
                <w:lang w:eastAsia="zh-CN"/>
                <w14:textFill>
                  <w14:solidFill>
                    <w14:schemeClr w14:val="tx1"/>
                  </w14:solidFill>
                </w14:textFill>
              </w:rPr>
              <w:t>项目</w:t>
            </w:r>
            <w:r>
              <w:rPr>
                <w:rFonts w:hint="eastAsia" w:ascii="仿宋" w:hAnsi="仿宋" w:eastAsia="仿宋" w:cs="仿宋"/>
                <w:color w:val="000000" w:themeColor="text1"/>
                <w:sz w:val="21"/>
                <w:szCs w:val="21"/>
                <w:highlight w:val="none"/>
                <w14:textFill>
                  <w14:solidFill>
                    <w14:schemeClr w14:val="tx1"/>
                  </w14:solidFill>
                </w14:textFill>
              </w:rPr>
              <w:t>名称及编号、采购人名称、投标人名称，并注明“</w:t>
            </w:r>
            <w:r>
              <w:rPr>
                <w:rFonts w:hint="eastAsia" w:ascii="仿宋" w:hAnsi="仿宋" w:eastAsia="仿宋" w:cs="仿宋"/>
                <w:color w:val="000000" w:themeColor="text1"/>
                <w:sz w:val="21"/>
                <w:szCs w:val="21"/>
                <w:highlight w:val="none"/>
                <w:lang w:eastAsia="zh-CN"/>
                <w14:textFill>
                  <w14:solidFill>
                    <w14:schemeClr w14:val="tx1"/>
                  </w14:solidFill>
                </w14:textFill>
              </w:rPr>
              <w:t>开标一览表及电子版</w:t>
            </w:r>
            <w:r>
              <w:rPr>
                <w:rFonts w:hint="eastAsia" w:ascii="仿宋" w:hAnsi="仿宋" w:eastAsia="仿宋" w:cs="仿宋"/>
                <w:color w:val="000000" w:themeColor="text1"/>
                <w:sz w:val="21"/>
                <w:szCs w:val="21"/>
                <w:highlight w:val="none"/>
                <w:lang w:val="en-US" w:eastAsia="zh-CN"/>
                <w14:textFill>
                  <w14:solidFill>
                    <w14:schemeClr w14:val="tx1"/>
                  </w14:solidFill>
                </w14:textFill>
              </w:rPr>
              <w:t>U盘</w:t>
            </w:r>
            <w:r>
              <w:rPr>
                <w:rFonts w:hint="eastAsia" w:ascii="仿宋" w:hAnsi="仿宋" w:eastAsia="仿宋" w:cs="仿宋"/>
                <w:color w:val="000000" w:themeColor="text1"/>
                <w:sz w:val="21"/>
                <w:szCs w:val="21"/>
                <w:highlight w:val="none"/>
                <w14:textFill>
                  <w14:solidFill>
                    <w14:schemeClr w14:val="tx1"/>
                  </w14:solidFill>
                </w14:textFill>
              </w:rPr>
              <w:t>”及“</w:t>
            </w:r>
            <w:r>
              <w:rPr>
                <w:rFonts w:hint="eastAsia" w:ascii="仿宋" w:hAnsi="仿宋" w:eastAsia="仿宋" w:cs="仿宋"/>
                <w:color w:val="000000" w:themeColor="text1"/>
                <w:sz w:val="21"/>
                <w:szCs w:val="21"/>
                <w:highlight w:val="none"/>
                <w:u w:val="single"/>
                <w14:textFill>
                  <w14:solidFill>
                    <w14:schemeClr w14:val="tx1"/>
                  </w14:solidFill>
                </w14:textFill>
              </w:rPr>
              <w:t>在    年  月  日  时  分前不得开启</w:t>
            </w:r>
            <w:r>
              <w:rPr>
                <w:rFonts w:hint="eastAsia" w:ascii="仿宋" w:hAnsi="仿宋" w:eastAsia="仿宋" w:cs="仿宋"/>
                <w:color w:val="000000" w:themeColor="text1"/>
                <w:sz w:val="21"/>
                <w:szCs w:val="21"/>
                <w:highlight w:val="none"/>
                <w14:textFill>
                  <w14:solidFill>
                    <w14:schemeClr w14:val="tx1"/>
                  </w14:solidFill>
                </w14:textFill>
              </w:rPr>
              <w:t>”字样</w:t>
            </w:r>
            <w:r>
              <w:rPr>
                <w:rFonts w:hint="eastAsia" w:ascii="仿宋" w:hAnsi="仿宋" w:eastAsia="仿宋" w:cs="仿宋"/>
                <w:color w:val="000000" w:themeColor="text1"/>
                <w:sz w:val="21"/>
                <w:szCs w:val="21"/>
                <w:highlight w:val="none"/>
                <w:lang w:eastAsia="zh-CN"/>
                <w14:textFill>
                  <w14:solidFill>
                    <w14:schemeClr w14:val="tx1"/>
                  </w14:solidFill>
                </w14:textFill>
              </w:rPr>
              <w:t>。</w:t>
            </w:r>
          </w:p>
        </w:tc>
      </w:tr>
      <w:tr w14:paraId="3FA2E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Align w:val="center"/>
          </w:tcPr>
          <w:p w14:paraId="518F2F4C">
            <w:pPr>
              <w:shd w:val="clear"/>
              <w:snapToGrid w:val="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24</w:t>
            </w:r>
          </w:p>
        </w:tc>
        <w:tc>
          <w:tcPr>
            <w:tcW w:w="2017" w:type="dxa"/>
            <w:vAlign w:val="center"/>
          </w:tcPr>
          <w:p w14:paraId="5AA4742E">
            <w:pPr>
              <w:pStyle w:val="152"/>
              <w:shd w:val="clear"/>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投标文件递交</w:t>
            </w:r>
          </w:p>
          <w:p w14:paraId="32702884">
            <w:pPr>
              <w:pStyle w:val="152"/>
              <w:shd w:val="clear"/>
              <w:jc w:val="center"/>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截止时间</w:t>
            </w:r>
          </w:p>
        </w:tc>
        <w:tc>
          <w:tcPr>
            <w:tcW w:w="7464" w:type="dxa"/>
            <w:vAlign w:val="center"/>
          </w:tcPr>
          <w:p w14:paraId="630E2CB1">
            <w:pPr>
              <w:pStyle w:val="250"/>
              <w:shd w:val="clea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同</w:t>
            </w:r>
            <w:r>
              <w:rPr>
                <w:rFonts w:hint="eastAsia" w:ascii="仿宋" w:hAnsi="仿宋" w:eastAsia="仿宋" w:cs="仿宋"/>
                <w:color w:val="000000" w:themeColor="text1"/>
                <w:sz w:val="21"/>
                <w:szCs w:val="21"/>
                <w:highlight w:val="none"/>
                <w:lang w:val="en-US" w:eastAsia="zh-CN"/>
                <w14:textFill>
                  <w14:solidFill>
                    <w14:schemeClr w14:val="tx1"/>
                  </w14:solidFill>
                </w14:textFill>
              </w:rPr>
              <w:t>招标</w:t>
            </w:r>
            <w:r>
              <w:rPr>
                <w:rFonts w:hint="eastAsia" w:ascii="仿宋" w:hAnsi="仿宋" w:eastAsia="仿宋" w:cs="仿宋"/>
                <w:color w:val="000000" w:themeColor="text1"/>
                <w:sz w:val="21"/>
                <w:szCs w:val="21"/>
                <w:highlight w:val="none"/>
                <w:lang w:val="zh-CN"/>
                <w14:textFill>
                  <w14:solidFill>
                    <w14:schemeClr w14:val="tx1"/>
                  </w14:solidFill>
                </w14:textFill>
              </w:rPr>
              <w:t>公告载明的时间</w:t>
            </w:r>
            <w:r>
              <w:rPr>
                <w:rFonts w:hint="eastAsia" w:ascii="仿宋" w:hAnsi="仿宋" w:eastAsia="仿宋" w:cs="仿宋"/>
                <w:color w:val="000000" w:themeColor="text1"/>
                <w:sz w:val="21"/>
                <w:szCs w:val="21"/>
                <w:highlight w:val="none"/>
                <w:lang w:val="en-US" w:eastAsia="zh-CN"/>
                <w14:textFill>
                  <w14:solidFill>
                    <w14:schemeClr w14:val="tx1"/>
                  </w14:solidFill>
                </w14:textFill>
              </w:rPr>
              <w:t>一致（逾期递交的投标文件不予受理）</w:t>
            </w:r>
          </w:p>
        </w:tc>
      </w:tr>
      <w:tr w14:paraId="5B024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718" w:type="dxa"/>
            <w:vAlign w:val="center"/>
          </w:tcPr>
          <w:p w14:paraId="2E3B5236">
            <w:pPr>
              <w:shd w:val="clear"/>
              <w:snapToGrid w:val="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25</w:t>
            </w:r>
          </w:p>
        </w:tc>
        <w:tc>
          <w:tcPr>
            <w:tcW w:w="2017" w:type="dxa"/>
            <w:vAlign w:val="center"/>
          </w:tcPr>
          <w:p w14:paraId="29353A92">
            <w:pPr>
              <w:pStyle w:val="152"/>
              <w:shd w:val="clear"/>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投标文件递交</w:t>
            </w:r>
          </w:p>
          <w:p w14:paraId="65277AE9">
            <w:pPr>
              <w:pStyle w:val="152"/>
              <w:shd w:val="clear"/>
              <w:jc w:val="center"/>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地点</w:t>
            </w:r>
          </w:p>
        </w:tc>
        <w:tc>
          <w:tcPr>
            <w:tcW w:w="7464" w:type="dxa"/>
            <w:vAlign w:val="center"/>
          </w:tcPr>
          <w:p w14:paraId="3416D11D">
            <w:pPr>
              <w:pStyle w:val="152"/>
              <w:shd w:val="clear"/>
              <w:spacing w:line="320" w:lineRule="exact"/>
              <w:jc w:val="both"/>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同</w:t>
            </w:r>
            <w:r>
              <w:rPr>
                <w:rFonts w:hint="eastAsia" w:ascii="仿宋" w:hAnsi="仿宋" w:eastAsia="仿宋" w:cs="仿宋"/>
                <w:color w:val="000000" w:themeColor="text1"/>
                <w:sz w:val="21"/>
                <w:szCs w:val="21"/>
                <w:highlight w:val="none"/>
                <w:lang w:val="en-US" w:eastAsia="zh-CN"/>
                <w14:textFill>
                  <w14:solidFill>
                    <w14:schemeClr w14:val="tx1"/>
                  </w14:solidFill>
                </w14:textFill>
              </w:rPr>
              <w:t>招标</w:t>
            </w:r>
            <w:r>
              <w:rPr>
                <w:rFonts w:hint="eastAsia" w:ascii="仿宋" w:hAnsi="仿宋" w:eastAsia="仿宋" w:cs="仿宋"/>
                <w:color w:val="000000" w:themeColor="text1"/>
                <w:sz w:val="21"/>
                <w:szCs w:val="21"/>
                <w:highlight w:val="none"/>
                <w:lang w:val="zh-CN"/>
                <w14:textFill>
                  <w14:solidFill>
                    <w14:schemeClr w14:val="tx1"/>
                  </w14:solidFill>
                </w14:textFill>
              </w:rPr>
              <w:t>公告载明的</w:t>
            </w:r>
            <w:r>
              <w:rPr>
                <w:rFonts w:hint="eastAsia" w:ascii="仿宋" w:hAnsi="仿宋" w:eastAsia="仿宋" w:cs="仿宋"/>
                <w:color w:val="000000" w:themeColor="text1"/>
                <w:sz w:val="21"/>
                <w:szCs w:val="21"/>
                <w:highlight w:val="none"/>
                <w:lang w:val="en-US" w:eastAsia="zh-CN"/>
                <w14:textFill>
                  <w14:solidFill>
                    <w14:schemeClr w14:val="tx1"/>
                  </w14:solidFill>
                </w14:textFill>
              </w:rPr>
              <w:t>地点一致</w:t>
            </w:r>
          </w:p>
        </w:tc>
      </w:tr>
      <w:tr w14:paraId="38732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18" w:type="dxa"/>
            <w:vAlign w:val="center"/>
          </w:tcPr>
          <w:p w14:paraId="294E1B83">
            <w:pPr>
              <w:shd w:val="clear"/>
              <w:snapToGrid w:val="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26</w:t>
            </w:r>
          </w:p>
        </w:tc>
        <w:tc>
          <w:tcPr>
            <w:tcW w:w="2017" w:type="dxa"/>
            <w:vAlign w:val="center"/>
          </w:tcPr>
          <w:p w14:paraId="23BA9E60">
            <w:pPr>
              <w:pStyle w:val="152"/>
              <w:shd w:val="clear"/>
              <w:jc w:val="center"/>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开启</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sz w:val="21"/>
                <w:szCs w:val="21"/>
                <w:highlight w:val="none"/>
                <w:lang w:val="zh-CN"/>
                <w14:textFill>
                  <w14:solidFill>
                    <w14:schemeClr w14:val="tx1"/>
                  </w14:solidFill>
                </w14:textFill>
              </w:rPr>
              <w:t>文件时间和地点</w:t>
            </w:r>
          </w:p>
        </w:tc>
        <w:tc>
          <w:tcPr>
            <w:tcW w:w="7464" w:type="dxa"/>
            <w:vAlign w:val="center"/>
          </w:tcPr>
          <w:p w14:paraId="54018D59">
            <w:pPr>
              <w:pStyle w:val="152"/>
              <w:shd w:val="clear"/>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开启</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sz w:val="21"/>
                <w:szCs w:val="21"/>
                <w:highlight w:val="none"/>
                <w:lang w:val="zh-CN"/>
                <w14:textFill>
                  <w14:solidFill>
                    <w14:schemeClr w14:val="tx1"/>
                  </w14:solidFill>
                </w14:textFill>
              </w:rPr>
              <w:t>文件时间：</w:t>
            </w:r>
            <w:r>
              <w:rPr>
                <w:rFonts w:hint="eastAsia" w:ascii="仿宋" w:hAnsi="仿宋" w:eastAsia="仿宋" w:cs="仿宋"/>
                <w:color w:val="000000" w:themeColor="text1"/>
                <w:sz w:val="21"/>
                <w:szCs w:val="21"/>
                <w:highlight w:val="none"/>
                <w:lang w:val="en-US" w:eastAsia="zh-CN"/>
                <w14:textFill>
                  <w14:solidFill>
                    <w14:schemeClr w14:val="tx1"/>
                  </w14:solidFill>
                </w14:textFill>
              </w:rPr>
              <w:t>同招标</w:t>
            </w:r>
            <w:r>
              <w:rPr>
                <w:rFonts w:hint="eastAsia" w:ascii="仿宋" w:hAnsi="仿宋" w:eastAsia="仿宋" w:cs="仿宋"/>
                <w:color w:val="000000" w:themeColor="text1"/>
                <w:sz w:val="21"/>
                <w:szCs w:val="21"/>
                <w:highlight w:val="none"/>
                <w:lang w:val="zh-CN"/>
                <w14:textFill>
                  <w14:solidFill>
                    <w14:schemeClr w14:val="tx1"/>
                  </w14:solidFill>
                </w14:textFill>
              </w:rPr>
              <w:t>公告载明的时间</w:t>
            </w:r>
            <w:r>
              <w:rPr>
                <w:rFonts w:hint="eastAsia" w:ascii="仿宋" w:hAnsi="仿宋" w:eastAsia="仿宋" w:cs="仿宋"/>
                <w:color w:val="000000" w:themeColor="text1"/>
                <w:sz w:val="21"/>
                <w:szCs w:val="21"/>
                <w:highlight w:val="none"/>
                <w:lang w:val="en-US" w:eastAsia="zh-CN"/>
                <w14:textFill>
                  <w14:solidFill>
                    <w14:schemeClr w14:val="tx1"/>
                  </w14:solidFill>
                </w14:textFill>
              </w:rPr>
              <w:t>一致（逾期递交的投标文件不予受理）</w:t>
            </w:r>
          </w:p>
          <w:p w14:paraId="6F8AB7CE">
            <w:pPr>
              <w:pStyle w:val="152"/>
              <w:shd w:val="clea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开启</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sz w:val="21"/>
                <w:szCs w:val="21"/>
                <w:highlight w:val="none"/>
                <w:lang w:val="zh-CN"/>
                <w14:textFill>
                  <w14:solidFill>
                    <w14:schemeClr w14:val="tx1"/>
                  </w14:solidFill>
                </w14:textFill>
              </w:rPr>
              <w:t>文件地点：</w:t>
            </w:r>
            <w:r>
              <w:rPr>
                <w:rFonts w:hint="eastAsia" w:ascii="仿宋" w:hAnsi="仿宋" w:eastAsia="仿宋" w:cs="仿宋"/>
                <w:color w:val="000000" w:themeColor="text1"/>
                <w:sz w:val="21"/>
                <w:szCs w:val="21"/>
                <w:highlight w:val="none"/>
                <w:lang w:val="en-US" w:eastAsia="zh-CN"/>
                <w14:textFill>
                  <w14:solidFill>
                    <w14:schemeClr w14:val="tx1"/>
                  </w14:solidFill>
                </w14:textFill>
              </w:rPr>
              <w:t>同招标</w:t>
            </w:r>
            <w:r>
              <w:rPr>
                <w:rFonts w:hint="eastAsia" w:ascii="仿宋" w:hAnsi="仿宋" w:eastAsia="仿宋" w:cs="仿宋"/>
                <w:color w:val="000000" w:themeColor="text1"/>
                <w:sz w:val="21"/>
                <w:szCs w:val="21"/>
                <w:highlight w:val="none"/>
                <w:lang w:val="zh-CN"/>
                <w14:textFill>
                  <w14:solidFill>
                    <w14:schemeClr w14:val="tx1"/>
                  </w14:solidFill>
                </w14:textFill>
              </w:rPr>
              <w:t>公告载明的</w:t>
            </w:r>
            <w:r>
              <w:rPr>
                <w:rFonts w:hint="eastAsia" w:ascii="仿宋" w:hAnsi="仿宋" w:eastAsia="仿宋" w:cs="仿宋"/>
                <w:color w:val="000000" w:themeColor="text1"/>
                <w:sz w:val="21"/>
                <w:szCs w:val="21"/>
                <w:highlight w:val="none"/>
                <w:lang w:val="en-US" w:eastAsia="zh-CN"/>
                <w14:textFill>
                  <w14:solidFill>
                    <w14:schemeClr w14:val="tx1"/>
                  </w14:solidFill>
                </w14:textFill>
              </w:rPr>
              <w:t>地点一致</w:t>
            </w:r>
          </w:p>
        </w:tc>
      </w:tr>
      <w:tr w14:paraId="58A73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Merge w:val="restart"/>
            <w:vAlign w:val="center"/>
          </w:tcPr>
          <w:p w14:paraId="42147790">
            <w:pPr>
              <w:shd w:val="clear"/>
              <w:snapToGrid w:val="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27</w:t>
            </w:r>
          </w:p>
        </w:tc>
        <w:tc>
          <w:tcPr>
            <w:tcW w:w="2017" w:type="dxa"/>
            <w:vAlign w:val="center"/>
          </w:tcPr>
          <w:p w14:paraId="1836A714">
            <w:pPr>
              <w:shd w:val="clear"/>
              <w:snapToGrid w:val="0"/>
              <w:ind w:firstLine="420" w:firstLineChars="20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评标</w:t>
            </w:r>
            <w:r>
              <w:rPr>
                <w:rFonts w:hint="eastAsia" w:ascii="仿宋" w:hAnsi="仿宋" w:eastAsia="仿宋" w:cs="仿宋"/>
                <w:color w:val="000000" w:themeColor="text1"/>
                <w:sz w:val="21"/>
                <w:szCs w:val="21"/>
                <w:highlight w:val="none"/>
                <w14:textFill>
                  <w14:solidFill>
                    <w14:schemeClr w14:val="tx1"/>
                  </w14:solidFill>
                </w14:textFill>
              </w:rPr>
              <w:t>办法</w:t>
            </w:r>
          </w:p>
        </w:tc>
        <w:tc>
          <w:tcPr>
            <w:tcW w:w="7464" w:type="dxa"/>
            <w:vAlign w:val="center"/>
          </w:tcPr>
          <w:p w14:paraId="664AFCC7">
            <w:pPr>
              <w:keepNext w:val="0"/>
              <w:keepLines w:val="0"/>
              <w:pageBreakBefore w:val="0"/>
              <w:shd w:val="clear"/>
              <w:kinsoku/>
              <w:wordWrap/>
              <w:overflowPunct/>
              <w:topLinePunct w:val="0"/>
              <w:autoSpaceDE/>
              <w:autoSpaceDN/>
              <w:bidi w:val="0"/>
              <w:snapToGrid w:val="0"/>
              <w:spacing w:line="288" w:lineRule="auto"/>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详见招标文件第</w:t>
            </w:r>
            <w:r>
              <w:rPr>
                <w:rFonts w:hint="eastAsia" w:ascii="仿宋" w:hAnsi="仿宋" w:eastAsia="仿宋" w:cs="仿宋"/>
                <w:color w:val="000000" w:themeColor="text1"/>
                <w:sz w:val="21"/>
                <w:szCs w:val="21"/>
                <w:highlight w:val="none"/>
                <w:lang w:val="en-US" w:eastAsia="zh-CN"/>
                <w14:textFill>
                  <w14:solidFill>
                    <w14:schemeClr w14:val="tx1"/>
                  </w14:solidFill>
                </w14:textFill>
              </w:rPr>
              <w:t>四</w:t>
            </w:r>
            <w:r>
              <w:rPr>
                <w:rFonts w:hint="eastAsia" w:ascii="仿宋" w:hAnsi="仿宋" w:eastAsia="仿宋" w:cs="仿宋"/>
                <w:color w:val="000000" w:themeColor="text1"/>
                <w:sz w:val="21"/>
                <w:szCs w:val="21"/>
                <w:highlight w:val="none"/>
                <w14:textFill>
                  <w14:solidFill>
                    <w14:schemeClr w14:val="tx1"/>
                  </w14:solidFill>
                </w14:textFill>
              </w:rPr>
              <w:t>章</w:t>
            </w:r>
          </w:p>
        </w:tc>
      </w:tr>
      <w:tr w14:paraId="3BABB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Merge w:val="continue"/>
            <w:vAlign w:val="center"/>
          </w:tcPr>
          <w:p w14:paraId="64D4D945">
            <w:pPr>
              <w:shd w:val="clear"/>
              <w:snapToGrid w:val="0"/>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2017" w:type="dxa"/>
            <w:vAlign w:val="center"/>
          </w:tcPr>
          <w:p w14:paraId="6E8DCA85">
            <w:pPr>
              <w:pStyle w:val="152"/>
              <w:shd w:val="clear"/>
              <w:jc w:val="both"/>
              <w:rPr>
                <w:rFonts w:hint="eastAsia" w:ascii="仿宋" w:hAnsi="仿宋" w:eastAsia="仿宋" w:cs="仿宋"/>
                <w:color w:val="000000" w:themeColor="text1"/>
                <w:kern w:val="2"/>
                <w:sz w:val="21"/>
                <w:szCs w:val="21"/>
                <w:highlight w:val="none"/>
                <w14:textFill>
                  <w14:solidFill>
                    <w14:schemeClr w14:val="tx1"/>
                  </w14:solidFill>
                </w14:textFill>
              </w:rPr>
            </w:pPr>
            <w:r>
              <w:rPr>
                <w:rFonts w:hint="eastAsia" w:ascii="仿宋" w:hAnsi="仿宋" w:eastAsia="仿宋" w:cs="仿宋"/>
                <w:color w:val="000000" w:themeColor="text1"/>
                <w:kern w:val="2"/>
                <w:sz w:val="21"/>
                <w:szCs w:val="21"/>
                <w:highlight w:val="none"/>
                <w:lang w:val="zh-CN"/>
                <w14:textFill>
                  <w14:solidFill>
                    <w14:schemeClr w14:val="tx1"/>
                  </w14:solidFill>
                </w14:textFill>
              </w:rPr>
              <w:t>评标委员会推荐中标候选人的人数</w:t>
            </w:r>
          </w:p>
        </w:tc>
        <w:tc>
          <w:tcPr>
            <w:tcW w:w="7464" w:type="dxa"/>
            <w:vAlign w:val="center"/>
          </w:tcPr>
          <w:p w14:paraId="1D7332DB">
            <w:pPr>
              <w:keepNext w:val="0"/>
              <w:keepLines w:val="0"/>
              <w:pageBreakBefore w:val="0"/>
              <w:shd w:val="clear"/>
              <w:kinsoku/>
              <w:wordWrap/>
              <w:overflowPunct/>
              <w:topLinePunct w:val="0"/>
              <w:autoSpaceDE/>
              <w:autoSpaceDN/>
              <w:bidi w:val="0"/>
              <w:snapToGrid w:val="0"/>
              <w:spacing w:line="288" w:lineRule="auto"/>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kern w:val="2"/>
                <w:sz w:val="21"/>
                <w:szCs w:val="21"/>
                <w:highlight w:val="none"/>
                <w:lang w:val="zh-CN"/>
                <w14:textFill>
                  <w14:solidFill>
                    <w14:schemeClr w14:val="tx1"/>
                  </w14:solidFill>
                </w14:textFill>
              </w:rPr>
              <w:t>推荐中标候选</w:t>
            </w:r>
            <w:r>
              <w:rPr>
                <w:rFonts w:hint="eastAsia" w:ascii="仿宋" w:hAnsi="仿宋" w:eastAsia="仿宋" w:cs="仿宋"/>
                <w:color w:val="000000" w:themeColor="text1"/>
                <w:kern w:val="2"/>
                <w:sz w:val="21"/>
                <w:szCs w:val="21"/>
                <w:highlight w:val="none"/>
                <w:lang w:val="en-US" w:eastAsia="zh-CN"/>
                <w14:textFill>
                  <w14:solidFill>
                    <w14:schemeClr w14:val="tx1"/>
                  </w14:solidFill>
                </w14:textFill>
              </w:rPr>
              <w:t>人的</w:t>
            </w:r>
            <w:r>
              <w:rPr>
                <w:rFonts w:hint="eastAsia" w:ascii="仿宋" w:hAnsi="仿宋" w:eastAsia="仿宋" w:cs="仿宋"/>
                <w:color w:val="000000" w:themeColor="text1"/>
                <w:kern w:val="2"/>
                <w:sz w:val="21"/>
                <w:szCs w:val="21"/>
                <w:highlight w:val="none"/>
                <w:lang w:val="zh-CN"/>
                <w14:textFill>
                  <w14:solidFill>
                    <w14:schemeClr w14:val="tx1"/>
                  </w14:solidFill>
                </w14:textFill>
              </w:rPr>
              <w:t>人数</w:t>
            </w:r>
            <w:r>
              <w:rPr>
                <w:rFonts w:hint="eastAsia" w:ascii="仿宋" w:hAnsi="仿宋" w:eastAsia="仿宋" w:cs="仿宋"/>
                <w:color w:val="000000" w:themeColor="text1"/>
                <w:kern w:val="2"/>
                <w:sz w:val="21"/>
                <w:szCs w:val="21"/>
                <w:highlight w:val="none"/>
                <w:lang w:val="en-US" w:eastAsia="zh-CN"/>
                <w14:textFill>
                  <w14:solidFill>
                    <w14:schemeClr w14:val="tx1"/>
                  </w14:solidFill>
                </w14:textFill>
              </w:rPr>
              <w:t>为</w:t>
            </w:r>
            <w:r>
              <w:rPr>
                <w:rFonts w:hint="eastAsia" w:ascii="仿宋" w:hAnsi="仿宋" w:eastAsia="仿宋" w:cs="仿宋"/>
                <w:color w:val="000000" w:themeColor="text1"/>
                <w:kern w:val="2"/>
                <w:sz w:val="2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u w:val="single"/>
                <w14:textFill>
                  <w14:solidFill>
                    <w14:schemeClr w14:val="tx1"/>
                  </w14:solidFill>
                </w14:textFill>
              </w:rPr>
              <w:t>3</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u w:val="none"/>
                <w:lang w:val="en-US" w:eastAsia="zh-CN"/>
                <w14:textFill>
                  <w14:solidFill>
                    <w14:schemeClr w14:val="tx1"/>
                  </w14:solidFill>
                </w14:textFill>
              </w:rPr>
              <w:t>人</w:t>
            </w:r>
          </w:p>
        </w:tc>
      </w:tr>
      <w:tr w14:paraId="54AE7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Merge w:val="continue"/>
            <w:vAlign w:val="center"/>
          </w:tcPr>
          <w:p w14:paraId="708447F2">
            <w:pPr>
              <w:shd w:val="clear"/>
              <w:snapToGrid w:val="0"/>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2017" w:type="dxa"/>
            <w:vAlign w:val="center"/>
          </w:tcPr>
          <w:p w14:paraId="26C47A07">
            <w:pPr>
              <w:shd w:val="clear"/>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是否授权评标委员会确定中标人</w:t>
            </w:r>
          </w:p>
        </w:tc>
        <w:tc>
          <w:tcPr>
            <w:tcW w:w="7464" w:type="dxa"/>
            <w:vAlign w:val="center"/>
          </w:tcPr>
          <w:p w14:paraId="536479B1">
            <w:pPr>
              <w:keepNext w:val="0"/>
              <w:keepLines w:val="0"/>
              <w:pageBreakBefore w:val="0"/>
              <w:shd w:val="clear"/>
              <w:kinsoku/>
              <w:wordWrap/>
              <w:overflowPunct/>
              <w:topLinePunct w:val="0"/>
              <w:autoSpaceDE/>
              <w:autoSpaceDN/>
              <w:bidi w:val="0"/>
              <w:snapToGrid w:val="0"/>
              <w:spacing w:line="288" w:lineRule="auto"/>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否</w:t>
            </w:r>
          </w:p>
        </w:tc>
      </w:tr>
      <w:tr w14:paraId="76A1D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8" w:type="dxa"/>
            <w:vAlign w:val="center"/>
          </w:tcPr>
          <w:p w14:paraId="483321D6">
            <w:pPr>
              <w:shd w:val="clear"/>
              <w:snapToGrid w:val="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28</w:t>
            </w:r>
          </w:p>
        </w:tc>
        <w:tc>
          <w:tcPr>
            <w:tcW w:w="2017" w:type="dxa"/>
            <w:vAlign w:val="center"/>
          </w:tcPr>
          <w:p w14:paraId="250BC53E">
            <w:pPr>
              <w:pStyle w:val="152"/>
              <w:shd w:val="clear"/>
              <w:ind w:left="96"/>
              <w:jc w:val="center"/>
              <w:rPr>
                <w:rFonts w:hint="eastAsia" w:ascii="仿宋" w:hAnsi="仿宋" w:eastAsia="仿宋" w:cs="仿宋"/>
                <w:color w:val="000000" w:themeColor="text1"/>
                <w:kern w:val="2"/>
                <w:sz w:val="21"/>
                <w:szCs w:val="21"/>
                <w:highlight w:val="none"/>
                <w:lang w:val="zh-CN"/>
                <w14:textFill>
                  <w14:solidFill>
                    <w14:schemeClr w14:val="tx1"/>
                  </w14:solidFill>
                </w14:textFill>
              </w:rPr>
            </w:pPr>
            <w:r>
              <w:rPr>
                <w:rFonts w:hint="eastAsia" w:ascii="仿宋" w:hAnsi="仿宋" w:eastAsia="仿宋" w:cs="仿宋"/>
                <w:color w:val="000000" w:themeColor="text1"/>
                <w:kern w:val="2"/>
                <w:sz w:val="21"/>
                <w:szCs w:val="21"/>
                <w:highlight w:val="none"/>
                <w:lang w:val="zh-CN"/>
                <w14:textFill>
                  <w14:solidFill>
                    <w14:schemeClr w14:val="tx1"/>
                  </w14:solidFill>
                </w14:textFill>
              </w:rPr>
              <w:t>中标公告的时间、</w:t>
            </w:r>
          </w:p>
          <w:p w14:paraId="1FDDA3E7">
            <w:pPr>
              <w:pStyle w:val="152"/>
              <w:shd w:val="clear"/>
              <w:ind w:left="96"/>
              <w:jc w:val="center"/>
              <w:rPr>
                <w:rFonts w:hint="eastAsia" w:ascii="仿宋" w:hAnsi="仿宋" w:eastAsia="仿宋" w:cs="仿宋"/>
                <w:color w:val="000000" w:themeColor="text1"/>
                <w:kern w:val="2"/>
                <w:sz w:val="21"/>
                <w:szCs w:val="21"/>
                <w:highlight w:val="none"/>
                <w14:textFill>
                  <w14:solidFill>
                    <w14:schemeClr w14:val="tx1"/>
                  </w14:solidFill>
                </w14:textFill>
              </w:rPr>
            </w:pPr>
            <w:r>
              <w:rPr>
                <w:rFonts w:hint="eastAsia" w:ascii="仿宋" w:hAnsi="仿宋" w:eastAsia="仿宋" w:cs="仿宋"/>
                <w:color w:val="000000" w:themeColor="text1"/>
                <w:kern w:val="2"/>
                <w:sz w:val="21"/>
                <w:szCs w:val="21"/>
                <w:highlight w:val="none"/>
                <w:lang w:val="zh-CN"/>
                <w14:textFill>
                  <w14:solidFill>
                    <w14:schemeClr w14:val="tx1"/>
                  </w14:solidFill>
                </w14:textFill>
              </w:rPr>
              <w:t>媒介和期限</w:t>
            </w:r>
          </w:p>
        </w:tc>
        <w:tc>
          <w:tcPr>
            <w:tcW w:w="7464" w:type="dxa"/>
            <w:vAlign w:val="center"/>
          </w:tcPr>
          <w:p w14:paraId="275E9077">
            <w:pPr>
              <w:pStyle w:val="13"/>
              <w:keepNext w:val="0"/>
              <w:keepLines w:val="0"/>
              <w:pageBreakBefore w:val="0"/>
              <w:shd w:val="clear"/>
              <w:kinsoku/>
              <w:wordWrap/>
              <w:overflowPunct/>
              <w:topLinePunct w:val="0"/>
              <w:autoSpaceDE/>
              <w:autoSpaceDN/>
              <w:bidi w:val="0"/>
              <w:spacing w:beforeLines="50" w:line="288" w:lineRule="auto"/>
              <w:ind w:firstLine="0"/>
              <w:textAlignment w:val="auto"/>
              <w:rPr>
                <w:rFonts w:hint="eastAsia" w:ascii="仿宋" w:hAnsi="仿宋" w:eastAsia="仿宋" w:cs="仿宋"/>
                <w:color w:val="000000" w:themeColor="text1"/>
                <w:kern w:val="2"/>
                <w:sz w:val="21"/>
                <w:szCs w:val="21"/>
                <w:highlight w:val="none"/>
                <w:lang w:val="zh-CN"/>
                <w14:textFill>
                  <w14:solidFill>
                    <w14:schemeClr w14:val="tx1"/>
                  </w14:solidFill>
                </w14:textFill>
              </w:rPr>
            </w:pPr>
            <w:r>
              <w:rPr>
                <w:rFonts w:hint="eastAsia" w:ascii="仿宋" w:hAnsi="仿宋" w:eastAsia="仿宋" w:cs="仿宋"/>
                <w:color w:val="000000" w:themeColor="text1"/>
                <w:kern w:val="2"/>
                <w:sz w:val="21"/>
                <w:szCs w:val="21"/>
                <w:highlight w:val="none"/>
                <w:lang w:val="zh-CN"/>
                <w14:textFill>
                  <w14:solidFill>
                    <w14:schemeClr w14:val="tx1"/>
                  </w14:solidFill>
                </w14:textFill>
              </w:rPr>
              <w:t>公告时间：</w:t>
            </w:r>
            <w:r>
              <w:rPr>
                <w:rFonts w:hint="eastAsia" w:ascii="仿宋" w:hAnsi="仿宋" w:eastAsia="仿宋" w:cs="仿宋"/>
                <w:color w:val="000000" w:themeColor="text1"/>
                <w:kern w:val="2"/>
                <w:sz w:val="21"/>
                <w:szCs w:val="21"/>
                <w:highlight w:val="none"/>
                <w14:textFill>
                  <w14:solidFill>
                    <w14:schemeClr w14:val="tx1"/>
                  </w14:solidFill>
                </w14:textFill>
              </w:rPr>
              <w:t>在确定中标人之日起2个工作日内</w:t>
            </w:r>
          </w:p>
          <w:p w14:paraId="01EE6332">
            <w:pPr>
              <w:pStyle w:val="152"/>
              <w:keepNext w:val="0"/>
              <w:keepLines w:val="0"/>
              <w:pageBreakBefore w:val="0"/>
              <w:shd w:val="clear"/>
              <w:kinsoku/>
              <w:wordWrap/>
              <w:overflowPunct/>
              <w:topLinePunct w:val="0"/>
              <w:autoSpaceDE/>
              <w:autoSpaceDN/>
              <w:bidi w:val="0"/>
              <w:spacing w:line="288" w:lineRule="auto"/>
              <w:jc w:val="both"/>
              <w:textAlignment w:val="auto"/>
              <w:rPr>
                <w:rFonts w:hint="eastAsia" w:ascii="仿宋" w:hAnsi="仿宋" w:eastAsia="仿宋" w:cs="仿宋"/>
                <w:color w:val="000000" w:themeColor="text1"/>
                <w:kern w:val="2"/>
                <w:sz w:val="21"/>
                <w:szCs w:val="21"/>
                <w:highlight w:val="none"/>
                <w:lang w:val="zh-CN"/>
                <w14:textFill>
                  <w14:solidFill>
                    <w14:schemeClr w14:val="tx1"/>
                  </w14:solidFill>
                </w14:textFill>
              </w:rPr>
            </w:pPr>
            <w:r>
              <w:rPr>
                <w:rFonts w:hint="eastAsia" w:ascii="仿宋" w:hAnsi="仿宋" w:eastAsia="仿宋" w:cs="仿宋"/>
                <w:color w:val="000000" w:themeColor="text1"/>
                <w:kern w:val="2"/>
                <w:sz w:val="21"/>
                <w:szCs w:val="21"/>
                <w:highlight w:val="none"/>
                <w:lang w:val="zh-CN"/>
                <w14:textFill>
                  <w14:solidFill>
                    <w14:schemeClr w14:val="tx1"/>
                  </w14:solidFill>
                </w14:textFill>
              </w:rPr>
              <w:t>公告媒介：陕西省政府采购网</w:t>
            </w:r>
          </w:p>
          <w:p w14:paraId="0AC20E97">
            <w:pPr>
              <w:pStyle w:val="152"/>
              <w:keepNext w:val="0"/>
              <w:keepLines w:val="0"/>
              <w:pageBreakBefore w:val="0"/>
              <w:shd w:val="clear"/>
              <w:kinsoku/>
              <w:wordWrap/>
              <w:overflowPunct/>
              <w:topLinePunct w:val="0"/>
              <w:autoSpaceDE/>
              <w:autoSpaceDN/>
              <w:bidi w:val="0"/>
              <w:spacing w:line="288" w:lineRule="auto"/>
              <w:jc w:val="both"/>
              <w:textAlignment w:val="auto"/>
              <w:rPr>
                <w:rFonts w:hint="eastAsia" w:ascii="仿宋" w:hAnsi="仿宋" w:eastAsia="仿宋" w:cs="仿宋"/>
                <w:color w:val="000000" w:themeColor="text1"/>
                <w:kern w:val="2"/>
                <w:sz w:val="21"/>
                <w:szCs w:val="21"/>
                <w:highlight w:val="none"/>
                <w14:textFill>
                  <w14:solidFill>
                    <w14:schemeClr w14:val="tx1"/>
                  </w14:solidFill>
                </w14:textFill>
              </w:rPr>
            </w:pPr>
            <w:r>
              <w:rPr>
                <w:rFonts w:hint="eastAsia" w:ascii="仿宋" w:hAnsi="仿宋" w:eastAsia="仿宋" w:cs="仿宋"/>
                <w:color w:val="000000" w:themeColor="text1"/>
                <w:kern w:val="2"/>
                <w:sz w:val="21"/>
                <w:szCs w:val="21"/>
                <w:highlight w:val="none"/>
                <w:lang w:val="zh-CN"/>
                <w14:textFill>
                  <w14:solidFill>
                    <w14:schemeClr w14:val="tx1"/>
                  </w14:solidFill>
                </w14:textFill>
              </w:rPr>
              <w:t>公告期限：1个工作日</w:t>
            </w:r>
          </w:p>
        </w:tc>
      </w:tr>
      <w:tr w14:paraId="43332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718" w:type="dxa"/>
            <w:vAlign w:val="center"/>
          </w:tcPr>
          <w:p w14:paraId="7934A29C">
            <w:pPr>
              <w:shd w:val="clear"/>
              <w:snapToGrid w:val="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29</w:t>
            </w:r>
          </w:p>
        </w:tc>
        <w:tc>
          <w:tcPr>
            <w:tcW w:w="2017" w:type="dxa"/>
            <w:vAlign w:val="center"/>
          </w:tcPr>
          <w:p w14:paraId="2CA00631">
            <w:pPr>
              <w:pStyle w:val="152"/>
              <w:shd w:val="clear"/>
              <w:jc w:val="center"/>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投标人信用信息</w:t>
            </w:r>
          </w:p>
          <w:p w14:paraId="13E6A826">
            <w:pPr>
              <w:pStyle w:val="152"/>
              <w:shd w:val="clear"/>
              <w:jc w:val="center"/>
              <w:rPr>
                <w:rFonts w:hint="eastAsia" w:ascii="仿宋" w:hAnsi="仿宋" w:eastAsia="仿宋" w:cs="仿宋"/>
                <w:color w:val="000000" w:themeColor="text1"/>
                <w:kern w:val="2"/>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查询</w:t>
            </w:r>
          </w:p>
        </w:tc>
        <w:tc>
          <w:tcPr>
            <w:tcW w:w="7464" w:type="dxa"/>
            <w:vAlign w:val="center"/>
          </w:tcPr>
          <w:p w14:paraId="7E68A246">
            <w:pPr>
              <w:shd w:val="clear"/>
              <w:spacing w:line="340" w:lineRule="exact"/>
              <w:ind w:right="105" w:rightChars="50" w:firstLine="420" w:firstLineChars="200"/>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信用中国”网站（www.creditchina.gov.cn）和“中国政府采购网”（ccgp.gov.cn）为投标人信用信息查询渠道，如果投标人被查实在投标截止时间列入失信被执行人、重大税收违法失信主体、政府采购严重违法失信行为记录名单，其响应为无效。</w:t>
            </w:r>
          </w:p>
          <w:p w14:paraId="47E59035">
            <w:pPr>
              <w:shd w:val="clear"/>
              <w:spacing w:line="340" w:lineRule="exact"/>
              <w:ind w:right="105" w:rightChars="50" w:firstLine="420" w:firstLineChars="200"/>
              <w:rPr>
                <w:rFonts w:hint="eastAsia" w:ascii="仿宋" w:hAnsi="仿宋" w:eastAsia="仿宋" w:cs="仿宋"/>
                <w:color w:val="000000" w:themeColor="text1"/>
                <w:kern w:val="2"/>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注：采购代理机构将在投标文件递交截止时间前3日内在通过【信用中国（www.creditchina.gov.cn）】和【中国政府采购网（www.ccgp.gov.cn）】网站对投标人的信用情况进行查询，并将网页截图附在评审资料中。（如相关失信记录已失效，投标人需提供相关证明资料，若没有则此项不需要提供）</w:t>
            </w:r>
          </w:p>
        </w:tc>
      </w:tr>
      <w:tr w14:paraId="69BFA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718" w:type="dxa"/>
            <w:vAlign w:val="center"/>
          </w:tcPr>
          <w:p w14:paraId="13E86442">
            <w:pPr>
              <w:shd w:val="clear"/>
              <w:snapToGrid w:val="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30</w:t>
            </w:r>
          </w:p>
        </w:tc>
        <w:tc>
          <w:tcPr>
            <w:tcW w:w="2017" w:type="dxa"/>
            <w:vAlign w:val="center"/>
          </w:tcPr>
          <w:p w14:paraId="55F4319D">
            <w:pPr>
              <w:pStyle w:val="152"/>
              <w:shd w:val="clear"/>
              <w:jc w:val="center"/>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资格审查时是否</w:t>
            </w:r>
          </w:p>
          <w:p w14:paraId="187F3D58">
            <w:pPr>
              <w:pStyle w:val="152"/>
              <w:shd w:val="clear"/>
              <w:jc w:val="center"/>
              <w:rPr>
                <w:rFonts w:hint="eastAsia" w:ascii="仿宋" w:hAnsi="仿宋" w:eastAsia="仿宋" w:cs="仿宋"/>
                <w:color w:val="000000" w:themeColor="text1"/>
                <w:kern w:val="2"/>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核验证件</w:t>
            </w:r>
          </w:p>
        </w:tc>
        <w:tc>
          <w:tcPr>
            <w:tcW w:w="7464" w:type="dxa"/>
            <w:vAlign w:val="center"/>
          </w:tcPr>
          <w:p w14:paraId="0EB25214">
            <w:pPr>
              <w:numPr>
                <w:ilvl w:val="0"/>
                <w:numId w:val="0"/>
              </w:numPr>
              <w:shd w:val="clear"/>
              <w:spacing w:line="340" w:lineRule="exact"/>
              <w:ind w:right="105" w:rightChars="50"/>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需要，核验要求：</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投标人法定代表人或被授权人的有效身份证件原件</w:t>
            </w:r>
          </w:p>
          <w:p w14:paraId="00503813">
            <w:pPr>
              <w:pStyle w:val="152"/>
              <w:shd w:val="clear"/>
              <w:spacing w:line="320" w:lineRule="exact"/>
              <w:ind w:right="105" w:rightChars="50"/>
              <w:rPr>
                <w:rFonts w:hint="eastAsia" w:ascii="仿宋" w:hAnsi="仿宋" w:eastAsia="仿宋" w:cs="仿宋"/>
                <w:color w:val="000000" w:themeColor="text1"/>
                <w:kern w:val="2"/>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kern w:val="2"/>
                <w:sz w:val="21"/>
                <w:szCs w:val="21"/>
                <w:highlight w:val="none"/>
                <w14:textFill>
                  <w14:solidFill>
                    <w14:schemeClr w14:val="tx1"/>
                  </w14:solidFill>
                </w14:textFill>
              </w:rPr>
              <w:t>不需要</w:t>
            </w:r>
          </w:p>
        </w:tc>
      </w:tr>
      <w:tr w14:paraId="4F207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4" w:hRule="atLeast"/>
        </w:trPr>
        <w:tc>
          <w:tcPr>
            <w:tcW w:w="718" w:type="dxa"/>
            <w:vAlign w:val="center"/>
          </w:tcPr>
          <w:p w14:paraId="77488BA9">
            <w:pPr>
              <w:shd w:val="clear"/>
              <w:snapToGrid w:val="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31</w:t>
            </w:r>
          </w:p>
        </w:tc>
        <w:tc>
          <w:tcPr>
            <w:tcW w:w="2017" w:type="dxa"/>
            <w:vAlign w:val="center"/>
          </w:tcPr>
          <w:p w14:paraId="48C6414E">
            <w:pPr>
              <w:shd w:val="clear"/>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采购代理服务费</w:t>
            </w:r>
          </w:p>
        </w:tc>
        <w:tc>
          <w:tcPr>
            <w:tcW w:w="7464" w:type="dxa"/>
            <w:vAlign w:val="center"/>
          </w:tcPr>
          <w:p w14:paraId="42D96591">
            <w:pPr>
              <w:keepNext w:val="0"/>
              <w:keepLines w:val="0"/>
              <w:pageBreakBefore w:val="0"/>
              <w:widowControl w:val="0"/>
              <w:shd w:val="clear"/>
              <w:kinsoku/>
              <w:wordWrap/>
              <w:overflowPunct/>
              <w:topLinePunct w:val="0"/>
              <w:autoSpaceDE/>
              <w:autoSpaceDN/>
              <w:bidi w:val="0"/>
              <w:adjustRightInd/>
              <w:snapToGrid w:val="0"/>
              <w:spacing w:line="312" w:lineRule="auto"/>
              <w:textAlignment w:val="auto"/>
              <w:rPr>
                <w:rFonts w:hint="eastAsia" w:ascii="仿宋" w:hAnsi="仿宋" w:eastAsia="仿宋" w:cs="仿宋"/>
                <w:color w:val="000000" w:themeColor="text1"/>
                <w:kern w:val="2"/>
                <w:sz w:val="21"/>
                <w:szCs w:val="21"/>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1</w:t>
            </w:r>
            <w:r>
              <w:rPr>
                <w:rFonts w:hint="eastAsia" w:ascii="仿宋" w:hAnsi="仿宋" w:eastAsia="仿宋" w:cs="仿宋"/>
                <w:color w:val="000000" w:themeColor="text1"/>
                <w:kern w:val="2"/>
                <w:sz w:val="21"/>
                <w:szCs w:val="21"/>
                <w:highlight w:val="none"/>
                <w:lang w:val="zh-CN" w:eastAsia="zh-CN" w:bidi="ar-SA"/>
                <w14:textFill>
                  <w14:solidFill>
                    <w14:schemeClr w14:val="tx1"/>
                  </w14:solidFill>
                </w14:textFill>
              </w:rPr>
              <w:t>、本项目由中标人向采购代理机构交纳招标代理服务费，招标代理服务费的收取依据原国家计委《招标代理服务收费管理暂行办法》（计价格[2002]1980号）、国家发展和改革委员会《国家发展改革委办公厅关于招标代理服务收费有关问题的通知》（发改办价格[2003]857号）和《国家发展改革委关于降低部分建设项目收费标准规范收费行为等有关问题的通知》（发改价格[2011]534号）文件的相关规定收取，代理服务费具体金额后续见本项目采购结果公告。相关服务费投标人可考虑在投标总报价中，采购人不再另行支付。</w:t>
            </w:r>
          </w:p>
          <w:p w14:paraId="03961C08">
            <w:pPr>
              <w:keepNext w:val="0"/>
              <w:keepLines w:val="0"/>
              <w:pageBreakBefore w:val="0"/>
              <w:widowControl w:val="0"/>
              <w:shd w:val="clear"/>
              <w:kinsoku/>
              <w:wordWrap/>
              <w:overflowPunct/>
              <w:topLinePunct w:val="0"/>
              <w:autoSpaceDE/>
              <w:autoSpaceDN/>
              <w:bidi w:val="0"/>
              <w:adjustRightInd/>
              <w:snapToGrid w:val="0"/>
              <w:spacing w:line="312" w:lineRule="auto"/>
              <w:textAlignment w:val="auto"/>
              <w:rPr>
                <w:rFonts w:hint="eastAsia" w:ascii="仿宋" w:hAnsi="仿宋" w:eastAsia="仿宋" w:cs="仿宋"/>
                <w:color w:val="000000" w:themeColor="text1"/>
                <w:kern w:val="2"/>
                <w:sz w:val="21"/>
                <w:szCs w:val="21"/>
                <w:highlight w:val="none"/>
                <w:lang w:val="zh-CN"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zh-CN" w:eastAsia="zh-CN" w:bidi="ar-SA"/>
                <w14:textFill>
                  <w14:solidFill>
                    <w14:schemeClr w14:val="tx1"/>
                  </w14:solidFill>
                </w14:textFill>
              </w:rPr>
              <w:t>2、招标代理服务费的交纳方式：在领取《中标通知书》时向采购代理机构一次性全额交纳招标代理服务费。</w:t>
            </w:r>
          </w:p>
          <w:p w14:paraId="2F8E0507">
            <w:pPr>
              <w:keepNext w:val="0"/>
              <w:keepLines w:val="0"/>
              <w:pageBreakBefore w:val="0"/>
              <w:widowControl w:val="0"/>
              <w:shd w:val="clear"/>
              <w:kinsoku/>
              <w:wordWrap/>
              <w:overflowPunct/>
              <w:topLinePunct w:val="0"/>
              <w:autoSpaceDE/>
              <w:autoSpaceDN/>
              <w:bidi w:val="0"/>
              <w:adjustRightInd/>
              <w:snapToGrid w:val="0"/>
              <w:spacing w:line="312" w:lineRule="auto"/>
              <w:textAlignment w:val="auto"/>
              <w:rPr>
                <w:rFonts w:hint="eastAsia" w:ascii="仿宋" w:hAnsi="仿宋" w:eastAsia="仿宋" w:cs="仿宋"/>
                <w:color w:val="000000" w:themeColor="text1"/>
                <w:kern w:val="2"/>
                <w:sz w:val="21"/>
                <w:szCs w:val="21"/>
                <w:highlight w:val="none"/>
                <w:lang w:val="zh-CN"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zh-CN" w:eastAsia="zh-CN" w:bidi="ar-SA"/>
                <w14:textFill>
                  <w14:solidFill>
                    <w14:schemeClr w14:val="tx1"/>
                  </w14:solidFill>
                </w14:textFill>
              </w:rPr>
              <w:t>3、招标代理服务费以转账形式缴纳至以下账户：</w:t>
            </w:r>
          </w:p>
          <w:p w14:paraId="021FE386">
            <w:pPr>
              <w:keepNext w:val="0"/>
              <w:keepLines w:val="0"/>
              <w:pageBreakBefore w:val="0"/>
              <w:widowControl w:val="0"/>
              <w:shd w:val="clear"/>
              <w:kinsoku/>
              <w:wordWrap/>
              <w:overflowPunct/>
              <w:topLinePunct w:val="0"/>
              <w:autoSpaceDE/>
              <w:autoSpaceDN/>
              <w:bidi w:val="0"/>
              <w:adjustRightInd/>
              <w:snapToGrid w:val="0"/>
              <w:spacing w:line="312" w:lineRule="auto"/>
              <w:textAlignment w:val="auto"/>
              <w:rPr>
                <w:rFonts w:hint="eastAsia" w:ascii="仿宋" w:hAnsi="仿宋" w:eastAsia="仿宋" w:cs="仿宋"/>
                <w:color w:val="000000" w:themeColor="text1"/>
                <w:kern w:val="2"/>
                <w:sz w:val="21"/>
                <w:szCs w:val="21"/>
                <w:highlight w:val="none"/>
                <w:lang w:val="zh-CN"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zh-CN" w:eastAsia="zh-CN" w:bidi="ar-SA"/>
                <w14:textFill>
                  <w14:solidFill>
                    <w14:schemeClr w14:val="tx1"/>
                  </w14:solidFill>
                </w14:textFill>
              </w:rPr>
              <w:t>交纳账户名称：陕西汉正项目管理有限公司</w:t>
            </w:r>
          </w:p>
          <w:p w14:paraId="4062327F">
            <w:pPr>
              <w:keepNext w:val="0"/>
              <w:keepLines w:val="0"/>
              <w:pageBreakBefore w:val="0"/>
              <w:widowControl w:val="0"/>
              <w:shd w:val="clear"/>
              <w:kinsoku/>
              <w:wordWrap/>
              <w:overflowPunct/>
              <w:topLinePunct w:val="0"/>
              <w:autoSpaceDE/>
              <w:autoSpaceDN/>
              <w:bidi w:val="0"/>
              <w:adjustRightInd/>
              <w:snapToGrid w:val="0"/>
              <w:spacing w:line="312" w:lineRule="auto"/>
              <w:textAlignment w:val="auto"/>
              <w:rPr>
                <w:rFonts w:hint="eastAsia" w:ascii="仿宋" w:hAnsi="仿宋" w:eastAsia="仿宋" w:cs="仿宋"/>
                <w:color w:val="000000" w:themeColor="text1"/>
                <w:kern w:val="2"/>
                <w:sz w:val="21"/>
                <w:szCs w:val="21"/>
                <w:highlight w:val="none"/>
                <w:lang w:val="zh-CN"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zh-CN" w:eastAsia="zh-CN" w:bidi="ar-SA"/>
                <w14:textFill>
                  <w14:solidFill>
                    <w14:schemeClr w14:val="tx1"/>
                  </w14:solidFill>
                </w14:textFill>
              </w:rPr>
              <w:t>开户行：中国建设银行股份有限公司西安科技二路支行</w:t>
            </w:r>
          </w:p>
          <w:p w14:paraId="3270A590">
            <w:pPr>
              <w:keepNext w:val="0"/>
              <w:keepLines w:val="0"/>
              <w:pageBreakBefore w:val="0"/>
              <w:widowControl w:val="0"/>
              <w:shd w:val="clear"/>
              <w:kinsoku/>
              <w:wordWrap/>
              <w:overflowPunct/>
              <w:topLinePunct w:val="0"/>
              <w:autoSpaceDE/>
              <w:autoSpaceDN/>
              <w:bidi w:val="0"/>
              <w:adjustRightInd/>
              <w:snapToGrid w:val="0"/>
              <w:spacing w:line="312" w:lineRule="auto"/>
              <w:textAlignment w:val="auto"/>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kern w:val="2"/>
                <w:sz w:val="21"/>
                <w:szCs w:val="21"/>
                <w:highlight w:val="none"/>
                <w:lang w:val="zh-CN" w:eastAsia="zh-CN" w:bidi="ar-SA"/>
                <w14:textFill>
                  <w14:solidFill>
                    <w14:schemeClr w14:val="tx1"/>
                  </w14:solidFill>
                </w14:textFill>
              </w:rPr>
              <w:t>账号：6105 0110 7710 0000 0926</w:t>
            </w:r>
          </w:p>
        </w:tc>
      </w:tr>
      <w:tr w14:paraId="51952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tcBorders>
              <w:left w:val="single" w:color="auto" w:sz="4" w:space="0"/>
              <w:bottom w:val="single" w:color="auto" w:sz="4" w:space="0"/>
            </w:tcBorders>
            <w:vAlign w:val="center"/>
          </w:tcPr>
          <w:p w14:paraId="40FD62FD">
            <w:pPr>
              <w:shd w:val="clear"/>
              <w:snapToGrid w:val="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32</w:t>
            </w:r>
          </w:p>
        </w:tc>
        <w:tc>
          <w:tcPr>
            <w:tcW w:w="2017" w:type="dxa"/>
            <w:tcBorders>
              <w:bottom w:val="single" w:color="auto" w:sz="4" w:space="0"/>
            </w:tcBorders>
            <w:vAlign w:val="center"/>
          </w:tcPr>
          <w:p w14:paraId="46CF939A">
            <w:pPr>
              <w:pStyle w:val="152"/>
              <w:shd w:val="clear"/>
              <w:jc w:val="center"/>
              <w:rPr>
                <w:rFonts w:hint="eastAsia" w:ascii="仿宋" w:hAnsi="仿宋" w:eastAsia="仿宋" w:cs="仿宋"/>
                <w:color w:val="000000" w:themeColor="text1"/>
                <w:kern w:val="2"/>
                <w:sz w:val="21"/>
                <w:szCs w:val="21"/>
                <w:highlight w:val="none"/>
                <w:lang w:val="zh-CN"/>
                <w14:textFill>
                  <w14:solidFill>
                    <w14:schemeClr w14:val="tx1"/>
                  </w14:solidFill>
                </w14:textFill>
              </w:rPr>
            </w:pPr>
            <w:r>
              <w:rPr>
                <w:rFonts w:hint="eastAsia" w:ascii="仿宋" w:hAnsi="仿宋" w:eastAsia="仿宋" w:cs="仿宋"/>
                <w:color w:val="000000" w:themeColor="text1"/>
                <w:kern w:val="2"/>
                <w:sz w:val="21"/>
                <w:szCs w:val="21"/>
                <w:highlight w:val="none"/>
                <w:lang w:val="zh-CN"/>
                <w14:textFill>
                  <w14:solidFill>
                    <w14:schemeClr w14:val="tx1"/>
                  </w14:solidFill>
                </w14:textFill>
              </w:rPr>
              <w:t>开标现场是否</w:t>
            </w:r>
          </w:p>
          <w:p w14:paraId="01317E12">
            <w:pPr>
              <w:pStyle w:val="152"/>
              <w:shd w:val="clear"/>
              <w:jc w:val="center"/>
              <w:rPr>
                <w:rFonts w:hint="eastAsia" w:ascii="仿宋" w:hAnsi="仿宋" w:eastAsia="仿宋" w:cs="仿宋"/>
                <w:color w:val="000000" w:themeColor="text1"/>
                <w:kern w:val="2"/>
                <w:sz w:val="21"/>
                <w:szCs w:val="21"/>
                <w:highlight w:val="none"/>
                <w14:textFill>
                  <w14:solidFill>
                    <w14:schemeClr w14:val="tx1"/>
                  </w14:solidFill>
                </w14:textFill>
              </w:rPr>
            </w:pPr>
            <w:r>
              <w:rPr>
                <w:rFonts w:hint="eastAsia" w:ascii="仿宋" w:hAnsi="仿宋" w:eastAsia="仿宋" w:cs="仿宋"/>
                <w:color w:val="000000" w:themeColor="text1"/>
                <w:kern w:val="2"/>
                <w:sz w:val="21"/>
                <w:szCs w:val="21"/>
                <w:highlight w:val="none"/>
                <w:lang w:val="zh-CN"/>
                <w14:textFill>
                  <w14:solidFill>
                    <w14:schemeClr w14:val="tx1"/>
                  </w14:solidFill>
                </w14:textFill>
              </w:rPr>
              <w:t>演示与述标</w:t>
            </w:r>
          </w:p>
        </w:tc>
        <w:tc>
          <w:tcPr>
            <w:tcW w:w="7464" w:type="dxa"/>
            <w:tcBorders>
              <w:bottom w:val="single" w:color="auto" w:sz="4" w:space="0"/>
              <w:right w:val="single" w:color="auto" w:sz="4" w:space="0"/>
            </w:tcBorders>
            <w:vAlign w:val="center"/>
          </w:tcPr>
          <w:p w14:paraId="655349EE">
            <w:pPr>
              <w:keepNext w:val="0"/>
              <w:keepLines w:val="0"/>
              <w:pageBreakBefore w:val="0"/>
              <w:shd w:val="clear"/>
              <w:kinsoku/>
              <w:wordWrap/>
              <w:overflowPunct/>
              <w:topLinePunct w:val="0"/>
              <w:autoSpaceDE/>
              <w:autoSpaceDN/>
              <w:bidi w:val="0"/>
              <w:spacing w:line="288" w:lineRule="auto"/>
              <w:ind w:left="210" w:right="105" w:rightChars="50"/>
              <w:jc w:val="lef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否</w:t>
            </w:r>
          </w:p>
        </w:tc>
      </w:tr>
      <w:tr w14:paraId="1A506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tcBorders>
              <w:top w:val="single" w:color="auto" w:sz="4" w:space="0"/>
              <w:left w:val="single" w:color="auto" w:sz="4" w:space="0"/>
              <w:bottom w:val="single" w:color="auto" w:sz="4" w:space="0"/>
            </w:tcBorders>
            <w:vAlign w:val="center"/>
          </w:tcPr>
          <w:p w14:paraId="55880677">
            <w:pPr>
              <w:shd w:val="clear"/>
              <w:snapToGrid w:val="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33</w:t>
            </w:r>
          </w:p>
        </w:tc>
        <w:tc>
          <w:tcPr>
            <w:tcW w:w="2017" w:type="dxa"/>
            <w:tcBorders>
              <w:top w:val="single" w:color="auto" w:sz="4" w:space="0"/>
              <w:bottom w:val="single" w:color="auto" w:sz="4" w:space="0"/>
            </w:tcBorders>
            <w:vAlign w:val="center"/>
          </w:tcPr>
          <w:p w14:paraId="0DAE56A2">
            <w:pPr>
              <w:pStyle w:val="152"/>
              <w:shd w:val="clear"/>
              <w:jc w:val="center"/>
              <w:rPr>
                <w:rFonts w:hint="eastAsia" w:ascii="仿宋" w:hAnsi="仿宋" w:eastAsia="仿宋" w:cs="仿宋"/>
                <w:color w:val="000000" w:themeColor="text1"/>
                <w:kern w:val="2"/>
                <w:sz w:val="21"/>
                <w:szCs w:val="21"/>
                <w:highlight w:val="none"/>
                <w:lang w:val="zh-CN"/>
                <w14:textFill>
                  <w14:solidFill>
                    <w14:schemeClr w14:val="tx1"/>
                  </w14:solidFill>
                </w14:textFill>
              </w:rPr>
            </w:pPr>
            <w:r>
              <w:rPr>
                <w:rFonts w:hint="eastAsia" w:ascii="仿宋" w:hAnsi="仿宋" w:eastAsia="仿宋" w:cs="仿宋"/>
                <w:color w:val="000000" w:themeColor="text1"/>
                <w:kern w:val="2"/>
                <w:sz w:val="21"/>
                <w:szCs w:val="21"/>
                <w:highlight w:val="none"/>
                <w:lang w:val="zh-CN"/>
                <w14:textFill>
                  <w14:solidFill>
                    <w14:schemeClr w14:val="tx1"/>
                  </w14:solidFill>
                </w14:textFill>
              </w:rPr>
              <w:t>开标现场是否</w:t>
            </w:r>
          </w:p>
          <w:p w14:paraId="5650018F">
            <w:pPr>
              <w:pStyle w:val="152"/>
              <w:shd w:val="clear"/>
              <w:jc w:val="center"/>
              <w:rPr>
                <w:rFonts w:hint="eastAsia" w:ascii="仿宋" w:hAnsi="仿宋" w:eastAsia="仿宋" w:cs="仿宋"/>
                <w:color w:val="000000" w:themeColor="text1"/>
                <w:kern w:val="2"/>
                <w:sz w:val="21"/>
                <w:szCs w:val="21"/>
                <w:highlight w:val="none"/>
                <w14:textFill>
                  <w14:solidFill>
                    <w14:schemeClr w14:val="tx1"/>
                  </w14:solidFill>
                </w14:textFill>
              </w:rPr>
            </w:pPr>
            <w:r>
              <w:rPr>
                <w:rFonts w:hint="eastAsia" w:ascii="仿宋" w:hAnsi="仿宋" w:eastAsia="仿宋" w:cs="仿宋"/>
                <w:color w:val="000000" w:themeColor="text1"/>
                <w:kern w:val="2"/>
                <w:sz w:val="21"/>
                <w:szCs w:val="21"/>
                <w:highlight w:val="none"/>
                <w:lang w:val="zh-CN"/>
                <w14:textFill>
                  <w14:solidFill>
                    <w14:schemeClr w14:val="tx1"/>
                  </w14:solidFill>
                </w14:textFill>
              </w:rPr>
              <w:t>提供样品</w:t>
            </w:r>
          </w:p>
        </w:tc>
        <w:tc>
          <w:tcPr>
            <w:tcW w:w="7464" w:type="dxa"/>
            <w:tcBorders>
              <w:top w:val="single" w:color="auto" w:sz="4" w:space="0"/>
              <w:bottom w:val="single" w:color="auto" w:sz="4" w:space="0"/>
              <w:right w:val="single" w:color="auto" w:sz="4" w:space="0"/>
            </w:tcBorders>
            <w:vAlign w:val="center"/>
          </w:tcPr>
          <w:p w14:paraId="790187E3">
            <w:pPr>
              <w:keepNext w:val="0"/>
              <w:keepLines w:val="0"/>
              <w:pageBreakBefore w:val="0"/>
              <w:shd w:val="clear"/>
              <w:kinsoku/>
              <w:wordWrap/>
              <w:overflowPunct/>
              <w:topLinePunct w:val="0"/>
              <w:autoSpaceDE/>
              <w:autoSpaceDN/>
              <w:bidi w:val="0"/>
              <w:spacing w:line="288" w:lineRule="auto"/>
              <w:ind w:right="105" w:rightChars="50" w:firstLine="210" w:firstLineChars="100"/>
              <w:jc w:val="lef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否</w:t>
            </w:r>
          </w:p>
        </w:tc>
      </w:tr>
      <w:tr w14:paraId="56EBD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tcBorders>
              <w:top w:val="single" w:color="auto" w:sz="4" w:space="0"/>
              <w:left w:val="single" w:color="auto" w:sz="4" w:space="0"/>
              <w:bottom w:val="single" w:color="auto" w:sz="4" w:space="0"/>
            </w:tcBorders>
            <w:vAlign w:val="center"/>
          </w:tcPr>
          <w:p w14:paraId="77FA0E18">
            <w:pPr>
              <w:shd w:val="clear"/>
              <w:snapToGrid w:val="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34</w:t>
            </w:r>
          </w:p>
        </w:tc>
        <w:tc>
          <w:tcPr>
            <w:tcW w:w="2017" w:type="dxa"/>
            <w:tcBorders>
              <w:top w:val="single" w:color="auto" w:sz="4" w:space="0"/>
              <w:bottom w:val="single" w:color="auto" w:sz="4" w:space="0"/>
            </w:tcBorders>
            <w:vAlign w:val="center"/>
          </w:tcPr>
          <w:p w14:paraId="3E8980F2">
            <w:pPr>
              <w:pStyle w:val="152"/>
              <w:shd w:val="clear"/>
              <w:jc w:val="center"/>
              <w:rPr>
                <w:rFonts w:hint="eastAsia" w:ascii="仿宋" w:hAnsi="仿宋" w:eastAsia="仿宋" w:cs="仿宋"/>
                <w:color w:val="000000" w:themeColor="text1"/>
                <w:kern w:val="2"/>
                <w:sz w:val="21"/>
                <w:szCs w:val="21"/>
                <w:highlight w:val="none"/>
                <w:lang w:val="zh-CN"/>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14:textFill>
                  <w14:solidFill>
                    <w14:schemeClr w14:val="tx1"/>
                  </w14:solidFill>
                </w14:textFill>
              </w:rPr>
              <w:t>评标委员会成员</w:t>
            </w:r>
          </w:p>
        </w:tc>
        <w:tc>
          <w:tcPr>
            <w:tcW w:w="7464" w:type="dxa"/>
            <w:tcBorders>
              <w:top w:val="single" w:color="auto" w:sz="4" w:space="0"/>
              <w:bottom w:val="single" w:color="auto" w:sz="4" w:space="0"/>
              <w:right w:val="single" w:color="auto" w:sz="4" w:space="0"/>
            </w:tcBorders>
            <w:vAlign w:val="center"/>
          </w:tcPr>
          <w:p w14:paraId="7474AE79">
            <w:pPr>
              <w:keepNext w:val="0"/>
              <w:keepLines w:val="0"/>
              <w:pageBreakBefore w:val="0"/>
              <w:shd w:val="clear"/>
              <w:kinsoku/>
              <w:wordWrap/>
              <w:overflowPunct/>
              <w:topLinePunct w:val="0"/>
              <w:autoSpaceDE/>
              <w:autoSpaceDN/>
              <w:bidi w:val="0"/>
              <w:spacing w:line="288" w:lineRule="auto"/>
              <w:ind w:right="105" w:rightChars="50"/>
              <w:jc w:val="lef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采购人代表1人及陕西省政府采购专家库4人</w:t>
            </w:r>
          </w:p>
        </w:tc>
      </w:tr>
      <w:tr w14:paraId="57B32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tcBorders>
              <w:top w:val="single" w:color="auto" w:sz="4" w:space="0"/>
              <w:left w:val="single" w:color="auto" w:sz="4" w:space="0"/>
              <w:bottom w:val="single" w:color="auto" w:sz="4" w:space="0"/>
            </w:tcBorders>
            <w:vAlign w:val="center"/>
          </w:tcPr>
          <w:p w14:paraId="589720D7">
            <w:pPr>
              <w:shd w:val="clear"/>
              <w:snapToGrid w:val="0"/>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35</w:t>
            </w:r>
          </w:p>
        </w:tc>
        <w:tc>
          <w:tcPr>
            <w:tcW w:w="2017" w:type="dxa"/>
            <w:tcBorders>
              <w:top w:val="single" w:color="auto" w:sz="4" w:space="0"/>
              <w:bottom w:val="single" w:color="auto" w:sz="4" w:space="0"/>
            </w:tcBorders>
            <w:vAlign w:val="center"/>
          </w:tcPr>
          <w:p w14:paraId="0D3C7C04">
            <w:pPr>
              <w:pStyle w:val="152"/>
              <w:shd w:val="clear"/>
              <w:jc w:val="center"/>
              <w:rPr>
                <w:rFonts w:hint="default" w:ascii="仿宋" w:hAnsi="仿宋" w:eastAsia="仿宋" w:cs="仿宋"/>
                <w:color w:val="000000" w:themeColor="text1"/>
                <w:kern w:val="2"/>
                <w:sz w:val="21"/>
                <w:szCs w:val="21"/>
                <w:highlight w:val="none"/>
                <w:lang w:val="en-US" w:eastAsia="zh-CN"/>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14:textFill>
                  <w14:solidFill>
                    <w14:schemeClr w14:val="tx1"/>
                  </w14:solidFill>
                </w14:textFill>
              </w:rPr>
              <w:t>兼投不兼中</w:t>
            </w:r>
          </w:p>
        </w:tc>
        <w:tc>
          <w:tcPr>
            <w:tcW w:w="7464" w:type="dxa"/>
            <w:tcBorders>
              <w:top w:val="single" w:color="auto" w:sz="4" w:space="0"/>
              <w:bottom w:val="single" w:color="auto" w:sz="4" w:space="0"/>
              <w:right w:val="single" w:color="auto" w:sz="4" w:space="0"/>
            </w:tcBorders>
            <w:vAlign w:val="center"/>
          </w:tcPr>
          <w:p w14:paraId="29CAC61F">
            <w:pPr>
              <w:keepNext w:val="0"/>
              <w:keepLines w:val="0"/>
              <w:pageBreakBefore w:val="0"/>
              <w:shd w:val="clear"/>
              <w:kinsoku/>
              <w:wordWrap/>
              <w:overflowPunct/>
              <w:topLinePunct w:val="0"/>
              <w:autoSpaceDE/>
              <w:autoSpaceDN/>
              <w:bidi w:val="0"/>
              <w:spacing w:line="288" w:lineRule="auto"/>
              <w:ind w:right="105" w:rightChars="50"/>
              <w:jc w:val="left"/>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 xml:space="preserve">1、如投标人对多个合同包进行投标，最多可以中标1个合同包；  </w:t>
            </w:r>
          </w:p>
          <w:p w14:paraId="131B82AD">
            <w:pPr>
              <w:keepNext w:val="0"/>
              <w:keepLines w:val="0"/>
              <w:pageBreakBefore w:val="0"/>
              <w:shd w:val="clear"/>
              <w:kinsoku/>
              <w:wordWrap/>
              <w:overflowPunct/>
              <w:topLinePunct w:val="0"/>
              <w:autoSpaceDE/>
              <w:autoSpaceDN/>
              <w:bidi w:val="0"/>
              <w:spacing w:line="288" w:lineRule="auto"/>
              <w:ind w:right="105" w:rightChars="50"/>
              <w:jc w:val="left"/>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 xml:space="preserve">2、评审顺序：依次为合同包1、合同包2、合同包3、合同包4、合同包5、合同包6、合同包7、合同包8、合同包9、合同包10、合同包11、合同包12；  </w:t>
            </w:r>
          </w:p>
          <w:p w14:paraId="28619239">
            <w:pPr>
              <w:keepNext w:val="0"/>
              <w:keepLines w:val="0"/>
              <w:pageBreakBefore w:val="0"/>
              <w:shd w:val="clear"/>
              <w:kinsoku/>
              <w:wordWrap/>
              <w:overflowPunct/>
              <w:topLinePunct w:val="0"/>
              <w:autoSpaceDE/>
              <w:autoSpaceDN/>
              <w:bidi w:val="0"/>
              <w:spacing w:line="288" w:lineRule="auto"/>
              <w:ind w:right="105" w:rightChars="50"/>
              <w:jc w:val="left"/>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3、若评审时已作为前一合同包第一中标候选人，则不再参与后续合同包中标候选人的推荐（但参与评审）</w:t>
            </w:r>
          </w:p>
        </w:tc>
      </w:tr>
    </w:tbl>
    <w:p w14:paraId="49C634FB">
      <w:pPr>
        <w:pStyle w:val="74"/>
        <w:shd w:val="clear"/>
        <w:rPr>
          <w:rFonts w:hint="eastAsia" w:ascii="仿宋" w:hAnsi="仿宋" w:eastAsia="仿宋" w:cs="仿宋"/>
          <w:color w:val="000000" w:themeColor="text1"/>
          <w:sz w:val="36"/>
          <w:szCs w:val="36"/>
          <w:highlight w:val="none"/>
          <w14:textFill>
            <w14:solidFill>
              <w14:schemeClr w14:val="tx1"/>
            </w14:solidFill>
          </w14:textFill>
        </w:rPr>
      </w:pPr>
      <w:r>
        <w:rPr>
          <w:rFonts w:hint="eastAsia" w:ascii="仿宋" w:hAnsi="仿宋" w:eastAsia="仿宋" w:cs="仿宋"/>
          <w:b/>
          <w:bCs/>
          <w:snapToGrid/>
          <w:color w:val="000000" w:themeColor="text1"/>
          <w:spacing w:val="0"/>
          <w:sz w:val="22"/>
          <w:szCs w:val="24"/>
          <w:highlight w:val="none"/>
          <w14:textFill>
            <w14:solidFill>
              <w14:schemeClr w14:val="tx1"/>
            </w14:solidFill>
          </w14:textFill>
        </w:rPr>
        <w:t>注：投标人须知前附表与招标文件正文不一致的以投标人须知前附表为准。</w:t>
      </w:r>
      <w:bookmarkEnd w:id="42"/>
      <w:bookmarkEnd w:id="43"/>
      <w:bookmarkStart w:id="44" w:name="_Toc24682"/>
      <w:bookmarkStart w:id="45" w:name="_Toc25053"/>
      <w:bookmarkStart w:id="46" w:name="_Toc27190"/>
      <w:bookmarkStart w:id="47" w:name="_Toc32725"/>
      <w:bookmarkStart w:id="48" w:name="_Toc23249"/>
      <w:bookmarkStart w:id="49" w:name="_Toc13154"/>
      <w:bookmarkStart w:id="50" w:name="_Toc7365"/>
      <w:bookmarkStart w:id="51" w:name="_Toc3248"/>
      <w:bookmarkStart w:id="52" w:name="_Toc4337"/>
      <w:bookmarkStart w:id="53" w:name="_Toc2796"/>
      <w:bookmarkStart w:id="54" w:name="_Toc30960"/>
      <w:bookmarkStart w:id="55" w:name="_Toc24712"/>
      <w:bookmarkStart w:id="56" w:name="_Toc26974"/>
      <w:bookmarkStart w:id="57" w:name="_Toc25941_WPSOffice_Level1"/>
      <w:bookmarkStart w:id="58" w:name="_Toc175973404"/>
      <w:bookmarkStart w:id="59" w:name="_Toc531189843"/>
      <w:bookmarkStart w:id="60" w:name="_Toc27632"/>
    </w:p>
    <w:p w14:paraId="68AAC2EA">
      <w:pPr>
        <w:pStyle w:val="4"/>
        <w:shd w:val="clear"/>
        <w:jc w:val="center"/>
        <w:rPr>
          <w:rFonts w:hint="eastAsia" w:ascii="仿宋" w:hAnsi="仿宋" w:eastAsia="仿宋" w:cs="仿宋"/>
          <w:color w:val="000000" w:themeColor="text1"/>
          <w:sz w:val="36"/>
          <w:szCs w:val="36"/>
          <w:highlight w:val="none"/>
          <w14:textFill>
            <w14:solidFill>
              <w14:schemeClr w14:val="tx1"/>
            </w14:solidFill>
          </w14:textFill>
        </w:rPr>
      </w:pPr>
      <w:r>
        <w:rPr>
          <w:rFonts w:hint="eastAsia" w:ascii="仿宋" w:hAnsi="仿宋" w:eastAsia="仿宋" w:cs="仿宋"/>
          <w:color w:val="000000" w:themeColor="text1"/>
          <w:sz w:val="36"/>
          <w:szCs w:val="36"/>
          <w:highlight w:val="none"/>
          <w14:textFill>
            <w14:solidFill>
              <w14:schemeClr w14:val="tx1"/>
            </w14:solidFill>
          </w14:textFill>
        </w:rPr>
        <w:t>投标须知正文</w:t>
      </w:r>
      <w:bookmarkEnd w:id="44"/>
    </w:p>
    <w:p w14:paraId="266F3EF2">
      <w:pPr>
        <w:shd w:val="clear"/>
        <w:tabs>
          <w:tab w:val="left" w:pos="7665"/>
        </w:tabs>
        <w:spacing w:beforeLines="50" w:afterLines="50" w:line="360" w:lineRule="auto"/>
        <w:ind w:firstLine="1"/>
        <w:outlineLvl w:val="1"/>
        <w:rPr>
          <w:rFonts w:hint="eastAsia" w:ascii="仿宋" w:hAnsi="仿宋" w:eastAsia="仿宋" w:cs="仿宋"/>
          <w:b/>
          <w:color w:val="000000" w:themeColor="text1"/>
          <w:sz w:val="24"/>
          <w:szCs w:val="24"/>
          <w:highlight w:val="none"/>
          <w14:textFill>
            <w14:solidFill>
              <w14:schemeClr w14:val="tx1"/>
            </w14:solidFill>
          </w14:textFill>
        </w:rPr>
      </w:pPr>
      <w:bookmarkStart w:id="61" w:name="_Toc201"/>
      <w:bookmarkStart w:id="62" w:name="_Toc32544"/>
      <w:bookmarkStart w:id="63" w:name="_Toc18021"/>
      <w:bookmarkStart w:id="64" w:name="_Toc24753"/>
      <w:bookmarkStart w:id="65" w:name="_Toc531189839"/>
      <w:bookmarkStart w:id="66" w:name="_Toc175973400"/>
      <w:r>
        <w:rPr>
          <w:rFonts w:hint="eastAsia" w:ascii="仿宋" w:hAnsi="仿宋" w:eastAsia="仿宋" w:cs="仿宋"/>
          <w:b/>
          <w:color w:val="000000" w:themeColor="text1"/>
          <w:sz w:val="24"/>
          <w:szCs w:val="24"/>
          <w:highlight w:val="none"/>
          <w14:textFill>
            <w14:solidFill>
              <w14:schemeClr w14:val="tx1"/>
            </w14:solidFill>
          </w14:textFill>
        </w:rPr>
        <w:t>一、名词解释</w:t>
      </w:r>
      <w:bookmarkEnd w:id="61"/>
      <w:bookmarkEnd w:id="62"/>
    </w:p>
    <w:p w14:paraId="33CAB374">
      <w:pPr>
        <w:shd w:val="clear"/>
        <w:adjustRightInd w:val="0"/>
        <w:snapToGrid w:val="0"/>
        <w:spacing w:beforeLines="50" w:line="360" w:lineRule="auto"/>
        <w:ind w:firstLine="420" w:firstLineChars="2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1.1.</w:t>
      </w:r>
      <w:r>
        <w:rPr>
          <w:rFonts w:hint="eastAsia" w:ascii="仿宋" w:hAnsi="仿宋" w:eastAsia="仿宋" w:cs="仿宋"/>
          <w:b/>
          <w:bCs/>
          <w:color w:val="000000" w:themeColor="text1"/>
          <w:kern w:val="0"/>
          <w:szCs w:val="21"/>
          <w:highlight w:val="none"/>
          <w14:textFill>
            <w14:solidFill>
              <w14:schemeClr w14:val="tx1"/>
            </w14:solidFill>
          </w14:textFill>
        </w:rPr>
        <w:t>采购人</w:t>
      </w:r>
      <w:r>
        <w:rPr>
          <w:rFonts w:hint="eastAsia" w:ascii="仿宋" w:hAnsi="仿宋" w:eastAsia="仿宋" w:cs="仿宋"/>
          <w:color w:val="000000" w:themeColor="text1"/>
          <w:kern w:val="0"/>
          <w:szCs w:val="21"/>
          <w:highlight w:val="none"/>
          <w14:textFill>
            <w14:solidFill>
              <w14:schemeClr w14:val="tx1"/>
            </w14:solidFill>
          </w14:textFill>
        </w:rPr>
        <w:t>系指依法进行政府采购的国家机关、事业单位、团体组织。本次采购的采购人名称、地址、电话、联系人见投标人须知前附表。</w:t>
      </w:r>
    </w:p>
    <w:p w14:paraId="18AB2D14">
      <w:pPr>
        <w:shd w:val="clear"/>
        <w:adjustRightInd w:val="0"/>
        <w:snapToGrid w:val="0"/>
        <w:spacing w:line="360" w:lineRule="auto"/>
        <w:ind w:firstLine="420" w:firstLineChars="2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1.2.</w:t>
      </w:r>
      <w:r>
        <w:rPr>
          <w:rFonts w:hint="eastAsia" w:ascii="仿宋" w:hAnsi="仿宋" w:eastAsia="仿宋" w:cs="仿宋"/>
          <w:b/>
          <w:bCs/>
          <w:color w:val="000000" w:themeColor="text1"/>
          <w:kern w:val="0"/>
          <w:szCs w:val="21"/>
          <w:highlight w:val="none"/>
          <w14:textFill>
            <w14:solidFill>
              <w14:schemeClr w14:val="tx1"/>
            </w14:solidFill>
          </w14:textFill>
        </w:rPr>
        <w:t>监督机构</w:t>
      </w:r>
      <w:r>
        <w:rPr>
          <w:rFonts w:hint="eastAsia" w:ascii="仿宋" w:hAnsi="仿宋" w:eastAsia="仿宋" w:cs="仿宋"/>
          <w:color w:val="000000" w:themeColor="text1"/>
          <w:kern w:val="0"/>
          <w:szCs w:val="21"/>
          <w:highlight w:val="none"/>
          <w14:textFill>
            <w14:solidFill>
              <w14:schemeClr w14:val="tx1"/>
            </w14:solidFill>
          </w14:textFill>
        </w:rPr>
        <w:t>系指政府采购行政监督管理部门。本次采购的监督机构</w:t>
      </w:r>
      <w:r>
        <w:rPr>
          <w:rFonts w:hint="eastAsia" w:ascii="仿宋" w:hAnsi="仿宋" w:eastAsia="仿宋" w:cs="仿宋"/>
          <w:color w:val="000000" w:themeColor="text1"/>
          <w:kern w:val="0"/>
          <w:szCs w:val="21"/>
          <w:highlight w:val="none"/>
          <w:lang w:val="en-US" w:eastAsia="zh-CN"/>
          <w14:textFill>
            <w14:solidFill>
              <w14:schemeClr w14:val="tx1"/>
            </w14:solidFill>
          </w14:textFill>
        </w:rPr>
        <w:t>为</w:t>
      </w:r>
      <w:r>
        <w:rPr>
          <w:rFonts w:hint="eastAsia" w:ascii="仿宋" w:hAnsi="仿宋" w:eastAsia="仿宋" w:cs="仿宋"/>
          <w:color w:val="000000" w:themeColor="text1"/>
          <w:kern w:val="0"/>
          <w:szCs w:val="21"/>
          <w:highlight w:val="none"/>
          <w14:textFill>
            <w14:solidFill>
              <w14:schemeClr w14:val="tx1"/>
            </w14:solidFill>
          </w14:textFill>
        </w:rPr>
        <w:t>同级人民政府财政部门及有关部门。</w:t>
      </w:r>
    </w:p>
    <w:p w14:paraId="7FFB3ABE">
      <w:pPr>
        <w:shd w:val="clear"/>
        <w:adjustRightInd w:val="0"/>
        <w:snapToGrid w:val="0"/>
        <w:spacing w:line="360" w:lineRule="auto"/>
        <w:ind w:firstLine="420" w:firstLineChars="2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1.3.</w:t>
      </w:r>
      <w:r>
        <w:rPr>
          <w:rFonts w:hint="eastAsia" w:ascii="仿宋" w:hAnsi="仿宋" w:eastAsia="仿宋" w:cs="仿宋"/>
          <w:b/>
          <w:bCs/>
          <w:color w:val="000000" w:themeColor="text1"/>
          <w:kern w:val="0"/>
          <w:szCs w:val="21"/>
          <w:highlight w:val="none"/>
          <w14:textFill>
            <w14:solidFill>
              <w14:schemeClr w14:val="tx1"/>
            </w14:solidFill>
          </w14:textFill>
        </w:rPr>
        <w:t>采购代理机构</w:t>
      </w:r>
      <w:r>
        <w:rPr>
          <w:rFonts w:hint="eastAsia" w:ascii="仿宋" w:hAnsi="仿宋" w:eastAsia="仿宋" w:cs="仿宋"/>
          <w:color w:val="000000" w:themeColor="text1"/>
          <w:kern w:val="0"/>
          <w:szCs w:val="21"/>
          <w:highlight w:val="none"/>
          <w14:textFill>
            <w14:solidFill>
              <w14:schemeClr w14:val="tx1"/>
            </w14:solidFill>
          </w14:textFill>
        </w:rPr>
        <w:t>系指接受采购人委托，代理采购项目的依法经财政部门认定资格的采购代理机构。本次采购的采购代理机构名称、地址、电话、联系人见投标人须知前附表。</w:t>
      </w:r>
    </w:p>
    <w:p w14:paraId="352F7DBF">
      <w:pPr>
        <w:shd w:val="clear"/>
        <w:tabs>
          <w:tab w:val="left" w:pos="7665"/>
        </w:tabs>
        <w:spacing w:line="360" w:lineRule="auto"/>
        <w:ind w:firstLine="420" w:firstLineChars="2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xml:space="preserve">1.4. </w:t>
      </w:r>
      <w:r>
        <w:rPr>
          <w:rFonts w:hint="eastAsia" w:ascii="仿宋" w:hAnsi="仿宋" w:eastAsia="仿宋" w:cs="仿宋"/>
          <w:b/>
          <w:bCs/>
          <w:color w:val="000000" w:themeColor="text1"/>
          <w:kern w:val="0"/>
          <w:szCs w:val="21"/>
          <w:highlight w:val="none"/>
          <w14:textFill>
            <w14:solidFill>
              <w14:schemeClr w14:val="tx1"/>
            </w14:solidFill>
          </w14:textFill>
        </w:rPr>
        <w:t>投标人</w:t>
      </w:r>
      <w:r>
        <w:rPr>
          <w:rFonts w:hint="eastAsia" w:ascii="仿宋" w:hAnsi="仿宋" w:eastAsia="仿宋" w:cs="仿宋"/>
          <w:color w:val="000000" w:themeColor="text1"/>
          <w:kern w:val="0"/>
          <w:szCs w:val="21"/>
          <w:highlight w:val="none"/>
          <w14:textFill>
            <w14:solidFill>
              <w14:schemeClr w14:val="tx1"/>
            </w14:solidFill>
          </w14:textFill>
        </w:rPr>
        <w:t>是指响应招标，参加投标竞争的法人或其他组织或个人。</w:t>
      </w:r>
    </w:p>
    <w:p w14:paraId="7440C14A">
      <w:pPr>
        <w:shd w:val="clear"/>
        <w:adjustRightInd w:val="0"/>
        <w:snapToGrid w:val="0"/>
        <w:spacing w:line="360" w:lineRule="auto"/>
        <w:ind w:firstLine="420" w:firstLineChars="2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xml:space="preserve">1.5. </w:t>
      </w:r>
      <w:r>
        <w:rPr>
          <w:rFonts w:hint="eastAsia" w:ascii="仿宋" w:hAnsi="仿宋" w:eastAsia="仿宋" w:cs="仿宋"/>
          <w:b/>
          <w:bCs/>
          <w:color w:val="000000" w:themeColor="text1"/>
          <w:kern w:val="0"/>
          <w:szCs w:val="21"/>
          <w:highlight w:val="none"/>
          <w14:textFill>
            <w14:solidFill>
              <w14:schemeClr w14:val="tx1"/>
            </w14:solidFill>
          </w14:textFill>
        </w:rPr>
        <w:t>货物</w:t>
      </w:r>
      <w:r>
        <w:rPr>
          <w:rFonts w:hint="eastAsia" w:ascii="仿宋" w:hAnsi="仿宋" w:eastAsia="仿宋" w:cs="仿宋"/>
          <w:color w:val="000000" w:themeColor="text1"/>
          <w:kern w:val="0"/>
          <w:szCs w:val="21"/>
          <w:highlight w:val="none"/>
          <w14:textFill>
            <w14:solidFill>
              <w14:schemeClr w14:val="tx1"/>
            </w14:solidFill>
          </w14:textFill>
        </w:rPr>
        <w:t>是指本招标文件中第</w:t>
      </w:r>
      <w:r>
        <w:rPr>
          <w:rFonts w:hint="eastAsia" w:ascii="仿宋" w:hAnsi="仿宋" w:eastAsia="仿宋" w:cs="仿宋"/>
          <w:color w:val="000000" w:themeColor="text1"/>
          <w:kern w:val="0"/>
          <w:szCs w:val="21"/>
          <w:highlight w:val="none"/>
          <w:lang w:val="en-US" w:eastAsia="zh-CN"/>
          <w14:textFill>
            <w14:solidFill>
              <w14:schemeClr w14:val="tx1"/>
            </w14:solidFill>
          </w14:textFill>
        </w:rPr>
        <w:t>三</w:t>
      </w:r>
      <w:r>
        <w:rPr>
          <w:rFonts w:hint="eastAsia" w:ascii="仿宋" w:hAnsi="仿宋" w:eastAsia="仿宋" w:cs="仿宋"/>
          <w:color w:val="000000" w:themeColor="text1"/>
          <w:kern w:val="0"/>
          <w:szCs w:val="21"/>
          <w:highlight w:val="none"/>
          <w14:textFill>
            <w14:solidFill>
              <w14:schemeClr w14:val="tx1"/>
            </w14:solidFill>
          </w14:textFill>
        </w:rPr>
        <w:t>章所述所有货物。</w:t>
      </w:r>
    </w:p>
    <w:p w14:paraId="2C3CB1EC">
      <w:pPr>
        <w:shd w:val="clear"/>
        <w:adjustRightInd w:val="0"/>
        <w:snapToGrid w:val="0"/>
        <w:spacing w:line="360" w:lineRule="auto"/>
        <w:ind w:firstLine="420" w:firstLineChars="2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xml:space="preserve">1.6. </w:t>
      </w:r>
      <w:r>
        <w:rPr>
          <w:rFonts w:hint="eastAsia" w:ascii="仿宋" w:hAnsi="仿宋" w:eastAsia="仿宋" w:cs="仿宋"/>
          <w:b/>
          <w:bCs/>
          <w:color w:val="000000" w:themeColor="text1"/>
          <w:kern w:val="0"/>
          <w:szCs w:val="21"/>
          <w:highlight w:val="none"/>
          <w14:textFill>
            <w14:solidFill>
              <w14:schemeClr w14:val="tx1"/>
            </w14:solidFill>
          </w14:textFill>
        </w:rPr>
        <w:t>服务</w:t>
      </w:r>
      <w:r>
        <w:rPr>
          <w:rFonts w:hint="eastAsia" w:ascii="仿宋" w:hAnsi="仿宋" w:eastAsia="仿宋" w:cs="仿宋"/>
          <w:color w:val="000000" w:themeColor="text1"/>
          <w:kern w:val="0"/>
          <w:szCs w:val="21"/>
          <w:highlight w:val="none"/>
          <w14:textFill>
            <w14:solidFill>
              <w14:schemeClr w14:val="tx1"/>
            </w14:solidFill>
          </w14:textFill>
        </w:rPr>
        <w:t>是指</w:t>
      </w:r>
      <w:r>
        <w:rPr>
          <w:rFonts w:hint="eastAsia" w:ascii="仿宋" w:hAnsi="仿宋" w:eastAsia="仿宋" w:cs="仿宋"/>
          <w:color w:val="000000" w:themeColor="text1"/>
          <w:kern w:val="0"/>
          <w:szCs w:val="21"/>
          <w:highlight w:val="none"/>
          <w:lang w:val="en-US" w:eastAsia="zh-CN"/>
          <w14:textFill>
            <w14:solidFill>
              <w14:schemeClr w14:val="tx1"/>
            </w14:solidFill>
          </w14:textFill>
        </w:rPr>
        <w:t>投标人</w:t>
      </w:r>
      <w:r>
        <w:rPr>
          <w:rFonts w:hint="eastAsia" w:ascii="仿宋" w:hAnsi="仿宋" w:eastAsia="仿宋" w:cs="仿宋"/>
          <w:color w:val="000000" w:themeColor="text1"/>
          <w:kern w:val="0"/>
          <w:szCs w:val="21"/>
          <w:highlight w:val="none"/>
          <w14:textFill>
            <w14:solidFill>
              <w14:schemeClr w14:val="tx1"/>
            </w14:solidFill>
          </w14:textFill>
        </w:rPr>
        <w:t>为满足招标文件要求而提供的服务。</w:t>
      </w:r>
    </w:p>
    <w:p w14:paraId="650D6C9E">
      <w:pPr>
        <w:shd w:val="clear"/>
        <w:adjustRightInd w:val="0"/>
        <w:snapToGrid w:val="0"/>
        <w:spacing w:line="360" w:lineRule="auto"/>
        <w:ind w:firstLine="420" w:firstLineChars="2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xml:space="preserve">1.7. </w:t>
      </w:r>
      <w:r>
        <w:rPr>
          <w:rFonts w:hint="eastAsia" w:ascii="仿宋" w:hAnsi="仿宋" w:eastAsia="仿宋" w:cs="仿宋"/>
          <w:b/>
          <w:bCs/>
          <w:color w:val="000000" w:themeColor="text1"/>
          <w:kern w:val="0"/>
          <w:szCs w:val="21"/>
          <w:highlight w:val="none"/>
          <w14:textFill>
            <w14:solidFill>
              <w14:schemeClr w14:val="tx1"/>
            </w14:solidFill>
          </w14:textFill>
        </w:rPr>
        <w:t>节能产品</w:t>
      </w:r>
      <w:r>
        <w:rPr>
          <w:rFonts w:hint="eastAsia" w:ascii="仿宋" w:hAnsi="仿宋" w:eastAsia="仿宋" w:cs="仿宋"/>
          <w:color w:val="000000" w:themeColor="text1"/>
          <w:kern w:val="0"/>
          <w:szCs w:val="21"/>
          <w:highlight w:val="none"/>
          <w14:textFill>
            <w14:solidFill>
              <w14:schemeClr w14:val="tx1"/>
            </w14:solidFill>
          </w14:textFill>
        </w:rPr>
        <w:t>指财政部、发展改革委、生态环境部等部门发布的《节能产品品目清单》中的产品。</w:t>
      </w:r>
    </w:p>
    <w:p w14:paraId="62FC2A35">
      <w:pPr>
        <w:shd w:val="clear"/>
        <w:adjustRightInd w:val="0"/>
        <w:snapToGrid w:val="0"/>
        <w:spacing w:line="360" w:lineRule="auto"/>
        <w:ind w:firstLine="420" w:firstLineChars="2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xml:space="preserve">1.8. </w:t>
      </w:r>
      <w:r>
        <w:rPr>
          <w:rFonts w:hint="eastAsia" w:ascii="仿宋" w:hAnsi="仿宋" w:eastAsia="仿宋" w:cs="仿宋"/>
          <w:b/>
          <w:bCs/>
          <w:color w:val="000000" w:themeColor="text1"/>
          <w:kern w:val="0"/>
          <w:szCs w:val="21"/>
          <w:highlight w:val="none"/>
          <w14:textFill>
            <w14:solidFill>
              <w14:schemeClr w14:val="tx1"/>
            </w14:solidFill>
          </w14:textFill>
        </w:rPr>
        <w:t>环境标志产品</w:t>
      </w:r>
      <w:r>
        <w:rPr>
          <w:rFonts w:hint="eastAsia" w:ascii="仿宋" w:hAnsi="仿宋" w:eastAsia="仿宋" w:cs="仿宋"/>
          <w:color w:val="000000" w:themeColor="text1"/>
          <w:kern w:val="0"/>
          <w:szCs w:val="21"/>
          <w:highlight w:val="none"/>
          <w14:textFill>
            <w14:solidFill>
              <w14:schemeClr w14:val="tx1"/>
            </w14:solidFill>
          </w14:textFill>
        </w:rPr>
        <w:t>是指财政部、发展改革委、生态环境部等部门发布的《环境标志产品品目清单》中的产品。</w:t>
      </w:r>
    </w:p>
    <w:p w14:paraId="750DFD62">
      <w:pPr>
        <w:shd w:val="clear"/>
        <w:adjustRightInd w:val="0"/>
        <w:snapToGrid w:val="0"/>
        <w:spacing w:line="360" w:lineRule="auto"/>
        <w:ind w:firstLine="420" w:firstLineChars="2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xml:space="preserve">1.9. </w:t>
      </w:r>
      <w:r>
        <w:rPr>
          <w:rFonts w:hint="eastAsia" w:ascii="仿宋" w:hAnsi="仿宋" w:eastAsia="仿宋" w:cs="仿宋"/>
          <w:b/>
          <w:bCs/>
          <w:color w:val="000000" w:themeColor="text1"/>
          <w:kern w:val="0"/>
          <w:szCs w:val="21"/>
          <w:highlight w:val="none"/>
          <w14:textFill>
            <w14:solidFill>
              <w14:schemeClr w14:val="tx1"/>
            </w14:solidFill>
          </w14:textFill>
        </w:rPr>
        <w:t>进口产品</w:t>
      </w:r>
      <w:r>
        <w:rPr>
          <w:rFonts w:hint="eastAsia" w:ascii="仿宋" w:hAnsi="仿宋" w:eastAsia="仿宋" w:cs="仿宋"/>
          <w:color w:val="000000" w:themeColor="text1"/>
          <w:kern w:val="0"/>
          <w:szCs w:val="21"/>
          <w:highlight w:val="none"/>
          <w14:textFill>
            <w14:solidFill>
              <w14:schemeClr w14:val="tx1"/>
            </w14:solidFill>
          </w14:textFill>
        </w:rPr>
        <w:t>是指通过中国海关报关验放进入中国境内且产自关境外的产品，详见《关于政府采购进口产品管理有关问题的通知》(财库[2007]119号)。</w:t>
      </w:r>
    </w:p>
    <w:p w14:paraId="71C3A885">
      <w:pPr>
        <w:shd w:val="clear"/>
        <w:adjustRightInd w:val="0"/>
        <w:snapToGrid w:val="0"/>
        <w:spacing w:line="360" w:lineRule="auto"/>
        <w:ind w:firstLine="420" w:firstLineChars="2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1.10.</w:t>
      </w:r>
      <w:r>
        <w:rPr>
          <w:rFonts w:hint="eastAsia" w:ascii="仿宋" w:hAnsi="仿宋" w:eastAsia="仿宋" w:cs="仿宋"/>
          <w:b/>
          <w:bCs/>
          <w:color w:val="000000" w:themeColor="text1"/>
          <w:kern w:val="0"/>
          <w:szCs w:val="21"/>
          <w:highlight w:val="none"/>
          <w14:textFill>
            <w14:solidFill>
              <w14:schemeClr w14:val="tx1"/>
            </w14:solidFill>
          </w14:textFill>
        </w:rPr>
        <w:t>中小企业</w:t>
      </w:r>
      <w:r>
        <w:rPr>
          <w:rFonts w:hint="eastAsia" w:ascii="仿宋" w:hAnsi="仿宋" w:eastAsia="仿宋" w:cs="仿宋"/>
          <w:color w:val="000000" w:themeColor="text1"/>
          <w:kern w:val="0"/>
          <w:szCs w:val="21"/>
          <w:highlight w:val="none"/>
          <w14:textFill>
            <w14:solidFill>
              <w14:schemeClr w14:val="tx1"/>
            </w14:solidFill>
          </w14:textFill>
        </w:rPr>
        <w:t>是指符合《工业和信息化部、国家统计局、国家发展和改革委员会、财政部关于印发中小企业划型标准规定的通知》（工信部联企业[2011]300号）规定的对中小企业的划分标准的企业。</w:t>
      </w:r>
    </w:p>
    <w:p w14:paraId="0DA0D778">
      <w:pPr>
        <w:shd w:val="clear"/>
        <w:adjustRightInd w:val="0"/>
        <w:snapToGrid w:val="0"/>
        <w:spacing w:line="360" w:lineRule="auto"/>
        <w:ind w:firstLine="420" w:firstLineChars="2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1.11.</w:t>
      </w:r>
      <w:r>
        <w:rPr>
          <w:rFonts w:hint="eastAsia" w:ascii="仿宋" w:hAnsi="仿宋" w:eastAsia="仿宋" w:cs="仿宋"/>
          <w:b/>
          <w:bCs/>
          <w:color w:val="000000" w:themeColor="text1"/>
          <w:kern w:val="0"/>
          <w:szCs w:val="21"/>
          <w:highlight w:val="none"/>
          <w14:textFill>
            <w14:solidFill>
              <w14:schemeClr w14:val="tx1"/>
            </w14:solidFill>
          </w14:textFill>
        </w:rPr>
        <w:t xml:space="preserve"> 监狱企业</w:t>
      </w:r>
      <w:r>
        <w:rPr>
          <w:rFonts w:hint="eastAsia" w:ascii="仿宋" w:hAnsi="仿宋" w:eastAsia="仿宋" w:cs="仿宋"/>
          <w:color w:val="000000" w:themeColor="text1"/>
          <w:kern w:val="0"/>
          <w:szCs w:val="21"/>
          <w:highlight w:val="none"/>
          <w14:textFill>
            <w14:solidFill>
              <w14:schemeClr w14:val="tx1"/>
            </w14:solidFill>
          </w14:textFill>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4BC8CE5">
      <w:pPr>
        <w:pStyle w:val="4"/>
        <w:shd w:val="clear"/>
        <w:snapToGrid w:val="0"/>
        <w:ind w:firstLine="420" w:firstLineChars="200"/>
        <w:jc w:val="both"/>
        <w:rPr>
          <w:rFonts w:hint="eastAsia" w:ascii="仿宋" w:hAnsi="仿宋" w:eastAsia="仿宋" w:cs="仿宋"/>
          <w:b w:val="0"/>
          <w:bCs w:val="0"/>
          <w:color w:val="000000" w:themeColor="text1"/>
          <w:sz w:val="21"/>
          <w:szCs w:val="21"/>
          <w:highlight w:val="none"/>
          <w14:textFill>
            <w14:solidFill>
              <w14:schemeClr w14:val="tx1"/>
            </w14:solidFill>
          </w14:textFill>
        </w:rPr>
      </w:pPr>
      <w:bookmarkStart w:id="67" w:name="_Toc2638"/>
      <w:bookmarkStart w:id="68" w:name="_Toc28755"/>
      <w:r>
        <w:rPr>
          <w:rFonts w:hint="eastAsia" w:ascii="仿宋" w:hAnsi="仿宋" w:eastAsia="仿宋" w:cs="仿宋"/>
          <w:b w:val="0"/>
          <w:bCs w:val="0"/>
          <w:color w:val="000000" w:themeColor="text1"/>
          <w:kern w:val="0"/>
          <w:sz w:val="21"/>
          <w:szCs w:val="21"/>
          <w:highlight w:val="none"/>
          <w:lang w:val="en-US" w:eastAsia="zh-CN" w:bidi="ar-SA"/>
          <w14:textFill>
            <w14:solidFill>
              <w14:schemeClr w14:val="tx1"/>
            </w14:solidFill>
          </w14:textFill>
        </w:rPr>
        <w:t>1.12.</w:t>
      </w:r>
      <w:r>
        <w:rPr>
          <w:rFonts w:hint="eastAsia" w:ascii="仿宋" w:hAnsi="仿宋" w:eastAsia="仿宋" w:cs="仿宋"/>
          <w:b w:val="0"/>
          <w:bCs w:val="0"/>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残疾人福利性单位</w:t>
      </w:r>
      <w:r>
        <w:rPr>
          <w:rFonts w:hint="eastAsia" w:ascii="仿宋" w:hAnsi="仿宋" w:eastAsia="仿宋" w:cs="仿宋"/>
          <w:b w:val="0"/>
          <w:bCs w:val="0"/>
          <w:color w:val="000000" w:themeColor="text1"/>
          <w:sz w:val="21"/>
          <w:szCs w:val="21"/>
          <w:highlight w:val="none"/>
          <w14:textFill>
            <w14:solidFill>
              <w14:schemeClr w14:val="tx1"/>
            </w14:solidFill>
          </w14:textFill>
        </w:rPr>
        <w:t>是指符合《财政部、民政部、中国残疾人联合会关于促进残疾人就业政府采购政策的通知》（财库〔2017〕141号）规定条件的单位。</w:t>
      </w:r>
      <w:bookmarkEnd w:id="67"/>
      <w:bookmarkEnd w:id="68"/>
    </w:p>
    <w:p w14:paraId="76873491">
      <w:pPr>
        <w:keepNext w:val="0"/>
        <w:keepLines w:val="0"/>
        <w:pageBreakBefore w:val="0"/>
        <w:shd w:val="clear"/>
        <w:wordWrap/>
        <w:overflowPunct/>
        <w:topLinePunct w:val="0"/>
        <w:autoSpaceDE/>
        <w:autoSpaceDN/>
        <w:bidi w:val="0"/>
        <w:adjustRightInd w:val="0"/>
        <w:snapToGrid w:val="0"/>
        <w:spacing w:line="308" w:lineRule="auto"/>
        <w:ind w:right="0" w:rightChars="0" w:firstLine="420" w:firstLineChars="20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1.13.</w:t>
      </w: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政府采购信用融资：</w:t>
      </w:r>
      <w:r>
        <w:rPr>
          <w:rFonts w:hint="eastAsia" w:ascii="仿宋" w:hAnsi="仿宋" w:eastAsia="仿宋" w:cs="仿宋"/>
          <w:color w:val="000000" w:themeColor="text1"/>
          <w:sz w:val="21"/>
          <w:szCs w:val="21"/>
          <w:highlight w:val="none"/>
          <w14:textFill>
            <w14:solidFill>
              <w14:schemeClr w14:val="tx1"/>
            </w14:solidFill>
          </w14:textFill>
        </w:rPr>
        <w:t>本着</w:t>
      </w:r>
      <w:r>
        <w:rPr>
          <w:rFonts w:hint="eastAsia" w:ascii="仿宋" w:hAnsi="仿宋" w:eastAsia="仿宋" w:cs="仿宋"/>
          <w:color w:val="000000" w:themeColor="text1"/>
          <w:sz w:val="21"/>
          <w:szCs w:val="21"/>
          <w:highlight w:val="none"/>
          <w:lang w:val="en"/>
          <w14:textFill>
            <w14:solidFill>
              <w14:schemeClr w14:val="tx1"/>
            </w14:solidFill>
          </w14:textFill>
        </w:rPr>
        <w:t>“银企自愿，风险自担”的原则，</w:t>
      </w:r>
      <w:r>
        <w:rPr>
          <w:rFonts w:hint="eastAsia" w:ascii="仿宋" w:hAnsi="仿宋" w:eastAsia="仿宋" w:cs="仿宋"/>
          <w:color w:val="000000" w:themeColor="text1"/>
          <w:sz w:val="21"/>
          <w:szCs w:val="21"/>
          <w:highlight w:val="none"/>
          <w:lang w:val="en-US" w:eastAsia="zh-CN"/>
          <w14:textFill>
            <w14:solidFill>
              <w14:schemeClr w14:val="tx1"/>
            </w14:solidFill>
          </w14:textFill>
        </w:rPr>
        <w:t>中标人</w:t>
      </w:r>
      <w:r>
        <w:rPr>
          <w:rFonts w:hint="eastAsia" w:ascii="仿宋" w:hAnsi="仿宋" w:eastAsia="仿宋" w:cs="仿宋"/>
          <w:color w:val="000000" w:themeColor="text1"/>
          <w:sz w:val="21"/>
          <w:szCs w:val="21"/>
          <w:highlight w:val="none"/>
          <w14:textFill>
            <w14:solidFill>
              <w14:schemeClr w14:val="tx1"/>
            </w14:solidFill>
          </w14:textFill>
        </w:rPr>
        <w:t>为中小企业的可以自愿选择</w:t>
      </w:r>
      <w:r>
        <w:rPr>
          <w:rFonts w:hint="eastAsia" w:ascii="仿宋" w:hAnsi="仿宋" w:eastAsia="仿宋" w:cs="仿宋"/>
          <w:color w:val="000000" w:themeColor="text1"/>
          <w:sz w:val="21"/>
          <w:szCs w:val="21"/>
          <w:highlight w:val="none"/>
          <w:lang w:val="en"/>
          <w14:textFill>
            <w14:solidFill>
              <w14:schemeClr w14:val="tx1"/>
            </w14:solidFill>
          </w14:textFill>
        </w:rPr>
        <w:t>政府采购贷款进行融资，通过“陕西省政府采购合同融资平台”（http://www.ccgp-shaanxi.gov.cn/zcdservice/zcd/shanxi/）实施。</w:t>
      </w:r>
    </w:p>
    <w:p w14:paraId="75B1D8F5">
      <w:pPr>
        <w:pStyle w:val="4"/>
        <w:shd w:val="clear"/>
        <w:snapToGrid w:val="0"/>
        <w:jc w:val="both"/>
        <w:rPr>
          <w:rFonts w:hint="eastAsia" w:ascii="仿宋" w:hAnsi="仿宋" w:eastAsia="仿宋" w:cs="仿宋"/>
          <w:color w:val="000000" w:themeColor="text1"/>
          <w:sz w:val="24"/>
          <w:szCs w:val="24"/>
          <w:highlight w:val="none"/>
          <w14:textFill>
            <w14:solidFill>
              <w14:schemeClr w14:val="tx1"/>
            </w14:solidFill>
          </w14:textFill>
        </w:rPr>
      </w:pPr>
      <w:bookmarkStart w:id="69" w:name="_Toc13040"/>
      <w:bookmarkStart w:id="70" w:name="_Toc21063"/>
      <w:r>
        <w:rPr>
          <w:rFonts w:hint="eastAsia" w:ascii="仿宋" w:hAnsi="仿宋" w:eastAsia="仿宋" w:cs="仿宋"/>
          <w:color w:val="000000" w:themeColor="text1"/>
          <w:sz w:val="24"/>
          <w:szCs w:val="24"/>
          <w:highlight w:val="none"/>
          <w14:textFill>
            <w14:solidFill>
              <w14:schemeClr w14:val="tx1"/>
            </w14:solidFill>
          </w14:textFill>
        </w:rPr>
        <w:t>二、投标人</w:t>
      </w:r>
      <w:bookmarkEnd w:id="69"/>
      <w:bookmarkEnd w:id="70"/>
    </w:p>
    <w:p w14:paraId="543E139B">
      <w:pPr>
        <w:shd w:val="clear"/>
        <w:snapToGrid w:val="0"/>
        <w:spacing w:line="360" w:lineRule="auto"/>
        <w:ind w:firstLine="211" w:firstLineChars="100"/>
        <w:rPr>
          <w:rFonts w:hint="eastAsia" w:ascii="仿宋" w:hAnsi="仿宋" w:eastAsia="仿宋" w:cs="仿宋"/>
          <w:b/>
          <w:color w:val="000000" w:themeColor="text1"/>
          <w:szCs w:val="21"/>
          <w:highlight w:val="none"/>
          <w14:textFill>
            <w14:solidFill>
              <w14:schemeClr w14:val="tx1"/>
            </w14:solidFill>
          </w14:textFill>
        </w:rPr>
      </w:pPr>
      <w:bookmarkStart w:id="71" w:name="_Toc531189837"/>
      <w:bookmarkStart w:id="72" w:name="_Toc175973398"/>
      <w:r>
        <w:rPr>
          <w:rFonts w:hint="eastAsia" w:ascii="仿宋" w:hAnsi="仿宋" w:eastAsia="仿宋" w:cs="仿宋"/>
          <w:b/>
          <w:color w:val="000000" w:themeColor="text1"/>
          <w:szCs w:val="21"/>
          <w:highlight w:val="none"/>
          <w14:textFill>
            <w14:solidFill>
              <w14:schemeClr w14:val="tx1"/>
            </w14:solidFill>
          </w14:textFill>
        </w:rPr>
        <w:t>2.1.投标委托</w:t>
      </w:r>
    </w:p>
    <w:p w14:paraId="592E0B2B">
      <w:pPr>
        <w:pStyle w:val="13"/>
        <w:shd w:val="clear"/>
        <w:overflowPunct w:val="0"/>
        <w:snapToGrid w:val="0"/>
        <w:spacing w:line="360" w:lineRule="auto"/>
        <w:ind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如投标人代表不是法定代表人，须持有《法定代表人授权委托书》，格式见本招标文件。</w:t>
      </w:r>
    </w:p>
    <w:p w14:paraId="6C08D5EF">
      <w:pPr>
        <w:shd w:val="clear"/>
        <w:snapToGrid w:val="0"/>
        <w:spacing w:line="360" w:lineRule="auto"/>
        <w:ind w:firstLine="211" w:firstLineChars="1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 xml:space="preserve">2.2.投标费用 </w:t>
      </w:r>
    </w:p>
    <w:p w14:paraId="6C5E9382">
      <w:pPr>
        <w:pStyle w:val="13"/>
        <w:shd w:val="clear"/>
        <w:overflowPunct w:val="0"/>
        <w:snapToGrid w:val="0"/>
        <w:spacing w:line="360" w:lineRule="auto"/>
        <w:ind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无论投标过程中的做法和结果如何，投标人自行承担所有与参加投标有关的全部费用。</w:t>
      </w:r>
    </w:p>
    <w:p w14:paraId="6EC68485">
      <w:pPr>
        <w:pStyle w:val="13"/>
        <w:shd w:val="clear"/>
        <w:overflowPunct w:val="0"/>
        <w:snapToGrid w:val="0"/>
        <w:spacing w:line="360" w:lineRule="auto"/>
        <w:ind w:firstLine="211" w:firstLineChars="10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w:t>
      </w:r>
      <w:r>
        <w:rPr>
          <w:rFonts w:hint="eastAsia" w:ascii="仿宋" w:hAnsi="仿宋" w:eastAsia="仿宋" w:cs="仿宋"/>
          <w:b/>
          <w:bCs/>
          <w:color w:val="000000" w:themeColor="text1"/>
          <w:szCs w:val="21"/>
          <w:highlight w:val="none"/>
          <w14:textFill>
            <w14:solidFill>
              <w14:schemeClr w14:val="tx1"/>
            </w14:solidFill>
          </w14:textFill>
        </w:rPr>
        <w:t>3.合格的投标人应具备以下条件：</w:t>
      </w:r>
    </w:p>
    <w:p w14:paraId="28D9A5FD">
      <w:pPr>
        <w:pStyle w:val="13"/>
        <w:shd w:val="clear"/>
        <w:overflowPunct w:val="0"/>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（1）具备且满足本招标文件规定的投标人资格条件；</w:t>
      </w:r>
    </w:p>
    <w:p w14:paraId="30EF92A1">
      <w:pPr>
        <w:pStyle w:val="13"/>
        <w:shd w:val="clear"/>
        <w:overflowPunct w:val="0"/>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（2）从采购代理机构购获取了招标文件；</w:t>
      </w:r>
    </w:p>
    <w:p w14:paraId="5ED26566">
      <w:pPr>
        <w:pStyle w:val="13"/>
        <w:shd w:val="clear"/>
        <w:overflowPunct w:val="0"/>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（3）遵守国家和地方有关的法律法规、规章和规范性文件要求。</w:t>
      </w:r>
    </w:p>
    <w:p w14:paraId="2E79D9E0">
      <w:pPr>
        <w:pStyle w:val="13"/>
        <w:shd w:val="clear"/>
        <w:overflowPunct w:val="0"/>
        <w:snapToGrid w:val="0"/>
        <w:spacing w:line="360" w:lineRule="auto"/>
        <w:ind w:firstLine="211" w:firstLineChars="10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w:t>
      </w:r>
      <w:r>
        <w:rPr>
          <w:rFonts w:hint="eastAsia" w:ascii="仿宋" w:hAnsi="仿宋" w:eastAsia="仿宋" w:cs="仿宋"/>
          <w:b/>
          <w:bCs/>
          <w:color w:val="000000" w:themeColor="text1"/>
          <w:szCs w:val="21"/>
          <w:highlight w:val="none"/>
          <w14:textFill>
            <w14:solidFill>
              <w14:schemeClr w14:val="tx1"/>
            </w14:solidFill>
          </w14:textFill>
        </w:rPr>
        <w:t>4. 投标人不得存在下列情形之一：</w:t>
      </w:r>
    </w:p>
    <w:p w14:paraId="1593CF0F">
      <w:pPr>
        <w:pStyle w:val="13"/>
        <w:shd w:val="clear"/>
        <w:overflowPunct w:val="0"/>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（1）与采购人、采购代理机构存在隶属关系或者其他利害关系，且可能影响招标公正性；</w:t>
      </w:r>
    </w:p>
    <w:p w14:paraId="2348AC48">
      <w:pPr>
        <w:pStyle w:val="13"/>
        <w:shd w:val="clear"/>
        <w:overflowPunct w:val="0"/>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（2）与本采购项目其他投标人的法定代表人（或者负责人）为同一人；</w:t>
      </w:r>
    </w:p>
    <w:p w14:paraId="331A10E8">
      <w:pPr>
        <w:pStyle w:val="13"/>
        <w:shd w:val="clear"/>
        <w:overflowPunct w:val="0"/>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（3）与本采购项目其他投标人存在控股、管理关系；</w:t>
      </w:r>
    </w:p>
    <w:p w14:paraId="5D58C075">
      <w:pPr>
        <w:pStyle w:val="13"/>
        <w:shd w:val="clear"/>
        <w:overflowPunct w:val="0"/>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（4）为本项目采购代理机构；</w:t>
      </w:r>
    </w:p>
    <w:p w14:paraId="5B298FFF">
      <w:pPr>
        <w:pStyle w:val="13"/>
        <w:shd w:val="clear"/>
        <w:overflowPunct w:val="0"/>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（5）为本项目代理投标的为其采购代理机构；</w:t>
      </w:r>
    </w:p>
    <w:p w14:paraId="36D8C053">
      <w:pPr>
        <w:pStyle w:val="13"/>
        <w:shd w:val="clear"/>
        <w:overflowPunct w:val="0"/>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（6）为本项目提供整体设计、规范编制或者项目管理、监理、检测、咨询服务；</w:t>
      </w:r>
    </w:p>
    <w:p w14:paraId="7CB34967">
      <w:pPr>
        <w:pStyle w:val="13"/>
        <w:shd w:val="clear"/>
        <w:overflowPunct w:val="0"/>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（7）受到刑事处罚；</w:t>
      </w:r>
    </w:p>
    <w:p w14:paraId="78E2405E">
      <w:pPr>
        <w:pStyle w:val="13"/>
        <w:shd w:val="clear"/>
        <w:overflowPunct w:val="0"/>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（8）投标人因违法经营受到刑事处罚或者责令停产停业、吊销许可证或者执照、较大数额罚款等行政处罚</w:t>
      </w:r>
      <w:r>
        <w:rPr>
          <w:rFonts w:hint="eastAsia" w:ascii="仿宋" w:hAnsi="仿宋" w:eastAsia="仿宋" w:cs="仿宋"/>
          <w:color w:val="000000" w:themeColor="text1"/>
          <w:szCs w:val="21"/>
          <w:highlight w:val="none"/>
          <w:lang w:val="en-US" w:eastAsia="zh-CN"/>
          <w14:textFill>
            <w14:solidFill>
              <w14:schemeClr w14:val="tx1"/>
            </w14:solidFill>
          </w14:textFill>
        </w:rPr>
        <w:t>的</w:t>
      </w:r>
      <w:r>
        <w:rPr>
          <w:rFonts w:hint="eastAsia" w:ascii="仿宋" w:hAnsi="仿宋" w:eastAsia="仿宋" w:cs="仿宋"/>
          <w:color w:val="000000" w:themeColor="text1"/>
          <w:szCs w:val="21"/>
          <w:highlight w:val="none"/>
          <w14:textFill>
            <w14:solidFill>
              <w14:schemeClr w14:val="tx1"/>
            </w14:solidFill>
          </w14:textFill>
        </w:rPr>
        <w:t>；</w:t>
      </w:r>
    </w:p>
    <w:p w14:paraId="3B307647">
      <w:pPr>
        <w:pStyle w:val="13"/>
        <w:shd w:val="clear"/>
        <w:overflowPunct w:val="0"/>
        <w:snapToGrid w:val="0"/>
        <w:spacing w:line="360" w:lineRule="auto"/>
        <w:ind w:firstLine="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（9）被责令停产停业、暂扣或者吊销许可证、暂扣或者吊销执照的行政处罚；</w:t>
      </w:r>
    </w:p>
    <w:p w14:paraId="5E2F8CED">
      <w:pPr>
        <w:pStyle w:val="13"/>
        <w:shd w:val="clear"/>
        <w:overflowPunct w:val="0"/>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（10）被列入失信被执行人名单；</w:t>
      </w:r>
    </w:p>
    <w:p w14:paraId="74EC069C">
      <w:pPr>
        <w:pStyle w:val="13"/>
        <w:shd w:val="clear"/>
        <w:overflowPunct w:val="0"/>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（11）被列入重大税收违法案件当事人名单；</w:t>
      </w:r>
    </w:p>
    <w:p w14:paraId="28D844DE">
      <w:pPr>
        <w:pStyle w:val="13"/>
        <w:shd w:val="clear"/>
        <w:overflowPunct w:val="0"/>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（12）被禁止在一至三年内参加政府采购活动或存在财政部门认定的其他重大违法记录；</w:t>
      </w:r>
    </w:p>
    <w:p w14:paraId="728115B8">
      <w:pPr>
        <w:pStyle w:val="13"/>
        <w:shd w:val="clear"/>
        <w:overflowPunct w:val="0"/>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（13）法律法规规定的其他情形。</w:t>
      </w:r>
    </w:p>
    <w:p w14:paraId="2EE6FF6E">
      <w:pPr>
        <w:pStyle w:val="13"/>
        <w:shd w:val="clear"/>
        <w:overflowPunct w:val="0"/>
        <w:snapToGrid w:val="0"/>
        <w:spacing w:line="360" w:lineRule="auto"/>
        <w:ind w:firstLine="211" w:firstLineChars="10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w:t>
      </w:r>
      <w:r>
        <w:rPr>
          <w:rFonts w:hint="eastAsia" w:ascii="仿宋" w:hAnsi="仿宋" w:eastAsia="仿宋" w:cs="仿宋"/>
          <w:b/>
          <w:bCs/>
          <w:color w:val="000000" w:themeColor="text1"/>
          <w:szCs w:val="21"/>
          <w:highlight w:val="none"/>
          <w14:textFill>
            <w14:solidFill>
              <w14:schemeClr w14:val="tx1"/>
            </w14:solidFill>
          </w14:textFill>
        </w:rPr>
        <w:t>5.享受的政府采购政策</w:t>
      </w:r>
    </w:p>
    <w:p w14:paraId="6846B3B2">
      <w:pPr>
        <w:pStyle w:val="13"/>
        <w:shd w:val="clear"/>
        <w:overflowPunct w:val="0"/>
        <w:snapToGrid w:val="0"/>
        <w:spacing w:line="360" w:lineRule="auto"/>
        <w:ind w:firstLine="422" w:firstLineChars="20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w:t>
      </w:r>
      <w:r>
        <w:rPr>
          <w:rFonts w:hint="eastAsia" w:ascii="仿宋" w:hAnsi="仿宋" w:eastAsia="仿宋" w:cs="仿宋"/>
          <w:b/>
          <w:bCs/>
          <w:color w:val="000000" w:themeColor="text1"/>
          <w:szCs w:val="21"/>
          <w:highlight w:val="none"/>
          <w14:textFill>
            <w14:solidFill>
              <w14:schemeClr w14:val="tx1"/>
            </w14:solidFill>
          </w14:textFill>
        </w:rPr>
        <w:t>5.1 节能产品、环境标志产品</w:t>
      </w:r>
    </w:p>
    <w:p w14:paraId="1B5CB1DC">
      <w:pPr>
        <w:pStyle w:val="13"/>
        <w:shd w:val="clear"/>
        <w:overflowPunct w:val="0"/>
        <w:snapToGrid w:val="0"/>
        <w:spacing w:line="360" w:lineRule="auto"/>
        <w:ind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2.5.1.1. 投标人所投产品，将依据《节能产品、环境标志产品品目清单》和认证证书实施政府优先采购和强制采购。</w:t>
      </w:r>
    </w:p>
    <w:p w14:paraId="7CD2A3E5">
      <w:pPr>
        <w:pStyle w:val="13"/>
        <w:shd w:val="clear"/>
        <w:overflowPunct w:val="0"/>
        <w:snapToGrid w:val="0"/>
        <w:spacing w:line="360" w:lineRule="auto"/>
        <w:ind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2.5.1.2.投标人可以提供所投产品经国家确定的认证机构出具的、处于有效期之内的节能产品、环境标志产品认证证书复印件。采购代理机构通过中国政府采购网（</w:t>
      </w: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"http://www.ccgp.gov.cn/"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bCs/>
          <w:color w:val="000000" w:themeColor="text1"/>
          <w:szCs w:val="21"/>
          <w:highlight w:val="none"/>
          <w14:textFill>
            <w14:solidFill>
              <w14:schemeClr w14:val="tx1"/>
            </w14:solidFill>
          </w14:textFill>
        </w:rPr>
        <w:t>http://www.ccgp.gov.cn/</w:t>
      </w:r>
      <w:r>
        <w:rPr>
          <w:rFonts w:hint="eastAsia" w:ascii="仿宋" w:hAnsi="仿宋" w:eastAsia="仿宋" w:cs="仿宋"/>
          <w:bCs/>
          <w:color w:val="000000" w:themeColor="text1"/>
          <w:szCs w:val="21"/>
          <w:highlight w:val="none"/>
          <w14:textFill>
            <w14:solidFill>
              <w14:schemeClr w14:val="tx1"/>
            </w14:solidFill>
          </w14:textFill>
        </w:rPr>
        <w:fldChar w:fldCharType="end"/>
      </w:r>
      <w:r>
        <w:rPr>
          <w:rFonts w:hint="eastAsia" w:ascii="仿宋" w:hAnsi="仿宋" w:eastAsia="仿宋" w:cs="仿宋"/>
          <w:bCs/>
          <w:color w:val="000000" w:themeColor="text1"/>
          <w:szCs w:val="21"/>
          <w:highlight w:val="none"/>
          <w14:textFill>
            <w14:solidFill>
              <w14:schemeClr w14:val="tx1"/>
            </w14:solidFill>
          </w14:textFill>
        </w:rPr>
        <w:t>）对获证产品信息进行核对。</w:t>
      </w:r>
    </w:p>
    <w:p w14:paraId="2ECAD338">
      <w:pPr>
        <w:pStyle w:val="13"/>
        <w:shd w:val="clear"/>
        <w:overflowPunct w:val="0"/>
        <w:snapToGrid w:val="0"/>
        <w:spacing w:line="360" w:lineRule="auto"/>
        <w:ind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 xml:space="preserve">2.5.1.3. </w:t>
      </w:r>
      <w:r>
        <w:rPr>
          <w:rFonts w:hint="eastAsia" w:ascii="仿宋" w:hAnsi="仿宋" w:eastAsia="仿宋" w:cs="仿宋"/>
          <w:color w:val="000000" w:themeColor="text1"/>
          <w:szCs w:val="21"/>
          <w:highlight w:val="none"/>
          <w14:textFill>
            <w14:solidFill>
              <w14:schemeClr w14:val="tx1"/>
            </w14:solidFill>
          </w14:textFill>
        </w:rPr>
        <w:t>投标人所投产品属于下列情形之一的，属于优先采购的不再享受优先采购政策，或者属于强制采购的按无效投标文件处理：</w:t>
      </w:r>
    </w:p>
    <w:p w14:paraId="140C179E">
      <w:pPr>
        <w:pStyle w:val="13"/>
        <w:shd w:val="clear"/>
        <w:overflowPunct w:val="0"/>
        <w:snapToGrid w:val="0"/>
        <w:spacing w:line="360" w:lineRule="auto"/>
        <w:ind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（1）不属于《节能产品、环境标志产品品目清单》中的产品；</w:t>
      </w:r>
    </w:p>
    <w:p w14:paraId="781AF61D">
      <w:pPr>
        <w:pStyle w:val="13"/>
        <w:shd w:val="clear"/>
        <w:overflowPunct w:val="0"/>
        <w:snapToGrid w:val="0"/>
        <w:spacing w:line="360" w:lineRule="auto"/>
        <w:ind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（2）未提供认证证书复印件或经核对认证证书存在信息有误的。</w:t>
      </w:r>
    </w:p>
    <w:p w14:paraId="3D0D7F28">
      <w:pPr>
        <w:pStyle w:val="13"/>
        <w:shd w:val="clear"/>
        <w:overflowPunct w:val="0"/>
        <w:snapToGrid w:val="0"/>
        <w:spacing w:line="360" w:lineRule="auto"/>
        <w:ind w:firstLine="211" w:firstLineChars="10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w:t>
      </w:r>
      <w:r>
        <w:rPr>
          <w:rFonts w:hint="eastAsia" w:ascii="仿宋" w:hAnsi="仿宋" w:eastAsia="仿宋" w:cs="仿宋"/>
          <w:b/>
          <w:bCs/>
          <w:color w:val="000000" w:themeColor="text1"/>
          <w:szCs w:val="21"/>
          <w:highlight w:val="none"/>
          <w14:textFill>
            <w14:solidFill>
              <w14:schemeClr w14:val="tx1"/>
            </w14:solidFill>
          </w14:textFill>
        </w:rPr>
        <w:t>5.2 中小企业</w:t>
      </w:r>
    </w:p>
    <w:p w14:paraId="7688B37F">
      <w:pPr>
        <w:pStyle w:val="13"/>
        <w:shd w:val="clear"/>
        <w:overflowPunct w:val="0"/>
        <w:snapToGrid w:val="0"/>
        <w:spacing w:line="360" w:lineRule="auto"/>
        <w:ind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5.2.1. 投标人按《工业和信息化部、国家统计局、国家发展和改革委员会、财政部关于印发中小企业划型标准规定的通知》规定划分标准，属于中小企业的可享受支持中小型企业发展优惠政策。</w:t>
      </w:r>
    </w:p>
    <w:p w14:paraId="664CBBFE">
      <w:pPr>
        <w:pStyle w:val="13"/>
        <w:shd w:val="clear"/>
        <w:overflowPunct w:val="0"/>
        <w:snapToGrid w:val="0"/>
        <w:spacing w:line="360" w:lineRule="auto"/>
        <w:ind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5.2.2.投标人作为中小企业参加政府采购活动时，应当提供《中小企业声明函》（见第</w:t>
      </w:r>
      <w:r>
        <w:rPr>
          <w:rFonts w:hint="eastAsia" w:ascii="仿宋" w:hAnsi="仿宋" w:eastAsia="仿宋" w:cs="仿宋"/>
          <w:color w:val="000000" w:themeColor="text1"/>
          <w:szCs w:val="21"/>
          <w:highlight w:val="none"/>
          <w:lang w:val="en-US" w:eastAsia="zh-CN"/>
          <w14:textFill>
            <w14:solidFill>
              <w14:schemeClr w14:val="tx1"/>
            </w14:solidFill>
          </w14:textFill>
        </w:rPr>
        <w:t>五</w:t>
      </w:r>
      <w:r>
        <w:rPr>
          <w:rFonts w:hint="eastAsia" w:ascii="仿宋" w:hAnsi="仿宋" w:eastAsia="仿宋" w:cs="仿宋"/>
          <w:color w:val="000000" w:themeColor="text1"/>
          <w:szCs w:val="21"/>
          <w:highlight w:val="none"/>
          <w14:textFill>
            <w14:solidFill>
              <w14:schemeClr w14:val="tx1"/>
            </w14:solidFill>
          </w14:textFill>
        </w:rPr>
        <w:t>章投标文件格式及构成），不提供或提供有瑕疵的：</w:t>
      </w:r>
    </w:p>
    <w:p w14:paraId="3DA39689">
      <w:pPr>
        <w:pStyle w:val="13"/>
        <w:shd w:val="clear"/>
        <w:overflowPunct w:val="0"/>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（1）在评标时，不享受政府采购价格折扣的优惠政策；</w:t>
      </w:r>
    </w:p>
    <w:p w14:paraId="5E53B9EF">
      <w:pPr>
        <w:pStyle w:val="13"/>
        <w:shd w:val="clear"/>
        <w:overflowPunct w:val="0"/>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（2）在资格审查时，不予通过资格审查（仅限专门面向中小企业采购的项目）。</w:t>
      </w:r>
    </w:p>
    <w:p w14:paraId="2B618C9B">
      <w:pPr>
        <w:pStyle w:val="13"/>
        <w:shd w:val="clear"/>
        <w:overflowPunct w:val="0"/>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5.2.3.监狱企业参加政府采购活动时，视同小型微型企业。依照&lt;财政部、司法部关于政府采购支持监狱企业发展有关问题的通知&gt;（财库〔2014〕68号）之规定，应当提供由省级以上监狱管理局、戒毒管理局出具的属于监狱企业的证明文件，不提供或提供有瑕疵的，不视为小型微型企业。</w:t>
      </w:r>
    </w:p>
    <w:p w14:paraId="367F0536">
      <w:pPr>
        <w:pStyle w:val="13"/>
        <w:shd w:val="clear"/>
        <w:overflowPunct w:val="0"/>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5.2.4.残疾人福利性单位参加政府采购活动时，视同小型微型企业。依据《财政部、民政部、中国残疾人联合会关于促进残疾人就业政府采购政策的通知》（财库〔2017〕141号）的规定，应当提供《残疾人福利性单位声明函》（见</w:t>
      </w:r>
      <w:r>
        <w:rPr>
          <w:rFonts w:hint="eastAsia" w:ascii="仿宋" w:hAnsi="仿宋" w:eastAsia="仿宋" w:cs="仿宋"/>
          <w:color w:val="000000" w:themeColor="text1"/>
          <w:szCs w:val="21"/>
          <w:highlight w:val="none"/>
          <w:lang w:eastAsia="zh-CN"/>
          <w14:textFill>
            <w14:solidFill>
              <w14:schemeClr w14:val="tx1"/>
            </w14:solidFill>
          </w14:textFill>
        </w:rPr>
        <w:t>第五章投标文件格式及构成</w:t>
      </w:r>
      <w:r>
        <w:rPr>
          <w:rFonts w:hint="eastAsia" w:ascii="仿宋" w:hAnsi="仿宋" w:eastAsia="仿宋" w:cs="仿宋"/>
          <w:color w:val="000000" w:themeColor="text1"/>
          <w:szCs w:val="21"/>
          <w:highlight w:val="none"/>
          <w14:textFill>
            <w14:solidFill>
              <w14:schemeClr w14:val="tx1"/>
            </w14:solidFill>
          </w14:textFill>
        </w:rPr>
        <w:t>），不提供或提供有瑕疵的，不视为小型微型企业。</w:t>
      </w:r>
    </w:p>
    <w:p w14:paraId="2EC83723">
      <w:pPr>
        <w:pStyle w:val="13"/>
        <w:shd w:val="clear"/>
        <w:overflowPunct w:val="0"/>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5.2.5. 联合体各方均中小企业的，参加政府采购活动时，视同中小企业。联合体各方均需提供《中小企业声明函》，有一方未提供或提供有瑕疵的，不视为中小企业。（仅限</w:t>
      </w:r>
      <w:r>
        <w:rPr>
          <w:rFonts w:hint="eastAsia" w:ascii="仿宋" w:hAnsi="仿宋" w:eastAsia="仿宋" w:cs="仿宋"/>
          <w:color w:val="000000" w:themeColor="text1"/>
          <w:szCs w:val="21"/>
          <w:highlight w:val="none"/>
          <w:lang w:val="en-US" w:eastAsia="zh-CN"/>
          <w14:textFill>
            <w14:solidFill>
              <w14:schemeClr w14:val="tx1"/>
            </w14:solidFill>
          </w14:textFill>
        </w:rPr>
        <w:t>专门</w:t>
      </w:r>
      <w:r>
        <w:rPr>
          <w:rFonts w:hint="eastAsia" w:ascii="仿宋" w:hAnsi="仿宋" w:eastAsia="仿宋" w:cs="仿宋"/>
          <w:i w:val="0"/>
          <w:caps w:val="0"/>
          <w:color w:val="000000" w:themeColor="text1"/>
          <w:spacing w:val="0"/>
          <w:sz w:val="21"/>
          <w:szCs w:val="21"/>
          <w:highlight w:val="none"/>
          <w:shd w:val="clear" w:fill="FFFFFF"/>
          <w14:textFill>
            <w14:solidFill>
              <w14:schemeClr w14:val="tx1"/>
            </w14:solidFill>
          </w14:textFill>
        </w:rPr>
        <w:t>接受联合体投标</w:t>
      </w:r>
      <w:r>
        <w:rPr>
          <w:rFonts w:hint="eastAsia" w:ascii="仿宋" w:hAnsi="仿宋" w:eastAsia="仿宋" w:cs="仿宋"/>
          <w:color w:val="000000" w:themeColor="text1"/>
          <w:szCs w:val="21"/>
          <w:highlight w:val="none"/>
          <w14:textFill>
            <w14:solidFill>
              <w14:schemeClr w14:val="tx1"/>
            </w14:solidFill>
          </w14:textFill>
        </w:rPr>
        <w:t>的项目）。</w:t>
      </w:r>
    </w:p>
    <w:p w14:paraId="41D13528">
      <w:pPr>
        <w:pStyle w:val="13"/>
        <w:shd w:val="clear"/>
        <w:overflowPunct w:val="0"/>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5.2.6. 中小企业可以同时享受节能产品、环境标志产品优先采购政策。同一项目中部分产品属于优先采购政策的，评审时只对该部分产品实行优先采购。</w:t>
      </w:r>
    </w:p>
    <w:p w14:paraId="597713D8">
      <w:pPr>
        <w:pStyle w:val="13"/>
        <w:shd w:val="clear"/>
        <w:overflowPunct w:val="0"/>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5.2.7. 政府采购监督检查和投诉处理中对中小企业的认定，由企业所在地的县级以上中小企业主管部门负责。</w:t>
      </w:r>
    </w:p>
    <w:p w14:paraId="2155E194">
      <w:pPr>
        <w:pStyle w:val="13"/>
        <w:shd w:val="clear"/>
        <w:overflowPunct w:val="0"/>
        <w:snapToGrid w:val="0"/>
        <w:spacing w:line="360" w:lineRule="auto"/>
        <w:ind w:firstLine="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w:t>
      </w:r>
      <w:r>
        <w:rPr>
          <w:rFonts w:hint="eastAsia" w:ascii="仿宋" w:hAnsi="仿宋" w:eastAsia="仿宋" w:cs="仿宋"/>
          <w:b/>
          <w:bCs/>
          <w:color w:val="000000" w:themeColor="text1"/>
          <w:szCs w:val="21"/>
          <w:highlight w:val="none"/>
          <w14:textFill>
            <w14:solidFill>
              <w14:schemeClr w14:val="tx1"/>
            </w14:solidFill>
          </w14:textFill>
        </w:rPr>
        <w:t>5.3 进口产品</w:t>
      </w:r>
    </w:p>
    <w:p w14:paraId="39678F60">
      <w:pPr>
        <w:pStyle w:val="13"/>
        <w:shd w:val="clear"/>
        <w:overflowPunct w:val="0"/>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投标人须知前附表规定采购进口产品的，可以由进口产品参加投标，但不得拒绝国内产品投标。本条款适合经财政部门批准采购进口产品的项目。</w:t>
      </w:r>
    </w:p>
    <w:p w14:paraId="78FCCA83">
      <w:pPr>
        <w:pStyle w:val="4"/>
        <w:shd w:val="clear"/>
        <w:snapToGrid w:val="0"/>
        <w:jc w:val="both"/>
        <w:rPr>
          <w:rFonts w:hint="eastAsia" w:ascii="仿宋" w:hAnsi="仿宋" w:eastAsia="仿宋" w:cs="仿宋"/>
          <w:color w:val="000000" w:themeColor="text1"/>
          <w:sz w:val="21"/>
          <w:szCs w:val="21"/>
          <w:highlight w:val="none"/>
          <w14:textFill>
            <w14:solidFill>
              <w14:schemeClr w14:val="tx1"/>
            </w14:solidFill>
          </w14:textFill>
        </w:rPr>
      </w:pPr>
      <w:bookmarkStart w:id="73" w:name="_Toc17220"/>
      <w:bookmarkStart w:id="74" w:name="_Toc28121"/>
      <w:r>
        <w:rPr>
          <w:rFonts w:hint="eastAsia" w:ascii="仿宋" w:hAnsi="仿宋" w:eastAsia="仿宋" w:cs="仿宋"/>
          <w:color w:val="000000" w:themeColor="text1"/>
          <w:sz w:val="21"/>
          <w:szCs w:val="21"/>
          <w:highlight w:val="none"/>
          <w14:textFill>
            <w14:solidFill>
              <w14:schemeClr w14:val="tx1"/>
            </w14:solidFill>
          </w14:textFill>
        </w:rPr>
        <w:t>2.6.投标人的风险</w:t>
      </w:r>
      <w:bookmarkEnd w:id="73"/>
      <w:bookmarkEnd w:id="74"/>
    </w:p>
    <w:p w14:paraId="6F36215F">
      <w:pPr>
        <w:pStyle w:val="4"/>
        <w:shd w:val="clear"/>
        <w:snapToGrid w:val="0"/>
        <w:ind w:firstLine="420" w:firstLineChars="200"/>
        <w:jc w:val="both"/>
        <w:rPr>
          <w:rFonts w:hint="eastAsia" w:ascii="仿宋" w:hAnsi="仿宋" w:eastAsia="仿宋" w:cs="仿宋"/>
          <w:b w:val="0"/>
          <w:bCs w:val="0"/>
          <w:color w:val="000000" w:themeColor="text1"/>
          <w:sz w:val="21"/>
          <w:szCs w:val="21"/>
          <w:highlight w:val="none"/>
          <w14:textFill>
            <w14:solidFill>
              <w14:schemeClr w14:val="tx1"/>
            </w14:solidFill>
          </w14:textFill>
        </w:rPr>
      </w:pPr>
      <w:bookmarkStart w:id="75" w:name="_Toc20881"/>
      <w:bookmarkStart w:id="76" w:name="_Toc17731"/>
      <w:r>
        <w:rPr>
          <w:rFonts w:hint="eastAsia" w:ascii="仿宋" w:hAnsi="仿宋" w:eastAsia="仿宋" w:cs="仿宋"/>
          <w:b w:val="0"/>
          <w:bCs w:val="0"/>
          <w:color w:val="000000" w:themeColor="text1"/>
          <w:sz w:val="21"/>
          <w:szCs w:val="21"/>
          <w:highlight w:val="none"/>
          <w14:textFill>
            <w14:solidFill>
              <w14:schemeClr w14:val="tx1"/>
            </w14:solidFill>
          </w14:textFill>
        </w:rPr>
        <w:t>投标人应认真阅读和充分理解招标文件中所有的事项、格式条款和规范要求，任何对招标文件的忽略或误解不能作为投标文件存在缺陷或瑕疵的理由；投标人没有按照招标文件要求提供全部资料，或对招标文件全面做出实质性响应是投标人的风险，并可能导致其投标文件被拒绝。</w:t>
      </w:r>
      <w:bookmarkEnd w:id="75"/>
      <w:bookmarkEnd w:id="76"/>
    </w:p>
    <w:p w14:paraId="74540BA1">
      <w:pPr>
        <w:pStyle w:val="4"/>
        <w:shd w:val="clear"/>
        <w:snapToGrid w:val="0"/>
        <w:jc w:val="both"/>
        <w:rPr>
          <w:rFonts w:hint="eastAsia" w:ascii="仿宋" w:hAnsi="仿宋" w:eastAsia="仿宋" w:cs="仿宋"/>
          <w:color w:val="000000" w:themeColor="text1"/>
          <w:sz w:val="24"/>
          <w:szCs w:val="24"/>
          <w:highlight w:val="none"/>
          <w14:textFill>
            <w14:solidFill>
              <w14:schemeClr w14:val="tx1"/>
            </w14:solidFill>
          </w14:textFill>
        </w:rPr>
      </w:pPr>
      <w:bookmarkStart w:id="77" w:name="_Toc21252"/>
      <w:bookmarkStart w:id="78" w:name="_Toc29008"/>
      <w:r>
        <w:rPr>
          <w:rFonts w:hint="eastAsia" w:ascii="仿宋" w:hAnsi="仿宋" w:eastAsia="仿宋" w:cs="仿宋"/>
          <w:color w:val="000000" w:themeColor="text1"/>
          <w:sz w:val="24"/>
          <w:szCs w:val="24"/>
          <w:highlight w:val="none"/>
          <w14:textFill>
            <w14:solidFill>
              <w14:schemeClr w14:val="tx1"/>
            </w14:solidFill>
          </w14:textFill>
        </w:rPr>
        <w:t>三、招标文件</w:t>
      </w:r>
      <w:bookmarkEnd w:id="71"/>
      <w:bookmarkEnd w:id="72"/>
      <w:bookmarkEnd w:id="77"/>
      <w:bookmarkEnd w:id="78"/>
    </w:p>
    <w:p w14:paraId="1C758F46">
      <w:pPr>
        <w:shd w:val="clear"/>
        <w:snapToGrid w:val="0"/>
        <w:spacing w:line="360" w:lineRule="auto"/>
        <w:ind w:firstLine="211" w:firstLineChars="100"/>
        <w:outlineLvl w:val="0"/>
        <w:rPr>
          <w:rFonts w:hint="eastAsia" w:ascii="仿宋" w:hAnsi="仿宋" w:eastAsia="仿宋" w:cs="仿宋"/>
          <w:b/>
          <w:color w:val="000000" w:themeColor="text1"/>
          <w:szCs w:val="21"/>
          <w:highlight w:val="none"/>
          <w14:textFill>
            <w14:solidFill>
              <w14:schemeClr w14:val="tx1"/>
            </w14:solidFill>
          </w14:textFill>
        </w:rPr>
      </w:pPr>
      <w:bookmarkStart w:id="79" w:name="_Toc21552"/>
      <w:bookmarkStart w:id="80" w:name="_Toc31061"/>
      <w:bookmarkStart w:id="81" w:name="_Toc11463"/>
      <w:bookmarkStart w:id="82" w:name="_Toc20533"/>
      <w:bookmarkStart w:id="83" w:name="_Toc2191"/>
      <w:bookmarkStart w:id="84" w:name="_Toc14956"/>
      <w:bookmarkStart w:id="85" w:name="_Toc932"/>
      <w:bookmarkStart w:id="86" w:name="_Toc27443"/>
      <w:bookmarkStart w:id="87" w:name="_Toc19210"/>
      <w:bookmarkStart w:id="88" w:name="_Toc1800"/>
      <w:bookmarkStart w:id="89" w:name="_Toc1085"/>
      <w:bookmarkStart w:id="90" w:name="_Toc4800"/>
      <w:bookmarkStart w:id="91" w:name="_Toc13228"/>
      <w:bookmarkStart w:id="92" w:name="_Toc12727"/>
      <w:bookmarkStart w:id="93" w:name="_Toc10221"/>
      <w:r>
        <w:rPr>
          <w:rFonts w:hint="eastAsia" w:ascii="仿宋" w:hAnsi="仿宋" w:eastAsia="仿宋" w:cs="仿宋"/>
          <w:b/>
          <w:color w:val="000000" w:themeColor="text1"/>
          <w:szCs w:val="21"/>
          <w:highlight w:val="none"/>
          <w14:textFill>
            <w14:solidFill>
              <w14:schemeClr w14:val="tx1"/>
            </w14:solidFill>
          </w14:textFill>
        </w:rPr>
        <w:t>3.1.招标文件</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35EF143F">
      <w:pPr>
        <w:shd w:val="clear"/>
        <w:snapToGrid w:val="0"/>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3. 1.1.招标文件由招标文件总目录所列内容及招标文件所作的澄清、修改，构成招标文件组成部分及组成。</w:t>
      </w:r>
    </w:p>
    <w:p w14:paraId="5FCCC379">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3.1.2.投标人应详细阅读招标文件的全部内容。不按招标文件要求提供的投标文件和资料可能导致投标被拒绝。</w:t>
      </w:r>
    </w:p>
    <w:p w14:paraId="46108C51">
      <w:pPr>
        <w:shd w:val="clear"/>
        <w:snapToGrid w:val="0"/>
        <w:spacing w:line="360" w:lineRule="auto"/>
        <w:ind w:firstLine="44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3.1.3.适用范围：本次招标依据采购人的采购计划，本招标文件仅适用于本次公开招标所叙述的货物（产品）项目采购活动。</w:t>
      </w:r>
    </w:p>
    <w:p w14:paraId="72D65C7D">
      <w:pPr>
        <w:shd w:val="clear"/>
        <w:snapToGrid w:val="0"/>
        <w:spacing w:line="360" w:lineRule="auto"/>
        <w:ind w:firstLine="44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3.1.4.招标文件的获取：招标公告发布后，投标人应从采购代理机构获取招标文件并填报信息，投标人自行转让或复制的招标文件视为无效招标文件。</w:t>
      </w:r>
    </w:p>
    <w:p w14:paraId="76762A65">
      <w:pPr>
        <w:shd w:val="clear"/>
        <w:snapToGrid w:val="0"/>
        <w:spacing w:line="360" w:lineRule="auto"/>
        <w:ind w:firstLine="42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3.1.5.解释权归属：本招标文件的解释权归采购代理机构</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招标文件与现行法律法规不一致时，按现行法律法规执行</w:t>
      </w:r>
      <w:r>
        <w:rPr>
          <w:rFonts w:hint="eastAsia" w:ascii="仿宋" w:hAnsi="仿宋" w:eastAsia="仿宋" w:cs="仿宋"/>
          <w:color w:val="000000" w:themeColor="text1"/>
          <w:szCs w:val="21"/>
          <w:highlight w:val="none"/>
          <w14:textFill>
            <w14:solidFill>
              <w14:schemeClr w14:val="tx1"/>
            </w14:solidFill>
          </w14:textFill>
        </w:rPr>
        <w:t>。</w:t>
      </w:r>
    </w:p>
    <w:p w14:paraId="178EACC9">
      <w:pPr>
        <w:shd w:val="clear"/>
        <w:snapToGrid w:val="0"/>
        <w:spacing w:line="360" w:lineRule="auto"/>
        <w:ind w:firstLine="211" w:firstLineChars="100"/>
        <w:outlineLvl w:val="0"/>
        <w:rPr>
          <w:rFonts w:hint="eastAsia" w:ascii="仿宋" w:hAnsi="仿宋" w:eastAsia="仿宋" w:cs="仿宋"/>
          <w:b/>
          <w:color w:val="000000" w:themeColor="text1"/>
          <w:szCs w:val="21"/>
          <w:highlight w:val="none"/>
          <w14:textFill>
            <w14:solidFill>
              <w14:schemeClr w14:val="tx1"/>
            </w14:solidFill>
          </w14:textFill>
        </w:rPr>
      </w:pPr>
      <w:bookmarkStart w:id="94" w:name="_Toc23311"/>
      <w:bookmarkStart w:id="95" w:name="_Toc917"/>
      <w:bookmarkStart w:id="96" w:name="_Toc25814"/>
      <w:bookmarkStart w:id="97" w:name="_Toc15987"/>
      <w:bookmarkStart w:id="98" w:name="_Toc12920"/>
      <w:bookmarkStart w:id="99" w:name="_Toc29982"/>
      <w:bookmarkStart w:id="100" w:name="_Toc25015"/>
      <w:bookmarkStart w:id="101" w:name="_Toc18391"/>
      <w:bookmarkStart w:id="102" w:name="_Toc6601"/>
      <w:bookmarkStart w:id="103" w:name="_Toc6878"/>
      <w:bookmarkStart w:id="104" w:name="_Toc8203"/>
      <w:bookmarkStart w:id="105" w:name="_Toc14366"/>
      <w:bookmarkStart w:id="106" w:name="_Toc16042"/>
      <w:bookmarkStart w:id="107" w:name="_Toc14390"/>
      <w:bookmarkStart w:id="108" w:name="_Toc10056"/>
      <w:r>
        <w:rPr>
          <w:rFonts w:hint="eastAsia" w:ascii="仿宋" w:hAnsi="仿宋" w:eastAsia="仿宋" w:cs="仿宋"/>
          <w:b/>
          <w:color w:val="000000" w:themeColor="text1"/>
          <w:szCs w:val="21"/>
          <w:highlight w:val="none"/>
          <w14:textFill>
            <w14:solidFill>
              <w14:schemeClr w14:val="tx1"/>
            </w14:solidFill>
          </w14:textFill>
        </w:rPr>
        <w:t>3.2.</w:t>
      </w:r>
      <w:bookmarkEnd w:id="94"/>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b/>
          <w:color w:val="000000" w:themeColor="text1"/>
          <w:szCs w:val="21"/>
          <w:highlight w:val="none"/>
          <w14:textFill>
            <w14:solidFill>
              <w14:schemeClr w14:val="tx1"/>
            </w14:solidFill>
          </w14:textFill>
        </w:rPr>
        <w:t>招标文件的澄清或修改</w:t>
      </w:r>
      <w:bookmarkEnd w:id="106"/>
      <w:bookmarkEnd w:id="107"/>
      <w:bookmarkEnd w:id="108"/>
    </w:p>
    <w:p w14:paraId="743DD3E3">
      <w:pPr>
        <w:pStyle w:val="74"/>
        <w:shd w:val="clear"/>
        <w:spacing w:before="0" w:beforeAutospacing="0" w:after="0" w:afterAutospacing="0" w:line="360" w:lineRule="auto"/>
        <w:ind w:firstLine="420" w:firstLineChars="200"/>
        <w:rPr>
          <w:rFonts w:hint="eastAsia" w:ascii="仿宋" w:hAnsi="仿宋" w:eastAsia="仿宋" w:cs="仿宋"/>
          <w:color w:val="000000" w:themeColor="text1"/>
          <w:spacing w:val="0"/>
          <w:szCs w:val="21"/>
          <w:highlight w:val="none"/>
          <w14:textFill>
            <w14:solidFill>
              <w14:schemeClr w14:val="tx1"/>
            </w14:solidFill>
          </w14:textFill>
        </w:rPr>
      </w:pPr>
      <w:r>
        <w:rPr>
          <w:rFonts w:hint="eastAsia" w:ascii="仿宋" w:hAnsi="仿宋" w:eastAsia="仿宋" w:cs="仿宋"/>
          <w:color w:val="000000" w:themeColor="text1"/>
          <w:spacing w:val="0"/>
          <w:szCs w:val="21"/>
          <w:highlight w:val="none"/>
          <w14:textFill>
            <w14:solidFill>
              <w14:schemeClr w14:val="tx1"/>
            </w14:solidFill>
          </w14:textFill>
        </w:rPr>
        <w:t>3.2.1.在投标截止时间前，采购代理机构无论出于何种原因，可以对已发出的招标文件进行必要的澄清或者修改，但不得修改采购标的和资格条件。</w:t>
      </w:r>
    </w:p>
    <w:p w14:paraId="090C2DB8">
      <w:pPr>
        <w:pStyle w:val="74"/>
        <w:shd w:val="clear"/>
        <w:spacing w:before="0" w:beforeAutospacing="0" w:after="0" w:afterAutospacing="0" w:line="360" w:lineRule="auto"/>
        <w:ind w:firstLine="420" w:firstLineChars="200"/>
        <w:rPr>
          <w:rFonts w:hint="eastAsia" w:ascii="仿宋" w:hAnsi="仿宋" w:eastAsia="仿宋" w:cs="仿宋"/>
          <w:color w:val="000000" w:themeColor="text1"/>
          <w:spacing w:val="0"/>
          <w:szCs w:val="21"/>
          <w:highlight w:val="none"/>
          <w14:textFill>
            <w14:solidFill>
              <w14:schemeClr w14:val="tx1"/>
            </w14:solidFill>
          </w14:textFill>
        </w:rPr>
      </w:pPr>
      <w:r>
        <w:rPr>
          <w:rFonts w:hint="eastAsia" w:ascii="仿宋" w:hAnsi="仿宋" w:eastAsia="仿宋" w:cs="仿宋"/>
          <w:color w:val="000000" w:themeColor="text1"/>
          <w:spacing w:val="0"/>
          <w:szCs w:val="21"/>
          <w:highlight w:val="none"/>
          <w14:textFill>
            <w14:solidFill>
              <w14:schemeClr w14:val="tx1"/>
            </w14:solidFill>
          </w14:textFill>
        </w:rPr>
        <w:t>3.2.2.采购人或采购代理机构对已发出的招标文件进行必要的澄清或者修改，澄清或修改的内容可能影响投标文件编制的，应当在投标文件截止时间15日前，以书面形式将澄清或者修改的内容通知所有获取招标文件的投标人，同时在原信息发布媒体上发布更正（澄清）公告。投标人在收到上述通知后，应立即以书面形式向采购代理机构确认。如果澄清或者修改发出的时间距规定的投标截止时间不足15日，将相应顺延投标截止时间。</w:t>
      </w:r>
    </w:p>
    <w:p w14:paraId="3CEAEDDE">
      <w:pPr>
        <w:pStyle w:val="74"/>
        <w:shd w:val="clear"/>
        <w:spacing w:before="0" w:beforeAutospacing="0" w:after="0" w:afterAutospacing="0" w:line="360" w:lineRule="auto"/>
        <w:ind w:firstLine="420" w:firstLineChars="200"/>
        <w:rPr>
          <w:rFonts w:hint="eastAsia" w:ascii="仿宋" w:hAnsi="仿宋" w:eastAsia="仿宋" w:cs="仿宋"/>
          <w:color w:val="000000" w:themeColor="text1"/>
          <w:spacing w:val="0"/>
          <w:szCs w:val="21"/>
          <w:highlight w:val="none"/>
          <w14:textFill>
            <w14:solidFill>
              <w14:schemeClr w14:val="tx1"/>
            </w14:solidFill>
          </w14:textFill>
        </w:rPr>
      </w:pPr>
      <w:r>
        <w:rPr>
          <w:rFonts w:hint="eastAsia" w:ascii="仿宋" w:hAnsi="仿宋" w:eastAsia="仿宋" w:cs="仿宋"/>
          <w:color w:val="000000" w:themeColor="text1"/>
          <w:spacing w:val="0"/>
          <w:szCs w:val="21"/>
          <w:highlight w:val="none"/>
          <w14:textFill>
            <w14:solidFill>
              <w14:schemeClr w14:val="tx1"/>
            </w14:solidFill>
          </w14:textFill>
        </w:rPr>
        <w:t>3.2.3.投标人应仔细阅读和检查招标文件的全部内容。如发现缺页或附件不全，应及时向采购代理机构提出，以便补齐。如需要询问或澄清的（除质疑外），或认为有必要与采购代理机构进行技术交流的，均应在投标截止时间</w:t>
      </w:r>
      <w:r>
        <w:rPr>
          <w:rFonts w:hint="eastAsia" w:ascii="仿宋" w:hAnsi="仿宋" w:eastAsia="仿宋" w:cs="仿宋"/>
          <w:color w:val="000000" w:themeColor="text1"/>
          <w:spacing w:val="0"/>
          <w:szCs w:val="21"/>
          <w:highlight w:val="none"/>
          <w:lang w:val="en-US" w:eastAsia="zh-CN"/>
          <w14:textFill>
            <w14:solidFill>
              <w14:schemeClr w14:val="tx1"/>
            </w14:solidFill>
          </w14:textFill>
        </w:rPr>
        <w:t>15</w:t>
      </w:r>
      <w:r>
        <w:rPr>
          <w:rFonts w:hint="eastAsia" w:ascii="仿宋" w:hAnsi="仿宋" w:eastAsia="仿宋" w:cs="仿宋"/>
          <w:color w:val="000000" w:themeColor="text1"/>
          <w:spacing w:val="0"/>
          <w:szCs w:val="21"/>
          <w:highlight w:val="none"/>
          <w14:textFill>
            <w14:solidFill>
              <w14:schemeClr w14:val="tx1"/>
            </w14:solidFill>
          </w14:textFill>
        </w:rPr>
        <w:t>日前按招标文件中的联系方式，以书面形式向采购代理机构提出，采购代理机构应当在3个工作日内，以书面形式予以答复，或认为有必要召开答疑会。超过该时间收到的需要询问或澄清的内容，采购代理机构有权不予答复。</w:t>
      </w:r>
    </w:p>
    <w:p w14:paraId="3A7C60E0">
      <w:pPr>
        <w:pStyle w:val="74"/>
        <w:shd w:val="clear"/>
        <w:spacing w:before="0" w:beforeAutospacing="0" w:after="0" w:afterAutospacing="0" w:line="360" w:lineRule="auto"/>
        <w:ind w:firstLine="420" w:firstLineChars="200"/>
        <w:rPr>
          <w:rFonts w:hint="eastAsia" w:ascii="仿宋" w:hAnsi="仿宋" w:eastAsia="仿宋" w:cs="仿宋"/>
          <w:color w:val="000000" w:themeColor="text1"/>
          <w:spacing w:val="0"/>
          <w:szCs w:val="21"/>
          <w:highlight w:val="none"/>
          <w14:textFill>
            <w14:solidFill>
              <w14:schemeClr w14:val="tx1"/>
            </w14:solidFill>
          </w14:textFill>
        </w:rPr>
      </w:pPr>
      <w:r>
        <w:rPr>
          <w:rFonts w:hint="eastAsia" w:ascii="仿宋" w:hAnsi="仿宋" w:eastAsia="仿宋" w:cs="仿宋"/>
          <w:color w:val="000000" w:themeColor="text1"/>
          <w:spacing w:val="0"/>
          <w:szCs w:val="21"/>
          <w:highlight w:val="none"/>
          <w14:textFill>
            <w14:solidFill>
              <w14:schemeClr w14:val="tx1"/>
            </w14:solidFill>
          </w14:textFill>
        </w:rPr>
        <w:t>3.2.4.在投标截止时间前，采购代理机构可以视采购具体情况，延长投标截止时间和开标时间，并在招标文件要求提交投标文件的截止时间前，将变更时间以书面文件通知所有获取招标文件的投标人，同时在原信息发布媒体上发布更正公告。</w:t>
      </w:r>
    </w:p>
    <w:p w14:paraId="6D423A08">
      <w:pPr>
        <w:pStyle w:val="74"/>
        <w:shd w:val="clear"/>
        <w:spacing w:before="0" w:beforeAutospacing="0" w:after="0" w:afterAutospacing="0" w:line="360" w:lineRule="auto"/>
        <w:ind w:firstLine="420" w:firstLineChars="200"/>
        <w:rPr>
          <w:rFonts w:hint="eastAsia" w:ascii="仿宋" w:hAnsi="仿宋" w:eastAsia="仿宋" w:cs="仿宋"/>
          <w:color w:val="000000" w:themeColor="text1"/>
          <w:spacing w:val="0"/>
          <w:szCs w:val="21"/>
          <w:highlight w:val="none"/>
          <w14:textFill>
            <w14:solidFill>
              <w14:schemeClr w14:val="tx1"/>
            </w14:solidFill>
          </w14:textFill>
        </w:rPr>
      </w:pPr>
      <w:r>
        <w:rPr>
          <w:rFonts w:hint="eastAsia" w:ascii="仿宋" w:hAnsi="仿宋" w:eastAsia="仿宋" w:cs="仿宋"/>
          <w:color w:val="000000" w:themeColor="text1"/>
          <w:spacing w:val="0"/>
          <w:szCs w:val="21"/>
          <w:highlight w:val="none"/>
          <w14:textFill>
            <w14:solidFill>
              <w14:schemeClr w14:val="tx1"/>
            </w14:solidFill>
          </w14:textFill>
        </w:rPr>
        <w:t>3.2.5. 当招标文件澄清、答复、修改或补充通知与招标文件就同一内容表述不一致时，以最后发出的书面文件内容为准。</w:t>
      </w:r>
    </w:p>
    <w:p w14:paraId="1178A27C">
      <w:pPr>
        <w:pStyle w:val="4"/>
        <w:shd w:val="clear"/>
        <w:snapToGrid w:val="0"/>
        <w:jc w:val="both"/>
        <w:rPr>
          <w:rFonts w:hint="eastAsia" w:ascii="仿宋" w:hAnsi="仿宋" w:eastAsia="仿宋" w:cs="仿宋"/>
          <w:color w:val="000000" w:themeColor="text1"/>
          <w:sz w:val="24"/>
          <w:szCs w:val="24"/>
          <w:highlight w:val="none"/>
          <w14:textFill>
            <w14:solidFill>
              <w14:schemeClr w14:val="tx1"/>
            </w14:solidFill>
          </w14:textFill>
        </w:rPr>
      </w:pPr>
      <w:bookmarkStart w:id="109" w:name="_Toc19569"/>
      <w:bookmarkStart w:id="110" w:name="_Toc175973399"/>
      <w:bookmarkStart w:id="111" w:name="_Toc22861"/>
      <w:bookmarkStart w:id="112" w:name="_Toc531189838"/>
      <w:r>
        <w:rPr>
          <w:rFonts w:hint="eastAsia" w:ascii="仿宋" w:hAnsi="仿宋" w:eastAsia="仿宋" w:cs="仿宋"/>
          <w:color w:val="000000" w:themeColor="text1"/>
          <w:sz w:val="24"/>
          <w:szCs w:val="24"/>
          <w:highlight w:val="none"/>
          <w14:textFill>
            <w14:solidFill>
              <w14:schemeClr w14:val="tx1"/>
            </w14:solidFill>
          </w14:textFill>
        </w:rPr>
        <w:t>四、投标文件</w:t>
      </w:r>
      <w:bookmarkEnd w:id="109"/>
      <w:bookmarkEnd w:id="110"/>
      <w:bookmarkEnd w:id="111"/>
      <w:bookmarkEnd w:id="112"/>
    </w:p>
    <w:p w14:paraId="616021F3">
      <w:pPr>
        <w:shd w:val="clear"/>
        <w:snapToGrid w:val="0"/>
        <w:spacing w:line="360" w:lineRule="auto"/>
        <w:ind w:firstLine="211" w:firstLineChars="100"/>
        <w:outlineLvl w:val="0"/>
        <w:rPr>
          <w:rFonts w:hint="eastAsia" w:ascii="仿宋" w:hAnsi="仿宋" w:eastAsia="仿宋" w:cs="仿宋"/>
          <w:b/>
          <w:color w:val="000000" w:themeColor="text1"/>
          <w:szCs w:val="21"/>
          <w:highlight w:val="none"/>
          <w14:textFill>
            <w14:solidFill>
              <w14:schemeClr w14:val="tx1"/>
            </w14:solidFill>
          </w14:textFill>
        </w:rPr>
      </w:pPr>
      <w:bookmarkStart w:id="113" w:name="_Toc10790"/>
      <w:bookmarkStart w:id="114" w:name="_Toc26751"/>
      <w:bookmarkStart w:id="115" w:name="_Toc26594"/>
      <w:bookmarkStart w:id="116" w:name="_Toc32220"/>
      <w:bookmarkStart w:id="117" w:name="_Toc1158"/>
      <w:bookmarkStart w:id="118" w:name="_Toc7093"/>
      <w:bookmarkStart w:id="119" w:name="_Toc31296"/>
      <w:bookmarkStart w:id="120" w:name="_Toc15209"/>
      <w:bookmarkStart w:id="121" w:name="_Toc6474"/>
      <w:bookmarkStart w:id="122" w:name="_Toc12629"/>
      <w:bookmarkStart w:id="123" w:name="_Toc16867"/>
      <w:bookmarkStart w:id="124" w:name="_Toc29688"/>
      <w:bookmarkStart w:id="125" w:name="_Toc8539"/>
      <w:bookmarkStart w:id="126" w:name="_Toc11474"/>
      <w:bookmarkStart w:id="127" w:name="_Toc12665"/>
      <w:r>
        <w:rPr>
          <w:rFonts w:hint="eastAsia" w:ascii="仿宋" w:hAnsi="仿宋" w:eastAsia="仿宋" w:cs="仿宋"/>
          <w:b/>
          <w:color w:val="000000" w:themeColor="text1"/>
          <w:szCs w:val="21"/>
          <w:highlight w:val="none"/>
          <w14:textFill>
            <w14:solidFill>
              <w14:schemeClr w14:val="tx1"/>
            </w14:solidFill>
          </w14:textFill>
        </w:rPr>
        <w:t>4.1.投标文件计量单位</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2A2ED222">
      <w:pPr>
        <w:shd w:val="clear"/>
        <w:snapToGrid w:val="0"/>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投标文件中所使用的计量单位，除有特殊要求外，均采用国家法定计量单位。</w:t>
      </w:r>
    </w:p>
    <w:p w14:paraId="284A5277">
      <w:pPr>
        <w:shd w:val="clear"/>
        <w:snapToGrid w:val="0"/>
        <w:spacing w:line="360" w:lineRule="auto"/>
        <w:ind w:firstLine="211" w:firstLineChars="100"/>
        <w:outlineLvl w:val="0"/>
        <w:rPr>
          <w:rFonts w:hint="eastAsia" w:ascii="仿宋" w:hAnsi="仿宋" w:eastAsia="仿宋" w:cs="仿宋"/>
          <w:b/>
          <w:color w:val="000000" w:themeColor="text1"/>
          <w:szCs w:val="21"/>
          <w:highlight w:val="none"/>
          <w14:textFill>
            <w14:solidFill>
              <w14:schemeClr w14:val="tx1"/>
            </w14:solidFill>
          </w14:textFill>
        </w:rPr>
      </w:pPr>
      <w:bookmarkStart w:id="128" w:name="_Toc1336"/>
      <w:bookmarkStart w:id="129" w:name="_Toc23774"/>
      <w:bookmarkStart w:id="130" w:name="_Toc18709"/>
      <w:bookmarkStart w:id="131" w:name="_Toc6883"/>
      <w:bookmarkStart w:id="132" w:name="_Toc4977"/>
      <w:bookmarkStart w:id="133" w:name="_Toc7527"/>
      <w:bookmarkStart w:id="134" w:name="_Toc32437"/>
      <w:bookmarkStart w:id="135" w:name="_Toc8592"/>
      <w:bookmarkStart w:id="136" w:name="_Toc10279"/>
      <w:bookmarkStart w:id="137" w:name="_Toc17142"/>
      <w:bookmarkStart w:id="138" w:name="_Toc8520"/>
      <w:bookmarkStart w:id="139" w:name="_Toc31096"/>
      <w:bookmarkStart w:id="140" w:name="_Toc3816"/>
      <w:bookmarkStart w:id="141" w:name="_Toc21383"/>
      <w:bookmarkStart w:id="142" w:name="_Toc31575"/>
      <w:r>
        <w:rPr>
          <w:rFonts w:hint="eastAsia" w:ascii="仿宋" w:hAnsi="仿宋" w:eastAsia="仿宋" w:cs="仿宋"/>
          <w:b/>
          <w:color w:val="000000" w:themeColor="text1"/>
          <w:szCs w:val="21"/>
          <w:highlight w:val="none"/>
          <w14:textFill>
            <w14:solidFill>
              <w14:schemeClr w14:val="tx1"/>
            </w14:solidFill>
          </w14:textFill>
        </w:rPr>
        <w:t>4.2.投标文件的组成</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4A67BFA7">
      <w:pPr>
        <w:shd w:val="clear"/>
        <w:snapToGrid w:val="0"/>
        <w:spacing w:line="360" w:lineRule="auto"/>
        <w:ind w:firstLine="210" w:firstLineChars="100"/>
        <w:outlineLvl w:val="1"/>
        <w:rPr>
          <w:rFonts w:hint="eastAsia" w:ascii="仿宋" w:hAnsi="仿宋" w:eastAsia="仿宋" w:cs="仿宋"/>
          <w:bCs/>
          <w:color w:val="000000" w:themeColor="text1"/>
          <w:szCs w:val="21"/>
          <w:highlight w:val="none"/>
          <w14:textFill>
            <w14:solidFill>
              <w14:schemeClr w14:val="tx1"/>
            </w14:solidFill>
          </w14:textFill>
        </w:rPr>
      </w:pPr>
      <w:bookmarkStart w:id="143" w:name="_Toc29331"/>
      <w:bookmarkStart w:id="144" w:name="_Toc17590"/>
      <w:bookmarkStart w:id="145" w:name="_Toc9580"/>
      <w:r>
        <w:rPr>
          <w:rFonts w:hint="eastAsia" w:ascii="仿宋" w:hAnsi="仿宋" w:eastAsia="仿宋" w:cs="仿宋"/>
          <w:bCs/>
          <w:color w:val="000000" w:themeColor="text1"/>
          <w:szCs w:val="21"/>
          <w:highlight w:val="none"/>
          <w14:textFill>
            <w14:solidFill>
              <w14:schemeClr w14:val="tx1"/>
            </w14:solidFill>
          </w14:textFill>
        </w:rPr>
        <w:t> 投标文件应包括下列内容：</w:t>
      </w:r>
      <w:bookmarkEnd w:id="143"/>
      <w:bookmarkEnd w:id="144"/>
      <w:bookmarkEnd w:id="145"/>
    </w:p>
    <w:p w14:paraId="25BCF738">
      <w:pPr>
        <w:keepNext w:val="0"/>
        <w:keepLines w:val="0"/>
        <w:pageBreakBefore w:val="0"/>
        <w:widowControl w:val="0"/>
        <w:shd w:val="clear"/>
        <w:kinsoku/>
        <w:wordWrap/>
        <w:overflowPunct/>
        <w:topLinePunct w:val="0"/>
        <w:autoSpaceDE/>
        <w:autoSpaceDN/>
        <w:bidi w:val="0"/>
        <w:adjustRightInd w:val="0"/>
        <w:snapToGrid w:val="0"/>
        <w:spacing w:line="360" w:lineRule="auto"/>
        <w:ind w:firstLine="210" w:firstLineChars="100"/>
        <w:textAlignment w:val="auto"/>
        <w:outlineLvl w:val="0"/>
        <w:rPr>
          <w:rFonts w:hint="eastAsia" w:ascii="仿宋" w:hAnsi="仿宋" w:eastAsia="仿宋" w:cs="仿宋"/>
          <w:bCs/>
          <w:color w:val="000000" w:themeColor="text1"/>
          <w:kern w:val="2"/>
          <w:sz w:val="21"/>
          <w:szCs w:val="21"/>
          <w:highlight w:val="none"/>
          <w:lang w:val="en-US" w:eastAsia="zh-CN" w:bidi="ar-SA"/>
          <w14:textFill>
            <w14:solidFill>
              <w14:schemeClr w14:val="tx1"/>
            </w14:solidFill>
          </w14:textFill>
        </w:rPr>
      </w:pPr>
      <w:bookmarkStart w:id="146" w:name="_Toc23916"/>
      <w:bookmarkStart w:id="147" w:name="_Toc20030"/>
      <w:bookmarkStart w:id="148" w:name="_Toc13931"/>
      <w:bookmarkStart w:id="149" w:name="_Toc13883"/>
      <w:bookmarkStart w:id="150" w:name="_Toc10147"/>
      <w:bookmarkStart w:id="151" w:name="_Toc6108"/>
      <w:bookmarkStart w:id="152" w:name="_Toc30905"/>
      <w:bookmarkStart w:id="153" w:name="_Toc28241"/>
      <w:bookmarkStart w:id="154" w:name="_Toc4919"/>
      <w:bookmarkStart w:id="155" w:name="_Toc29990"/>
      <w:bookmarkStart w:id="156" w:name="_Toc19212"/>
      <w:bookmarkStart w:id="157" w:name="_Toc25254"/>
      <w:bookmarkStart w:id="158" w:name="_Toc28374"/>
      <w:bookmarkStart w:id="159" w:name="_Toc11541"/>
      <w:bookmarkStart w:id="160" w:name="_Toc5350"/>
      <w:r>
        <w:rPr>
          <w:rFonts w:hint="eastAsia" w:ascii="仿宋" w:hAnsi="仿宋" w:eastAsia="仿宋" w:cs="仿宋"/>
          <w:bCs/>
          <w:color w:val="000000" w:themeColor="text1"/>
          <w:kern w:val="2"/>
          <w:sz w:val="21"/>
          <w:szCs w:val="21"/>
          <w:highlight w:val="none"/>
          <w:lang w:val="en-US" w:eastAsia="zh-CN" w:bidi="ar-SA"/>
          <w14:textFill>
            <w14:solidFill>
              <w14:schemeClr w14:val="tx1"/>
            </w14:solidFill>
          </w14:textFill>
        </w:rPr>
        <w:t>第1部分  投标函</w:t>
      </w:r>
      <w:bookmarkEnd w:id="146"/>
    </w:p>
    <w:p w14:paraId="026776A6">
      <w:pPr>
        <w:keepNext w:val="0"/>
        <w:keepLines w:val="0"/>
        <w:pageBreakBefore w:val="0"/>
        <w:widowControl w:val="0"/>
        <w:shd w:val="clear"/>
        <w:kinsoku/>
        <w:wordWrap/>
        <w:overflowPunct/>
        <w:topLinePunct w:val="0"/>
        <w:autoSpaceDE/>
        <w:autoSpaceDN/>
        <w:bidi w:val="0"/>
        <w:adjustRightInd w:val="0"/>
        <w:snapToGrid w:val="0"/>
        <w:spacing w:line="360" w:lineRule="auto"/>
        <w:ind w:firstLine="210" w:firstLineChars="100"/>
        <w:textAlignment w:val="auto"/>
        <w:outlineLvl w:val="0"/>
        <w:rPr>
          <w:rFonts w:hint="eastAsia" w:ascii="仿宋" w:hAnsi="仿宋" w:eastAsia="仿宋" w:cs="仿宋"/>
          <w:bCs/>
          <w:color w:val="000000" w:themeColor="text1"/>
          <w:kern w:val="2"/>
          <w:sz w:val="21"/>
          <w:szCs w:val="21"/>
          <w:highlight w:val="none"/>
          <w:lang w:val="en-US" w:eastAsia="zh-CN" w:bidi="ar-SA"/>
          <w14:textFill>
            <w14:solidFill>
              <w14:schemeClr w14:val="tx1"/>
            </w14:solidFill>
          </w14:textFill>
        </w:rPr>
      </w:pPr>
      <w:bookmarkStart w:id="161" w:name="_Toc15119"/>
      <w:r>
        <w:rPr>
          <w:rFonts w:hint="eastAsia" w:ascii="仿宋" w:hAnsi="仿宋" w:eastAsia="仿宋" w:cs="仿宋"/>
          <w:bCs/>
          <w:color w:val="000000" w:themeColor="text1"/>
          <w:kern w:val="2"/>
          <w:sz w:val="21"/>
          <w:szCs w:val="21"/>
          <w:highlight w:val="none"/>
          <w:lang w:val="en-US" w:eastAsia="zh-CN" w:bidi="ar-SA"/>
          <w14:textFill>
            <w14:solidFill>
              <w14:schemeClr w14:val="tx1"/>
            </w14:solidFill>
          </w14:textFill>
        </w:rPr>
        <w:t>第2部分  开标一览表</w:t>
      </w:r>
      <w:bookmarkEnd w:id="161"/>
    </w:p>
    <w:p w14:paraId="72F4C8AB">
      <w:pPr>
        <w:keepNext w:val="0"/>
        <w:keepLines w:val="0"/>
        <w:pageBreakBefore w:val="0"/>
        <w:widowControl w:val="0"/>
        <w:shd w:val="clear"/>
        <w:kinsoku/>
        <w:wordWrap/>
        <w:overflowPunct/>
        <w:topLinePunct w:val="0"/>
        <w:autoSpaceDE/>
        <w:autoSpaceDN/>
        <w:bidi w:val="0"/>
        <w:adjustRightInd w:val="0"/>
        <w:snapToGrid w:val="0"/>
        <w:spacing w:line="360" w:lineRule="auto"/>
        <w:ind w:firstLine="210" w:firstLineChars="100"/>
        <w:textAlignment w:val="auto"/>
        <w:outlineLvl w:val="0"/>
        <w:rPr>
          <w:rFonts w:hint="eastAsia" w:ascii="仿宋" w:hAnsi="仿宋" w:eastAsia="仿宋" w:cs="仿宋"/>
          <w:bCs/>
          <w:color w:val="000000" w:themeColor="text1"/>
          <w:kern w:val="2"/>
          <w:sz w:val="21"/>
          <w:szCs w:val="21"/>
          <w:highlight w:val="none"/>
          <w:lang w:val="en-US" w:eastAsia="zh-CN" w:bidi="ar-SA"/>
          <w14:textFill>
            <w14:solidFill>
              <w14:schemeClr w14:val="tx1"/>
            </w14:solidFill>
          </w14:textFill>
        </w:rPr>
      </w:pPr>
      <w:bookmarkStart w:id="162" w:name="_Toc6149"/>
      <w:r>
        <w:rPr>
          <w:rFonts w:hint="eastAsia" w:ascii="仿宋" w:hAnsi="仿宋" w:eastAsia="仿宋" w:cs="仿宋"/>
          <w:bCs/>
          <w:color w:val="000000" w:themeColor="text1"/>
          <w:kern w:val="2"/>
          <w:sz w:val="21"/>
          <w:szCs w:val="21"/>
          <w:highlight w:val="none"/>
          <w:lang w:val="en-US" w:eastAsia="zh-CN" w:bidi="ar-SA"/>
          <w14:textFill>
            <w14:solidFill>
              <w14:schemeClr w14:val="tx1"/>
            </w14:solidFill>
          </w14:textFill>
        </w:rPr>
        <w:t>第3部分  技术文件</w:t>
      </w:r>
      <w:bookmarkEnd w:id="162"/>
    </w:p>
    <w:p w14:paraId="3DD2F6DA">
      <w:pPr>
        <w:keepNext w:val="0"/>
        <w:keepLines w:val="0"/>
        <w:pageBreakBefore w:val="0"/>
        <w:widowControl w:val="0"/>
        <w:shd w:val="clear"/>
        <w:kinsoku/>
        <w:wordWrap/>
        <w:overflowPunct/>
        <w:topLinePunct w:val="0"/>
        <w:autoSpaceDE/>
        <w:autoSpaceDN/>
        <w:bidi w:val="0"/>
        <w:adjustRightInd w:val="0"/>
        <w:snapToGrid w:val="0"/>
        <w:spacing w:line="360" w:lineRule="auto"/>
        <w:ind w:firstLine="210" w:firstLineChars="100"/>
        <w:textAlignment w:val="auto"/>
        <w:outlineLvl w:val="0"/>
        <w:rPr>
          <w:rFonts w:hint="eastAsia" w:ascii="仿宋" w:hAnsi="仿宋" w:eastAsia="仿宋" w:cs="仿宋"/>
          <w:bCs/>
          <w:color w:val="000000" w:themeColor="text1"/>
          <w:kern w:val="2"/>
          <w:sz w:val="21"/>
          <w:szCs w:val="21"/>
          <w:highlight w:val="none"/>
          <w:lang w:val="en-US" w:eastAsia="zh-CN" w:bidi="ar-SA"/>
          <w14:textFill>
            <w14:solidFill>
              <w14:schemeClr w14:val="tx1"/>
            </w14:solidFill>
          </w14:textFill>
        </w:rPr>
      </w:pPr>
      <w:bookmarkStart w:id="163" w:name="_Toc26547"/>
      <w:r>
        <w:rPr>
          <w:rFonts w:hint="eastAsia" w:ascii="仿宋" w:hAnsi="仿宋" w:eastAsia="仿宋" w:cs="仿宋"/>
          <w:bCs/>
          <w:color w:val="000000" w:themeColor="text1"/>
          <w:kern w:val="2"/>
          <w:sz w:val="21"/>
          <w:szCs w:val="21"/>
          <w:highlight w:val="none"/>
          <w:lang w:val="en-US" w:eastAsia="zh-CN" w:bidi="ar-SA"/>
          <w14:textFill>
            <w14:solidFill>
              <w14:schemeClr w14:val="tx1"/>
            </w14:solidFill>
          </w14:textFill>
        </w:rPr>
        <w:t>第4部分  商务文件</w:t>
      </w:r>
      <w:bookmarkEnd w:id="163"/>
    </w:p>
    <w:p w14:paraId="107445AC">
      <w:pPr>
        <w:keepNext w:val="0"/>
        <w:keepLines w:val="0"/>
        <w:pageBreakBefore w:val="0"/>
        <w:widowControl w:val="0"/>
        <w:shd w:val="clear"/>
        <w:kinsoku/>
        <w:wordWrap/>
        <w:overflowPunct/>
        <w:topLinePunct w:val="0"/>
        <w:autoSpaceDE/>
        <w:autoSpaceDN/>
        <w:bidi w:val="0"/>
        <w:adjustRightInd w:val="0"/>
        <w:snapToGrid w:val="0"/>
        <w:spacing w:line="360" w:lineRule="auto"/>
        <w:ind w:firstLine="210" w:firstLineChars="100"/>
        <w:textAlignment w:val="auto"/>
        <w:outlineLvl w:val="0"/>
        <w:rPr>
          <w:rFonts w:hint="eastAsia" w:ascii="仿宋" w:hAnsi="仿宋" w:eastAsia="仿宋" w:cs="仿宋"/>
          <w:bCs/>
          <w:color w:val="000000" w:themeColor="text1"/>
          <w:kern w:val="2"/>
          <w:sz w:val="21"/>
          <w:szCs w:val="21"/>
          <w:highlight w:val="none"/>
          <w:lang w:val="en-US" w:eastAsia="zh-CN" w:bidi="ar-SA"/>
          <w14:textFill>
            <w14:solidFill>
              <w14:schemeClr w14:val="tx1"/>
            </w14:solidFill>
          </w14:textFill>
        </w:rPr>
      </w:pPr>
      <w:bookmarkStart w:id="164" w:name="_Toc1267"/>
      <w:r>
        <w:rPr>
          <w:rFonts w:hint="eastAsia" w:ascii="仿宋" w:hAnsi="仿宋" w:eastAsia="仿宋" w:cs="仿宋"/>
          <w:bCs/>
          <w:color w:val="000000" w:themeColor="text1"/>
          <w:kern w:val="2"/>
          <w:sz w:val="21"/>
          <w:szCs w:val="21"/>
          <w:highlight w:val="none"/>
          <w:lang w:val="en-US" w:eastAsia="zh-CN" w:bidi="ar-SA"/>
          <w14:textFill>
            <w14:solidFill>
              <w14:schemeClr w14:val="tx1"/>
            </w14:solidFill>
          </w14:textFill>
        </w:rPr>
        <w:t>第5部分  投标人认为有必要补充说明的事项</w:t>
      </w:r>
      <w:bookmarkEnd w:id="164"/>
    </w:p>
    <w:p w14:paraId="7CDCD517">
      <w:pPr>
        <w:keepNext w:val="0"/>
        <w:keepLines w:val="0"/>
        <w:pageBreakBefore w:val="0"/>
        <w:widowControl w:val="0"/>
        <w:shd w:val="clear"/>
        <w:kinsoku/>
        <w:wordWrap/>
        <w:overflowPunct/>
        <w:topLinePunct w:val="0"/>
        <w:autoSpaceDE/>
        <w:autoSpaceDN/>
        <w:bidi w:val="0"/>
        <w:adjustRightInd w:val="0"/>
        <w:snapToGrid w:val="0"/>
        <w:spacing w:line="360" w:lineRule="auto"/>
        <w:ind w:firstLine="210" w:firstLineChars="100"/>
        <w:textAlignment w:val="auto"/>
        <w:outlineLvl w:val="0"/>
        <w:rPr>
          <w:rFonts w:hint="eastAsia" w:ascii="仿宋" w:hAnsi="仿宋" w:eastAsia="仿宋" w:cs="仿宋"/>
          <w:bCs/>
          <w:color w:val="000000" w:themeColor="text1"/>
          <w:kern w:val="2"/>
          <w:sz w:val="21"/>
          <w:szCs w:val="21"/>
          <w:highlight w:val="none"/>
          <w:lang w:val="en-US" w:eastAsia="zh-CN" w:bidi="ar-SA"/>
          <w14:textFill>
            <w14:solidFill>
              <w14:schemeClr w14:val="tx1"/>
            </w14:solidFill>
          </w14:textFill>
        </w:rPr>
      </w:pPr>
      <w:bookmarkStart w:id="165" w:name="_Toc20729"/>
      <w:r>
        <w:rPr>
          <w:rFonts w:hint="eastAsia" w:ascii="仿宋" w:hAnsi="仿宋" w:eastAsia="仿宋" w:cs="仿宋"/>
          <w:bCs/>
          <w:color w:val="000000" w:themeColor="text1"/>
          <w:kern w:val="2"/>
          <w:sz w:val="21"/>
          <w:szCs w:val="21"/>
          <w:highlight w:val="none"/>
          <w:lang w:val="en-US" w:eastAsia="zh-CN" w:bidi="ar-SA"/>
          <w14:textFill>
            <w14:solidFill>
              <w14:schemeClr w14:val="tx1"/>
            </w14:solidFill>
          </w14:textFill>
        </w:rPr>
        <w:t>第6部分  投标人资格证明文件</w:t>
      </w:r>
      <w:bookmarkEnd w:id="165"/>
    </w:p>
    <w:p w14:paraId="037C3E4A">
      <w:pPr>
        <w:keepNext w:val="0"/>
        <w:keepLines w:val="0"/>
        <w:pageBreakBefore w:val="0"/>
        <w:widowControl w:val="0"/>
        <w:shd w:val="clear"/>
        <w:kinsoku/>
        <w:wordWrap/>
        <w:overflowPunct/>
        <w:topLinePunct w:val="0"/>
        <w:autoSpaceDE/>
        <w:autoSpaceDN/>
        <w:bidi w:val="0"/>
        <w:adjustRightInd w:val="0"/>
        <w:snapToGrid w:val="0"/>
        <w:spacing w:line="360" w:lineRule="auto"/>
        <w:ind w:firstLine="210" w:firstLineChars="100"/>
        <w:textAlignment w:val="auto"/>
        <w:outlineLvl w:val="0"/>
        <w:rPr>
          <w:rFonts w:hint="eastAsia" w:ascii="仿宋" w:hAnsi="仿宋" w:eastAsia="仿宋" w:cs="仿宋"/>
          <w:bCs/>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Cs/>
          <w:color w:val="000000" w:themeColor="text1"/>
          <w:kern w:val="2"/>
          <w:sz w:val="21"/>
          <w:szCs w:val="21"/>
          <w:highlight w:val="none"/>
          <w:lang w:val="en-US" w:eastAsia="zh-CN" w:bidi="ar-SA"/>
          <w14:textFill>
            <w14:solidFill>
              <w14:schemeClr w14:val="tx1"/>
            </w14:solidFill>
          </w14:textFill>
        </w:rPr>
        <w:t>第7部分  落实政府采购政策需满足的资格要求</w:t>
      </w:r>
    </w:p>
    <w:p w14:paraId="1B00F541">
      <w:pPr>
        <w:shd w:val="clear"/>
        <w:snapToGrid w:val="0"/>
        <w:spacing w:line="360" w:lineRule="auto"/>
        <w:outlineLvl w:val="0"/>
        <w:rPr>
          <w:rFonts w:hint="eastAsia" w:ascii="仿宋" w:hAnsi="仿宋" w:eastAsia="仿宋" w:cs="仿宋"/>
          <w:color w:val="000000" w:themeColor="text1"/>
          <w:szCs w:val="21"/>
          <w:highlight w:val="none"/>
          <w14:textFill>
            <w14:solidFill>
              <w14:schemeClr w14:val="tx1"/>
            </w14:solidFill>
          </w14:textFill>
        </w:rPr>
      </w:pPr>
      <w:bookmarkStart w:id="166" w:name="_Toc13543"/>
      <w:r>
        <w:rPr>
          <w:rFonts w:hint="eastAsia" w:ascii="仿宋" w:hAnsi="仿宋" w:eastAsia="仿宋" w:cs="仿宋"/>
          <w:b/>
          <w:color w:val="000000" w:themeColor="text1"/>
          <w:szCs w:val="21"/>
          <w:highlight w:val="none"/>
          <w14:textFill>
            <w14:solidFill>
              <w14:schemeClr w14:val="tx1"/>
            </w14:solidFill>
          </w14:textFill>
        </w:rPr>
        <w:t>4.3.</w:t>
      </w:r>
      <w:bookmarkEnd w:id="147"/>
      <w:bookmarkEnd w:id="148"/>
      <w:bookmarkEnd w:id="149"/>
      <w:bookmarkEnd w:id="150"/>
      <w:bookmarkEnd w:id="151"/>
      <w:bookmarkEnd w:id="152"/>
      <w:bookmarkEnd w:id="153"/>
      <w:bookmarkEnd w:id="154"/>
      <w:bookmarkEnd w:id="155"/>
      <w:bookmarkEnd w:id="156"/>
      <w:bookmarkEnd w:id="157"/>
      <w:bookmarkEnd w:id="158"/>
      <w:r>
        <w:rPr>
          <w:rFonts w:hint="eastAsia" w:ascii="仿宋" w:hAnsi="仿宋" w:eastAsia="仿宋" w:cs="仿宋"/>
          <w:b/>
          <w:color w:val="000000" w:themeColor="text1"/>
          <w:szCs w:val="21"/>
          <w:highlight w:val="none"/>
          <w14:textFill>
            <w14:solidFill>
              <w14:schemeClr w14:val="tx1"/>
            </w14:solidFill>
          </w14:textFill>
        </w:rPr>
        <w:t>投标文件的编写原则</w:t>
      </w:r>
      <w:bookmarkEnd w:id="159"/>
      <w:bookmarkEnd w:id="160"/>
      <w:bookmarkEnd w:id="166"/>
    </w:p>
    <w:p w14:paraId="15E05128">
      <w:pPr>
        <w:shd w:val="clear"/>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4.3.1.投标人应仔细阅读招标文件的所有内容，按招标文件规定及要求编写，应当对招标文件提出的实质性要求做出响应，并提交完整的投标文件。投标人应对投标货物和服务提供完整详细的技术说明，若投标人对指定的技术要求不能完全响应，应在投标文件中清楚地注明。投标人拟在中标后将中标</w:t>
      </w:r>
      <w:r>
        <w:rPr>
          <w:rFonts w:hint="eastAsia" w:ascii="仿宋" w:hAnsi="仿宋" w:eastAsia="仿宋" w:cs="仿宋"/>
          <w:color w:val="000000" w:themeColor="text1"/>
          <w:szCs w:val="21"/>
          <w:highlight w:val="none"/>
          <w:lang w:eastAsia="zh-CN"/>
          <w14:textFill>
            <w14:solidFill>
              <w14:schemeClr w14:val="tx1"/>
            </w14:solidFill>
          </w14:textFill>
        </w:rPr>
        <w:t>项目</w:t>
      </w:r>
      <w:r>
        <w:rPr>
          <w:rFonts w:hint="eastAsia" w:ascii="仿宋" w:hAnsi="仿宋" w:eastAsia="仿宋" w:cs="仿宋"/>
          <w:color w:val="000000" w:themeColor="text1"/>
          <w:szCs w:val="21"/>
          <w:highlight w:val="none"/>
          <w14:textFill>
            <w14:solidFill>
              <w14:schemeClr w14:val="tx1"/>
            </w14:solidFill>
          </w14:textFill>
        </w:rPr>
        <w:t>的非主体、非关键性工作交由他人完成的，应当在投标文件中载明。投标人对本招标文件的每一项要求所给予的响应必须是唯一的，否则将视为无效投标文件。</w:t>
      </w:r>
    </w:p>
    <w:p w14:paraId="06DA0A7A">
      <w:pPr>
        <w:pStyle w:val="22"/>
        <w:shd w:val="clear"/>
        <w:spacing w:line="360" w:lineRule="auto"/>
        <w:ind w:firstLine="210" w:firstLineChars="100"/>
        <w:jc w:val="both"/>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4.3.</w:t>
      </w: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.投标文件形式</w:t>
      </w:r>
    </w:p>
    <w:p w14:paraId="129060CB">
      <w:pPr>
        <w:pStyle w:val="22"/>
        <w:shd w:val="clear"/>
        <w:spacing w:line="360" w:lineRule="auto"/>
        <w:ind w:firstLine="420" w:firstLineChars="200"/>
        <w:jc w:val="both"/>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本项目投标文件应采用书面文件形式，电报、传真、电子邮件形式的投标文件不予接受。</w:t>
      </w:r>
    </w:p>
    <w:p w14:paraId="5234C008">
      <w:pPr>
        <w:shd w:val="clear"/>
        <w:snapToGrid w:val="0"/>
        <w:spacing w:line="360" w:lineRule="auto"/>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4.4.投标报价</w:t>
      </w:r>
    </w:p>
    <w:p w14:paraId="056F166B">
      <w:pPr>
        <w:shd w:val="clear"/>
        <w:snapToGrid w:val="0"/>
        <w:spacing w:line="360" w:lineRule="auto"/>
        <w:ind w:firstLine="210" w:firstLineChars="100"/>
        <w:outlineLvl w:val="0"/>
        <w:rPr>
          <w:rFonts w:hint="eastAsia" w:ascii="仿宋" w:hAnsi="仿宋" w:eastAsia="仿宋" w:cs="仿宋"/>
          <w:bCs/>
          <w:color w:val="000000" w:themeColor="text1"/>
          <w:szCs w:val="21"/>
          <w:highlight w:val="none"/>
          <w14:textFill>
            <w14:solidFill>
              <w14:schemeClr w14:val="tx1"/>
            </w14:solidFill>
          </w14:textFill>
        </w:rPr>
      </w:pPr>
      <w:bookmarkStart w:id="167" w:name="_Toc4453"/>
      <w:bookmarkStart w:id="168" w:name="_Toc15552"/>
      <w:bookmarkStart w:id="169" w:name="_Toc7490"/>
      <w:bookmarkStart w:id="170" w:name="_Toc16405"/>
      <w:bookmarkStart w:id="171" w:name="_Toc31307"/>
      <w:bookmarkStart w:id="172" w:name="_Toc26696"/>
      <w:bookmarkStart w:id="173" w:name="_Toc21354"/>
      <w:bookmarkStart w:id="174" w:name="_Toc26477"/>
      <w:bookmarkStart w:id="175" w:name="_Toc32557"/>
      <w:bookmarkStart w:id="176" w:name="_Toc30478"/>
      <w:bookmarkStart w:id="177" w:name="_Toc14199"/>
      <w:bookmarkStart w:id="178" w:name="_Toc26542"/>
      <w:bookmarkStart w:id="179" w:name="_Toc15478"/>
      <w:bookmarkStart w:id="180" w:name="_Toc24530"/>
      <w:bookmarkStart w:id="181" w:name="_Toc19144"/>
      <w:r>
        <w:rPr>
          <w:rFonts w:hint="eastAsia" w:ascii="仿宋" w:hAnsi="仿宋" w:eastAsia="仿宋" w:cs="仿宋"/>
          <w:bCs/>
          <w:color w:val="000000" w:themeColor="text1"/>
          <w:szCs w:val="21"/>
          <w:highlight w:val="none"/>
          <w14:textFill>
            <w14:solidFill>
              <w14:schemeClr w14:val="tx1"/>
            </w14:solidFill>
          </w14:textFill>
        </w:rPr>
        <w:t>（1）投标报价是指完成本项目的所有费用，以招标文件的内容和要求作为投标依据；</w:t>
      </w:r>
      <w:bookmarkEnd w:id="167"/>
      <w:bookmarkEnd w:id="168"/>
      <w:bookmarkEnd w:id="169"/>
      <w:r>
        <w:rPr>
          <w:rFonts w:hint="eastAsia" w:ascii="仿宋" w:hAnsi="仿宋" w:eastAsia="仿宋" w:cs="仿宋"/>
          <w:bCs/>
          <w:color w:val="000000" w:themeColor="text1"/>
          <w:szCs w:val="21"/>
          <w:highlight w:val="none"/>
          <w14:textFill>
            <w14:solidFill>
              <w14:schemeClr w14:val="tx1"/>
            </w14:solidFill>
          </w14:textFill>
        </w:rPr>
        <w:t>投标人应当按照招标文件要求填报投标报价，并充分了解该采购项目的总体情况以及影响投标报价的其他要素，凡因投标人对招标文件阅读不深、理解不透、误解、疏漏、或因市场行情了解不清造成的后果和风险均由投标人自负。</w:t>
      </w:r>
      <w:bookmarkEnd w:id="170"/>
      <w:bookmarkEnd w:id="171"/>
      <w:bookmarkEnd w:id="172"/>
    </w:p>
    <w:p w14:paraId="2683DA84">
      <w:pPr>
        <w:shd w:val="clear"/>
        <w:snapToGrid w:val="0"/>
        <w:spacing w:line="360" w:lineRule="auto"/>
        <w:ind w:firstLine="210" w:firstLineChars="100"/>
        <w:outlineLvl w:val="0"/>
        <w:rPr>
          <w:rFonts w:hint="eastAsia" w:ascii="仿宋" w:hAnsi="仿宋" w:eastAsia="仿宋" w:cs="仿宋"/>
          <w:bCs/>
          <w:color w:val="000000" w:themeColor="text1"/>
          <w:szCs w:val="21"/>
          <w:highlight w:val="none"/>
          <w14:textFill>
            <w14:solidFill>
              <w14:schemeClr w14:val="tx1"/>
            </w14:solidFill>
          </w14:textFill>
        </w:rPr>
      </w:pPr>
      <w:bookmarkStart w:id="182" w:name="_Toc81"/>
      <w:bookmarkStart w:id="183" w:name="_Toc20508"/>
      <w:bookmarkStart w:id="184" w:name="_Toc8496"/>
      <w:bookmarkStart w:id="185" w:name="_Toc22069"/>
      <w:bookmarkStart w:id="186" w:name="_Toc15110"/>
      <w:bookmarkStart w:id="187" w:name="_Toc15250"/>
      <w:r>
        <w:rPr>
          <w:rFonts w:hint="eastAsia" w:ascii="仿宋" w:hAnsi="仿宋" w:eastAsia="仿宋" w:cs="仿宋"/>
          <w:bCs/>
          <w:color w:val="000000" w:themeColor="text1"/>
          <w:szCs w:val="21"/>
          <w:highlight w:val="none"/>
          <w14:textFill>
            <w14:solidFill>
              <w14:schemeClr w14:val="tx1"/>
            </w14:solidFill>
          </w14:textFill>
        </w:rPr>
        <w:t>（2）</w:t>
      </w:r>
      <w:bookmarkEnd w:id="182"/>
      <w:bookmarkEnd w:id="183"/>
      <w:bookmarkEnd w:id="184"/>
      <w:r>
        <w:rPr>
          <w:rFonts w:hint="eastAsia" w:ascii="仿宋" w:hAnsi="仿宋" w:eastAsia="仿宋" w:cs="仿宋"/>
          <w:bCs/>
          <w:color w:val="000000" w:themeColor="text1"/>
          <w:szCs w:val="21"/>
          <w:highlight w:val="none"/>
          <w14:textFill>
            <w14:solidFill>
              <w14:schemeClr w14:val="tx1"/>
            </w14:solidFill>
          </w14:textFill>
        </w:rPr>
        <w:t>投标人每种产品只允许有一个报价，并且在合同履行过程中是固定不变的，任何有选择或可调整的报价将不予接受并按无效投标处理。</w:t>
      </w:r>
      <w:bookmarkEnd w:id="185"/>
      <w:bookmarkEnd w:id="186"/>
      <w:bookmarkEnd w:id="187"/>
    </w:p>
    <w:p w14:paraId="4F0EE785">
      <w:pPr>
        <w:shd w:val="clear"/>
        <w:snapToGrid w:val="0"/>
        <w:spacing w:line="360" w:lineRule="auto"/>
        <w:ind w:firstLine="210" w:firstLineChars="100"/>
        <w:outlineLvl w:val="0"/>
        <w:rPr>
          <w:rFonts w:hint="eastAsia" w:ascii="仿宋" w:hAnsi="仿宋" w:eastAsia="仿宋" w:cs="仿宋"/>
          <w:bCs/>
          <w:color w:val="000000" w:themeColor="text1"/>
          <w:szCs w:val="21"/>
          <w:highlight w:val="none"/>
          <w14:textFill>
            <w14:solidFill>
              <w14:schemeClr w14:val="tx1"/>
            </w14:solidFill>
          </w14:textFill>
        </w:rPr>
      </w:pPr>
      <w:bookmarkStart w:id="188" w:name="_Toc22741"/>
      <w:bookmarkStart w:id="189" w:name="_Toc27300"/>
      <w:bookmarkStart w:id="190" w:name="_Toc19151"/>
      <w:r>
        <w:rPr>
          <w:rFonts w:hint="eastAsia" w:ascii="仿宋" w:hAnsi="仿宋" w:eastAsia="仿宋" w:cs="仿宋"/>
          <w:bCs/>
          <w:color w:val="000000" w:themeColor="text1"/>
          <w:szCs w:val="21"/>
          <w:highlight w:val="none"/>
          <w14:textFill>
            <w14:solidFill>
              <w14:schemeClr w14:val="tx1"/>
            </w14:solidFill>
          </w14:textFill>
        </w:rPr>
        <w:t>（3）投标人的报价是投标人响应招标</w:t>
      </w:r>
      <w:r>
        <w:rPr>
          <w:rFonts w:hint="eastAsia" w:ascii="仿宋" w:hAnsi="仿宋" w:eastAsia="仿宋" w:cs="仿宋"/>
          <w:bCs/>
          <w:color w:val="000000" w:themeColor="text1"/>
          <w:szCs w:val="21"/>
          <w:highlight w:val="none"/>
          <w:lang w:eastAsia="zh-CN"/>
          <w14:textFill>
            <w14:solidFill>
              <w14:schemeClr w14:val="tx1"/>
            </w14:solidFill>
          </w14:textFill>
        </w:rPr>
        <w:t>项目</w:t>
      </w:r>
      <w:r>
        <w:rPr>
          <w:rFonts w:hint="eastAsia" w:ascii="仿宋" w:hAnsi="仿宋" w:eastAsia="仿宋" w:cs="仿宋"/>
          <w:bCs/>
          <w:color w:val="000000" w:themeColor="text1"/>
          <w:szCs w:val="21"/>
          <w:highlight w:val="none"/>
          <w14:textFill>
            <w14:solidFill>
              <w14:schemeClr w14:val="tx1"/>
            </w14:solidFill>
          </w14:textFill>
        </w:rPr>
        <w:t>要求的全部工作内容的价格体现，包括投标人完成本项目所需的一切费用，即：产品费、运输费、保险费、服务费（含售后）、招标代理费、税金及不可预见费等全部费用。投标总价中不得包含招标文件要求以外的内容，否则，在评标时不予核减。在供货、</w:t>
      </w:r>
      <w:r>
        <w:rPr>
          <w:rFonts w:hint="eastAsia" w:ascii="仿宋" w:hAnsi="仿宋" w:eastAsia="仿宋" w:cs="仿宋"/>
          <w:bCs/>
          <w:color w:val="000000" w:themeColor="text1"/>
          <w:szCs w:val="21"/>
          <w:highlight w:val="none"/>
          <w:lang w:val="en-US" w:eastAsia="zh-CN"/>
          <w14:textFill>
            <w14:solidFill>
              <w14:schemeClr w14:val="tx1"/>
            </w14:solidFill>
          </w14:textFill>
        </w:rPr>
        <w:t>运输</w:t>
      </w:r>
      <w:r>
        <w:rPr>
          <w:rFonts w:hint="eastAsia" w:ascii="仿宋" w:hAnsi="仿宋" w:eastAsia="仿宋" w:cs="仿宋"/>
          <w:bCs/>
          <w:color w:val="000000" w:themeColor="text1"/>
          <w:szCs w:val="21"/>
          <w:highlight w:val="none"/>
          <w14:textFill>
            <w14:solidFill>
              <w14:schemeClr w14:val="tx1"/>
            </w14:solidFill>
          </w14:textFill>
        </w:rPr>
        <w:t>等工作中出现任何遗漏，均由中标人免费提供，采购人将不再支付任何费用。</w:t>
      </w:r>
      <w:bookmarkEnd w:id="188"/>
      <w:bookmarkEnd w:id="189"/>
      <w:bookmarkEnd w:id="190"/>
    </w:p>
    <w:p w14:paraId="296E7603">
      <w:pPr>
        <w:shd w:val="clear"/>
        <w:snapToGrid w:val="0"/>
        <w:spacing w:line="360" w:lineRule="auto"/>
        <w:ind w:firstLine="210" w:firstLineChars="100"/>
        <w:outlineLvl w:val="0"/>
        <w:rPr>
          <w:rFonts w:hint="eastAsia" w:ascii="仿宋" w:hAnsi="仿宋" w:eastAsia="仿宋" w:cs="仿宋"/>
          <w:bCs/>
          <w:color w:val="000000" w:themeColor="text1"/>
          <w:szCs w:val="21"/>
          <w:highlight w:val="none"/>
          <w14:textFill>
            <w14:solidFill>
              <w14:schemeClr w14:val="tx1"/>
            </w14:solidFill>
          </w14:textFill>
        </w:rPr>
      </w:pPr>
      <w:bookmarkStart w:id="191" w:name="_Toc11845"/>
      <w:bookmarkStart w:id="192" w:name="_Toc27373"/>
      <w:bookmarkStart w:id="193" w:name="_Toc3937"/>
      <w:bookmarkStart w:id="194" w:name="_Toc31336"/>
      <w:bookmarkStart w:id="195" w:name="_Toc26451"/>
      <w:bookmarkStart w:id="196" w:name="_Toc20847"/>
      <w:r>
        <w:rPr>
          <w:rFonts w:hint="eastAsia" w:ascii="仿宋" w:hAnsi="仿宋" w:eastAsia="仿宋" w:cs="仿宋"/>
          <w:bCs/>
          <w:color w:val="000000" w:themeColor="text1"/>
          <w:szCs w:val="21"/>
          <w:highlight w:val="none"/>
          <w14:textFill>
            <w14:solidFill>
              <w14:schemeClr w14:val="tx1"/>
            </w14:solidFill>
          </w14:textFill>
        </w:rPr>
        <w:t>（4）投标货币：人民币；单位：元（最多保留到小数点后两位）；</w:t>
      </w:r>
      <w:bookmarkEnd w:id="191"/>
      <w:bookmarkEnd w:id="192"/>
      <w:bookmarkEnd w:id="193"/>
      <w:bookmarkEnd w:id="194"/>
      <w:bookmarkEnd w:id="195"/>
      <w:bookmarkEnd w:id="196"/>
    </w:p>
    <w:p w14:paraId="5DED1D4E">
      <w:pPr>
        <w:shd w:val="clear"/>
        <w:snapToGrid w:val="0"/>
        <w:spacing w:line="360" w:lineRule="auto"/>
        <w:ind w:firstLine="210" w:firstLineChars="100"/>
        <w:outlineLvl w:val="0"/>
        <w:rPr>
          <w:rFonts w:hint="eastAsia" w:ascii="仿宋" w:hAnsi="仿宋" w:eastAsia="仿宋" w:cs="仿宋"/>
          <w:bCs/>
          <w:color w:val="000000" w:themeColor="text1"/>
          <w:szCs w:val="21"/>
          <w:highlight w:val="none"/>
          <w14:textFill>
            <w14:solidFill>
              <w14:schemeClr w14:val="tx1"/>
            </w14:solidFill>
          </w14:textFill>
        </w:rPr>
      </w:pPr>
      <w:bookmarkStart w:id="197" w:name="_Toc30343"/>
      <w:bookmarkStart w:id="198" w:name="_Toc21233"/>
      <w:bookmarkStart w:id="199" w:name="_Toc14272"/>
      <w:bookmarkStart w:id="200" w:name="_Toc17662"/>
      <w:bookmarkStart w:id="201" w:name="_Toc27744"/>
      <w:bookmarkStart w:id="202" w:name="_Toc11333"/>
      <w:r>
        <w:rPr>
          <w:rFonts w:hint="eastAsia" w:ascii="仿宋" w:hAnsi="仿宋" w:eastAsia="仿宋" w:cs="仿宋"/>
          <w:bCs/>
          <w:color w:val="000000" w:themeColor="text1"/>
          <w:szCs w:val="21"/>
          <w:highlight w:val="none"/>
          <w14:textFill>
            <w14:solidFill>
              <w14:schemeClr w14:val="tx1"/>
            </w14:solidFill>
          </w14:textFill>
        </w:rPr>
        <w:t>（</w:t>
      </w:r>
      <w:bookmarkEnd w:id="197"/>
      <w:bookmarkEnd w:id="198"/>
      <w:bookmarkEnd w:id="199"/>
      <w:bookmarkStart w:id="203" w:name="_Toc24503"/>
      <w:bookmarkStart w:id="204" w:name="_Toc7876"/>
      <w:bookmarkStart w:id="205" w:name="_Toc6396"/>
      <w:r>
        <w:rPr>
          <w:rFonts w:hint="eastAsia" w:ascii="仿宋" w:hAnsi="仿宋" w:eastAsia="仿宋" w:cs="仿宋"/>
          <w:bCs/>
          <w:color w:val="000000" w:themeColor="text1"/>
          <w:szCs w:val="21"/>
          <w:highlight w:val="none"/>
          <w14:textFill>
            <w14:solidFill>
              <w14:schemeClr w14:val="tx1"/>
            </w14:solidFill>
          </w14:textFill>
        </w:rPr>
        <w:t>5）最低报价不是中标的唯一依据；</w:t>
      </w:r>
      <w:bookmarkEnd w:id="200"/>
      <w:bookmarkEnd w:id="201"/>
      <w:bookmarkEnd w:id="202"/>
      <w:bookmarkEnd w:id="203"/>
      <w:bookmarkEnd w:id="204"/>
      <w:bookmarkEnd w:id="205"/>
    </w:p>
    <w:p w14:paraId="113F8033">
      <w:pPr>
        <w:shd w:val="clear"/>
        <w:snapToGrid w:val="0"/>
        <w:spacing w:line="360" w:lineRule="auto"/>
        <w:ind w:firstLine="210" w:firstLineChars="100"/>
        <w:outlineLvl w:val="0"/>
        <w:rPr>
          <w:rFonts w:hint="eastAsia" w:ascii="仿宋" w:hAnsi="仿宋" w:eastAsia="仿宋" w:cs="仿宋"/>
          <w:bCs/>
          <w:color w:val="000000" w:themeColor="text1"/>
          <w:szCs w:val="21"/>
          <w:highlight w:val="none"/>
          <w14:textFill>
            <w14:solidFill>
              <w14:schemeClr w14:val="tx1"/>
            </w14:solidFill>
          </w14:textFill>
        </w:rPr>
      </w:pPr>
      <w:bookmarkStart w:id="206" w:name="_Toc6877"/>
      <w:bookmarkStart w:id="207" w:name="_Toc30448"/>
      <w:bookmarkStart w:id="208" w:name="_Toc2586"/>
      <w:bookmarkStart w:id="209" w:name="_Toc19028"/>
      <w:bookmarkStart w:id="210" w:name="_Toc21405"/>
      <w:bookmarkStart w:id="211" w:name="_Toc28858"/>
      <w:r>
        <w:rPr>
          <w:rFonts w:hint="eastAsia" w:ascii="仿宋" w:hAnsi="仿宋" w:eastAsia="仿宋" w:cs="仿宋"/>
          <w:bCs/>
          <w:color w:val="000000" w:themeColor="text1"/>
          <w:szCs w:val="21"/>
          <w:highlight w:val="none"/>
          <w14:textFill>
            <w14:solidFill>
              <w14:schemeClr w14:val="tx1"/>
            </w14:solidFill>
          </w14:textFill>
        </w:rPr>
        <w:t>（6）投标人不得以低于成本的报价参加投标。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bookmarkEnd w:id="206"/>
      <w:bookmarkEnd w:id="207"/>
      <w:bookmarkEnd w:id="208"/>
      <w:bookmarkEnd w:id="209"/>
      <w:bookmarkEnd w:id="210"/>
      <w:bookmarkEnd w:id="211"/>
      <w:bookmarkStart w:id="212" w:name="_Toc13368"/>
      <w:bookmarkStart w:id="213" w:name="_Toc25787"/>
      <w:bookmarkStart w:id="214" w:name="_Toc20106"/>
      <w:bookmarkStart w:id="215" w:name="_Toc21775"/>
      <w:bookmarkStart w:id="216" w:name="_Toc12707"/>
      <w:bookmarkStart w:id="217" w:name="_Toc4036"/>
    </w:p>
    <w:p w14:paraId="3F4B43EC">
      <w:pPr>
        <w:shd w:val="clear"/>
        <w:snapToGrid w:val="0"/>
        <w:spacing w:line="360" w:lineRule="auto"/>
        <w:ind w:firstLine="210" w:firstLineChars="100"/>
        <w:outlineLvl w:val="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7）投标人的投标报价不得超过投标人须知前附表规定的预算金额，否则，作为不实质性响应招标文件，按无效投标处理；投标人须知前附表设定了最高限价的，投标人的投标报价也不得超过最高限价，否则，作为不实质性响应招标文件，按无效投标处理。</w:t>
      </w:r>
      <w:bookmarkEnd w:id="212"/>
      <w:bookmarkEnd w:id="213"/>
      <w:bookmarkEnd w:id="214"/>
    </w:p>
    <w:p w14:paraId="062CD9D7">
      <w:pPr>
        <w:shd w:val="clear"/>
        <w:snapToGrid w:val="0"/>
        <w:spacing w:line="360" w:lineRule="auto"/>
        <w:ind w:firstLine="210" w:firstLineChars="100"/>
        <w:outlineLvl w:val="0"/>
        <w:rPr>
          <w:rFonts w:hint="eastAsia" w:ascii="仿宋" w:hAnsi="仿宋" w:eastAsia="仿宋" w:cs="仿宋"/>
          <w:bCs/>
          <w:color w:val="000000" w:themeColor="text1"/>
          <w:szCs w:val="21"/>
          <w:highlight w:val="none"/>
          <w14:textFill>
            <w14:solidFill>
              <w14:schemeClr w14:val="tx1"/>
            </w14:solidFill>
          </w14:textFill>
        </w:rPr>
      </w:pPr>
      <w:bookmarkStart w:id="218" w:name="_Toc7907"/>
      <w:bookmarkStart w:id="219" w:name="_Toc1878"/>
      <w:bookmarkStart w:id="220" w:name="_Toc30407"/>
      <w:r>
        <w:rPr>
          <w:rFonts w:hint="eastAsia" w:ascii="仿宋" w:hAnsi="仿宋" w:eastAsia="仿宋" w:cs="仿宋"/>
          <w:bCs/>
          <w:color w:val="000000" w:themeColor="text1"/>
          <w:szCs w:val="21"/>
          <w:highlight w:val="none"/>
          <w14:textFill>
            <w14:solidFill>
              <w14:schemeClr w14:val="tx1"/>
            </w14:solidFill>
          </w14:textFill>
        </w:rPr>
        <w:t>（8）采购人不接受投标人给予的赠品、回扣或者与采购无关的其他商品、服务。如有赠与行为，其投标无效。</w:t>
      </w:r>
      <w:bookmarkEnd w:id="218"/>
      <w:bookmarkEnd w:id="219"/>
      <w:bookmarkEnd w:id="220"/>
    </w:p>
    <w:bookmarkEnd w:id="173"/>
    <w:bookmarkEnd w:id="174"/>
    <w:bookmarkEnd w:id="175"/>
    <w:bookmarkEnd w:id="176"/>
    <w:bookmarkEnd w:id="177"/>
    <w:bookmarkEnd w:id="178"/>
    <w:bookmarkEnd w:id="179"/>
    <w:bookmarkEnd w:id="180"/>
    <w:bookmarkEnd w:id="181"/>
    <w:bookmarkEnd w:id="215"/>
    <w:bookmarkEnd w:id="216"/>
    <w:bookmarkEnd w:id="217"/>
    <w:p w14:paraId="3D036DB7">
      <w:pPr>
        <w:shd w:val="clear"/>
        <w:snapToGrid w:val="0"/>
        <w:spacing w:line="360" w:lineRule="auto"/>
        <w:outlineLvl w:val="2"/>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4.5.投标文件的编制</w:t>
      </w:r>
    </w:p>
    <w:p w14:paraId="3F17F351">
      <w:pPr>
        <w:shd w:val="clear"/>
        <w:tabs>
          <w:tab w:val="left" w:pos="720"/>
        </w:tabs>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4.5.1.投标人应仔细阅读招标文件的所有内容，按招标文件规定及要求编制投标文件，并对招标文件提出的实质性要求做出响应，提交完整的投标文件。投标内容应完整，如有遗漏，将被视为无效。</w:t>
      </w:r>
    </w:p>
    <w:p w14:paraId="34F9F97F">
      <w:pPr>
        <w:shd w:val="clear"/>
        <w:tabs>
          <w:tab w:val="left" w:pos="720"/>
        </w:tabs>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w:t>
      </w:r>
      <w:r>
        <w:rPr>
          <w:rFonts w:hint="eastAsia" w:ascii="仿宋" w:hAnsi="仿宋" w:eastAsia="仿宋" w:cs="仿宋"/>
          <w:bCs/>
          <w:color w:val="000000" w:themeColor="text1"/>
          <w:szCs w:val="21"/>
          <w:highlight w:val="none"/>
          <w14:textFill>
            <w14:solidFill>
              <w14:schemeClr w14:val="tx1"/>
            </w14:solidFill>
          </w14:textFill>
        </w:rPr>
        <w:t>5.2.投标文件的语言：投标人</w:t>
      </w:r>
      <w:r>
        <w:rPr>
          <w:rFonts w:hint="eastAsia" w:ascii="仿宋" w:hAnsi="仿宋" w:eastAsia="仿宋" w:cs="仿宋"/>
          <w:color w:val="000000" w:themeColor="text1"/>
          <w:szCs w:val="21"/>
          <w:highlight w:val="none"/>
          <w14:textFill>
            <w14:solidFill>
              <w14:schemeClr w14:val="tx1"/>
            </w14:solidFill>
          </w14:textFill>
        </w:rPr>
        <w:t>提交的投标文件以及投标人与采购代理机构就有关本项目所有文件、资料、函电文字均应使用中文（通用缩写、代号、名称除外）。</w:t>
      </w:r>
    </w:p>
    <w:p w14:paraId="1ADE70BB">
      <w:pPr>
        <w:shd w:val="clear"/>
        <w:tabs>
          <w:tab w:val="left" w:pos="720"/>
        </w:tabs>
        <w:snapToGrid w:val="0"/>
        <w:spacing w:line="360" w:lineRule="auto"/>
        <w:ind w:firstLine="420" w:firstLineChars="2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4.5.3.投标文件的计量单位：</w:t>
      </w:r>
      <w:r>
        <w:rPr>
          <w:rFonts w:hint="eastAsia" w:ascii="仿宋" w:hAnsi="仿宋" w:eastAsia="仿宋" w:cs="仿宋"/>
          <w:color w:val="000000" w:themeColor="text1"/>
          <w:kern w:val="0"/>
          <w:szCs w:val="21"/>
          <w:highlight w:val="none"/>
          <w14:textFill>
            <w14:solidFill>
              <w14:schemeClr w14:val="tx1"/>
            </w14:solidFill>
          </w14:textFill>
        </w:rPr>
        <w:t>投标文件已有明确规定的，使用投标文件规定的计量单位；投标文件没有规定的，应采用中华人民共和国法定计量单位</w:t>
      </w:r>
      <w:r>
        <w:rPr>
          <w:rFonts w:hint="eastAsia" w:ascii="仿宋" w:hAnsi="仿宋" w:eastAsia="仿宋" w:cs="仿宋"/>
          <w:color w:val="000000" w:themeColor="text1"/>
          <w:szCs w:val="21"/>
          <w:highlight w:val="none"/>
          <w14:textFill>
            <w14:solidFill>
              <w14:schemeClr w14:val="tx1"/>
            </w14:solidFill>
          </w14:textFill>
        </w:rPr>
        <w:t>(国际单位制和国家选定的其他计量单位)</w:t>
      </w:r>
      <w:r>
        <w:rPr>
          <w:rFonts w:hint="eastAsia" w:ascii="仿宋" w:hAnsi="仿宋" w:eastAsia="仿宋" w:cs="仿宋"/>
          <w:color w:val="000000" w:themeColor="text1"/>
          <w:kern w:val="0"/>
          <w:szCs w:val="21"/>
          <w:highlight w:val="none"/>
          <w14:textFill>
            <w14:solidFill>
              <w14:schemeClr w14:val="tx1"/>
            </w14:solidFill>
          </w14:textFill>
        </w:rPr>
        <w:t>。</w:t>
      </w:r>
    </w:p>
    <w:p w14:paraId="705C29A1">
      <w:pPr>
        <w:shd w:val="clear"/>
        <w:tabs>
          <w:tab w:val="left" w:pos="0"/>
          <w:tab w:val="left" w:pos="420"/>
        </w:tabs>
        <w:snapToGrid w:val="0"/>
        <w:spacing w:line="360" w:lineRule="auto"/>
        <w:ind w:firstLine="420" w:firstLineChars="2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w:t>
      </w:r>
      <w:r>
        <w:rPr>
          <w:rFonts w:hint="eastAsia" w:ascii="仿宋" w:hAnsi="仿宋" w:eastAsia="仿宋" w:cs="仿宋"/>
          <w:color w:val="000000" w:themeColor="text1"/>
          <w:kern w:val="1"/>
          <w:szCs w:val="21"/>
          <w:highlight w:val="none"/>
          <w14:textFill>
            <w14:solidFill>
              <w14:schemeClr w14:val="tx1"/>
            </w14:solidFill>
          </w14:textFill>
        </w:rPr>
        <w:t>5.4.备选方案：本项目不接受备选投标方案，投标文件的报价只允许有一个报价，不接受有任何选择或具有附加条件的报价，否则，在评审时将其视为无效报价。</w:t>
      </w:r>
    </w:p>
    <w:p w14:paraId="680A6FD5">
      <w:pPr>
        <w:shd w:val="clear"/>
        <w:tabs>
          <w:tab w:val="left" w:pos="0"/>
          <w:tab w:val="left" w:pos="420"/>
        </w:tabs>
        <w:snapToGrid w:val="0"/>
        <w:spacing w:line="360" w:lineRule="auto"/>
        <w:ind w:firstLine="420" w:firstLineChars="2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w:t>
      </w:r>
      <w:r>
        <w:rPr>
          <w:rFonts w:hint="eastAsia" w:ascii="仿宋" w:hAnsi="仿宋" w:eastAsia="仿宋" w:cs="仿宋"/>
          <w:color w:val="000000" w:themeColor="text1"/>
          <w:kern w:val="1"/>
          <w:szCs w:val="21"/>
          <w:highlight w:val="none"/>
          <w14:textFill>
            <w14:solidFill>
              <w14:schemeClr w14:val="tx1"/>
            </w14:solidFill>
          </w14:textFill>
        </w:rPr>
        <w:t>5.5.投标文件有效期：投标文件有效期自投标截止之日起计算不得少于90天。</w:t>
      </w:r>
    </w:p>
    <w:p w14:paraId="6108007D">
      <w:pPr>
        <w:shd w:val="clear"/>
        <w:tabs>
          <w:tab w:val="left" w:pos="0"/>
        </w:tabs>
        <w:snapToGrid w:val="0"/>
        <w:spacing w:line="360" w:lineRule="auto"/>
        <w:ind w:firstLine="420" w:firstLineChars="2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w:t>
      </w:r>
      <w:r>
        <w:rPr>
          <w:rFonts w:hint="eastAsia" w:ascii="仿宋" w:hAnsi="仿宋" w:eastAsia="仿宋" w:cs="仿宋"/>
          <w:color w:val="000000" w:themeColor="text1"/>
          <w:kern w:val="1"/>
          <w:szCs w:val="21"/>
          <w:highlight w:val="none"/>
          <w14:textFill>
            <w14:solidFill>
              <w14:schemeClr w14:val="tx1"/>
            </w14:solidFill>
          </w14:textFill>
        </w:rPr>
        <w:t>5.6.投标文件格式：投标人应严格按照招标文件《</w:t>
      </w:r>
      <w:r>
        <w:rPr>
          <w:rFonts w:hint="eastAsia" w:ascii="仿宋" w:hAnsi="仿宋" w:eastAsia="仿宋" w:cs="仿宋"/>
          <w:color w:val="000000" w:themeColor="text1"/>
          <w:kern w:val="1"/>
          <w:szCs w:val="21"/>
          <w:highlight w:val="none"/>
          <w:lang w:eastAsia="zh-CN"/>
          <w14:textFill>
            <w14:solidFill>
              <w14:schemeClr w14:val="tx1"/>
            </w14:solidFill>
          </w14:textFill>
        </w:rPr>
        <w:t>第五章</w:t>
      </w:r>
      <w:r>
        <w:rPr>
          <w:rFonts w:hint="eastAsia" w:ascii="仿宋" w:hAnsi="仿宋" w:eastAsia="仿宋" w:cs="仿宋"/>
          <w:color w:val="000000" w:themeColor="text1"/>
          <w:kern w:val="1"/>
          <w:szCs w:val="21"/>
          <w:highlight w:val="none"/>
          <w14:textFill>
            <w14:solidFill>
              <w14:schemeClr w14:val="tx1"/>
            </w14:solidFill>
          </w14:textFill>
        </w:rPr>
        <w:t xml:space="preserve"> 投标文件格式及构成》填写相关内容。除明确允许投标人可以自行编写的外，投标人不得以规定之外的方式填写相关内容。</w:t>
      </w:r>
    </w:p>
    <w:p w14:paraId="44279C83">
      <w:pPr>
        <w:shd w:val="clear"/>
        <w:tabs>
          <w:tab w:val="left" w:pos="0"/>
        </w:tabs>
        <w:snapToGrid w:val="0"/>
        <w:spacing w:line="360" w:lineRule="auto"/>
        <w:ind w:firstLine="420" w:firstLineChars="2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w:t>
      </w:r>
      <w:r>
        <w:rPr>
          <w:rFonts w:hint="eastAsia" w:ascii="仿宋" w:hAnsi="仿宋" w:eastAsia="仿宋" w:cs="仿宋"/>
          <w:color w:val="000000" w:themeColor="text1"/>
          <w:kern w:val="1"/>
          <w:szCs w:val="21"/>
          <w:highlight w:val="none"/>
          <w14:textFill>
            <w14:solidFill>
              <w14:schemeClr w14:val="tx1"/>
            </w14:solidFill>
          </w14:textFill>
        </w:rPr>
        <w:t>5.7.投标文件的签署、盖章</w:t>
      </w:r>
    </w:p>
    <w:p w14:paraId="4161476A">
      <w:pPr>
        <w:shd w:val="clear"/>
        <w:tabs>
          <w:tab w:val="left" w:pos="0"/>
        </w:tabs>
        <w:snapToGrid w:val="0"/>
        <w:spacing w:line="360" w:lineRule="auto"/>
        <w:ind w:firstLine="420" w:firstLineChars="2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w:t>
      </w:r>
      <w:r>
        <w:rPr>
          <w:rFonts w:hint="eastAsia" w:ascii="仿宋" w:hAnsi="仿宋" w:eastAsia="仿宋" w:cs="仿宋"/>
          <w:color w:val="000000" w:themeColor="text1"/>
          <w:kern w:val="1"/>
          <w:szCs w:val="21"/>
          <w:highlight w:val="none"/>
          <w14:textFill>
            <w14:solidFill>
              <w14:schemeClr w14:val="tx1"/>
            </w14:solidFill>
          </w14:textFill>
        </w:rPr>
        <w:t>5.7.1.投标文件须由投标人的法定代表人或经法定代表人正式授权的代表签字（招标文件要求投标文件中法定代表人签字处由法定代表人签署，要求授权代表签字处由授权代表签署），若由授权代表签署，须按招标文件规定的格式出具“法定代表人授权书”附在投标文件中，所有要求签字（名）处，均须由签字（名）者本人用不褪色的蓝(黑)色墨水(汁)书写，不得用任何形式的图章代替）；投标文件的任何行间插字、涂改和增删，改动处须由法定代表人或授权代表签字并加盖公章方为有效；因字迹潦草或表达不清所引起的后果由投标人自行负责。</w:t>
      </w:r>
    </w:p>
    <w:p w14:paraId="1D1BCF80">
      <w:pPr>
        <w:shd w:val="clear"/>
        <w:tabs>
          <w:tab w:val="left" w:pos="0"/>
        </w:tabs>
        <w:snapToGrid w:val="0"/>
        <w:spacing w:line="360" w:lineRule="auto"/>
        <w:ind w:firstLine="210" w:firstLineChars="1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w:t>
      </w:r>
      <w:r>
        <w:rPr>
          <w:rFonts w:hint="eastAsia" w:ascii="仿宋" w:hAnsi="仿宋" w:eastAsia="仿宋" w:cs="仿宋"/>
          <w:color w:val="000000" w:themeColor="text1"/>
          <w:kern w:val="1"/>
          <w:szCs w:val="21"/>
          <w:highlight w:val="none"/>
          <w14:textFill>
            <w14:solidFill>
              <w14:schemeClr w14:val="tx1"/>
            </w14:solidFill>
          </w14:textFill>
        </w:rPr>
        <w:t>5.7.2.投标人必须按照招标文件的规定和要求在投标文件中指定的页面处加盖公章。</w:t>
      </w:r>
    </w:p>
    <w:p w14:paraId="05B00991">
      <w:pPr>
        <w:shd w:val="clear"/>
        <w:tabs>
          <w:tab w:val="left" w:pos="0"/>
          <w:tab w:val="left" w:pos="420"/>
        </w:tabs>
        <w:snapToGrid w:val="0"/>
        <w:spacing w:line="360" w:lineRule="auto"/>
        <w:ind w:firstLine="210" w:firstLineChars="1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w:t>
      </w:r>
      <w:r>
        <w:rPr>
          <w:rFonts w:hint="eastAsia" w:ascii="仿宋" w:hAnsi="仿宋" w:eastAsia="仿宋" w:cs="仿宋"/>
          <w:color w:val="000000" w:themeColor="text1"/>
          <w:kern w:val="1"/>
          <w:szCs w:val="21"/>
          <w:highlight w:val="none"/>
          <w14:textFill>
            <w14:solidFill>
              <w14:schemeClr w14:val="tx1"/>
            </w14:solidFill>
          </w14:textFill>
        </w:rPr>
        <w:t>5.8.封装及封套注释</w:t>
      </w:r>
      <w:r>
        <w:rPr>
          <w:rFonts w:hint="eastAsia" w:ascii="仿宋" w:hAnsi="仿宋" w:eastAsia="仿宋" w:cs="仿宋"/>
          <w:color w:val="000000" w:themeColor="text1"/>
          <w:kern w:val="1"/>
          <w:szCs w:val="21"/>
          <w:highlight w:val="none"/>
          <w14:textFill>
            <w14:solidFill>
              <w14:schemeClr w14:val="tx1"/>
            </w14:solidFill>
          </w14:textFill>
        </w:rPr>
        <w:tab/>
      </w:r>
    </w:p>
    <w:p w14:paraId="64E05DE8">
      <w:pPr>
        <w:keepNext w:val="0"/>
        <w:keepLines w:val="0"/>
        <w:pageBreakBefore w:val="0"/>
        <w:widowControl w:val="0"/>
        <w:shd w:val="clear"/>
        <w:tabs>
          <w:tab w:val="left" w:pos="0"/>
          <w:tab w:val="left" w:pos="420"/>
        </w:tabs>
        <w:kinsoku/>
        <w:wordWrap/>
        <w:overflowPunct/>
        <w:topLinePunct w:val="0"/>
        <w:autoSpaceDE/>
        <w:autoSpaceDN/>
        <w:bidi w:val="0"/>
        <w:adjustRightInd/>
        <w:snapToGrid w:val="0"/>
        <w:spacing w:line="360" w:lineRule="auto"/>
        <w:ind w:firstLine="210" w:firstLineChars="100"/>
        <w:textAlignment w:val="auto"/>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w:t>
      </w:r>
      <w:r>
        <w:rPr>
          <w:rFonts w:hint="eastAsia" w:ascii="仿宋" w:hAnsi="仿宋" w:eastAsia="仿宋" w:cs="仿宋"/>
          <w:color w:val="000000" w:themeColor="text1"/>
          <w:kern w:val="1"/>
          <w:szCs w:val="21"/>
          <w:highlight w:val="none"/>
          <w14:textFill>
            <w14:solidFill>
              <w14:schemeClr w14:val="tx1"/>
            </w14:solidFill>
          </w14:textFill>
        </w:rPr>
        <w:t>5.8.1.</w:t>
      </w:r>
      <w:r>
        <w:rPr>
          <w:rFonts w:hint="eastAsia" w:ascii="仿宋" w:hAnsi="仿宋" w:eastAsia="仿宋" w:cs="仿宋"/>
          <w:b/>
          <w:bCs/>
          <w:color w:val="000000" w:themeColor="text1"/>
          <w:kern w:val="1"/>
          <w:szCs w:val="21"/>
          <w:highlight w:val="none"/>
          <w14:textFill>
            <w14:solidFill>
              <w14:schemeClr w14:val="tx1"/>
            </w14:solidFill>
          </w14:textFill>
        </w:rPr>
        <w:t>投标文件的正本、副本</w:t>
      </w:r>
      <w:r>
        <w:rPr>
          <w:rFonts w:hint="eastAsia" w:ascii="仿宋" w:hAnsi="仿宋" w:eastAsia="仿宋" w:cs="仿宋"/>
          <w:b/>
          <w:bCs/>
          <w:color w:val="000000" w:themeColor="text1"/>
          <w:kern w:val="1"/>
          <w:szCs w:val="21"/>
          <w:highlight w:val="none"/>
          <w:lang w:eastAsia="zh-CN"/>
          <w14:textFill>
            <w14:solidFill>
              <w14:schemeClr w14:val="tx1"/>
            </w14:solidFill>
          </w14:textFill>
        </w:rPr>
        <w:t>、开标一览表</w:t>
      </w:r>
      <w:r>
        <w:rPr>
          <w:rFonts w:hint="eastAsia" w:ascii="仿宋" w:hAnsi="仿宋" w:eastAsia="仿宋" w:cs="仿宋"/>
          <w:b/>
          <w:bCs/>
          <w:color w:val="000000" w:themeColor="text1"/>
          <w:kern w:val="1"/>
          <w:szCs w:val="21"/>
          <w:highlight w:val="none"/>
          <w14:textFill>
            <w14:solidFill>
              <w14:schemeClr w14:val="tx1"/>
            </w14:solidFill>
          </w14:textFill>
        </w:rPr>
        <w:t>要求各自分装密封（封袋不得有破损），同时在封口处加贴封条并在骑缝处加盖投标人公章；投标文件电子版U盘须用抠取纸或其他方式标明投标人名称，并用小信封包装后随</w:t>
      </w:r>
      <w:r>
        <w:rPr>
          <w:rFonts w:hint="eastAsia" w:ascii="仿宋" w:hAnsi="仿宋" w:eastAsia="仿宋" w:cs="仿宋"/>
          <w:b/>
          <w:bCs/>
          <w:color w:val="000000" w:themeColor="text1"/>
          <w:kern w:val="1"/>
          <w:szCs w:val="21"/>
          <w:highlight w:val="none"/>
          <w:lang w:eastAsia="zh-CN"/>
          <w14:textFill>
            <w14:solidFill>
              <w14:schemeClr w14:val="tx1"/>
            </w14:solidFill>
          </w14:textFill>
        </w:rPr>
        <w:t>开标一览表一起</w:t>
      </w:r>
      <w:r>
        <w:rPr>
          <w:rFonts w:hint="eastAsia" w:ascii="仿宋" w:hAnsi="仿宋" w:eastAsia="仿宋" w:cs="仿宋"/>
          <w:b/>
          <w:bCs/>
          <w:color w:val="000000" w:themeColor="text1"/>
          <w:kern w:val="1"/>
          <w:szCs w:val="21"/>
          <w:highlight w:val="none"/>
          <w14:textFill>
            <w14:solidFill>
              <w14:schemeClr w14:val="tx1"/>
            </w14:solidFill>
          </w14:textFill>
        </w:rPr>
        <w:t>封装，U盘须安全无病毒。电子文件与纸质正本投标文件的内容应保持一致，具有同等法律效力。电子文件采用PDF格式，需要签字和盖章的，可采用电子印章，或将有盖章和签字的纸质页面、证件等扫描文件一起编辑到PDF格式文件中，盖章和签字页不能遗漏。未按规定制作电子文件或开标现场电子U盘因自身原因导致无法读取的</w:t>
      </w:r>
      <w:r>
        <w:rPr>
          <w:rFonts w:hint="eastAsia" w:ascii="仿宋" w:hAnsi="仿宋" w:eastAsia="仿宋" w:cs="仿宋"/>
          <w:b/>
          <w:bCs/>
          <w:color w:val="000000" w:themeColor="text1"/>
          <w:kern w:val="1"/>
          <w:szCs w:val="21"/>
          <w:highlight w:val="none"/>
          <w:lang w:eastAsia="zh-CN"/>
          <w14:textFill>
            <w14:solidFill>
              <w14:schemeClr w14:val="tx1"/>
            </w14:solidFill>
          </w14:textFill>
        </w:rPr>
        <w:t>、投标人</w:t>
      </w:r>
      <w:r>
        <w:rPr>
          <w:rFonts w:hint="eastAsia" w:ascii="仿宋" w:hAnsi="仿宋" w:eastAsia="仿宋" w:cs="仿宋"/>
          <w:b/>
          <w:bCs/>
          <w:color w:val="000000" w:themeColor="text1"/>
          <w:kern w:val="1"/>
          <w:sz w:val="21"/>
          <w:szCs w:val="21"/>
          <w:highlight w:val="none"/>
          <w14:textFill>
            <w14:solidFill>
              <w14:schemeClr w14:val="tx1"/>
            </w14:solidFill>
          </w14:textFill>
        </w:rPr>
        <w:t>电子文件属性相同的</w:t>
      </w:r>
      <w:r>
        <w:rPr>
          <w:rFonts w:hint="eastAsia" w:ascii="仿宋" w:hAnsi="仿宋" w:eastAsia="仿宋" w:cs="仿宋"/>
          <w:b/>
          <w:bCs/>
          <w:color w:val="000000" w:themeColor="text1"/>
          <w:kern w:val="1"/>
          <w:szCs w:val="21"/>
          <w:highlight w:val="none"/>
          <w14:textFill>
            <w14:solidFill>
              <w14:schemeClr w14:val="tx1"/>
            </w14:solidFill>
          </w14:textFill>
        </w:rPr>
        <w:t>，按无效投标文件处理。</w:t>
      </w:r>
    </w:p>
    <w:p w14:paraId="3E5B1BA0">
      <w:pPr>
        <w:shd w:val="clear"/>
        <w:tabs>
          <w:tab w:val="left" w:pos="0"/>
          <w:tab w:val="left" w:pos="420"/>
        </w:tabs>
        <w:snapToGrid w:val="0"/>
        <w:spacing w:line="360" w:lineRule="auto"/>
        <w:ind w:firstLine="210" w:firstLineChars="1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w:t>
      </w:r>
      <w:r>
        <w:rPr>
          <w:rFonts w:hint="eastAsia" w:ascii="仿宋" w:hAnsi="仿宋" w:eastAsia="仿宋" w:cs="仿宋"/>
          <w:color w:val="000000" w:themeColor="text1"/>
          <w:kern w:val="1"/>
          <w:szCs w:val="21"/>
          <w:highlight w:val="none"/>
          <w14:textFill>
            <w14:solidFill>
              <w14:schemeClr w14:val="tx1"/>
            </w14:solidFill>
          </w14:textFill>
        </w:rPr>
        <w:t>5.8.2.封套上应载明的信息：</w:t>
      </w:r>
    </w:p>
    <w:p w14:paraId="6B57E0A8">
      <w:pPr>
        <w:shd w:val="clear"/>
        <w:tabs>
          <w:tab w:val="left" w:pos="0"/>
          <w:tab w:val="left" w:pos="420"/>
        </w:tabs>
        <w:snapToGrid w:val="0"/>
        <w:spacing w:line="360" w:lineRule="auto"/>
        <w:ind w:firstLine="420" w:firstLineChars="2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kern w:val="1"/>
          <w:szCs w:val="21"/>
          <w:highlight w:val="none"/>
          <w:lang w:val="en-US" w:eastAsia="zh-CN"/>
          <w14:textFill>
            <w14:solidFill>
              <w14:schemeClr w14:val="tx1"/>
            </w14:solidFill>
          </w14:textFill>
        </w:rPr>
        <w:t>项目</w:t>
      </w:r>
      <w:r>
        <w:rPr>
          <w:rFonts w:hint="eastAsia" w:ascii="仿宋" w:hAnsi="仿宋" w:eastAsia="仿宋" w:cs="仿宋"/>
          <w:color w:val="000000" w:themeColor="text1"/>
          <w:kern w:val="1"/>
          <w:szCs w:val="21"/>
          <w:highlight w:val="none"/>
          <w14:textFill>
            <w14:solidFill>
              <w14:schemeClr w14:val="tx1"/>
            </w14:solidFill>
          </w14:textFill>
        </w:rPr>
        <w:t>名称及编号、采购人名称、投标人名称，并注明“正副本”及“在    年  月  日  时  分前不得开启”字样</w:t>
      </w:r>
    </w:p>
    <w:p w14:paraId="67EA40FB">
      <w:pPr>
        <w:shd w:val="clear"/>
        <w:tabs>
          <w:tab w:val="left" w:pos="0"/>
          <w:tab w:val="left" w:pos="420"/>
        </w:tabs>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w:t>
      </w:r>
      <w:r>
        <w:rPr>
          <w:rFonts w:hint="eastAsia" w:ascii="仿宋" w:hAnsi="仿宋" w:eastAsia="仿宋" w:cs="仿宋"/>
          <w:color w:val="000000" w:themeColor="text1"/>
          <w:kern w:val="1"/>
          <w:szCs w:val="21"/>
          <w:highlight w:val="none"/>
          <w14:textFill>
            <w14:solidFill>
              <w14:schemeClr w14:val="tx1"/>
            </w14:solidFill>
          </w14:textFill>
        </w:rPr>
        <w:t>5.8.3.</w:t>
      </w:r>
      <w:r>
        <w:rPr>
          <w:rFonts w:hint="eastAsia" w:ascii="仿宋" w:hAnsi="仿宋" w:eastAsia="仿宋" w:cs="仿宋"/>
          <w:color w:val="000000" w:themeColor="text1"/>
          <w:szCs w:val="21"/>
          <w:highlight w:val="none"/>
          <w14:textFill>
            <w14:solidFill>
              <w14:schemeClr w14:val="tx1"/>
            </w14:solidFill>
          </w14:textFill>
        </w:rPr>
        <w:t>投标文件正本和副本</w:t>
      </w:r>
      <w:r>
        <w:rPr>
          <w:rFonts w:hint="eastAsia" w:ascii="仿宋" w:hAnsi="仿宋" w:eastAsia="仿宋" w:cs="仿宋"/>
          <w:color w:val="000000" w:themeColor="text1"/>
          <w:szCs w:val="21"/>
          <w:highlight w:val="none"/>
          <w:lang w:val="zh-CN"/>
          <w14:textFill>
            <w14:solidFill>
              <w14:schemeClr w14:val="tx1"/>
            </w14:solidFill>
          </w14:textFill>
        </w:rPr>
        <w:t>一律采用A4纸幅面加胶装分别装订成册，</w:t>
      </w:r>
      <w:r>
        <w:rPr>
          <w:rFonts w:hint="eastAsia" w:ascii="仿宋" w:hAnsi="仿宋" w:eastAsia="仿宋" w:cs="仿宋"/>
          <w:bCs/>
          <w:color w:val="000000" w:themeColor="text1"/>
          <w:kern w:val="1"/>
          <w:szCs w:val="21"/>
          <w:highlight w:val="none"/>
          <w14:textFill>
            <w14:solidFill>
              <w14:schemeClr w14:val="tx1"/>
            </w14:solidFill>
          </w14:textFill>
        </w:rPr>
        <w:t>按序从目录开始编制页码“第  页,共  页”。</w:t>
      </w:r>
      <w:r>
        <w:rPr>
          <w:rFonts w:hint="eastAsia" w:ascii="仿宋" w:hAnsi="仿宋" w:eastAsia="仿宋" w:cs="仿宋"/>
          <w:color w:val="000000" w:themeColor="text1"/>
          <w:szCs w:val="21"/>
          <w:highlight w:val="none"/>
          <w14:textFill>
            <w14:solidFill>
              <w14:schemeClr w14:val="tx1"/>
            </w14:solidFill>
          </w14:textFill>
        </w:rPr>
        <w:t>文件胶装装订后，页面不可抽取，不得有活动页，无破损、不可拆分。</w:t>
      </w:r>
    </w:p>
    <w:p w14:paraId="653369AB">
      <w:pPr>
        <w:shd w:val="clear"/>
        <w:tabs>
          <w:tab w:val="left" w:pos="0"/>
          <w:tab w:val="left" w:pos="420"/>
        </w:tabs>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w:t>
      </w:r>
      <w:r>
        <w:rPr>
          <w:rFonts w:hint="eastAsia" w:ascii="仿宋" w:hAnsi="仿宋" w:eastAsia="仿宋" w:cs="仿宋"/>
          <w:color w:val="000000" w:themeColor="text1"/>
          <w:kern w:val="1"/>
          <w:szCs w:val="21"/>
          <w:highlight w:val="none"/>
          <w14:textFill>
            <w14:solidFill>
              <w14:schemeClr w14:val="tx1"/>
            </w14:solidFill>
          </w14:textFill>
        </w:rPr>
        <w:t>5.8.4</w:t>
      </w:r>
      <w:r>
        <w:rPr>
          <w:rFonts w:hint="eastAsia" w:ascii="仿宋" w:hAnsi="仿宋" w:eastAsia="仿宋" w:cs="仿宋"/>
          <w:color w:val="000000" w:themeColor="text1"/>
          <w:szCs w:val="21"/>
          <w:highlight w:val="none"/>
          <w14:textFill>
            <w14:solidFill>
              <w14:schemeClr w14:val="tx1"/>
            </w14:solidFill>
          </w14:textFill>
        </w:rPr>
        <w:t>.如果投标人未按上述要求密封标识，采购人及采购代理机构将拒绝接收投标文件。</w:t>
      </w:r>
    </w:p>
    <w:p w14:paraId="2AD766E9">
      <w:pPr>
        <w:shd w:val="clear"/>
        <w:snapToGrid w:val="0"/>
        <w:spacing w:line="360" w:lineRule="auto"/>
        <w:outlineLvl w:val="0"/>
        <w:rPr>
          <w:rFonts w:hint="eastAsia" w:ascii="仿宋" w:hAnsi="仿宋" w:eastAsia="仿宋" w:cs="仿宋"/>
          <w:b/>
          <w:color w:val="000000" w:themeColor="text1"/>
          <w:szCs w:val="21"/>
          <w:highlight w:val="none"/>
          <w:lang w:eastAsia="zh-CN"/>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4.6、投标保证金</w:t>
      </w:r>
      <w:r>
        <w:rPr>
          <w:rFonts w:hint="eastAsia" w:ascii="仿宋" w:hAnsi="仿宋" w:eastAsia="仿宋" w:cs="仿宋"/>
          <w:b/>
          <w:color w:val="000000" w:themeColor="text1"/>
          <w:szCs w:val="21"/>
          <w:highlight w:val="none"/>
          <w:lang w:eastAsia="zh-CN"/>
          <w14:textFill>
            <w14:solidFill>
              <w14:schemeClr w14:val="tx1"/>
            </w14:solidFill>
          </w14:textFill>
        </w:rPr>
        <w:t>：</w:t>
      </w:r>
      <w:bookmarkEnd w:id="63"/>
      <w:bookmarkEnd w:id="64"/>
    </w:p>
    <w:p w14:paraId="1D0C11CF">
      <w:pPr>
        <w:shd w:val="clear"/>
        <w:tabs>
          <w:tab w:val="left" w:pos="7665"/>
        </w:tabs>
        <w:spacing w:line="360" w:lineRule="auto"/>
        <w:ind w:left="13" w:leftChars="6"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4.6</w:t>
      </w:r>
      <w:r>
        <w:rPr>
          <w:rFonts w:hint="eastAsia" w:ascii="仿宋" w:hAnsi="仿宋" w:eastAsia="仿宋" w:cs="仿宋"/>
          <w:color w:val="000000" w:themeColor="text1"/>
          <w:sz w:val="21"/>
          <w:szCs w:val="21"/>
          <w:highlight w:val="none"/>
          <w14:textFill>
            <w14:solidFill>
              <w14:schemeClr w14:val="tx1"/>
            </w14:solidFill>
          </w14:textFill>
        </w:rPr>
        <w:t>.1、</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投标保证金</w:t>
      </w:r>
      <w:r>
        <w:rPr>
          <w:rFonts w:hint="eastAsia" w:ascii="仿宋" w:hAnsi="仿宋" w:eastAsia="仿宋" w:cs="仿宋"/>
          <w:color w:val="000000" w:themeColor="text1"/>
          <w:sz w:val="21"/>
          <w:szCs w:val="21"/>
          <w:highlight w:val="none"/>
          <w14:textFill>
            <w14:solidFill>
              <w14:schemeClr w14:val="tx1"/>
            </w14:solidFill>
          </w14:textFill>
        </w:rPr>
        <w:t>数额见供应商须知前附表。</w:t>
      </w:r>
      <w:r>
        <w:rPr>
          <w:rFonts w:hint="eastAsia" w:ascii="仿宋" w:hAnsi="仿宋" w:eastAsia="仿宋" w:cs="仿宋"/>
          <w:color w:val="000000" w:themeColor="text1"/>
          <w:sz w:val="21"/>
          <w:szCs w:val="21"/>
          <w:highlight w:val="none"/>
          <w:lang w:eastAsia="zh-CN"/>
          <w14:textFill>
            <w14:solidFill>
              <w14:schemeClr w14:val="tx1"/>
            </w14:solidFill>
          </w14:textFill>
        </w:rPr>
        <w:t>投标人</w:t>
      </w:r>
      <w:r>
        <w:rPr>
          <w:rFonts w:hint="eastAsia" w:ascii="仿宋" w:hAnsi="仿宋" w:eastAsia="仿宋" w:cs="仿宋"/>
          <w:color w:val="000000" w:themeColor="text1"/>
          <w:sz w:val="21"/>
          <w:szCs w:val="21"/>
          <w:highlight w:val="none"/>
          <w14:textFill>
            <w14:solidFill>
              <w14:schemeClr w14:val="tx1"/>
            </w14:solidFill>
          </w14:textFill>
        </w:rPr>
        <w:t>参加</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sz w:val="21"/>
          <w:szCs w:val="21"/>
          <w:highlight w:val="none"/>
          <w14:textFill>
            <w14:solidFill>
              <w14:schemeClr w14:val="tx1"/>
            </w14:solidFill>
          </w14:textFill>
        </w:rPr>
        <w:t>时，应当以人民币提交足额的</w:t>
      </w:r>
      <w:r>
        <w:rPr>
          <w:rFonts w:hint="eastAsia" w:ascii="仿宋" w:hAnsi="仿宋" w:eastAsia="仿宋" w:cs="仿宋"/>
          <w:color w:val="000000" w:themeColor="text1"/>
          <w:sz w:val="21"/>
          <w:szCs w:val="21"/>
          <w:highlight w:val="none"/>
          <w:lang w:eastAsia="zh-CN"/>
          <w14:textFill>
            <w14:solidFill>
              <w14:schemeClr w14:val="tx1"/>
            </w14:solidFill>
          </w14:textFill>
        </w:rPr>
        <w:t>投标保证金</w:t>
      </w:r>
      <w:r>
        <w:rPr>
          <w:rFonts w:hint="eastAsia" w:ascii="仿宋" w:hAnsi="仿宋" w:eastAsia="仿宋" w:cs="仿宋"/>
          <w:color w:val="000000" w:themeColor="text1"/>
          <w:sz w:val="21"/>
          <w:szCs w:val="21"/>
          <w:highlight w:val="none"/>
          <w14:textFill>
            <w14:solidFill>
              <w14:schemeClr w14:val="tx1"/>
            </w14:solidFill>
          </w14:textFill>
        </w:rPr>
        <w:t>，并作为其</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sz w:val="21"/>
          <w:szCs w:val="21"/>
          <w:highlight w:val="none"/>
          <w14:textFill>
            <w14:solidFill>
              <w14:schemeClr w14:val="tx1"/>
            </w14:solidFill>
          </w14:textFill>
        </w:rPr>
        <w:t>文件的一部分。</w:t>
      </w:r>
    </w:p>
    <w:p w14:paraId="4D001C21">
      <w:pPr>
        <w:shd w:val="clear"/>
        <w:tabs>
          <w:tab w:val="left" w:pos="7665"/>
        </w:tabs>
        <w:spacing w:line="360" w:lineRule="auto"/>
        <w:ind w:left="13" w:leftChars="6"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4.6</w:t>
      </w:r>
      <w:r>
        <w:rPr>
          <w:rFonts w:hint="eastAsia" w:ascii="仿宋" w:hAnsi="仿宋" w:eastAsia="仿宋" w:cs="仿宋"/>
          <w:color w:val="000000" w:themeColor="text1"/>
          <w:sz w:val="21"/>
          <w:szCs w:val="21"/>
          <w:highlight w:val="none"/>
          <w14:textFill>
            <w14:solidFill>
              <w14:schemeClr w14:val="tx1"/>
            </w14:solidFill>
          </w14:textFill>
        </w:rPr>
        <w:t>.2、</w:t>
      </w:r>
      <w:r>
        <w:rPr>
          <w:rFonts w:hint="eastAsia" w:ascii="仿宋" w:hAnsi="仿宋" w:eastAsia="仿宋" w:cs="仿宋"/>
          <w:color w:val="000000" w:themeColor="text1"/>
          <w:sz w:val="21"/>
          <w:szCs w:val="21"/>
          <w:highlight w:val="none"/>
          <w:lang w:eastAsia="zh-CN"/>
          <w14:textFill>
            <w14:solidFill>
              <w14:schemeClr w14:val="tx1"/>
            </w14:solidFill>
          </w14:textFill>
        </w:rPr>
        <w:t>投标保证金</w:t>
      </w:r>
      <w:r>
        <w:rPr>
          <w:rFonts w:hint="eastAsia" w:ascii="仿宋" w:hAnsi="仿宋" w:eastAsia="仿宋" w:cs="仿宋"/>
          <w:color w:val="000000" w:themeColor="text1"/>
          <w:sz w:val="21"/>
          <w:szCs w:val="21"/>
          <w:highlight w:val="none"/>
          <w14:textFill>
            <w14:solidFill>
              <w14:schemeClr w14:val="tx1"/>
            </w14:solidFill>
          </w14:textFill>
        </w:rPr>
        <w:t>是为了保护采购人和采购代理机构免遭</w:t>
      </w:r>
      <w:r>
        <w:rPr>
          <w:rFonts w:hint="eastAsia" w:ascii="仿宋" w:hAnsi="仿宋" w:eastAsia="仿宋" w:cs="仿宋"/>
          <w:color w:val="000000" w:themeColor="text1"/>
          <w:sz w:val="21"/>
          <w:szCs w:val="21"/>
          <w:highlight w:val="none"/>
          <w:lang w:eastAsia="zh-CN"/>
          <w14:textFill>
            <w14:solidFill>
              <w14:schemeClr w14:val="tx1"/>
            </w14:solidFill>
          </w14:textFill>
        </w:rPr>
        <w:t>投标人</w:t>
      </w:r>
      <w:r>
        <w:rPr>
          <w:rFonts w:hint="eastAsia" w:ascii="仿宋" w:hAnsi="仿宋" w:eastAsia="仿宋" w:cs="仿宋"/>
          <w:color w:val="000000" w:themeColor="text1"/>
          <w:sz w:val="21"/>
          <w:szCs w:val="21"/>
          <w:highlight w:val="none"/>
          <w14:textFill>
            <w14:solidFill>
              <w14:schemeClr w14:val="tx1"/>
            </w14:solidFill>
          </w14:textFill>
        </w:rPr>
        <w:t>的不良行为而蒙受损失。采购人和采购代理机构在因</w:t>
      </w:r>
      <w:r>
        <w:rPr>
          <w:rFonts w:hint="eastAsia" w:ascii="仿宋" w:hAnsi="仿宋" w:eastAsia="仿宋" w:cs="仿宋"/>
          <w:color w:val="000000" w:themeColor="text1"/>
          <w:sz w:val="21"/>
          <w:szCs w:val="21"/>
          <w:highlight w:val="none"/>
          <w:lang w:eastAsia="zh-CN"/>
          <w14:textFill>
            <w14:solidFill>
              <w14:schemeClr w14:val="tx1"/>
            </w14:solidFill>
          </w14:textFill>
        </w:rPr>
        <w:t>投标人</w:t>
      </w:r>
      <w:r>
        <w:rPr>
          <w:rFonts w:hint="eastAsia" w:ascii="仿宋" w:hAnsi="仿宋" w:eastAsia="仿宋" w:cs="仿宋"/>
          <w:color w:val="000000" w:themeColor="text1"/>
          <w:sz w:val="21"/>
          <w:szCs w:val="21"/>
          <w:highlight w:val="none"/>
          <w14:textFill>
            <w14:solidFill>
              <w14:schemeClr w14:val="tx1"/>
            </w14:solidFill>
          </w14:textFill>
        </w:rPr>
        <w:t>的不良行为受到损害时，可根据</w:t>
      </w:r>
      <w:r>
        <w:rPr>
          <w:rFonts w:hint="eastAsia" w:ascii="仿宋" w:hAnsi="仿宋" w:eastAsia="仿宋" w:cs="仿宋"/>
          <w:color w:val="000000" w:themeColor="text1"/>
          <w:sz w:val="21"/>
          <w:szCs w:val="21"/>
          <w:highlight w:val="none"/>
          <w:lang w:val="en-US" w:eastAsia="zh-CN"/>
          <w14:textFill>
            <w14:solidFill>
              <w14:schemeClr w14:val="tx1"/>
            </w14:solidFill>
          </w14:textFill>
        </w:rPr>
        <w:t>招标</w:t>
      </w:r>
      <w:r>
        <w:rPr>
          <w:rFonts w:hint="eastAsia" w:ascii="仿宋" w:hAnsi="仿宋" w:eastAsia="仿宋" w:cs="仿宋"/>
          <w:color w:val="000000" w:themeColor="text1"/>
          <w:sz w:val="21"/>
          <w:szCs w:val="21"/>
          <w:highlight w:val="none"/>
          <w14:textFill>
            <w14:solidFill>
              <w14:schemeClr w14:val="tx1"/>
            </w14:solidFill>
          </w14:textFill>
        </w:rPr>
        <w:t>文件的规定不予退还其</w:t>
      </w:r>
      <w:r>
        <w:rPr>
          <w:rFonts w:hint="eastAsia" w:ascii="仿宋" w:hAnsi="仿宋" w:eastAsia="仿宋" w:cs="仿宋"/>
          <w:color w:val="000000" w:themeColor="text1"/>
          <w:sz w:val="21"/>
          <w:szCs w:val="21"/>
          <w:highlight w:val="none"/>
          <w:lang w:eastAsia="zh-CN"/>
          <w14:textFill>
            <w14:solidFill>
              <w14:schemeClr w14:val="tx1"/>
            </w14:solidFill>
          </w14:textFill>
        </w:rPr>
        <w:t>投标保证金</w:t>
      </w:r>
      <w:r>
        <w:rPr>
          <w:rFonts w:hint="eastAsia" w:ascii="仿宋" w:hAnsi="仿宋" w:eastAsia="仿宋" w:cs="仿宋"/>
          <w:color w:val="000000" w:themeColor="text1"/>
          <w:sz w:val="21"/>
          <w:szCs w:val="21"/>
          <w:highlight w:val="none"/>
          <w14:textFill>
            <w14:solidFill>
              <w14:schemeClr w14:val="tx1"/>
            </w14:solidFill>
          </w14:textFill>
        </w:rPr>
        <w:t>。</w:t>
      </w:r>
    </w:p>
    <w:p w14:paraId="0D6A0B89">
      <w:pPr>
        <w:shd w:val="clear"/>
        <w:tabs>
          <w:tab w:val="left" w:pos="7665"/>
        </w:tabs>
        <w:spacing w:line="360" w:lineRule="auto"/>
        <w:ind w:left="13" w:leftChars="6" w:firstLine="420" w:firstLineChars="20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4.6</w:t>
      </w:r>
      <w:r>
        <w:rPr>
          <w:rFonts w:hint="eastAsia" w:ascii="仿宋" w:hAnsi="仿宋" w:eastAsia="仿宋" w:cs="仿宋"/>
          <w:color w:val="000000" w:themeColor="text1"/>
          <w:sz w:val="21"/>
          <w:szCs w:val="21"/>
          <w:highlight w:val="none"/>
          <w:lang w:eastAsia="zh-CN"/>
          <w14:textFill>
            <w14:solidFill>
              <w14:schemeClr w14:val="tx1"/>
            </w14:solidFill>
          </w14:textFill>
        </w:rPr>
        <w:t>.3、投标保证金的提交</w:t>
      </w:r>
    </w:p>
    <w:p w14:paraId="7D7482D2">
      <w:pPr>
        <w:shd w:val="clear"/>
        <w:tabs>
          <w:tab w:val="left" w:pos="7665"/>
        </w:tabs>
        <w:spacing w:line="360" w:lineRule="auto"/>
        <w:ind w:left="13" w:leftChars="6" w:firstLine="420" w:firstLineChars="20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4.6</w:t>
      </w:r>
      <w:r>
        <w:rPr>
          <w:rFonts w:hint="eastAsia" w:ascii="仿宋" w:hAnsi="仿宋" w:eastAsia="仿宋" w:cs="仿宋"/>
          <w:color w:val="000000" w:themeColor="text1"/>
          <w:sz w:val="21"/>
          <w:szCs w:val="21"/>
          <w:highlight w:val="none"/>
          <w:lang w:eastAsia="zh-CN"/>
          <w14:textFill>
            <w14:solidFill>
              <w14:schemeClr w14:val="tx1"/>
            </w14:solidFill>
          </w14:textFill>
        </w:rPr>
        <w:t>.3.1、投标保证金逾期交纳的投标人</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sz w:val="21"/>
          <w:szCs w:val="21"/>
          <w:highlight w:val="none"/>
          <w:lang w:eastAsia="zh-CN"/>
          <w14:textFill>
            <w14:solidFill>
              <w14:schemeClr w14:val="tx1"/>
            </w14:solidFill>
          </w14:textFill>
        </w:rPr>
        <w:t>文件将被拒绝。</w:t>
      </w:r>
    </w:p>
    <w:p w14:paraId="295C1686">
      <w:pPr>
        <w:shd w:val="clear"/>
        <w:tabs>
          <w:tab w:val="left" w:pos="7665"/>
        </w:tabs>
        <w:spacing w:line="360" w:lineRule="auto"/>
        <w:ind w:left="13" w:leftChars="6" w:firstLine="420" w:firstLineChars="20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4.6</w:t>
      </w:r>
      <w:r>
        <w:rPr>
          <w:rFonts w:hint="eastAsia" w:ascii="仿宋" w:hAnsi="仿宋" w:eastAsia="仿宋" w:cs="仿宋"/>
          <w:color w:val="000000" w:themeColor="text1"/>
          <w:sz w:val="21"/>
          <w:szCs w:val="21"/>
          <w:highlight w:val="none"/>
          <w:lang w:eastAsia="zh-CN"/>
          <w14:textFill>
            <w14:solidFill>
              <w14:schemeClr w14:val="tx1"/>
            </w14:solidFill>
          </w14:textFill>
        </w:rPr>
        <w:t>.3.2、投标保证金应以银行转账或者金融机构、担保机构出具的保函等非现金形式提交。</w:t>
      </w:r>
    </w:p>
    <w:p w14:paraId="26BD9A6F">
      <w:pPr>
        <w:shd w:val="clear"/>
        <w:tabs>
          <w:tab w:val="left" w:pos="7665"/>
        </w:tabs>
        <w:spacing w:line="360" w:lineRule="auto"/>
        <w:ind w:left="13" w:leftChars="6" w:firstLine="420" w:firstLineChars="20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4.6</w:t>
      </w:r>
      <w:r>
        <w:rPr>
          <w:rFonts w:hint="eastAsia" w:ascii="仿宋" w:hAnsi="仿宋" w:eastAsia="仿宋" w:cs="仿宋"/>
          <w:color w:val="000000" w:themeColor="text1"/>
          <w:sz w:val="21"/>
          <w:szCs w:val="21"/>
          <w:highlight w:val="none"/>
          <w:lang w:eastAsia="zh-CN"/>
          <w14:textFill>
            <w14:solidFill>
              <w14:schemeClr w14:val="tx1"/>
            </w14:solidFill>
          </w14:textFill>
        </w:rPr>
        <w:t>.3.2.1、以银行转账交纳投标保证金的，可以采取支票、电汇、网银、汇票、本票等方式，应从其基本账户转出。</w:t>
      </w:r>
    </w:p>
    <w:p w14:paraId="71E3B7F2">
      <w:pPr>
        <w:shd w:val="clear"/>
        <w:tabs>
          <w:tab w:val="left" w:pos="7665"/>
        </w:tabs>
        <w:spacing w:line="360" w:lineRule="auto"/>
        <w:ind w:left="13" w:leftChars="6" w:firstLine="420" w:firstLineChars="20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4.6</w:t>
      </w:r>
      <w:r>
        <w:rPr>
          <w:rFonts w:hint="eastAsia" w:ascii="仿宋" w:hAnsi="仿宋" w:eastAsia="仿宋" w:cs="仿宋"/>
          <w:color w:val="000000" w:themeColor="text1"/>
          <w:sz w:val="21"/>
          <w:szCs w:val="21"/>
          <w:highlight w:val="none"/>
          <w:lang w:eastAsia="zh-CN"/>
          <w14:textFill>
            <w14:solidFill>
              <w14:schemeClr w14:val="tx1"/>
            </w14:solidFill>
          </w14:textFill>
        </w:rPr>
        <w:t>.3.2.2、以信用担保函形式交纳投标保证金的，应按照</w:t>
      </w:r>
      <w:r>
        <w:rPr>
          <w:rFonts w:hint="eastAsia" w:ascii="仿宋" w:hAnsi="仿宋" w:eastAsia="仿宋" w:cs="仿宋"/>
          <w:color w:val="000000" w:themeColor="text1"/>
          <w:sz w:val="21"/>
          <w:szCs w:val="21"/>
          <w:highlight w:val="none"/>
          <w:lang w:val="en-US" w:eastAsia="zh-CN"/>
          <w14:textFill>
            <w14:solidFill>
              <w14:schemeClr w14:val="tx1"/>
            </w14:solidFill>
          </w14:textFill>
        </w:rPr>
        <w:t>招标</w:t>
      </w:r>
      <w:r>
        <w:rPr>
          <w:rFonts w:hint="eastAsia" w:ascii="仿宋" w:hAnsi="仿宋" w:eastAsia="仿宋" w:cs="仿宋"/>
          <w:color w:val="000000" w:themeColor="text1"/>
          <w:sz w:val="21"/>
          <w:szCs w:val="21"/>
          <w:highlight w:val="none"/>
          <w:lang w:eastAsia="zh-CN"/>
          <w14:textFill>
            <w14:solidFill>
              <w14:schemeClr w14:val="tx1"/>
            </w14:solidFill>
          </w14:textFill>
        </w:rPr>
        <w:t>文件规定的格式提交，且是陕西省有关部门认定的具有开具保函资格的单位开具的保函。投标人违约，开具保函单位承担连带责任。</w:t>
      </w:r>
    </w:p>
    <w:p w14:paraId="251C8107">
      <w:pPr>
        <w:shd w:val="clear"/>
        <w:tabs>
          <w:tab w:val="left" w:pos="7665"/>
        </w:tabs>
        <w:spacing w:line="360" w:lineRule="auto"/>
        <w:ind w:left="13" w:leftChars="6" w:firstLine="420" w:firstLineChars="20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4.6</w:t>
      </w:r>
      <w:r>
        <w:rPr>
          <w:rFonts w:hint="eastAsia" w:ascii="仿宋" w:hAnsi="仿宋" w:eastAsia="仿宋" w:cs="仿宋"/>
          <w:color w:val="000000" w:themeColor="text1"/>
          <w:sz w:val="21"/>
          <w:szCs w:val="21"/>
          <w:highlight w:val="none"/>
          <w:lang w:eastAsia="zh-CN"/>
          <w14:textFill>
            <w14:solidFill>
              <w14:schemeClr w14:val="tx1"/>
            </w14:solidFill>
          </w14:textFill>
        </w:rPr>
        <w:t>.4、投标保证金的退还：</w:t>
      </w:r>
    </w:p>
    <w:p w14:paraId="482710F5">
      <w:pPr>
        <w:shd w:val="clear"/>
        <w:tabs>
          <w:tab w:val="left" w:pos="7665"/>
        </w:tabs>
        <w:spacing w:line="360" w:lineRule="auto"/>
        <w:ind w:left="13" w:leftChars="6" w:firstLine="420" w:firstLineChars="20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4.6</w:t>
      </w:r>
      <w:r>
        <w:rPr>
          <w:rFonts w:hint="eastAsia" w:ascii="仿宋" w:hAnsi="仿宋" w:eastAsia="仿宋" w:cs="仿宋"/>
          <w:color w:val="000000" w:themeColor="text1"/>
          <w:sz w:val="21"/>
          <w:szCs w:val="21"/>
          <w:highlight w:val="none"/>
          <w:lang w:eastAsia="zh-CN"/>
          <w14:textFill>
            <w14:solidFill>
              <w14:schemeClr w14:val="tx1"/>
            </w14:solidFill>
          </w14:textFill>
        </w:rPr>
        <w:t>.4.1、未</w:t>
      </w:r>
      <w:r>
        <w:rPr>
          <w:rFonts w:hint="eastAsia" w:ascii="仿宋" w:hAnsi="仿宋" w:eastAsia="仿宋" w:cs="仿宋"/>
          <w:color w:val="000000" w:themeColor="text1"/>
          <w:sz w:val="21"/>
          <w:szCs w:val="21"/>
          <w:highlight w:val="none"/>
          <w:lang w:val="en-US" w:eastAsia="zh-CN"/>
          <w14:textFill>
            <w14:solidFill>
              <w14:schemeClr w14:val="tx1"/>
            </w14:solidFill>
          </w14:textFill>
        </w:rPr>
        <w:t>中标</w:t>
      </w:r>
      <w:r>
        <w:rPr>
          <w:rFonts w:hint="eastAsia" w:ascii="仿宋" w:hAnsi="仿宋" w:eastAsia="仿宋" w:cs="仿宋"/>
          <w:color w:val="000000" w:themeColor="text1"/>
          <w:sz w:val="21"/>
          <w:szCs w:val="21"/>
          <w:highlight w:val="none"/>
          <w:lang w:eastAsia="zh-CN"/>
          <w14:textFill>
            <w14:solidFill>
              <w14:schemeClr w14:val="tx1"/>
            </w14:solidFill>
          </w14:textFill>
        </w:rPr>
        <w:t>人的投标保证金，将在</w:t>
      </w:r>
      <w:r>
        <w:rPr>
          <w:rFonts w:hint="eastAsia" w:ascii="仿宋" w:hAnsi="仿宋" w:eastAsia="仿宋" w:cs="仿宋"/>
          <w:color w:val="000000" w:themeColor="text1"/>
          <w:sz w:val="21"/>
          <w:szCs w:val="21"/>
          <w:highlight w:val="none"/>
          <w:lang w:val="en-US" w:eastAsia="zh-CN"/>
          <w14:textFill>
            <w14:solidFill>
              <w14:schemeClr w14:val="tx1"/>
            </w14:solidFill>
          </w14:textFill>
        </w:rPr>
        <w:t>中标</w:t>
      </w:r>
      <w:r>
        <w:rPr>
          <w:rFonts w:hint="eastAsia" w:ascii="仿宋" w:hAnsi="仿宋" w:eastAsia="仿宋" w:cs="仿宋"/>
          <w:color w:val="000000" w:themeColor="text1"/>
          <w:sz w:val="21"/>
          <w:szCs w:val="21"/>
          <w:highlight w:val="none"/>
          <w:lang w:eastAsia="zh-CN"/>
          <w14:textFill>
            <w14:solidFill>
              <w14:schemeClr w14:val="tx1"/>
            </w14:solidFill>
          </w14:textFill>
        </w:rPr>
        <w:t>通知书发出之日起5个工作日内不计利息全额退还。</w:t>
      </w:r>
      <w:r>
        <w:rPr>
          <w:rFonts w:hint="eastAsia" w:ascii="仿宋" w:hAnsi="仿宋" w:eastAsia="仿宋" w:cs="仿宋"/>
          <w:color w:val="000000" w:themeColor="text1"/>
          <w:sz w:val="21"/>
          <w:szCs w:val="21"/>
          <w:highlight w:val="none"/>
          <w:lang w:val="en-US" w:eastAsia="zh-CN"/>
          <w14:textFill>
            <w14:solidFill>
              <w14:schemeClr w14:val="tx1"/>
            </w14:solidFill>
          </w14:textFill>
        </w:rPr>
        <w:t>中标人</w:t>
      </w:r>
      <w:r>
        <w:rPr>
          <w:rFonts w:hint="eastAsia" w:ascii="仿宋" w:hAnsi="仿宋" w:eastAsia="仿宋" w:cs="仿宋"/>
          <w:color w:val="000000" w:themeColor="text1"/>
          <w:sz w:val="21"/>
          <w:szCs w:val="21"/>
          <w:highlight w:val="none"/>
          <w:lang w:eastAsia="zh-CN"/>
          <w14:textFill>
            <w14:solidFill>
              <w14:schemeClr w14:val="tx1"/>
            </w14:solidFill>
          </w14:textFill>
        </w:rPr>
        <w:t>的投标保证金，将在采购合同签订生效后5个工作日内不计利息全额退还。未及时办理退还者，由投标人自行负责。</w:t>
      </w:r>
    </w:p>
    <w:p w14:paraId="5755A6B1">
      <w:pPr>
        <w:shd w:val="clear"/>
        <w:tabs>
          <w:tab w:val="left" w:pos="7665"/>
        </w:tabs>
        <w:spacing w:line="360" w:lineRule="auto"/>
        <w:ind w:left="13" w:leftChars="6" w:firstLine="420" w:firstLineChars="20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4.6</w:t>
      </w:r>
      <w:r>
        <w:rPr>
          <w:rFonts w:hint="eastAsia" w:ascii="仿宋" w:hAnsi="仿宋" w:eastAsia="仿宋" w:cs="仿宋"/>
          <w:color w:val="000000" w:themeColor="text1"/>
          <w:sz w:val="21"/>
          <w:szCs w:val="21"/>
          <w:highlight w:val="none"/>
          <w:lang w:eastAsia="zh-CN"/>
          <w14:textFill>
            <w14:solidFill>
              <w14:schemeClr w14:val="tx1"/>
            </w14:solidFill>
          </w14:textFill>
        </w:rPr>
        <w:t>.4.2、下列任何情况发生时，采购代理机构将不予退还投标人缴纳的投标保证金：</w:t>
      </w:r>
    </w:p>
    <w:p w14:paraId="029D9E0A">
      <w:pPr>
        <w:shd w:val="clear"/>
        <w:tabs>
          <w:tab w:val="left" w:pos="7665"/>
        </w:tabs>
        <w:spacing w:line="360" w:lineRule="auto"/>
        <w:ind w:left="13" w:leftChars="6" w:firstLine="420" w:firstLineChars="20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4.6</w:t>
      </w:r>
      <w:r>
        <w:rPr>
          <w:rFonts w:hint="eastAsia" w:ascii="仿宋" w:hAnsi="仿宋" w:eastAsia="仿宋" w:cs="仿宋"/>
          <w:color w:val="000000" w:themeColor="text1"/>
          <w:sz w:val="21"/>
          <w:szCs w:val="21"/>
          <w:highlight w:val="none"/>
          <w:lang w:eastAsia="zh-CN"/>
          <w14:textFill>
            <w14:solidFill>
              <w14:schemeClr w14:val="tx1"/>
            </w14:solidFill>
          </w14:textFill>
        </w:rPr>
        <w:t>.4.2.1、投标人在</w:t>
      </w:r>
      <w:r>
        <w:rPr>
          <w:rFonts w:hint="eastAsia" w:ascii="仿宋" w:hAnsi="仿宋" w:eastAsia="仿宋" w:cs="仿宋"/>
          <w:color w:val="000000" w:themeColor="text1"/>
          <w:sz w:val="21"/>
          <w:szCs w:val="21"/>
          <w:highlight w:val="none"/>
          <w:lang w:val="en-US" w:eastAsia="zh-CN"/>
          <w14:textFill>
            <w14:solidFill>
              <w14:schemeClr w14:val="tx1"/>
            </w14:solidFill>
          </w14:textFill>
        </w:rPr>
        <w:t>招标</w:t>
      </w:r>
      <w:r>
        <w:rPr>
          <w:rFonts w:hint="eastAsia" w:ascii="仿宋" w:hAnsi="仿宋" w:eastAsia="仿宋" w:cs="仿宋"/>
          <w:color w:val="000000" w:themeColor="text1"/>
          <w:sz w:val="21"/>
          <w:szCs w:val="21"/>
          <w:highlight w:val="none"/>
          <w:lang w:eastAsia="zh-CN"/>
          <w14:textFill>
            <w14:solidFill>
              <w14:schemeClr w14:val="tx1"/>
            </w14:solidFill>
          </w14:textFill>
        </w:rPr>
        <w:t>文件规定的</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sz w:val="21"/>
          <w:szCs w:val="21"/>
          <w:highlight w:val="none"/>
          <w:lang w:eastAsia="zh-CN"/>
          <w14:textFill>
            <w14:solidFill>
              <w14:schemeClr w14:val="tx1"/>
            </w14:solidFill>
          </w14:textFill>
        </w:rPr>
        <w:t>有效期内撤回</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sz w:val="21"/>
          <w:szCs w:val="21"/>
          <w:highlight w:val="none"/>
          <w:lang w:eastAsia="zh-CN"/>
          <w14:textFill>
            <w14:solidFill>
              <w14:schemeClr w14:val="tx1"/>
            </w14:solidFill>
          </w14:textFill>
        </w:rPr>
        <w:t>文件的；</w:t>
      </w:r>
    </w:p>
    <w:p w14:paraId="5744610E">
      <w:pPr>
        <w:shd w:val="clear"/>
        <w:tabs>
          <w:tab w:val="left" w:pos="7665"/>
        </w:tabs>
        <w:spacing w:line="360" w:lineRule="auto"/>
        <w:ind w:left="13" w:leftChars="6" w:firstLine="420" w:firstLineChars="20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4.6</w:t>
      </w:r>
      <w:r>
        <w:rPr>
          <w:rFonts w:hint="eastAsia" w:ascii="仿宋" w:hAnsi="仿宋" w:eastAsia="仿宋" w:cs="仿宋"/>
          <w:color w:val="000000" w:themeColor="text1"/>
          <w:sz w:val="21"/>
          <w:szCs w:val="21"/>
          <w:highlight w:val="none"/>
          <w:lang w:eastAsia="zh-CN"/>
          <w14:textFill>
            <w14:solidFill>
              <w14:schemeClr w14:val="tx1"/>
            </w14:solidFill>
          </w14:textFill>
        </w:rPr>
        <w:t>.4.2.2、由于</w:t>
      </w:r>
      <w:r>
        <w:rPr>
          <w:rFonts w:hint="eastAsia" w:ascii="仿宋" w:hAnsi="仿宋" w:eastAsia="仿宋" w:cs="仿宋"/>
          <w:color w:val="000000" w:themeColor="text1"/>
          <w:sz w:val="21"/>
          <w:szCs w:val="21"/>
          <w:highlight w:val="none"/>
          <w:lang w:val="en-US" w:eastAsia="zh-CN"/>
          <w14:textFill>
            <w14:solidFill>
              <w14:schemeClr w14:val="tx1"/>
            </w14:solidFill>
          </w14:textFill>
        </w:rPr>
        <w:t>中标人</w:t>
      </w:r>
      <w:r>
        <w:rPr>
          <w:rFonts w:hint="eastAsia" w:ascii="仿宋" w:hAnsi="仿宋" w:eastAsia="仿宋" w:cs="仿宋"/>
          <w:color w:val="000000" w:themeColor="text1"/>
          <w:sz w:val="21"/>
          <w:szCs w:val="21"/>
          <w:highlight w:val="none"/>
          <w:lang w:eastAsia="zh-CN"/>
          <w14:textFill>
            <w14:solidFill>
              <w14:schemeClr w14:val="tx1"/>
            </w14:solidFill>
          </w14:textFill>
        </w:rPr>
        <w:t>的原因未能按照</w:t>
      </w:r>
      <w:r>
        <w:rPr>
          <w:rFonts w:hint="eastAsia" w:ascii="仿宋" w:hAnsi="仿宋" w:eastAsia="仿宋" w:cs="仿宋"/>
          <w:color w:val="000000" w:themeColor="text1"/>
          <w:sz w:val="21"/>
          <w:szCs w:val="21"/>
          <w:highlight w:val="none"/>
          <w:lang w:val="en-US" w:eastAsia="zh-CN"/>
          <w14:textFill>
            <w14:solidFill>
              <w14:schemeClr w14:val="tx1"/>
            </w14:solidFill>
          </w14:textFill>
        </w:rPr>
        <w:t>招标</w:t>
      </w:r>
      <w:r>
        <w:rPr>
          <w:rFonts w:hint="eastAsia" w:ascii="仿宋" w:hAnsi="仿宋" w:eastAsia="仿宋" w:cs="仿宋"/>
          <w:color w:val="000000" w:themeColor="text1"/>
          <w:sz w:val="21"/>
          <w:szCs w:val="21"/>
          <w:highlight w:val="none"/>
          <w:lang w:eastAsia="zh-CN"/>
          <w14:textFill>
            <w14:solidFill>
              <w14:schemeClr w14:val="tx1"/>
            </w14:solidFill>
          </w14:textFill>
        </w:rPr>
        <w:t>文件的规定与采购人签订合同的；</w:t>
      </w:r>
    </w:p>
    <w:p w14:paraId="0C972BCF">
      <w:pPr>
        <w:shd w:val="clear"/>
        <w:tabs>
          <w:tab w:val="left" w:pos="7665"/>
        </w:tabs>
        <w:spacing w:line="360" w:lineRule="auto"/>
        <w:ind w:left="13" w:leftChars="6" w:firstLine="420" w:firstLineChars="20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4.6</w:t>
      </w:r>
      <w:r>
        <w:rPr>
          <w:rFonts w:hint="eastAsia" w:ascii="仿宋" w:hAnsi="仿宋" w:eastAsia="仿宋" w:cs="仿宋"/>
          <w:color w:val="000000" w:themeColor="text1"/>
          <w:sz w:val="21"/>
          <w:szCs w:val="21"/>
          <w:highlight w:val="none"/>
          <w:lang w:eastAsia="zh-CN"/>
          <w14:textFill>
            <w14:solidFill>
              <w14:schemeClr w14:val="tx1"/>
            </w14:solidFill>
          </w14:textFill>
        </w:rPr>
        <w:t>.4.2.3、由于</w:t>
      </w:r>
      <w:r>
        <w:rPr>
          <w:rFonts w:hint="eastAsia" w:ascii="仿宋" w:hAnsi="仿宋" w:eastAsia="仿宋" w:cs="仿宋"/>
          <w:color w:val="000000" w:themeColor="text1"/>
          <w:sz w:val="21"/>
          <w:szCs w:val="21"/>
          <w:highlight w:val="none"/>
          <w:lang w:val="en-US" w:eastAsia="zh-CN"/>
          <w14:textFill>
            <w14:solidFill>
              <w14:schemeClr w14:val="tx1"/>
            </w14:solidFill>
          </w14:textFill>
        </w:rPr>
        <w:t>中标人</w:t>
      </w:r>
      <w:r>
        <w:rPr>
          <w:rFonts w:hint="eastAsia" w:ascii="仿宋" w:hAnsi="仿宋" w:eastAsia="仿宋" w:cs="仿宋"/>
          <w:color w:val="000000" w:themeColor="text1"/>
          <w:sz w:val="21"/>
          <w:szCs w:val="21"/>
          <w:highlight w:val="none"/>
          <w:lang w:eastAsia="zh-CN"/>
          <w14:textFill>
            <w14:solidFill>
              <w14:schemeClr w14:val="tx1"/>
            </w14:solidFill>
          </w14:textFill>
        </w:rPr>
        <w:t>的原因未能在规定时间内领取《</w:t>
      </w:r>
      <w:r>
        <w:rPr>
          <w:rFonts w:hint="eastAsia" w:ascii="仿宋" w:hAnsi="仿宋" w:eastAsia="仿宋" w:cs="仿宋"/>
          <w:color w:val="000000" w:themeColor="text1"/>
          <w:sz w:val="21"/>
          <w:szCs w:val="21"/>
          <w:highlight w:val="none"/>
          <w:lang w:val="en-US" w:eastAsia="zh-CN"/>
          <w14:textFill>
            <w14:solidFill>
              <w14:schemeClr w14:val="tx1"/>
            </w14:solidFill>
          </w14:textFill>
        </w:rPr>
        <w:t>中标</w:t>
      </w:r>
      <w:r>
        <w:rPr>
          <w:rFonts w:hint="eastAsia" w:ascii="仿宋" w:hAnsi="仿宋" w:eastAsia="仿宋" w:cs="仿宋"/>
          <w:color w:val="000000" w:themeColor="text1"/>
          <w:sz w:val="21"/>
          <w:szCs w:val="21"/>
          <w:highlight w:val="none"/>
          <w:lang w:eastAsia="zh-CN"/>
          <w14:textFill>
            <w14:solidFill>
              <w14:schemeClr w14:val="tx1"/>
            </w14:solidFill>
          </w14:textFill>
        </w:rPr>
        <w:t>通知书》的；</w:t>
      </w:r>
    </w:p>
    <w:p w14:paraId="4D43E977">
      <w:pPr>
        <w:shd w:val="clear"/>
        <w:tabs>
          <w:tab w:val="left" w:pos="7665"/>
        </w:tabs>
        <w:spacing w:line="360" w:lineRule="auto"/>
        <w:ind w:left="13" w:leftChars="6" w:firstLine="420" w:firstLineChars="20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4.6</w:t>
      </w:r>
      <w:r>
        <w:rPr>
          <w:rFonts w:hint="eastAsia" w:ascii="仿宋" w:hAnsi="仿宋" w:eastAsia="仿宋" w:cs="仿宋"/>
          <w:color w:val="000000" w:themeColor="text1"/>
          <w:sz w:val="21"/>
          <w:szCs w:val="21"/>
          <w:highlight w:val="none"/>
          <w:lang w:eastAsia="zh-CN"/>
          <w14:textFill>
            <w14:solidFill>
              <w14:schemeClr w14:val="tx1"/>
            </w14:solidFill>
          </w14:textFill>
        </w:rPr>
        <w:t>.4.2.4、由于</w:t>
      </w:r>
      <w:r>
        <w:rPr>
          <w:rFonts w:hint="eastAsia" w:ascii="仿宋" w:hAnsi="仿宋" w:eastAsia="仿宋" w:cs="仿宋"/>
          <w:color w:val="000000" w:themeColor="text1"/>
          <w:sz w:val="21"/>
          <w:szCs w:val="21"/>
          <w:highlight w:val="none"/>
          <w:lang w:val="en-US" w:eastAsia="zh-CN"/>
          <w14:textFill>
            <w14:solidFill>
              <w14:schemeClr w14:val="tx1"/>
            </w14:solidFill>
          </w14:textFill>
        </w:rPr>
        <w:t>中标人</w:t>
      </w:r>
      <w:r>
        <w:rPr>
          <w:rFonts w:hint="eastAsia" w:ascii="仿宋" w:hAnsi="仿宋" w:eastAsia="仿宋" w:cs="仿宋"/>
          <w:color w:val="000000" w:themeColor="text1"/>
          <w:sz w:val="21"/>
          <w:szCs w:val="21"/>
          <w:highlight w:val="none"/>
          <w:lang w:eastAsia="zh-CN"/>
          <w14:textFill>
            <w14:solidFill>
              <w14:schemeClr w14:val="tx1"/>
            </w14:solidFill>
          </w14:textFill>
        </w:rPr>
        <w:t>的原因未能按</w:t>
      </w:r>
      <w:r>
        <w:rPr>
          <w:rFonts w:hint="eastAsia" w:ascii="仿宋" w:hAnsi="仿宋" w:eastAsia="仿宋" w:cs="仿宋"/>
          <w:color w:val="000000" w:themeColor="text1"/>
          <w:sz w:val="21"/>
          <w:szCs w:val="21"/>
          <w:highlight w:val="none"/>
          <w:lang w:val="en-US" w:eastAsia="zh-CN"/>
          <w14:textFill>
            <w14:solidFill>
              <w14:schemeClr w14:val="tx1"/>
            </w14:solidFill>
          </w14:textFill>
        </w:rPr>
        <w:t>招标</w:t>
      </w:r>
      <w:r>
        <w:rPr>
          <w:rFonts w:hint="eastAsia" w:ascii="仿宋" w:hAnsi="仿宋" w:eastAsia="仿宋" w:cs="仿宋"/>
          <w:color w:val="000000" w:themeColor="text1"/>
          <w:sz w:val="21"/>
          <w:szCs w:val="21"/>
          <w:highlight w:val="none"/>
          <w:lang w:eastAsia="zh-CN"/>
          <w14:textFill>
            <w14:solidFill>
              <w14:schemeClr w14:val="tx1"/>
            </w14:solidFill>
          </w14:textFill>
        </w:rPr>
        <w:t>文件规定支付采购代理服务费的；</w:t>
      </w:r>
    </w:p>
    <w:p w14:paraId="1D35FF2A">
      <w:pPr>
        <w:shd w:val="clear"/>
        <w:tabs>
          <w:tab w:val="left" w:pos="7665"/>
        </w:tabs>
        <w:spacing w:line="360" w:lineRule="auto"/>
        <w:ind w:left="13" w:leftChars="6" w:firstLine="420" w:firstLineChars="20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4.6</w:t>
      </w:r>
      <w:r>
        <w:rPr>
          <w:rFonts w:hint="eastAsia" w:ascii="仿宋" w:hAnsi="仿宋" w:eastAsia="仿宋" w:cs="仿宋"/>
          <w:color w:val="000000" w:themeColor="text1"/>
          <w:sz w:val="21"/>
          <w:szCs w:val="21"/>
          <w:highlight w:val="none"/>
          <w:lang w:eastAsia="zh-CN"/>
          <w14:textFill>
            <w14:solidFill>
              <w14:schemeClr w14:val="tx1"/>
            </w14:solidFill>
          </w14:textFill>
        </w:rPr>
        <w:t>.4.2.5、由于</w:t>
      </w:r>
      <w:r>
        <w:rPr>
          <w:rFonts w:hint="eastAsia" w:ascii="仿宋" w:hAnsi="仿宋" w:eastAsia="仿宋" w:cs="仿宋"/>
          <w:color w:val="000000" w:themeColor="text1"/>
          <w:sz w:val="21"/>
          <w:szCs w:val="21"/>
          <w:highlight w:val="none"/>
          <w:lang w:val="en-US" w:eastAsia="zh-CN"/>
          <w14:textFill>
            <w14:solidFill>
              <w14:schemeClr w14:val="tx1"/>
            </w14:solidFill>
          </w14:textFill>
        </w:rPr>
        <w:t>中标人</w:t>
      </w:r>
      <w:r>
        <w:rPr>
          <w:rFonts w:hint="eastAsia" w:ascii="仿宋" w:hAnsi="仿宋" w:eastAsia="仿宋" w:cs="仿宋"/>
          <w:color w:val="000000" w:themeColor="text1"/>
          <w:sz w:val="21"/>
          <w:szCs w:val="21"/>
          <w:highlight w:val="none"/>
          <w:lang w:eastAsia="zh-CN"/>
          <w14:textFill>
            <w14:solidFill>
              <w14:schemeClr w14:val="tx1"/>
            </w14:solidFill>
          </w14:textFill>
        </w:rPr>
        <w:t>的原因未能按</w:t>
      </w:r>
      <w:r>
        <w:rPr>
          <w:rFonts w:hint="eastAsia" w:ascii="仿宋" w:hAnsi="仿宋" w:eastAsia="仿宋" w:cs="仿宋"/>
          <w:color w:val="000000" w:themeColor="text1"/>
          <w:sz w:val="21"/>
          <w:szCs w:val="21"/>
          <w:highlight w:val="none"/>
          <w:lang w:val="en-US" w:eastAsia="zh-CN"/>
          <w14:textFill>
            <w14:solidFill>
              <w14:schemeClr w14:val="tx1"/>
            </w14:solidFill>
          </w14:textFill>
        </w:rPr>
        <w:t>招标</w:t>
      </w:r>
      <w:r>
        <w:rPr>
          <w:rFonts w:hint="eastAsia" w:ascii="仿宋" w:hAnsi="仿宋" w:eastAsia="仿宋" w:cs="仿宋"/>
          <w:color w:val="000000" w:themeColor="text1"/>
          <w:sz w:val="21"/>
          <w:szCs w:val="21"/>
          <w:highlight w:val="none"/>
          <w:lang w:eastAsia="zh-CN"/>
          <w14:textFill>
            <w14:solidFill>
              <w14:schemeClr w14:val="tx1"/>
            </w14:solidFill>
          </w14:textFill>
        </w:rPr>
        <w:t>文件规定缴纳履约保证金的；</w:t>
      </w:r>
    </w:p>
    <w:p w14:paraId="0A357372">
      <w:pPr>
        <w:shd w:val="clear"/>
        <w:tabs>
          <w:tab w:val="left" w:pos="7665"/>
        </w:tabs>
        <w:spacing w:line="360" w:lineRule="auto"/>
        <w:ind w:left="13" w:leftChars="6" w:firstLine="420" w:firstLineChars="20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4.6</w:t>
      </w:r>
      <w:r>
        <w:rPr>
          <w:rFonts w:hint="eastAsia" w:ascii="仿宋" w:hAnsi="仿宋" w:eastAsia="仿宋" w:cs="仿宋"/>
          <w:color w:val="000000" w:themeColor="text1"/>
          <w:sz w:val="21"/>
          <w:szCs w:val="21"/>
          <w:highlight w:val="none"/>
          <w:lang w:eastAsia="zh-CN"/>
          <w14:textFill>
            <w14:solidFill>
              <w14:schemeClr w14:val="tx1"/>
            </w14:solidFill>
          </w14:textFill>
        </w:rPr>
        <w:t>.4.2.6、</w:t>
      </w:r>
      <w:r>
        <w:rPr>
          <w:rFonts w:hint="eastAsia" w:ascii="仿宋" w:hAnsi="仿宋" w:eastAsia="仿宋" w:cs="仿宋"/>
          <w:color w:val="000000" w:themeColor="text1"/>
          <w:sz w:val="21"/>
          <w:szCs w:val="21"/>
          <w:highlight w:val="none"/>
          <w:lang w:val="en-US" w:eastAsia="zh-CN"/>
          <w14:textFill>
            <w14:solidFill>
              <w14:schemeClr w14:val="tx1"/>
            </w14:solidFill>
          </w14:textFill>
        </w:rPr>
        <w:t>中标人</w:t>
      </w:r>
      <w:r>
        <w:rPr>
          <w:rFonts w:hint="eastAsia" w:ascii="仿宋" w:hAnsi="仿宋" w:eastAsia="仿宋" w:cs="仿宋"/>
          <w:color w:val="000000" w:themeColor="text1"/>
          <w:sz w:val="21"/>
          <w:szCs w:val="21"/>
          <w:highlight w:val="none"/>
          <w:lang w:eastAsia="zh-CN"/>
          <w14:textFill>
            <w14:solidFill>
              <w14:schemeClr w14:val="tx1"/>
            </w14:solidFill>
          </w14:textFill>
        </w:rPr>
        <w:t>违反</w:t>
      </w:r>
      <w:r>
        <w:rPr>
          <w:rFonts w:hint="eastAsia" w:ascii="仿宋" w:hAnsi="仿宋" w:eastAsia="仿宋" w:cs="仿宋"/>
          <w:color w:val="000000" w:themeColor="text1"/>
          <w:sz w:val="21"/>
          <w:szCs w:val="21"/>
          <w:highlight w:val="none"/>
          <w:lang w:val="en-US" w:eastAsia="zh-CN"/>
          <w14:textFill>
            <w14:solidFill>
              <w14:schemeClr w14:val="tx1"/>
            </w14:solidFill>
          </w14:textFill>
        </w:rPr>
        <w:t>招标</w:t>
      </w:r>
      <w:r>
        <w:rPr>
          <w:rFonts w:hint="eastAsia" w:ascii="仿宋" w:hAnsi="仿宋" w:eastAsia="仿宋" w:cs="仿宋"/>
          <w:color w:val="000000" w:themeColor="text1"/>
          <w:sz w:val="21"/>
          <w:szCs w:val="21"/>
          <w:highlight w:val="none"/>
          <w:lang w:eastAsia="zh-CN"/>
          <w14:textFill>
            <w14:solidFill>
              <w14:schemeClr w14:val="tx1"/>
            </w14:solidFill>
          </w14:textFill>
        </w:rPr>
        <w:t>文件中承诺函相关内容和条款的；</w:t>
      </w:r>
    </w:p>
    <w:p w14:paraId="664A6EB8">
      <w:pPr>
        <w:shd w:val="clear"/>
        <w:tabs>
          <w:tab w:val="left" w:pos="7665"/>
        </w:tabs>
        <w:spacing w:line="360" w:lineRule="auto"/>
        <w:ind w:left="13" w:leftChars="6" w:firstLine="420" w:firstLineChars="20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4.6</w:t>
      </w:r>
      <w:r>
        <w:rPr>
          <w:rFonts w:hint="eastAsia" w:ascii="仿宋" w:hAnsi="仿宋" w:eastAsia="仿宋" w:cs="仿宋"/>
          <w:color w:val="000000" w:themeColor="text1"/>
          <w:sz w:val="21"/>
          <w:szCs w:val="21"/>
          <w:highlight w:val="none"/>
          <w:lang w:eastAsia="zh-CN"/>
          <w14:textFill>
            <w14:solidFill>
              <w14:schemeClr w14:val="tx1"/>
            </w14:solidFill>
          </w14:textFill>
        </w:rPr>
        <w:t>.4.2.7、</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sz w:val="21"/>
          <w:szCs w:val="21"/>
          <w:highlight w:val="none"/>
          <w:lang w:eastAsia="zh-CN"/>
          <w14:textFill>
            <w14:solidFill>
              <w14:schemeClr w14:val="tx1"/>
            </w14:solidFill>
          </w14:textFill>
        </w:rPr>
        <w:t>有效期内，投标人在政府采购活动中有违规、违纪和违法行为的；</w:t>
      </w:r>
    </w:p>
    <w:p w14:paraId="7EFCCD40">
      <w:pPr>
        <w:shd w:val="clear"/>
        <w:tabs>
          <w:tab w:val="left" w:pos="7665"/>
        </w:tabs>
        <w:spacing w:line="360" w:lineRule="auto"/>
        <w:ind w:left="13" w:leftChars="6" w:firstLine="420" w:firstLineChars="20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4.6</w:t>
      </w:r>
      <w:r>
        <w:rPr>
          <w:rFonts w:hint="eastAsia" w:ascii="仿宋" w:hAnsi="仿宋" w:eastAsia="仿宋" w:cs="仿宋"/>
          <w:color w:val="000000" w:themeColor="text1"/>
          <w:sz w:val="21"/>
          <w:szCs w:val="21"/>
          <w:highlight w:val="none"/>
          <w:lang w:eastAsia="zh-CN"/>
          <w14:textFill>
            <w14:solidFill>
              <w14:schemeClr w14:val="tx1"/>
            </w14:solidFill>
          </w14:textFill>
        </w:rPr>
        <w:t>.4.2.8、法律法规规定的其他情况。</w:t>
      </w:r>
    </w:p>
    <w:p w14:paraId="05AF3954">
      <w:pPr>
        <w:shd w:val="clear"/>
        <w:tabs>
          <w:tab w:val="left" w:pos="7665"/>
        </w:tabs>
        <w:spacing w:line="360" w:lineRule="auto"/>
        <w:ind w:left="13" w:leftChars="6" w:firstLine="420" w:firstLineChars="20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4.6</w:t>
      </w:r>
      <w:r>
        <w:rPr>
          <w:rFonts w:hint="eastAsia" w:ascii="仿宋" w:hAnsi="仿宋" w:eastAsia="仿宋" w:cs="仿宋"/>
          <w:color w:val="000000" w:themeColor="text1"/>
          <w:sz w:val="21"/>
          <w:szCs w:val="21"/>
          <w:highlight w:val="none"/>
          <w:lang w:eastAsia="zh-CN"/>
          <w14:textFill>
            <w14:solidFill>
              <w14:schemeClr w14:val="tx1"/>
            </w14:solidFill>
          </w14:textFill>
        </w:rPr>
        <w:t>.4.3、投标保证金退还方式：代理机构通过银行转账将投标保证金退还至投标人基本账户。</w:t>
      </w:r>
    </w:p>
    <w:p w14:paraId="710032D1">
      <w:pPr>
        <w:shd w:val="clear"/>
        <w:tabs>
          <w:tab w:val="left" w:pos="7665"/>
        </w:tabs>
        <w:spacing w:line="360" w:lineRule="auto"/>
        <w:ind w:left="13" w:leftChars="6" w:firstLine="420" w:firstLineChars="20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4.6</w:t>
      </w:r>
      <w:r>
        <w:rPr>
          <w:rFonts w:hint="eastAsia" w:ascii="仿宋" w:hAnsi="仿宋" w:eastAsia="仿宋" w:cs="仿宋"/>
          <w:color w:val="000000" w:themeColor="text1"/>
          <w:sz w:val="21"/>
          <w:szCs w:val="21"/>
          <w:highlight w:val="none"/>
          <w:lang w:eastAsia="zh-CN"/>
          <w14:textFill>
            <w14:solidFill>
              <w14:schemeClr w14:val="tx1"/>
            </w14:solidFill>
          </w14:textFill>
        </w:rPr>
        <w:t>.4.4、投标保证金退还程序：</w:t>
      </w:r>
    </w:p>
    <w:p w14:paraId="4157294F">
      <w:pPr>
        <w:shd w:val="clear"/>
        <w:tabs>
          <w:tab w:val="left" w:pos="7665"/>
        </w:tabs>
        <w:spacing w:line="360" w:lineRule="auto"/>
        <w:ind w:left="13" w:leftChars="6" w:firstLine="420" w:firstLineChars="20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退还投标保证金手续。未</w:t>
      </w:r>
      <w:r>
        <w:rPr>
          <w:rFonts w:hint="eastAsia" w:ascii="仿宋" w:hAnsi="仿宋" w:eastAsia="仿宋" w:cs="仿宋"/>
          <w:color w:val="000000" w:themeColor="text1"/>
          <w:sz w:val="21"/>
          <w:szCs w:val="21"/>
          <w:highlight w:val="none"/>
          <w:lang w:val="en-US" w:eastAsia="zh-CN"/>
          <w14:textFill>
            <w14:solidFill>
              <w14:schemeClr w14:val="tx1"/>
            </w14:solidFill>
          </w14:textFill>
        </w:rPr>
        <w:t>中标</w:t>
      </w:r>
      <w:r>
        <w:rPr>
          <w:rFonts w:hint="eastAsia" w:ascii="仿宋" w:hAnsi="仿宋" w:eastAsia="仿宋" w:cs="仿宋"/>
          <w:color w:val="000000" w:themeColor="text1"/>
          <w:sz w:val="21"/>
          <w:szCs w:val="21"/>
          <w:highlight w:val="none"/>
          <w:lang w:eastAsia="zh-CN"/>
          <w14:textFill>
            <w14:solidFill>
              <w14:schemeClr w14:val="tx1"/>
            </w14:solidFill>
          </w14:textFill>
        </w:rPr>
        <w:t>人凭投标保证金基本账户信息复印件、收款收据原件办理；</w:t>
      </w:r>
      <w:r>
        <w:rPr>
          <w:rFonts w:hint="eastAsia" w:ascii="仿宋" w:hAnsi="仿宋" w:eastAsia="仿宋" w:cs="仿宋"/>
          <w:color w:val="000000" w:themeColor="text1"/>
          <w:sz w:val="21"/>
          <w:szCs w:val="21"/>
          <w:highlight w:val="none"/>
          <w:lang w:val="en-US" w:eastAsia="zh-CN"/>
          <w14:textFill>
            <w14:solidFill>
              <w14:schemeClr w14:val="tx1"/>
            </w14:solidFill>
          </w14:textFill>
        </w:rPr>
        <w:t>中标人</w:t>
      </w:r>
      <w:r>
        <w:rPr>
          <w:rFonts w:hint="eastAsia" w:ascii="仿宋" w:hAnsi="仿宋" w:eastAsia="仿宋" w:cs="仿宋"/>
          <w:color w:val="000000" w:themeColor="text1"/>
          <w:sz w:val="21"/>
          <w:szCs w:val="21"/>
          <w:highlight w:val="none"/>
          <w:lang w:eastAsia="zh-CN"/>
          <w14:textFill>
            <w14:solidFill>
              <w14:schemeClr w14:val="tx1"/>
            </w14:solidFill>
          </w14:textFill>
        </w:rPr>
        <w:t>须持投标保证金基本账户信息复印件、收款收据原件、采购合同</w:t>
      </w:r>
      <w:r>
        <w:rPr>
          <w:rFonts w:hint="eastAsia" w:ascii="仿宋" w:hAnsi="仿宋" w:eastAsia="仿宋" w:cs="仿宋"/>
          <w:color w:val="000000" w:themeColor="text1"/>
          <w:sz w:val="21"/>
          <w:szCs w:val="21"/>
          <w:highlight w:val="none"/>
          <w:lang w:val="en-US" w:eastAsia="zh-CN"/>
          <w14:textFill>
            <w14:solidFill>
              <w14:schemeClr w14:val="tx1"/>
            </w14:solidFill>
          </w14:textFill>
        </w:rPr>
        <w:t>原件或复印件</w:t>
      </w:r>
      <w:r>
        <w:rPr>
          <w:rFonts w:hint="eastAsia" w:ascii="仿宋" w:hAnsi="仿宋" w:eastAsia="仿宋" w:cs="仿宋"/>
          <w:color w:val="000000" w:themeColor="text1"/>
          <w:sz w:val="21"/>
          <w:szCs w:val="21"/>
          <w:highlight w:val="none"/>
          <w:lang w:eastAsia="zh-CN"/>
          <w14:textFill>
            <w14:solidFill>
              <w14:schemeClr w14:val="tx1"/>
            </w14:solidFill>
          </w14:textFill>
        </w:rPr>
        <w:t>办理。</w:t>
      </w:r>
    </w:p>
    <w:p w14:paraId="2470EEC0">
      <w:pPr>
        <w:shd w:val="clear"/>
        <w:tabs>
          <w:tab w:val="left" w:pos="7665"/>
        </w:tabs>
        <w:spacing w:line="360" w:lineRule="auto"/>
        <w:ind w:left="13" w:leftChars="6" w:firstLine="420" w:firstLineChars="200"/>
        <w:rPr>
          <w:rFonts w:hint="eastAsia" w:ascii="仿宋" w:hAnsi="仿宋" w:eastAsia="仿宋" w:cs="仿宋"/>
          <w:b/>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4.6</w:t>
      </w:r>
      <w:r>
        <w:rPr>
          <w:rFonts w:hint="eastAsia" w:ascii="仿宋" w:hAnsi="仿宋" w:eastAsia="仿宋" w:cs="仿宋"/>
          <w:color w:val="000000" w:themeColor="text1"/>
          <w:sz w:val="21"/>
          <w:szCs w:val="21"/>
          <w:highlight w:val="none"/>
          <w:lang w:eastAsia="zh-CN"/>
          <w14:textFill>
            <w14:solidFill>
              <w14:schemeClr w14:val="tx1"/>
            </w14:solidFill>
          </w14:textFill>
        </w:rPr>
        <w:t>.4.5、投标保证金收据丢失处理办法。投标人收款收据丢失的，须提供单位证明、加盖投标人公章及法定代表人印章的丢失情况说明，以及</w:t>
      </w:r>
      <w:r>
        <w:rPr>
          <w:rFonts w:hint="eastAsia" w:ascii="仿宋" w:hAnsi="仿宋" w:eastAsia="仿宋" w:cs="仿宋"/>
          <w:color w:val="000000" w:themeColor="text1"/>
          <w:sz w:val="21"/>
          <w:szCs w:val="21"/>
          <w:highlight w:val="none"/>
          <w:lang w:val="en-US" w:eastAsia="zh-CN"/>
          <w14:textFill>
            <w14:solidFill>
              <w14:schemeClr w14:val="tx1"/>
            </w14:solidFill>
          </w14:textFill>
        </w:rPr>
        <w:t>4.6</w:t>
      </w:r>
      <w:r>
        <w:rPr>
          <w:rFonts w:hint="eastAsia" w:ascii="仿宋" w:hAnsi="仿宋" w:eastAsia="仿宋" w:cs="仿宋"/>
          <w:color w:val="000000" w:themeColor="text1"/>
          <w:sz w:val="21"/>
          <w:szCs w:val="21"/>
          <w:highlight w:val="none"/>
          <w:lang w:eastAsia="zh-CN"/>
          <w14:textFill>
            <w14:solidFill>
              <w14:schemeClr w14:val="tx1"/>
            </w14:solidFill>
          </w14:textFill>
        </w:rPr>
        <w:t>.4.4条所需资料，代理机构将投标保证金退还至投标人基本账户。</w:t>
      </w:r>
    </w:p>
    <w:p w14:paraId="29660EB8">
      <w:pPr>
        <w:pStyle w:val="4"/>
        <w:shd w:val="clear"/>
        <w:snapToGrid w:val="0"/>
        <w:jc w:val="both"/>
        <w:rPr>
          <w:rFonts w:hint="eastAsia" w:ascii="仿宋" w:hAnsi="仿宋" w:eastAsia="仿宋" w:cs="仿宋"/>
          <w:color w:val="000000" w:themeColor="text1"/>
          <w:sz w:val="24"/>
          <w:szCs w:val="24"/>
          <w:highlight w:val="none"/>
          <w14:textFill>
            <w14:solidFill>
              <w14:schemeClr w14:val="tx1"/>
            </w14:solidFill>
          </w14:textFill>
        </w:rPr>
      </w:pPr>
      <w:bookmarkStart w:id="221" w:name="_Toc25167"/>
      <w:r>
        <w:rPr>
          <w:rFonts w:hint="eastAsia" w:ascii="仿宋" w:hAnsi="仿宋" w:eastAsia="仿宋" w:cs="仿宋"/>
          <w:color w:val="000000" w:themeColor="text1"/>
          <w:sz w:val="24"/>
          <w:szCs w:val="24"/>
          <w:highlight w:val="none"/>
          <w14:textFill>
            <w14:solidFill>
              <w14:schemeClr w14:val="tx1"/>
            </w14:solidFill>
          </w14:textFill>
        </w:rPr>
        <w:t>五、投标文件的递交</w:t>
      </w:r>
      <w:bookmarkEnd w:id="65"/>
      <w:bookmarkEnd w:id="66"/>
      <w:bookmarkEnd w:id="221"/>
    </w:p>
    <w:p w14:paraId="017E1688">
      <w:pPr>
        <w:shd w:val="clear"/>
        <w:snapToGrid w:val="0"/>
        <w:spacing w:line="360" w:lineRule="auto"/>
        <w:ind w:firstLine="211" w:firstLineChars="1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5.1.投标文件的递交</w:t>
      </w:r>
    </w:p>
    <w:p w14:paraId="6AF255E0">
      <w:pPr>
        <w:shd w:val="clear"/>
        <w:snapToGrid w:val="0"/>
        <w:spacing w:line="360" w:lineRule="auto"/>
        <w:ind w:firstLine="420" w:firstLineChars="2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kern w:val="1"/>
          <w:szCs w:val="21"/>
          <w:highlight w:val="none"/>
          <w14:textFill>
            <w14:solidFill>
              <w14:schemeClr w14:val="tx1"/>
            </w14:solidFill>
          </w14:textFill>
        </w:rPr>
        <w:t>5.1.1.投标人应当在招标文件要求提交投标文件的截止时间前，将投标文件密封送达投标地点。采购人或者采购代理机构收到投标文件后，如实记载投标文件的送达时间和密封情况，签收保存，向投标人出具签收回执。任何单位和个人不得在开标前开启投标文件。</w:t>
      </w:r>
    </w:p>
    <w:p w14:paraId="42C862A5">
      <w:pPr>
        <w:shd w:val="clear"/>
        <w:snapToGrid w:val="0"/>
        <w:spacing w:line="360" w:lineRule="auto"/>
        <w:ind w:firstLine="420" w:firstLineChars="2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kern w:val="1"/>
          <w:szCs w:val="21"/>
          <w:highlight w:val="none"/>
          <w14:textFill>
            <w14:solidFill>
              <w14:schemeClr w14:val="tx1"/>
            </w14:solidFill>
          </w14:textFill>
        </w:rPr>
        <w:t>5.1.2.逾期送达或者未按照招标文件要求密封的投标文件，采购人、采购代理机构将拒收。</w:t>
      </w:r>
    </w:p>
    <w:p w14:paraId="220939CD">
      <w:pPr>
        <w:shd w:val="clear"/>
        <w:snapToGrid w:val="0"/>
        <w:spacing w:line="360" w:lineRule="auto"/>
        <w:ind w:firstLine="211" w:firstLineChars="1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5.2.投标截止时间</w:t>
      </w:r>
    </w:p>
    <w:p w14:paraId="58A2A926">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5.2.1.采购人推迟投标截止时间时，应以书面或传真的形式通知所有投标人。采购人和投标人的权利和义务将受到新的截止期的约束。</w:t>
      </w:r>
    </w:p>
    <w:p w14:paraId="6FBC6604">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5.2.2.投标截止时间以后送达的投标文件，采购人及采购代理机构拒绝接收。</w:t>
      </w:r>
    </w:p>
    <w:p w14:paraId="2B8D4B12">
      <w:pPr>
        <w:shd w:val="clear"/>
        <w:snapToGrid w:val="0"/>
        <w:spacing w:line="360" w:lineRule="auto"/>
        <w:ind w:firstLine="211" w:firstLineChars="1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5.3.投标文件的修改和撤回</w:t>
      </w:r>
    </w:p>
    <w:p w14:paraId="28D58C0A">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5.3.1.投标以后，如果投标人提出书面修改，须在投标截止时间前密封送达</w:t>
      </w:r>
      <w:r>
        <w:rPr>
          <w:rFonts w:hint="eastAsia" w:ascii="仿宋" w:hAnsi="仿宋" w:eastAsia="仿宋" w:cs="仿宋"/>
          <w:color w:val="000000" w:themeColor="text1"/>
          <w:szCs w:val="21"/>
          <w:highlight w:val="none"/>
          <w:lang w:eastAsia="zh-CN"/>
          <w14:textFill>
            <w14:solidFill>
              <w14:schemeClr w14:val="tx1"/>
            </w14:solidFill>
          </w14:textFill>
        </w:rPr>
        <w:t>陕西汉正项目管理有限公司</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eastAsia="zh-CN"/>
          <w14:textFill>
            <w14:solidFill>
              <w14:schemeClr w14:val="tx1"/>
            </w14:solidFill>
          </w14:textFill>
        </w:rPr>
        <w:t>陕西汉正项目管理有限公司</w:t>
      </w:r>
      <w:r>
        <w:rPr>
          <w:rFonts w:hint="eastAsia" w:ascii="仿宋" w:hAnsi="仿宋" w:eastAsia="仿宋" w:cs="仿宋"/>
          <w:color w:val="000000" w:themeColor="text1"/>
          <w:szCs w:val="21"/>
          <w:highlight w:val="none"/>
          <w14:textFill>
            <w14:solidFill>
              <w14:schemeClr w14:val="tx1"/>
            </w14:solidFill>
          </w14:textFill>
        </w:rPr>
        <w:t>可以予以接受，但不退还原投标文件。</w:t>
      </w:r>
    </w:p>
    <w:p w14:paraId="0B2B1773">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5.3.2.撤回投标应以书面或传真的形式在投标截止时间前送达</w:t>
      </w:r>
      <w:r>
        <w:rPr>
          <w:rFonts w:hint="eastAsia" w:ascii="仿宋" w:hAnsi="仿宋" w:eastAsia="仿宋" w:cs="仿宋"/>
          <w:color w:val="000000" w:themeColor="text1"/>
          <w:szCs w:val="21"/>
          <w:highlight w:val="none"/>
          <w:lang w:eastAsia="zh-CN"/>
          <w14:textFill>
            <w14:solidFill>
              <w14:schemeClr w14:val="tx1"/>
            </w14:solidFill>
          </w14:textFill>
        </w:rPr>
        <w:t>陕西汉正项目管理有限公司</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eastAsia="zh-CN"/>
          <w14:textFill>
            <w14:solidFill>
              <w14:schemeClr w14:val="tx1"/>
            </w14:solidFill>
          </w14:textFill>
        </w:rPr>
        <w:t>陕西汉正项目管理有限公司</w:t>
      </w:r>
      <w:r>
        <w:rPr>
          <w:rFonts w:hint="eastAsia" w:ascii="仿宋" w:hAnsi="仿宋" w:eastAsia="仿宋" w:cs="仿宋"/>
          <w:color w:val="000000" w:themeColor="text1"/>
          <w:szCs w:val="21"/>
          <w:highlight w:val="none"/>
          <w14:textFill>
            <w14:solidFill>
              <w14:schemeClr w14:val="tx1"/>
            </w14:solidFill>
          </w14:textFill>
        </w:rPr>
        <w:t>可以予以接受，但不退还原投标文件。</w:t>
      </w:r>
    </w:p>
    <w:p w14:paraId="5994C0D7">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5.3.3.如采取传真形式撤回投标，随后必须补充有法人代表或授权代表签署的要求撤回投标的正式文件。撤回投标的时间以送达</w:t>
      </w:r>
      <w:r>
        <w:rPr>
          <w:rFonts w:hint="eastAsia" w:ascii="仿宋" w:hAnsi="仿宋" w:eastAsia="仿宋" w:cs="仿宋"/>
          <w:color w:val="000000" w:themeColor="text1"/>
          <w:szCs w:val="21"/>
          <w:highlight w:val="none"/>
          <w:lang w:eastAsia="zh-CN"/>
          <w14:textFill>
            <w14:solidFill>
              <w14:schemeClr w14:val="tx1"/>
            </w14:solidFill>
          </w14:textFill>
        </w:rPr>
        <w:t>陕西汉正项目管理有限公司</w:t>
      </w:r>
      <w:r>
        <w:rPr>
          <w:rFonts w:hint="eastAsia" w:ascii="仿宋" w:hAnsi="仿宋" w:eastAsia="仿宋" w:cs="仿宋"/>
          <w:color w:val="000000" w:themeColor="text1"/>
          <w:szCs w:val="21"/>
          <w:highlight w:val="none"/>
          <w14:textFill>
            <w14:solidFill>
              <w14:schemeClr w14:val="tx1"/>
            </w14:solidFill>
          </w14:textFill>
        </w:rPr>
        <w:t>的时间为准。</w:t>
      </w:r>
      <w:bookmarkStart w:id="222" w:name="_Toc531189840"/>
      <w:bookmarkStart w:id="223" w:name="_Toc519941192"/>
    </w:p>
    <w:p w14:paraId="4C34CFB6">
      <w:pPr>
        <w:pStyle w:val="4"/>
        <w:shd w:val="clear"/>
        <w:tabs>
          <w:tab w:val="left" w:pos="3930"/>
          <w:tab w:val="center" w:pos="4819"/>
        </w:tabs>
        <w:snapToGrid w:val="0"/>
        <w:jc w:val="both"/>
        <w:rPr>
          <w:rFonts w:hint="eastAsia" w:ascii="仿宋" w:hAnsi="仿宋" w:eastAsia="仿宋" w:cs="仿宋"/>
          <w:color w:val="000000" w:themeColor="text1"/>
          <w:sz w:val="24"/>
          <w:szCs w:val="24"/>
          <w:highlight w:val="none"/>
          <w14:textFill>
            <w14:solidFill>
              <w14:schemeClr w14:val="tx1"/>
            </w14:solidFill>
          </w14:textFill>
        </w:rPr>
      </w:pPr>
      <w:bookmarkStart w:id="224" w:name="_Toc27922"/>
      <w:bookmarkStart w:id="225" w:name="_Toc30677"/>
      <w:r>
        <w:rPr>
          <w:rFonts w:hint="eastAsia" w:ascii="仿宋" w:hAnsi="仿宋" w:eastAsia="仿宋" w:cs="仿宋"/>
          <w:color w:val="000000" w:themeColor="text1"/>
          <w:sz w:val="24"/>
          <w:szCs w:val="24"/>
          <w:highlight w:val="none"/>
          <w14:textFill>
            <w14:solidFill>
              <w14:schemeClr w14:val="tx1"/>
            </w14:solidFill>
          </w14:textFill>
        </w:rPr>
        <w:t>六、开标、资格审查及评标</w:t>
      </w:r>
      <w:bookmarkEnd w:id="222"/>
      <w:bookmarkEnd w:id="223"/>
      <w:bookmarkEnd w:id="224"/>
      <w:bookmarkEnd w:id="225"/>
    </w:p>
    <w:p w14:paraId="299B5A8A">
      <w:pPr>
        <w:shd w:val="clear"/>
        <w:snapToGrid w:val="0"/>
        <w:spacing w:line="360" w:lineRule="auto"/>
        <w:ind w:firstLine="211" w:firstLineChars="1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6.1.开标</w:t>
      </w:r>
    </w:p>
    <w:p w14:paraId="17CEB0F1">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开标由采购代理机构主持。主持人按照招标文件规定的开标时间宣布开标，并按下列程序进行（但不限于）：</w:t>
      </w:r>
    </w:p>
    <w:p w14:paraId="0826406C">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（1）宣布</w:t>
      </w:r>
      <w:r>
        <w:rPr>
          <w:rFonts w:hint="eastAsia" w:ascii="仿宋" w:hAnsi="仿宋" w:eastAsia="仿宋" w:cs="仿宋"/>
          <w:color w:val="000000" w:themeColor="text1"/>
          <w:szCs w:val="21"/>
          <w:highlight w:val="none"/>
          <w:lang w:val="en-US" w:eastAsia="zh-CN"/>
          <w14:textFill>
            <w14:solidFill>
              <w14:schemeClr w14:val="tx1"/>
            </w14:solidFill>
          </w14:textFill>
        </w:rPr>
        <w:t>开标会议</w:t>
      </w:r>
      <w:r>
        <w:rPr>
          <w:rFonts w:hint="eastAsia" w:ascii="仿宋" w:hAnsi="仿宋" w:eastAsia="仿宋" w:cs="仿宋"/>
          <w:color w:val="000000" w:themeColor="text1"/>
          <w:szCs w:val="21"/>
          <w:highlight w:val="none"/>
          <w14:textFill>
            <w14:solidFill>
              <w14:schemeClr w14:val="tx1"/>
            </w14:solidFill>
          </w14:textFill>
        </w:rPr>
        <w:t>开始和开启录音录像设备并致辞；</w:t>
      </w:r>
    </w:p>
    <w:p w14:paraId="3C8334F4">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（2）宣布开标纪律和有关注意事项；</w:t>
      </w:r>
    </w:p>
    <w:p w14:paraId="33BAF63D">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（3）公布在投标截止时间前递交投标文件的投标人名称；</w:t>
      </w:r>
    </w:p>
    <w:p w14:paraId="5B4A8832">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（4）宣布</w:t>
      </w:r>
      <w:r>
        <w:rPr>
          <w:rFonts w:hint="eastAsia" w:ascii="仿宋" w:hAnsi="仿宋" w:eastAsia="仿宋" w:cs="仿宋"/>
          <w:color w:val="000000" w:themeColor="text1"/>
          <w:szCs w:val="21"/>
          <w:highlight w:val="none"/>
          <w:lang w:val="en-US" w:eastAsia="zh-CN"/>
          <w14:textFill>
            <w14:solidFill>
              <w14:schemeClr w14:val="tx1"/>
            </w14:solidFill>
          </w14:textFill>
        </w:rPr>
        <w:t>参加</w:t>
      </w:r>
      <w:r>
        <w:rPr>
          <w:rFonts w:hint="eastAsia" w:ascii="仿宋" w:hAnsi="仿宋" w:eastAsia="仿宋" w:cs="仿宋"/>
          <w:color w:val="000000" w:themeColor="text1"/>
          <w:szCs w:val="21"/>
          <w:highlight w:val="none"/>
          <w14:textFill>
            <w14:solidFill>
              <w14:schemeClr w14:val="tx1"/>
            </w14:solidFill>
          </w14:textFill>
        </w:rPr>
        <w:t>开标</w:t>
      </w:r>
      <w:r>
        <w:rPr>
          <w:rFonts w:hint="eastAsia" w:ascii="仿宋" w:hAnsi="仿宋" w:eastAsia="仿宋" w:cs="仿宋"/>
          <w:color w:val="000000" w:themeColor="text1"/>
          <w:szCs w:val="21"/>
          <w:highlight w:val="none"/>
          <w:lang w:val="en-US" w:eastAsia="zh-CN"/>
          <w14:textFill>
            <w14:solidFill>
              <w14:schemeClr w14:val="tx1"/>
            </w14:solidFill>
          </w14:textFill>
        </w:rPr>
        <w:t>会议的现场</w:t>
      </w:r>
      <w:r>
        <w:rPr>
          <w:rFonts w:hint="eastAsia" w:ascii="仿宋" w:hAnsi="仿宋" w:eastAsia="仿宋" w:cs="仿宋"/>
          <w:color w:val="000000" w:themeColor="text1"/>
          <w:szCs w:val="21"/>
          <w:highlight w:val="none"/>
          <w14:textFill>
            <w14:solidFill>
              <w14:schemeClr w14:val="tx1"/>
            </w14:solidFill>
          </w14:textFill>
        </w:rPr>
        <w:t>监标</w:t>
      </w:r>
      <w:r>
        <w:rPr>
          <w:rFonts w:hint="eastAsia" w:ascii="仿宋" w:hAnsi="仿宋" w:eastAsia="仿宋" w:cs="仿宋"/>
          <w:color w:val="000000" w:themeColor="text1"/>
          <w:szCs w:val="21"/>
          <w:highlight w:val="none"/>
          <w:lang w:val="en-US" w:eastAsia="zh-CN"/>
          <w14:textFill>
            <w14:solidFill>
              <w14:schemeClr w14:val="tx1"/>
            </w14:solidFill>
          </w14:textFill>
        </w:rPr>
        <w:t>人员和主持人、会议记录等有关工作人员</w:t>
      </w:r>
      <w:r>
        <w:rPr>
          <w:rFonts w:hint="eastAsia" w:ascii="仿宋" w:hAnsi="仿宋" w:eastAsia="仿宋" w:cs="仿宋"/>
          <w:color w:val="000000" w:themeColor="text1"/>
          <w:szCs w:val="21"/>
          <w:highlight w:val="none"/>
          <w14:textFill>
            <w14:solidFill>
              <w14:schemeClr w14:val="tx1"/>
            </w14:solidFill>
          </w14:textFill>
        </w:rPr>
        <w:t>；</w:t>
      </w:r>
    </w:p>
    <w:p w14:paraId="55A549B3">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（5）检查并宣布投标文件的密封情况；</w:t>
      </w:r>
    </w:p>
    <w:p w14:paraId="0AB1466C">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（6）开标唱标：主持人宣布开标后，由现场工作人员按照投标人须知前附表规定的顺序对投标人的“投标文件（正本）”当众进行拆封，由唱标人对其中“开标一览表”的投标人名称、投标总价、</w:t>
      </w:r>
      <w:r>
        <w:rPr>
          <w:rFonts w:hint="eastAsia" w:ascii="仿宋" w:hAnsi="仿宋" w:eastAsia="仿宋" w:cs="仿宋"/>
          <w:color w:val="000000" w:themeColor="text1"/>
          <w:szCs w:val="21"/>
          <w:highlight w:val="none"/>
          <w:lang w:eastAsia="zh-CN"/>
          <w14:textFill>
            <w14:solidFill>
              <w14:schemeClr w14:val="tx1"/>
            </w14:solidFill>
          </w14:textFill>
        </w:rPr>
        <w:t>交货期</w:t>
      </w:r>
      <w:r>
        <w:rPr>
          <w:rFonts w:hint="eastAsia" w:ascii="仿宋" w:hAnsi="仿宋" w:eastAsia="仿宋" w:cs="仿宋"/>
          <w:color w:val="000000" w:themeColor="text1"/>
          <w:szCs w:val="21"/>
          <w:highlight w:val="none"/>
          <w14:textFill>
            <w14:solidFill>
              <w14:schemeClr w14:val="tx1"/>
            </w14:solidFill>
          </w14:textFill>
        </w:rPr>
        <w:t>等内容进行宣读并做开标记录；所有投标唱标完毕，如投标人对宣读的“开标一览表”上的内容有异议的，应当举手示意，在获得主持人同意后当场提出；如确实属于唱标人宣读错误的，经现场监标</w:t>
      </w:r>
      <w:r>
        <w:rPr>
          <w:rFonts w:hint="eastAsia" w:ascii="仿宋" w:hAnsi="仿宋" w:eastAsia="仿宋" w:cs="仿宋"/>
          <w:color w:val="000000" w:themeColor="text1"/>
          <w:szCs w:val="21"/>
          <w:highlight w:val="none"/>
          <w:lang w:val="en-US" w:eastAsia="zh-CN"/>
          <w14:textFill>
            <w14:solidFill>
              <w14:schemeClr w14:val="tx1"/>
            </w14:solidFill>
          </w14:textFill>
        </w:rPr>
        <w:t>人员</w:t>
      </w:r>
      <w:r>
        <w:rPr>
          <w:rFonts w:hint="eastAsia" w:ascii="仿宋" w:hAnsi="仿宋" w:eastAsia="仿宋" w:cs="仿宋"/>
          <w:color w:val="000000" w:themeColor="text1"/>
          <w:szCs w:val="21"/>
          <w:highlight w:val="none"/>
          <w14:textFill>
            <w14:solidFill>
              <w14:schemeClr w14:val="tx1"/>
            </w14:solidFill>
          </w14:textFill>
        </w:rPr>
        <w:t>核实后，当场予以更正；无异议后，由投标人</w:t>
      </w:r>
      <w:r>
        <w:rPr>
          <w:rFonts w:hint="eastAsia" w:ascii="仿宋" w:hAnsi="仿宋" w:eastAsia="仿宋" w:cs="仿宋"/>
          <w:color w:val="000000" w:themeColor="text1"/>
          <w:szCs w:val="21"/>
          <w:highlight w:val="none"/>
          <w:lang w:eastAsia="zh-CN"/>
          <w14:textFill>
            <w14:solidFill>
              <w14:schemeClr w14:val="tx1"/>
            </w14:solidFill>
          </w14:textFill>
        </w:rPr>
        <w:t>法定代表人或授权代表</w:t>
      </w:r>
      <w:r>
        <w:rPr>
          <w:rFonts w:hint="eastAsia" w:ascii="仿宋" w:hAnsi="仿宋" w:eastAsia="仿宋" w:cs="仿宋"/>
          <w:color w:val="000000" w:themeColor="text1"/>
          <w:szCs w:val="21"/>
          <w:highlight w:val="none"/>
          <w14:textFill>
            <w14:solidFill>
              <w14:schemeClr w14:val="tx1"/>
            </w14:solidFill>
          </w14:textFill>
        </w:rPr>
        <w:t>及监标</w:t>
      </w:r>
      <w:r>
        <w:rPr>
          <w:rFonts w:hint="eastAsia" w:ascii="仿宋" w:hAnsi="仿宋" w:eastAsia="仿宋" w:cs="仿宋"/>
          <w:color w:val="000000" w:themeColor="text1"/>
          <w:szCs w:val="21"/>
          <w:highlight w:val="none"/>
          <w:lang w:val="en-US" w:eastAsia="zh-CN"/>
          <w14:textFill>
            <w14:solidFill>
              <w14:schemeClr w14:val="tx1"/>
            </w14:solidFill>
          </w14:textFill>
        </w:rPr>
        <w:t>人员</w:t>
      </w:r>
      <w:r>
        <w:rPr>
          <w:rFonts w:hint="eastAsia" w:ascii="仿宋" w:hAnsi="仿宋" w:eastAsia="仿宋" w:cs="仿宋"/>
          <w:color w:val="000000" w:themeColor="text1"/>
          <w:szCs w:val="21"/>
          <w:highlight w:val="none"/>
          <w14:textFill>
            <w14:solidFill>
              <w14:schemeClr w14:val="tx1"/>
            </w14:solidFill>
          </w14:textFill>
        </w:rPr>
        <w:t>代表签字确认唱标内容；</w:t>
      </w:r>
    </w:p>
    <w:p w14:paraId="3E2B8259">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宣布开标结束：主持人宣布开标结束后，所有投标人应立即退场（招标文件要求演示、述标的除外）；同时所有投标人应保持通讯设备的畅通，以方便在评标过程中评标委员会要求投标人对投标文件的必要澄清、说明和纠正。</w:t>
      </w:r>
    </w:p>
    <w:p w14:paraId="26D70264">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注：检查投标文件密封情况是指，由投标人法定代表人或授权代表检查其自己递交的投标文件的密封情况，经检查无误后，签字确认。</w:t>
      </w:r>
    </w:p>
    <w:p w14:paraId="77A50B1A">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法定代表人或授权代表确认投标文件情况，仅限于确认其自己递交的投标文件的密封情况，不代表对其他投标人的投标文件的密封情况确认。法定代表人或授权代表对其他投标人的投标文件密封情况有异议的，可以当场反映开标主持人或者现场监标</w:t>
      </w:r>
      <w:r>
        <w:rPr>
          <w:rFonts w:hint="eastAsia" w:ascii="仿宋" w:hAnsi="仿宋" w:eastAsia="仿宋" w:cs="仿宋"/>
          <w:color w:val="000000" w:themeColor="text1"/>
          <w:szCs w:val="21"/>
          <w:highlight w:val="none"/>
          <w:lang w:val="en-US" w:eastAsia="zh-CN"/>
          <w14:textFill>
            <w14:solidFill>
              <w14:schemeClr w14:val="tx1"/>
            </w14:solidFill>
          </w14:textFill>
        </w:rPr>
        <w:t>人员</w:t>
      </w:r>
      <w:r>
        <w:rPr>
          <w:rFonts w:hint="eastAsia" w:ascii="仿宋" w:hAnsi="仿宋" w:eastAsia="仿宋" w:cs="仿宋"/>
          <w:color w:val="000000" w:themeColor="text1"/>
          <w:szCs w:val="21"/>
          <w:highlight w:val="none"/>
          <w14:textFill>
            <w14:solidFill>
              <w14:schemeClr w14:val="tx1"/>
            </w14:solidFill>
          </w14:textFill>
        </w:rPr>
        <w:t>，要求开标现场记录人员予以记录，但不得干扰、阻挠开标工作的正常进行。</w:t>
      </w:r>
    </w:p>
    <w:p w14:paraId="3068E19B">
      <w:pPr>
        <w:numPr>
          <w:ilvl w:val="0"/>
          <w:numId w:val="0"/>
        </w:num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（8）</w:t>
      </w:r>
      <w:r>
        <w:rPr>
          <w:rFonts w:hint="eastAsia" w:ascii="仿宋" w:hAnsi="仿宋" w:eastAsia="仿宋" w:cs="仿宋"/>
          <w:color w:val="000000" w:themeColor="text1"/>
          <w:szCs w:val="21"/>
          <w:highlight w:val="none"/>
          <w14:textFill>
            <w14:solidFill>
              <w14:schemeClr w14:val="tx1"/>
            </w14:solidFill>
          </w14:textFill>
        </w:rPr>
        <w:t>投标人对开标过程和开标记录有疑义，以及认为采购人、采购代理机构相关工作人员有需要回避情形的，应当场提出询问或者回避申请。采购人、采购代理机构对投标人代表提出的询问或者回避申请应当及时处理，并制作记录。</w:t>
      </w:r>
    </w:p>
    <w:p w14:paraId="3721D5A7">
      <w:pPr>
        <w:pStyle w:val="22"/>
        <w:shd w:val="clear"/>
        <w:spacing w:line="360" w:lineRule="auto"/>
        <w:jc w:val="both"/>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6.2、投标人资格审查</w:t>
      </w:r>
    </w:p>
    <w:p w14:paraId="393843BF">
      <w:pPr>
        <w:numPr>
          <w:ilvl w:val="0"/>
          <w:numId w:val="0"/>
        </w:numPr>
        <w:shd w:val="clear"/>
        <w:snapToGrid w:val="0"/>
        <w:spacing w:line="360" w:lineRule="auto"/>
        <w:ind w:firstLine="442" w:firstLineChars="2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b/>
          <w:color w:val="000000" w:themeColor="text1"/>
          <w:sz w:val="22"/>
          <w:szCs w:val="22"/>
          <w:highlight w:val="none"/>
          <w:lang w:val="en-US" w:eastAsia="zh-CN"/>
          <w14:textFill>
            <w14:solidFill>
              <w14:schemeClr w14:val="tx1"/>
            </w14:solidFill>
          </w14:textFill>
        </w:rPr>
        <w:t>6.2</w:t>
      </w:r>
      <w:r>
        <w:rPr>
          <w:rFonts w:hint="eastAsia" w:ascii="仿宋" w:hAnsi="仿宋" w:eastAsia="仿宋" w:cs="仿宋"/>
          <w:b/>
          <w:color w:val="000000" w:themeColor="text1"/>
          <w:sz w:val="22"/>
          <w:szCs w:val="22"/>
          <w:highlight w:val="none"/>
          <w14:textFill>
            <w14:solidFill>
              <w14:schemeClr w14:val="tx1"/>
            </w14:solidFill>
          </w14:textFill>
        </w:rPr>
        <w:t>.1</w:t>
      </w:r>
      <w:r>
        <w:rPr>
          <w:rFonts w:hint="eastAsia" w:ascii="仿宋" w:hAnsi="仿宋" w:eastAsia="仿宋" w:cs="仿宋"/>
          <w:color w:val="000000" w:themeColor="text1"/>
          <w:sz w:val="22"/>
          <w:szCs w:val="22"/>
          <w:highlight w:val="none"/>
          <w14:textFill>
            <w14:solidFill>
              <w14:schemeClr w14:val="tx1"/>
            </w14:solidFill>
          </w14:textFill>
        </w:rPr>
        <w:t xml:space="preserve"> </w:t>
      </w:r>
      <w:r>
        <w:rPr>
          <w:rFonts w:hint="eastAsia" w:ascii="仿宋" w:hAnsi="仿宋" w:eastAsia="仿宋" w:cs="仿宋"/>
          <w:b/>
          <w:color w:val="000000" w:themeColor="text1"/>
          <w:sz w:val="22"/>
          <w:szCs w:val="22"/>
          <w:highlight w:val="none"/>
          <w14:textFill>
            <w14:solidFill>
              <w14:schemeClr w14:val="tx1"/>
            </w14:solidFill>
          </w14:textFill>
        </w:rPr>
        <w:t>基本资格条件</w:t>
      </w:r>
      <w:r>
        <w:rPr>
          <w:rFonts w:hint="eastAsia" w:ascii="仿宋" w:hAnsi="仿宋" w:eastAsia="仿宋" w:cs="仿宋"/>
          <w:color w:val="000000" w:themeColor="text1"/>
          <w:sz w:val="22"/>
          <w:szCs w:val="22"/>
          <w:highlight w:val="none"/>
          <w14:textFill>
            <w14:solidFill>
              <w14:schemeClr w14:val="tx1"/>
            </w14:solidFill>
          </w14:textFill>
        </w:rPr>
        <w:t xml:space="preserve">。 </w:t>
      </w:r>
      <w:r>
        <w:rPr>
          <w:rFonts w:hint="eastAsia" w:ascii="仿宋" w:hAnsi="仿宋" w:eastAsia="仿宋" w:cs="仿宋"/>
          <w:color w:val="000000" w:themeColor="text1"/>
          <w:szCs w:val="21"/>
          <w:highlight w:val="none"/>
          <w:lang w:eastAsia="zh-CN"/>
          <w14:textFill>
            <w14:solidFill>
              <w14:schemeClr w14:val="tx1"/>
            </w14:solidFill>
          </w14:textFill>
        </w:rPr>
        <w:t>投标人</w:t>
      </w:r>
      <w:r>
        <w:rPr>
          <w:rFonts w:hint="eastAsia" w:ascii="仿宋" w:hAnsi="仿宋" w:eastAsia="仿宋" w:cs="仿宋"/>
          <w:color w:val="000000" w:themeColor="text1"/>
          <w:szCs w:val="21"/>
          <w:highlight w:val="none"/>
          <w14:textFill>
            <w14:solidFill>
              <w14:schemeClr w14:val="tx1"/>
            </w14:solidFill>
          </w14:textFill>
        </w:rPr>
        <w:t>应符合《中华人民共和国政府采购法》第二十二条第一款规定，</w:t>
      </w:r>
      <w:r>
        <w:rPr>
          <w:rFonts w:hint="eastAsia" w:ascii="仿宋" w:hAnsi="仿宋" w:eastAsia="仿宋" w:cs="仿宋"/>
          <w:color w:val="000000" w:themeColor="text1"/>
          <w:szCs w:val="21"/>
          <w:highlight w:val="none"/>
          <w:lang w:val="zh-CN"/>
          <w14:textFill>
            <w14:solidFill>
              <w14:schemeClr w14:val="tx1"/>
            </w14:solidFill>
          </w14:textFill>
        </w:rPr>
        <w:t>并按照《政府采购法实施条例》第十七条规定提供下列材料：</w:t>
      </w:r>
    </w:p>
    <w:p w14:paraId="7C6B720B">
      <w:pPr>
        <w:numPr>
          <w:ilvl w:val="0"/>
          <w:numId w:val="0"/>
        </w:numPr>
        <w:shd w:val="clear"/>
        <w:snapToGrid w:val="0"/>
        <w:spacing w:line="360" w:lineRule="auto"/>
        <w:ind w:firstLine="420" w:firstLineChars="200"/>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i w:val="0"/>
          <w:caps w:val="0"/>
          <w:color w:val="000000" w:themeColor="text1"/>
          <w:spacing w:val="0"/>
          <w:sz w:val="21"/>
          <w:szCs w:val="21"/>
          <w:highlight w:val="none"/>
          <w:shd w:val="clear" w:fill="FFFFFF"/>
          <w:vertAlign w:val="baseline"/>
          <w14:textFill>
            <w14:solidFill>
              <w14:schemeClr w14:val="tx1"/>
            </w14:solidFill>
          </w14:textFill>
        </w:rPr>
        <w:t>（1）投标人须为具有独立承担民事责任能力的法人、其他组织或自然人;出具合法有效的营业执照或事业单位法人证书等国家规定的相关证明，自然人参与的提供其身份证明；</w:t>
      </w:r>
      <w:r>
        <w:rPr>
          <w:rFonts w:hint="eastAsia" w:ascii="仿宋" w:hAnsi="仿宋" w:eastAsia="仿宋" w:cs="仿宋"/>
          <w:i w:val="0"/>
          <w:caps w:val="0"/>
          <w:color w:val="000000" w:themeColor="text1"/>
          <w:spacing w:val="0"/>
          <w:sz w:val="21"/>
          <w:szCs w:val="21"/>
          <w:highlight w:val="none"/>
          <w:shd w:val="clear" w:fill="FFFFFF"/>
          <w:vertAlign w:val="baseline"/>
          <w14:textFill>
            <w14:solidFill>
              <w14:schemeClr w14:val="tx1"/>
            </w14:solidFill>
          </w14:textFill>
        </w:rPr>
        <w:br w:type="textWrapping"/>
      </w:r>
      <w:r>
        <w:rPr>
          <w:rFonts w:hint="eastAsia" w:ascii="仿宋" w:hAnsi="仿宋" w:eastAsia="仿宋" w:cs="仿宋"/>
          <w:i w:val="0"/>
          <w:caps w:val="0"/>
          <w:color w:val="000000" w:themeColor="text1"/>
          <w:spacing w:val="0"/>
          <w:sz w:val="21"/>
          <w:szCs w:val="21"/>
          <w:highlight w:val="none"/>
          <w:shd w:val="clear" w:fill="FFFFFF"/>
          <w:vertAlign w:val="baseline"/>
          <w:lang w:val="en-US" w:eastAsia="zh-CN"/>
          <w14:textFill>
            <w14:solidFill>
              <w14:schemeClr w14:val="tx1"/>
            </w14:solidFill>
          </w14:textFill>
        </w:rPr>
        <w:t xml:space="preserve">    </w:t>
      </w:r>
      <w:r>
        <w:rPr>
          <w:rFonts w:hint="eastAsia" w:ascii="仿宋" w:hAnsi="仿宋" w:eastAsia="仿宋" w:cs="仿宋"/>
          <w:i w:val="0"/>
          <w:caps w:val="0"/>
          <w:color w:val="000000" w:themeColor="text1"/>
          <w:spacing w:val="0"/>
          <w:sz w:val="21"/>
          <w:szCs w:val="21"/>
          <w:highlight w:val="none"/>
          <w:shd w:val="clear" w:fill="FFFFFF"/>
          <w:vertAlign w:val="baseline"/>
          <w14:textFill>
            <w14:solidFill>
              <w14:schemeClr w14:val="tx1"/>
            </w14:solidFill>
          </w14:textFill>
        </w:rPr>
        <w:t>（2</w:t>
      </w:r>
      <w:r>
        <w:rPr>
          <w:rFonts w:hint="eastAsia" w:ascii="仿宋" w:hAnsi="仿宋" w:eastAsia="仿宋" w:cs="仿宋"/>
          <w:i w:val="0"/>
          <w:caps w:val="0"/>
          <w:color w:val="000000" w:themeColor="text1"/>
          <w:spacing w:val="0"/>
          <w:sz w:val="21"/>
          <w:szCs w:val="21"/>
          <w:highlight w:val="none"/>
          <w:shd w:val="clear"/>
          <w:vertAlign w:val="baseline"/>
          <w14:textFill>
            <w14:solidFill>
              <w14:schemeClr w14:val="tx1"/>
            </w14:solidFill>
          </w14:textFill>
        </w:rPr>
        <w:t>）投标人须提供</w:t>
      </w:r>
      <w:r>
        <w:rPr>
          <w:rFonts w:hint="eastAsia" w:ascii="仿宋" w:hAnsi="仿宋" w:eastAsia="仿宋" w:cs="仿宋"/>
          <w:i w:val="0"/>
          <w:caps w:val="0"/>
          <w:color w:val="000000" w:themeColor="text1"/>
          <w:spacing w:val="0"/>
          <w:sz w:val="21"/>
          <w:szCs w:val="21"/>
          <w:highlight w:val="none"/>
          <w:shd w:val="clear"/>
          <w:vertAlign w:val="baseline"/>
          <w:lang w:eastAsia="zh-CN"/>
          <w14:textFill>
            <w14:solidFill>
              <w14:schemeClr w14:val="tx1"/>
            </w14:solidFill>
          </w14:textFill>
        </w:rPr>
        <w:t>《</w:t>
      </w:r>
      <w:r>
        <w:rPr>
          <w:rFonts w:hint="eastAsia" w:ascii="仿宋" w:hAnsi="仿宋" w:eastAsia="仿宋" w:cs="仿宋"/>
          <w:i w:val="0"/>
          <w:caps w:val="0"/>
          <w:color w:val="000000" w:themeColor="text1"/>
          <w:spacing w:val="0"/>
          <w:sz w:val="21"/>
          <w:szCs w:val="21"/>
          <w:highlight w:val="none"/>
          <w:shd w:val="clear"/>
          <w:vertAlign w:val="baseline"/>
          <w:lang w:val="en-US" w:eastAsia="zh-CN"/>
          <w14:textFill>
            <w14:solidFill>
              <w14:schemeClr w14:val="tx1"/>
            </w14:solidFill>
          </w14:textFill>
        </w:rPr>
        <w:t>汉中市</w:t>
      </w:r>
      <w:r>
        <w:rPr>
          <w:rFonts w:hint="eastAsia" w:ascii="仿宋" w:hAnsi="仿宋" w:eastAsia="仿宋" w:cs="仿宋"/>
          <w:i w:val="0"/>
          <w:caps w:val="0"/>
          <w:color w:val="000000" w:themeColor="text1"/>
          <w:spacing w:val="0"/>
          <w:sz w:val="21"/>
          <w:szCs w:val="21"/>
          <w:highlight w:val="none"/>
          <w:shd w:val="clear"/>
          <w:vertAlign w:val="baseline"/>
          <w14:textFill>
            <w14:solidFill>
              <w14:schemeClr w14:val="tx1"/>
            </w14:solidFill>
          </w14:textFill>
        </w:rPr>
        <w:t>政府采购投标人资格承诺函</w:t>
      </w:r>
      <w:r>
        <w:rPr>
          <w:rFonts w:hint="eastAsia" w:ascii="仿宋" w:hAnsi="仿宋" w:eastAsia="仿宋" w:cs="仿宋"/>
          <w:i w:val="0"/>
          <w:caps w:val="0"/>
          <w:color w:val="000000" w:themeColor="text1"/>
          <w:spacing w:val="0"/>
          <w:sz w:val="21"/>
          <w:szCs w:val="21"/>
          <w:highlight w:val="none"/>
          <w:shd w:val="clear"/>
          <w:vertAlign w:val="baseline"/>
          <w:lang w:eastAsia="zh-CN"/>
          <w14:textFill>
            <w14:solidFill>
              <w14:schemeClr w14:val="tx1"/>
            </w14:solidFill>
          </w14:textFill>
        </w:rPr>
        <w:t>》</w:t>
      </w:r>
      <w:r>
        <w:rPr>
          <w:rFonts w:hint="eastAsia" w:ascii="仿宋" w:hAnsi="仿宋" w:eastAsia="仿宋" w:cs="仿宋"/>
          <w:i w:val="0"/>
          <w:caps w:val="0"/>
          <w:color w:val="000000" w:themeColor="text1"/>
          <w:spacing w:val="0"/>
          <w:sz w:val="21"/>
          <w:szCs w:val="21"/>
          <w:highlight w:val="none"/>
          <w:shd w:val="clear"/>
          <w:vertAlign w:val="baseline"/>
          <w14:textFill>
            <w14:solidFill>
              <w14:schemeClr w14:val="tx1"/>
            </w14:solidFill>
          </w14:textFill>
        </w:rPr>
        <w:t>。</w:t>
      </w:r>
    </w:p>
    <w:p w14:paraId="71EC6B29">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84" w:right="0" w:firstLine="0"/>
        <w:jc w:val="both"/>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b/>
          <w:color w:val="000000" w:themeColor="text1"/>
          <w:sz w:val="22"/>
          <w:szCs w:val="22"/>
          <w:highlight w:val="none"/>
          <w:lang w:val="en-US" w:eastAsia="zh-CN"/>
          <w14:textFill>
            <w14:solidFill>
              <w14:schemeClr w14:val="tx1"/>
            </w14:solidFill>
          </w14:textFill>
        </w:rPr>
        <w:t>6.2</w:t>
      </w:r>
      <w:r>
        <w:rPr>
          <w:rFonts w:hint="eastAsia" w:ascii="仿宋" w:hAnsi="仿宋" w:eastAsia="仿宋" w:cs="仿宋"/>
          <w:b/>
          <w:color w:val="000000" w:themeColor="text1"/>
          <w:sz w:val="22"/>
          <w:szCs w:val="22"/>
          <w:highlight w:val="none"/>
          <w14:textFill>
            <w14:solidFill>
              <w14:schemeClr w14:val="tx1"/>
            </w14:solidFill>
          </w14:textFill>
        </w:rPr>
        <w:t>.2 落实政府采购政策资格条件</w:t>
      </w: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：本合同包</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专门面向小、微企业采购,投标人所提供的货物应由小、微企业制造（即货物由小、微企业生产）制造商为小型、微型企业的提供《中小企业声明函》，监狱企业或残疾人福利性单位视同小型、微型企业，制造商为监狱企业的，应提供监狱企业的证明文件；制造商为残疾人福利性单位的，应提供《残疾人福利性单位声明函》。</w:t>
      </w:r>
    </w:p>
    <w:p w14:paraId="36D8E316">
      <w:pPr>
        <w:pStyle w:val="39"/>
        <w:keepNext w:val="0"/>
        <w:pageBreakBefore w:val="0"/>
        <w:shd w:val="clear"/>
        <w:kinsoku/>
        <w:wordWrap w:val="0"/>
        <w:overflowPunct/>
        <w:topLinePunct w:val="0"/>
        <w:autoSpaceDE/>
        <w:autoSpaceDN/>
        <w:bidi w:val="0"/>
        <w:adjustRightInd w:val="0"/>
        <w:snapToGrid w:val="0"/>
        <w:spacing w:beforeAutospacing="0" w:afterAutospacing="0" w:line="360" w:lineRule="auto"/>
        <w:ind w:left="0" w:leftChars="0" w:right="0" w:rightChars="0" w:firstLine="221" w:firstLineChars="100"/>
        <w:jc w:val="both"/>
        <w:textAlignment w:val="auto"/>
        <w:rPr>
          <w:rFonts w:hint="eastAsia" w:ascii="仿宋" w:hAnsi="仿宋" w:eastAsia="仿宋" w:cs="仿宋"/>
          <w:b/>
          <w:color w:val="000000" w:themeColor="text1"/>
          <w:kern w:val="0"/>
          <w:sz w:val="22"/>
          <w:szCs w:val="22"/>
          <w:highlight w:val="none"/>
          <w14:textFill>
            <w14:solidFill>
              <w14:schemeClr w14:val="tx1"/>
            </w14:solidFill>
          </w14:textFill>
        </w:rPr>
      </w:pPr>
      <w:r>
        <w:rPr>
          <w:rFonts w:hint="eastAsia" w:ascii="仿宋" w:hAnsi="仿宋" w:eastAsia="仿宋" w:cs="仿宋"/>
          <w:b/>
          <w:color w:val="000000" w:themeColor="text1"/>
          <w:kern w:val="0"/>
          <w:sz w:val="22"/>
          <w:szCs w:val="22"/>
          <w:highlight w:val="none"/>
          <w:lang w:val="en-US" w:eastAsia="zh-CN"/>
          <w14:textFill>
            <w14:solidFill>
              <w14:schemeClr w14:val="tx1"/>
            </w14:solidFill>
          </w14:textFill>
        </w:rPr>
        <w:t>6.2</w:t>
      </w:r>
      <w:r>
        <w:rPr>
          <w:rFonts w:hint="eastAsia" w:ascii="仿宋" w:hAnsi="仿宋" w:eastAsia="仿宋" w:cs="仿宋"/>
          <w:b/>
          <w:color w:val="000000" w:themeColor="text1"/>
          <w:kern w:val="0"/>
          <w:sz w:val="22"/>
          <w:szCs w:val="22"/>
          <w:highlight w:val="none"/>
          <w14:textFill>
            <w14:solidFill>
              <w14:schemeClr w14:val="tx1"/>
            </w14:solidFill>
          </w14:textFill>
        </w:rPr>
        <w:t>.3 特定资格条件。</w:t>
      </w:r>
    </w:p>
    <w:p w14:paraId="4FD5F6B4">
      <w:pPr>
        <w:pStyle w:val="39"/>
        <w:keepNext w:val="0"/>
        <w:pageBreakBefore w:val="0"/>
        <w:shd w:val="clear"/>
        <w:kinsoku/>
        <w:wordWrap w:val="0"/>
        <w:overflowPunct/>
        <w:topLinePunct w:val="0"/>
        <w:autoSpaceDE/>
        <w:autoSpaceDN/>
        <w:bidi w:val="0"/>
        <w:adjustRightInd w:val="0"/>
        <w:snapToGrid w:val="0"/>
        <w:spacing w:beforeAutospacing="0" w:afterAutospacing="0" w:line="360" w:lineRule="auto"/>
        <w:ind w:left="218" w:leftChars="104" w:right="0" w:rightChars="0" w:firstLine="420" w:firstLineChars="200"/>
        <w:jc w:val="both"/>
        <w:textAlignment w:val="auto"/>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i w:val="0"/>
          <w:caps w:val="0"/>
          <w:color w:val="000000" w:themeColor="text1"/>
          <w:spacing w:val="0"/>
          <w:sz w:val="21"/>
          <w:szCs w:val="21"/>
          <w:highlight w:val="none"/>
          <w:shd w:val="clear" w:fill="FFFFFF"/>
          <w:vertAlign w:val="baseline"/>
          <w14:textFill>
            <w14:solidFill>
              <w14:schemeClr w14:val="tx1"/>
            </w14:solidFill>
          </w14:textFill>
        </w:rPr>
        <w:t>（1）法定代表人直接参加投标的，须出具法人身份证；法定代表人授权代表参加投标的，须出具法定代表人授权书及授权代表身份证；</w:t>
      </w:r>
      <w:r>
        <w:rPr>
          <w:rFonts w:hint="eastAsia" w:ascii="仿宋" w:hAnsi="仿宋" w:eastAsia="仿宋" w:cs="仿宋"/>
          <w:i w:val="0"/>
          <w:caps w:val="0"/>
          <w:color w:val="000000" w:themeColor="text1"/>
          <w:spacing w:val="0"/>
          <w:sz w:val="21"/>
          <w:szCs w:val="21"/>
          <w:highlight w:val="none"/>
          <w:shd w:val="clear" w:fill="FFFFFF"/>
          <w:vertAlign w:val="baseline"/>
          <w14:textFill>
            <w14:solidFill>
              <w14:schemeClr w14:val="tx1"/>
            </w14:solidFill>
          </w14:textFill>
        </w:rPr>
        <w:br w:type="textWrapping"/>
      </w:r>
      <w:r>
        <w:rPr>
          <w:rFonts w:hint="eastAsia" w:ascii="仿宋" w:hAnsi="仿宋" w:eastAsia="仿宋" w:cs="仿宋"/>
          <w:i w:val="0"/>
          <w:caps w:val="0"/>
          <w:color w:val="000000" w:themeColor="text1"/>
          <w:spacing w:val="0"/>
          <w:sz w:val="21"/>
          <w:szCs w:val="21"/>
          <w:highlight w:val="none"/>
          <w:shd w:val="clear" w:fill="FFFFFF"/>
          <w:vertAlign w:val="baseline"/>
          <w:lang w:val="en-US" w:eastAsia="zh-CN"/>
          <w14:textFill>
            <w14:solidFill>
              <w14:schemeClr w14:val="tx1"/>
            </w14:solidFill>
          </w14:textFill>
        </w:rPr>
        <w:t xml:space="preserve">   </w:t>
      </w:r>
      <w:r>
        <w:rPr>
          <w:rFonts w:hint="eastAsia" w:ascii="仿宋" w:hAnsi="仿宋" w:eastAsia="仿宋" w:cs="仿宋"/>
          <w:i w:val="0"/>
          <w:caps w:val="0"/>
          <w:color w:val="000000" w:themeColor="text1"/>
          <w:spacing w:val="0"/>
          <w:sz w:val="21"/>
          <w:szCs w:val="21"/>
          <w:highlight w:val="none"/>
          <w:shd w:val="clear" w:fill="FFFFFF"/>
          <w:vertAlign w:val="baseline"/>
          <w14:textFill>
            <w14:solidFill>
              <w14:schemeClr w14:val="tx1"/>
            </w14:solidFill>
          </w14:textFill>
        </w:rPr>
        <w:t> （2）</w:t>
      </w:r>
      <w:r>
        <w:rPr>
          <w:rFonts w:hint="eastAsia" w:ascii="仿宋" w:hAnsi="仿宋" w:eastAsia="仿宋" w:cs="仿宋"/>
          <w:i w:val="0"/>
          <w:caps w:val="0"/>
          <w:color w:val="000000" w:themeColor="text1"/>
          <w:spacing w:val="0"/>
          <w:sz w:val="21"/>
          <w:szCs w:val="21"/>
          <w:highlight w:val="none"/>
          <w:shd w:val="clear" w:fill="FFFFFF"/>
          <w:vertAlign w:val="baseline"/>
          <w:lang w:eastAsia="zh-CN"/>
          <w14:textFill>
            <w14:solidFill>
              <w14:schemeClr w14:val="tx1"/>
            </w14:solidFill>
          </w14:textFill>
        </w:rPr>
        <w:t>投标人须提供有效期内的《食品经营许可证》或《生鲜肉经营备案证》。</w:t>
      </w:r>
    </w:p>
    <w:p w14:paraId="1C2D7B04">
      <w:pPr>
        <w:keepNext w:val="0"/>
        <w:keepLines w:val="0"/>
        <w:pageBreakBefore w:val="0"/>
        <w:shd w:val="clear"/>
        <w:kinsoku/>
        <w:wordWrap/>
        <w:overflowPunct/>
        <w:topLinePunct w:val="0"/>
        <w:autoSpaceDE w:val="0"/>
        <w:autoSpaceDN w:val="0"/>
        <w:bidi w:val="0"/>
        <w:spacing w:line="360" w:lineRule="auto"/>
        <w:ind w:firstLine="440" w:firstLineChars="200"/>
        <w:textAlignment w:val="auto"/>
        <w:outlineLvl w:val="9"/>
        <w:rPr>
          <w:rFonts w:hint="eastAsia" w:ascii="仿宋" w:hAnsi="仿宋" w:eastAsia="仿宋" w:cs="仿宋"/>
          <w:color w:val="000000" w:themeColor="text1"/>
          <w:kern w:val="0"/>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14:textFill>
            <w14:solidFill>
              <w14:schemeClr w14:val="tx1"/>
            </w14:solidFill>
          </w14:textFill>
        </w:rPr>
        <w:t>6.2</w:t>
      </w:r>
      <w:r>
        <w:rPr>
          <w:rFonts w:hint="eastAsia" w:ascii="仿宋" w:hAnsi="仿宋" w:eastAsia="仿宋" w:cs="仿宋"/>
          <w:color w:val="000000" w:themeColor="text1"/>
          <w:kern w:val="0"/>
          <w:sz w:val="22"/>
          <w:szCs w:val="22"/>
          <w:highlight w:val="none"/>
          <w:lang w:val="zh-CN"/>
          <w14:textFill>
            <w14:solidFill>
              <w14:schemeClr w14:val="tx1"/>
            </w14:solidFill>
          </w14:textFill>
        </w:rPr>
        <w:t xml:space="preserve">.3.1 </w:t>
      </w:r>
      <w:r>
        <w:rPr>
          <w:rFonts w:hint="eastAsia" w:ascii="仿宋" w:hAnsi="仿宋" w:eastAsia="仿宋" w:cs="仿宋"/>
          <w:color w:val="000000" w:themeColor="text1"/>
          <w:kern w:val="0"/>
          <w:sz w:val="22"/>
          <w:szCs w:val="22"/>
          <w:highlight w:val="none"/>
          <w:lang w:val="en-US" w:eastAsia="zh-CN"/>
          <w14:textFill>
            <w14:solidFill>
              <w14:schemeClr w14:val="tx1"/>
            </w14:solidFill>
          </w14:textFill>
        </w:rPr>
        <w:t>投标人</w:t>
      </w:r>
      <w:r>
        <w:rPr>
          <w:rFonts w:hint="eastAsia" w:ascii="仿宋" w:hAnsi="仿宋" w:eastAsia="仿宋" w:cs="仿宋"/>
          <w:color w:val="000000" w:themeColor="text1"/>
          <w:kern w:val="0"/>
          <w:sz w:val="22"/>
          <w:szCs w:val="22"/>
          <w:highlight w:val="none"/>
          <w:lang w:val="zh-CN"/>
          <w14:textFill>
            <w14:solidFill>
              <w14:schemeClr w14:val="tx1"/>
            </w14:solidFill>
          </w14:textFill>
        </w:rPr>
        <w:t>提供产品属于特定行业有法定准入要求的，提供下列材料：</w:t>
      </w:r>
      <w:r>
        <w:rPr>
          <w:rFonts w:hint="eastAsia" w:ascii="仿宋" w:hAnsi="仿宋" w:eastAsia="仿宋" w:cs="仿宋"/>
          <w:color w:val="000000" w:themeColor="text1"/>
          <w:kern w:val="0"/>
          <w:sz w:val="22"/>
          <w:szCs w:val="22"/>
          <w:highlight w:val="none"/>
          <w14:textFill>
            <w14:solidFill>
              <w14:schemeClr w14:val="tx1"/>
            </w14:solidFill>
          </w14:textFill>
        </w:rPr>
        <w:t>无</w:t>
      </w:r>
    </w:p>
    <w:p w14:paraId="0F226739">
      <w:pPr>
        <w:keepNext w:val="0"/>
        <w:keepLines w:val="0"/>
        <w:pageBreakBefore w:val="0"/>
        <w:shd w:val="clear"/>
        <w:kinsoku/>
        <w:wordWrap/>
        <w:overflowPunct/>
        <w:topLinePunct w:val="0"/>
        <w:autoSpaceDE w:val="0"/>
        <w:autoSpaceDN w:val="0"/>
        <w:bidi w:val="0"/>
        <w:spacing w:line="360" w:lineRule="auto"/>
        <w:ind w:firstLine="442" w:firstLineChars="200"/>
        <w:textAlignment w:val="auto"/>
        <w:outlineLvl w:val="9"/>
        <w:rPr>
          <w:rFonts w:hint="eastAsia" w:ascii="仿宋" w:hAnsi="仿宋" w:eastAsia="仿宋" w:cs="仿宋"/>
          <w:color w:val="000000" w:themeColor="text1"/>
          <w:kern w:val="0"/>
          <w:sz w:val="22"/>
          <w:szCs w:val="22"/>
          <w:highlight w:val="none"/>
          <w14:textFill>
            <w14:solidFill>
              <w14:schemeClr w14:val="tx1"/>
            </w14:solidFill>
          </w14:textFill>
        </w:rPr>
      </w:pPr>
      <w:r>
        <w:rPr>
          <w:rFonts w:hint="eastAsia" w:ascii="仿宋" w:hAnsi="仿宋" w:eastAsia="仿宋" w:cs="仿宋"/>
          <w:b/>
          <w:color w:val="000000" w:themeColor="text1"/>
          <w:kern w:val="0"/>
          <w:sz w:val="22"/>
          <w:szCs w:val="22"/>
          <w:highlight w:val="none"/>
          <w:lang w:val="en-US" w:eastAsia="zh-CN"/>
          <w14:textFill>
            <w14:solidFill>
              <w14:schemeClr w14:val="tx1"/>
            </w14:solidFill>
          </w14:textFill>
        </w:rPr>
        <w:t>6.2.</w:t>
      </w:r>
      <w:r>
        <w:rPr>
          <w:rFonts w:hint="eastAsia" w:ascii="仿宋" w:hAnsi="仿宋" w:eastAsia="仿宋" w:cs="仿宋"/>
          <w:b/>
          <w:color w:val="000000" w:themeColor="text1"/>
          <w:kern w:val="0"/>
          <w:sz w:val="22"/>
          <w:szCs w:val="22"/>
          <w:highlight w:val="none"/>
          <w14:textFill>
            <w14:solidFill>
              <w14:schemeClr w14:val="tx1"/>
            </w14:solidFill>
          </w14:textFill>
        </w:rPr>
        <w:t>4 限定资格条件。</w:t>
      </w:r>
      <w:r>
        <w:rPr>
          <w:rFonts w:hint="eastAsia" w:ascii="仿宋" w:hAnsi="仿宋" w:eastAsia="仿宋" w:cs="仿宋"/>
          <w:color w:val="000000" w:themeColor="text1"/>
          <w:kern w:val="0"/>
          <w:sz w:val="22"/>
          <w:szCs w:val="22"/>
          <w:highlight w:val="none"/>
          <w14:textFill>
            <w14:solidFill>
              <w14:schemeClr w14:val="tx1"/>
            </w14:solidFill>
          </w14:textFill>
        </w:rPr>
        <w:t>根据政府采购的法律法规、规章和规范性文件的规定，</w:t>
      </w:r>
      <w:r>
        <w:rPr>
          <w:rFonts w:hint="eastAsia" w:ascii="仿宋" w:hAnsi="仿宋" w:eastAsia="仿宋" w:cs="仿宋"/>
          <w:color w:val="000000" w:themeColor="text1"/>
          <w:kern w:val="0"/>
          <w:sz w:val="22"/>
          <w:szCs w:val="22"/>
          <w:highlight w:val="none"/>
          <w:lang w:eastAsia="zh-CN"/>
          <w14:textFill>
            <w14:solidFill>
              <w14:schemeClr w14:val="tx1"/>
            </w14:solidFill>
          </w14:textFill>
        </w:rPr>
        <w:t>投标人</w:t>
      </w:r>
      <w:r>
        <w:rPr>
          <w:rFonts w:hint="eastAsia" w:ascii="仿宋" w:hAnsi="仿宋" w:eastAsia="仿宋" w:cs="仿宋"/>
          <w:color w:val="000000" w:themeColor="text1"/>
          <w:kern w:val="0"/>
          <w:sz w:val="22"/>
          <w:szCs w:val="22"/>
          <w:highlight w:val="none"/>
          <w14:textFill>
            <w14:solidFill>
              <w14:schemeClr w14:val="tx1"/>
            </w14:solidFill>
          </w14:textFill>
        </w:rPr>
        <w:t>不得存在本章第</w:t>
      </w:r>
      <w:r>
        <w:rPr>
          <w:rFonts w:hint="eastAsia" w:ascii="仿宋" w:hAnsi="仿宋" w:eastAsia="仿宋" w:cs="仿宋"/>
          <w:color w:val="000000" w:themeColor="text1"/>
          <w:kern w:val="0"/>
          <w:sz w:val="22"/>
          <w:szCs w:val="22"/>
          <w:highlight w:val="none"/>
          <w:lang w:val="en-US" w:eastAsia="zh-CN"/>
          <w14:textFill>
            <w14:solidFill>
              <w14:schemeClr w14:val="tx1"/>
            </w14:solidFill>
          </w14:textFill>
        </w:rPr>
        <w:t>2.4</w:t>
      </w:r>
      <w:r>
        <w:rPr>
          <w:rFonts w:hint="eastAsia" w:ascii="仿宋" w:hAnsi="仿宋" w:eastAsia="仿宋" w:cs="仿宋"/>
          <w:color w:val="000000" w:themeColor="text1"/>
          <w:kern w:val="0"/>
          <w:sz w:val="22"/>
          <w:szCs w:val="22"/>
          <w:highlight w:val="none"/>
          <w14:textFill>
            <w14:solidFill>
              <w14:schemeClr w14:val="tx1"/>
            </w14:solidFill>
          </w14:textFill>
        </w:rPr>
        <w:t>规定的情形。</w:t>
      </w:r>
    </w:p>
    <w:p w14:paraId="0D62D67A">
      <w:pPr>
        <w:keepNext w:val="0"/>
        <w:keepLines w:val="0"/>
        <w:pageBreakBefore w:val="0"/>
        <w:shd w:val="clear"/>
        <w:kinsoku/>
        <w:wordWrap/>
        <w:overflowPunct/>
        <w:topLinePunct w:val="0"/>
        <w:autoSpaceDE w:val="0"/>
        <w:autoSpaceDN w:val="0"/>
        <w:bidi w:val="0"/>
        <w:spacing w:line="360" w:lineRule="auto"/>
        <w:ind w:firstLine="420" w:firstLineChars="200"/>
        <w:textAlignment w:val="auto"/>
        <w:outlineLvl w:val="9"/>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代理机构</w:t>
      </w:r>
      <w:r>
        <w:rPr>
          <w:rFonts w:hint="eastAsia" w:ascii="仿宋" w:hAnsi="仿宋" w:eastAsia="仿宋" w:cs="仿宋"/>
          <w:color w:val="000000" w:themeColor="text1"/>
          <w:sz w:val="21"/>
          <w:szCs w:val="21"/>
          <w:highlight w:val="none"/>
          <w14:textFill>
            <w14:solidFill>
              <w14:schemeClr w14:val="tx1"/>
            </w14:solidFill>
          </w14:textFill>
        </w:rPr>
        <w:t>将通过“信用中国”网站（www.creditchina.gov.cn）和中国政府采购网站（www.ccgp.gov.cn）查询</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投标人</w:t>
      </w:r>
      <w:r>
        <w:rPr>
          <w:rFonts w:hint="eastAsia" w:ascii="仿宋" w:hAnsi="仿宋" w:eastAsia="仿宋" w:cs="仿宋"/>
          <w:color w:val="000000" w:themeColor="text1"/>
          <w:sz w:val="21"/>
          <w:szCs w:val="21"/>
          <w:highlight w:val="none"/>
          <w14:textFill>
            <w14:solidFill>
              <w14:schemeClr w14:val="tx1"/>
            </w14:solidFill>
          </w14:textFill>
        </w:rPr>
        <w:t>信用记录，被列入失信被执行人、</w:t>
      </w:r>
      <w:r>
        <w:rPr>
          <w:rFonts w:hint="eastAsia" w:ascii="仿宋" w:hAnsi="仿宋" w:eastAsia="仿宋" w:cs="仿宋"/>
          <w:i w:val="0"/>
          <w:iCs w:val="0"/>
          <w:caps w:val="0"/>
          <w:color w:val="000000" w:themeColor="text1"/>
          <w:spacing w:val="0"/>
          <w:sz w:val="21"/>
          <w:szCs w:val="21"/>
          <w:highlight w:val="none"/>
          <w:shd w:val="clear" w:color="auto" w:fill="FFFFFF"/>
          <w:vertAlign w:val="baseline"/>
          <w14:textFill>
            <w14:solidFill>
              <w14:schemeClr w14:val="tx1"/>
            </w14:solidFill>
          </w14:textFill>
        </w:rPr>
        <w:t>重大税收违法失信主体名单</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i w:val="0"/>
          <w:iCs w:val="0"/>
          <w:caps w:val="0"/>
          <w:color w:val="000000" w:themeColor="text1"/>
          <w:spacing w:val="0"/>
          <w:sz w:val="21"/>
          <w:szCs w:val="21"/>
          <w:highlight w:val="none"/>
          <w:shd w:val="clear" w:color="auto" w:fill="FFFFFF"/>
          <w:vertAlign w:val="baseline"/>
          <w14:textFill>
            <w14:solidFill>
              <w14:schemeClr w14:val="tx1"/>
            </w14:solidFill>
          </w14:textFill>
        </w:rPr>
        <w:t>政府采购严重违法失信行为记录名单</w:t>
      </w:r>
      <w:r>
        <w:rPr>
          <w:rFonts w:hint="eastAsia" w:ascii="仿宋" w:hAnsi="仿宋" w:eastAsia="仿宋" w:cs="仿宋"/>
          <w:color w:val="000000" w:themeColor="text1"/>
          <w:sz w:val="21"/>
          <w:szCs w:val="21"/>
          <w:highlight w:val="none"/>
          <w14:textFill>
            <w14:solidFill>
              <w14:schemeClr w14:val="tx1"/>
            </w14:solidFill>
          </w14:textFill>
        </w:rPr>
        <w:t>的</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投标人</w:t>
      </w:r>
      <w:r>
        <w:rPr>
          <w:rFonts w:hint="eastAsia" w:ascii="仿宋" w:hAnsi="仿宋" w:eastAsia="仿宋" w:cs="仿宋"/>
          <w:color w:val="000000" w:themeColor="text1"/>
          <w:sz w:val="21"/>
          <w:szCs w:val="21"/>
          <w:highlight w:val="none"/>
          <w14:textFill>
            <w14:solidFill>
              <w14:schemeClr w14:val="tx1"/>
            </w14:solidFill>
          </w14:textFill>
        </w:rPr>
        <w:t>将被拒绝参与本项目</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sz w:val="21"/>
          <w:szCs w:val="21"/>
          <w:highlight w:val="none"/>
          <w14:textFill>
            <w14:solidFill>
              <w14:schemeClr w14:val="tx1"/>
            </w14:solidFill>
          </w14:textFill>
        </w:rPr>
        <w:t>。</w:t>
      </w:r>
    </w:p>
    <w:p w14:paraId="6E4D94C8">
      <w:pPr>
        <w:keepNext w:val="0"/>
        <w:keepLines w:val="0"/>
        <w:pageBreakBefore w:val="0"/>
        <w:shd w:val="clear"/>
        <w:kinsoku/>
        <w:wordWrap/>
        <w:overflowPunct/>
        <w:topLinePunct w:val="0"/>
        <w:bidi w:val="0"/>
        <w:spacing w:line="360" w:lineRule="auto"/>
        <w:ind w:firstLine="442" w:firstLineChars="200"/>
        <w:textAlignment w:val="auto"/>
        <w:outlineLvl w:val="9"/>
        <w:rPr>
          <w:rFonts w:hint="eastAsia" w:ascii="仿宋" w:hAnsi="仿宋" w:eastAsia="仿宋" w:cs="仿宋"/>
          <w:b/>
          <w:color w:val="000000" w:themeColor="text1"/>
          <w:sz w:val="22"/>
          <w:szCs w:val="22"/>
          <w:highlight w:val="none"/>
          <w:lang w:eastAsia="zh-CN"/>
          <w14:textFill>
            <w14:solidFill>
              <w14:schemeClr w14:val="tx1"/>
            </w14:solidFill>
          </w14:textFill>
        </w:rPr>
      </w:pPr>
      <w:r>
        <w:rPr>
          <w:rFonts w:hint="eastAsia" w:ascii="仿宋" w:hAnsi="仿宋" w:eastAsia="仿宋" w:cs="仿宋"/>
          <w:b/>
          <w:color w:val="000000" w:themeColor="text1"/>
          <w:sz w:val="22"/>
          <w:szCs w:val="22"/>
          <w:highlight w:val="none"/>
          <w:lang w:val="en-US" w:eastAsia="zh-CN"/>
          <w14:textFill>
            <w14:solidFill>
              <w14:schemeClr w14:val="tx1"/>
            </w14:solidFill>
          </w14:textFill>
        </w:rPr>
        <w:t>6.2.</w:t>
      </w:r>
      <w:r>
        <w:rPr>
          <w:rFonts w:hint="eastAsia" w:ascii="仿宋" w:hAnsi="仿宋" w:eastAsia="仿宋" w:cs="仿宋"/>
          <w:b/>
          <w:color w:val="000000" w:themeColor="text1"/>
          <w:sz w:val="22"/>
          <w:szCs w:val="22"/>
          <w:highlight w:val="none"/>
          <w14:textFill>
            <w14:solidFill>
              <w14:schemeClr w14:val="tx1"/>
            </w14:solidFill>
          </w14:textFill>
        </w:rPr>
        <w:t xml:space="preserve">5 </w:t>
      </w:r>
      <w:r>
        <w:rPr>
          <w:rFonts w:hint="eastAsia" w:ascii="仿宋" w:hAnsi="仿宋" w:eastAsia="仿宋" w:cs="仿宋"/>
          <w:b/>
          <w:color w:val="000000" w:themeColor="text1"/>
          <w:sz w:val="22"/>
          <w:szCs w:val="22"/>
          <w:highlight w:val="none"/>
          <w:lang w:val="en-US" w:eastAsia="zh-CN"/>
          <w14:textFill>
            <w14:solidFill>
              <w14:schemeClr w14:val="tx1"/>
            </w14:solidFill>
          </w14:textFill>
        </w:rPr>
        <w:t>投标人</w:t>
      </w:r>
      <w:r>
        <w:rPr>
          <w:rFonts w:hint="eastAsia" w:ascii="仿宋" w:hAnsi="仿宋" w:eastAsia="仿宋" w:cs="仿宋"/>
          <w:b/>
          <w:color w:val="000000" w:themeColor="text1"/>
          <w:sz w:val="22"/>
          <w:szCs w:val="22"/>
          <w:highlight w:val="none"/>
          <w14:textFill>
            <w14:solidFill>
              <w14:schemeClr w14:val="tx1"/>
            </w14:solidFill>
          </w14:textFill>
        </w:rPr>
        <w:t>根据采购项目的具体情况，在</w:t>
      </w:r>
      <w:r>
        <w:rPr>
          <w:rFonts w:hint="eastAsia" w:ascii="仿宋" w:hAnsi="仿宋" w:eastAsia="仿宋" w:cs="仿宋"/>
          <w:b/>
          <w:color w:val="000000" w:themeColor="text1"/>
          <w:sz w:val="22"/>
          <w:szCs w:val="22"/>
          <w:highlight w:val="none"/>
          <w:lang w:eastAsia="zh-CN"/>
          <w14:textFill>
            <w14:solidFill>
              <w14:schemeClr w14:val="tx1"/>
            </w14:solidFill>
          </w14:textFill>
        </w:rPr>
        <w:t>投标文件</w:t>
      </w:r>
      <w:r>
        <w:rPr>
          <w:rFonts w:hint="eastAsia" w:ascii="仿宋" w:hAnsi="仿宋" w:eastAsia="仿宋" w:cs="仿宋"/>
          <w:b/>
          <w:color w:val="000000" w:themeColor="text1"/>
          <w:sz w:val="22"/>
          <w:szCs w:val="22"/>
          <w:highlight w:val="none"/>
          <w14:textFill>
            <w14:solidFill>
              <w14:schemeClr w14:val="tx1"/>
            </w14:solidFill>
          </w14:textFill>
        </w:rPr>
        <w:t>正本中应附一套完整的资格证明材料，缺少一项或某项达不到</w:t>
      </w:r>
      <w:r>
        <w:rPr>
          <w:rFonts w:hint="eastAsia" w:ascii="仿宋" w:hAnsi="仿宋" w:eastAsia="仿宋" w:cs="仿宋"/>
          <w:b/>
          <w:color w:val="000000" w:themeColor="text1"/>
          <w:sz w:val="22"/>
          <w:szCs w:val="22"/>
          <w:highlight w:val="none"/>
          <w:lang w:eastAsia="zh-CN"/>
          <w14:textFill>
            <w14:solidFill>
              <w14:schemeClr w14:val="tx1"/>
            </w14:solidFill>
          </w14:textFill>
        </w:rPr>
        <w:t>投标</w:t>
      </w:r>
      <w:r>
        <w:rPr>
          <w:rFonts w:hint="eastAsia" w:ascii="仿宋" w:hAnsi="仿宋" w:eastAsia="仿宋" w:cs="仿宋"/>
          <w:b/>
          <w:color w:val="000000" w:themeColor="text1"/>
          <w:sz w:val="22"/>
          <w:szCs w:val="22"/>
          <w:highlight w:val="none"/>
          <w14:textFill>
            <w14:solidFill>
              <w14:schemeClr w14:val="tx1"/>
            </w14:solidFill>
          </w14:textFill>
        </w:rPr>
        <w:t>文件要求的按无效</w:t>
      </w:r>
      <w:r>
        <w:rPr>
          <w:rFonts w:hint="eastAsia" w:ascii="仿宋" w:hAnsi="仿宋" w:eastAsia="仿宋" w:cs="仿宋"/>
          <w:b/>
          <w:color w:val="000000" w:themeColor="text1"/>
          <w:sz w:val="22"/>
          <w:szCs w:val="22"/>
          <w:highlight w:val="none"/>
          <w:lang w:eastAsia="zh-CN"/>
          <w14:textFill>
            <w14:solidFill>
              <w14:schemeClr w14:val="tx1"/>
            </w14:solidFill>
          </w14:textFill>
        </w:rPr>
        <w:t>投标文件</w:t>
      </w:r>
      <w:r>
        <w:rPr>
          <w:rFonts w:hint="eastAsia" w:ascii="仿宋" w:hAnsi="仿宋" w:eastAsia="仿宋" w:cs="仿宋"/>
          <w:b/>
          <w:color w:val="000000" w:themeColor="text1"/>
          <w:sz w:val="22"/>
          <w:szCs w:val="22"/>
          <w:highlight w:val="none"/>
          <w14:textFill>
            <w14:solidFill>
              <w14:schemeClr w14:val="tx1"/>
            </w14:solidFill>
          </w14:textFill>
        </w:rPr>
        <w:t>处理，复印件加盖</w:t>
      </w:r>
      <w:r>
        <w:rPr>
          <w:rFonts w:hint="eastAsia" w:ascii="仿宋" w:hAnsi="仿宋" w:eastAsia="仿宋" w:cs="仿宋"/>
          <w:b/>
          <w:color w:val="000000" w:themeColor="text1"/>
          <w:sz w:val="22"/>
          <w:szCs w:val="22"/>
          <w:highlight w:val="none"/>
          <w:lang w:eastAsia="zh-CN"/>
          <w14:textFill>
            <w14:solidFill>
              <w14:schemeClr w14:val="tx1"/>
            </w14:solidFill>
          </w14:textFill>
        </w:rPr>
        <w:t>投标人</w:t>
      </w:r>
      <w:r>
        <w:rPr>
          <w:rFonts w:hint="eastAsia" w:ascii="仿宋" w:hAnsi="仿宋" w:eastAsia="仿宋" w:cs="仿宋"/>
          <w:b/>
          <w:color w:val="000000" w:themeColor="text1"/>
          <w:sz w:val="22"/>
          <w:szCs w:val="22"/>
          <w:highlight w:val="none"/>
          <w14:textFill>
            <w14:solidFill>
              <w14:schemeClr w14:val="tx1"/>
            </w14:solidFill>
          </w14:textFill>
        </w:rPr>
        <w:t>单位公章</w:t>
      </w:r>
      <w:r>
        <w:rPr>
          <w:rFonts w:hint="eastAsia" w:ascii="仿宋" w:hAnsi="仿宋" w:eastAsia="仿宋" w:cs="仿宋"/>
          <w:b/>
          <w:color w:val="000000" w:themeColor="text1"/>
          <w:sz w:val="22"/>
          <w:szCs w:val="22"/>
          <w:highlight w:val="none"/>
          <w:lang w:eastAsia="zh-CN"/>
          <w14:textFill>
            <w14:solidFill>
              <w14:schemeClr w14:val="tx1"/>
            </w14:solidFill>
          </w14:textFill>
        </w:rPr>
        <w:t>。</w:t>
      </w:r>
    </w:p>
    <w:p w14:paraId="50F17DBB">
      <w:pPr>
        <w:keepNext w:val="0"/>
        <w:keepLines w:val="0"/>
        <w:pageBreakBefore w:val="0"/>
        <w:shd w:val="clear"/>
        <w:kinsoku/>
        <w:wordWrap/>
        <w:overflowPunct/>
        <w:topLinePunct w:val="0"/>
        <w:bidi w:val="0"/>
        <w:spacing w:line="360" w:lineRule="auto"/>
        <w:ind w:firstLine="442" w:firstLineChars="200"/>
        <w:textAlignment w:val="auto"/>
        <w:outlineLvl w:val="9"/>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b/>
          <w:bCs/>
          <w:color w:val="000000" w:themeColor="text1"/>
          <w:sz w:val="22"/>
          <w:szCs w:val="22"/>
          <w:highlight w:val="none"/>
          <w:lang w:val="en-US" w:eastAsia="zh-CN"/>
          <w14:textFill>
            <w14:solidFill>
              <w14:schemeClr w14:val="tx1"/>
            </w14:solidFill>
          </w14:textFill>
        </w:rPr>
        <w:t>6.2.</w:t>
      </w:r>
      <w:r>
        <w:rPr>
          <w:rFonts w:hint="eastAsia" w:ascii="仿宋" w:hAnsi="仿宋" w:eastAsia="仿宋" w:cs="仿宋"/>
          <w:b/>
          <w:bCs/>
          <w:color w:val="000000" w:themeColor="text1"/>
          <w:sz w:val="22"/>
          <w:szCs w:val="22"/>
          <w:highlight w:val="none"/>
          <w14:textFill>
            <w14:solidFill>
              <w14:schemeClr w14:val="tx1"/>
            </w14:solidFill>
          </w14:textFill>
        </w:rPr>
        <w:t>6分公司独立参与</w:t>
      </w:r>
      <w:r>
        <w:rPr>
          <w:rFonts w:hint="eastAsia" w:ascii="仿宋" w:hAnsi="仿宋" w:eastAsia="仿宋" w:cs="仿宋"/>
          <w:b/>
          <w:bCs/>
          <w:color w:val="000000" w:themeColor="text1"/>
          <w:sz w:val="22"/>
          <w:szCs w:val="22"/>
          <w:highlight w:val="none"/>
          <w:lang w:val="en-US" w:eastAsia="zh-CN"/>
          <w14:textFill>
            <w14:solidFill>
              <w14:schemeClr w14:val="tx1"/>
            </w14:solidFill>
          </w14:textFill>
        </w:rPr>
        <w:t>投标</w:t>
      </w:r>
      <w:r>
        <w:rPr>
          <w:rFonts w:hint="eastAsia" w:ascii="仿宋" w:hAnsi="仿宋" w:eastAsia="仿宋" w:cs="仿宋"/>
          <w:b/>
          <w:bCs/>
          <w:color w:val="000000" w:themeColor="text1"/>
          <w:sz w:val="22"/>
          <w:szCs w:val="22"/>
          <w:highlight w:val="none"/>
          <w14:textFill>
            <w14:solidFill>
              <w14:schemeClr w14:val="tx1"/>
            </w14:solidFill>
          </w14:textFill>
        </w:rPr>
        <w:t>时，不能使用总公司的资质或业绩；总公司单独参与</w:t>
      </w:r>
      <w:r>
        <w:rPr>
          <w:rFonts w:hint="eastAsia" w:ascii="仿宋" w:hAnsi="仿宋" w:eastAsia="仿宋" w:cs="仿宋"/>
          <w:b/>
          <w:bCs/>
          <w:color w:val="000000" w:themeColor="text1"/>
          <w:sz w:val="22"/>
          <w:szCs w:val="22"/>
          <w:highlight w:val="none"/>
          <w:lang w:val="en-US" w:eastAsia="zh-CN"/>
          <w14:textFill>
            <w14:solidFill>
              <w14:schemeClr w14:val="tx1"/>
            </w14:solidFill>
          </w14:textFill>
        </w:rPr>
        <w:t>投标</w:t>
      </w:r>
      <w:r>
        <w:rPr>
          <w:rFonts w:hint="eastAsia" w:ascii="仿宋" w:hAnsi="仿宋" w:eastAsia="仿宋" w:cs="仿宋"/>
          <w:b/>
          <w:bCs/>
          <w:color w:val="000000" w:themeColor="text1"/>
          <w:sz w:val="22"/>
          <w:szCs w:val="22"/>
          <w:highlight w:val="none"/>
          <w14:textFill>
            <w14:solidFill>
              <w14:schemeClr w14:val="tx1"/>
            </w14:solidFill>
          </w14:textFill>
        </w:rPr>
        <w:t>时，除总公司所投产品为分公司生产的产品外，不能使用分公司的资质或业绩。总公司授权分公司或分支机构参与</w:t>
      </w:r>
      <w:r>
        <w:rPr>
          <w:rFonts w:hint="eastAsia" w:ascii="仿宋" w:hAnsi="仿宋" w:eastAsia="仿宋" w:cs="仿宋"/>
          <w:b/>
          <w:bCs/>
          <w:color w:val="000000" w:themeColor="text1"/>
          <w:sz w:val="22"/>
          <w:szCs w:val="22"/>
          <w:highlight w:val="none"/>
          <w:lang w:val="en-US" w:eastAsia="zh-CN"/>
          <w14:textFill>
            <w14:solidFill>
              <w14:schemeClr w14:val="tx1"/>
            </w14:solidFill>
          </w14:textFill>
        </w:rPr>
        <w:t>投标</w:t>
      </w:r>
      <w:r>
        <w:rPr>
          <w:rFonts w:hint="eastAsia" w:ascii="仿宋" w:hAnsi="仿宋" w:eastAsia="仿宋" w:cs="仿宋"/>
          <w:b/>
          <w:bCs/>
          <w:color w:val="000000" w:themeColor="text1"/>
          <w:sz w:val="22"/>
          <w:szCs w:val="22"/>
          <w:highlight w:val="none"/>
          <w14:textFill>
            <w14:solidFill>
              <w14:schemeClr w14:val="tx1"/>
            </w14:solidFill>
          </w14:textFill>
        </w:rPr>
        <w:t>，可以使用总公司的资质或业绩。</w:t>
      </w:r>
    </w:p>
    <w:p w14:paraId="2FA12CCA">
      <w:pPr>
        <w:shd w:val="clear"/>
        <w:snapToGrid w:val="0"/>
        <w:spacing w:line="360" w:lineRule="auto"/>
        <w:ind w:firstLine="422"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lang w:val="en-US" w:eastAsia="zh-CN"/>
          <w14:textFill>
            <w14:solidFill>
              <w14:schemeClr w14:val="tx1"/>
            </w14:solidFill>
          </w14:textFill>
        </w:rPr>
        <w:t>6.2.7</w:t>
      </w:r>
      <w:r>
        <w:rPr>
          <w:rFonts w:hint="eastAsia" w:ascii="仿宋" w:hAnsi="仿宋" w:eastAsia="仿宋" w:cs="仿宋"/>
          <w:color w:val="000000" w:themeColor="text1"/>
          <w:szCs w:val="21"/>
          <w:highlight w:val="none"/>
          <w14:textFill>
            <w14:solidFill>
              <w14:schemeClr w14:val="tx1"/>
            </w14:solidFill>
          </w14:textFill>
        </w:rPr>
        <w:t>开标结束后，由采购人及代理机构按照《政府采购货物和服务招标投标管理办法》（财政部第87号令）有关规定，对投标人进行资格审查，不符合要求的投标人将不再进入下面程序（在评标结束前发现投标人资格不符合要求的，经评标委员会同意后可作无效投标处理）</w:t>
      </w:r>
    </w:p>
    <w:p w14:paraId="2732FE45">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资格审查出现下列情形的，投标文件将被视为无效：</w:t>
      </w:r>
    </w:p>
    <w:p w14:paraId="7AE1EEF6">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A.不具备招标文件中规定的资格要求或缺项的；</w:t>
      </w:r>
    </w:p>
    <w:p w14:paraId="058C339A">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B.未按招标文件要求提供资格证明</w:t>
      </w:r>
      <w:r>
        <w:rPr>
          <w:rFonts w:hint="eastAsia" w:ascii="仿宋" w:hAnsi="仿宋" w:eastAsia="仿宋" w:cs="仿宋"/>
          <w:color w:val="000000" w:themeColor="text1"/>
          <w:szCs w:val="21"/>
          <w:highlight w:val="none"/>
          <w:lang w:val="en-US" w:eastAsia="zh-CN"/>
          <w14:textFill>
            <w14:solidFill>
              <w14:schemeClr w14:val="tx1"/>
            </w14:solidFill>
          </w14:textFill>
        </w:rPr>
        <w:t>材料</w:t>
      </w:r>
      <w:r>
        <w:rPr>
          <w:rFonts w:hint="eastAsia" w:ascii="仿宋" w:hAnsi="仿宋" w:eastAsia="仿宋" w:cs="仿宋"/>
          <w:color w:val="000000" w:themeColor="text1"/>
          <w:szCs w:val="21"/>
          <w:highlight w:val="none"/>
          <w14:textFill>
            <w14:solidFill>
              <w14:schemeClr w14:val="tx1"/>
            </w14:solidFill>
          </w14:textFill>
        </w:rPr>
        <w:t>，或未按招标文件要求加盖公章的；</w:t>
      </w:r>
    </w:p>
    <w:p w14:paraId="6BDADF3F">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C.采购人认为</w:t>
      </w:r>
      <w:r>
        <w:rPr>
          <w:rFonts w:hint="eastAsia" w:ascii="仿宋" w:hAnsi="仿宋" w:eastAsia="仿宋" w:cs="仿宋"/>
          <w:color w:val="000000" w:themeColor="text1"/>
          <w:szCs w:val="21"/>
          <w:highlight w:val="none"/>
          <w:lang w:eastAsia="zh-CN"/>
          <w14:textFill>
            <w14:solidFill>
              <w14:schemeClr w14:val="tx1"/>
            </w14:solidFill>
          </w14:textFill>
        </w:rPr>
        <w:t>投标人</w:t>
      </w:r>
      <w:r>
        <w:rPr>
          <w:rFonts w:hint="eastAsia" w:ascii="仿宋" w:hAnsi="仿宋" w:eastAsia="仿宋" w:cs="仿宋"/>
          <w:color w:val="000000" w:themeColor="text1"/>
          <w:szCs w:val="21"/>
          <w:highlight w:val="none"/>
          <w14:textFill>
            <w14:solidFill>
              <w14:schemeClr w14:val="tx1"/>
            </w14:solidFill>
          </w14:textFill>
        </w:rPr>
        <w:t>的资格证明文件存在疑点，要求投标人现场提供原件，投标人不能在规定时限内提供原件或其所提供的原件无法证实投标文件所附证明文件有效性的。</w:t>
      </w:r>
    </w:p>
    <w:p w14:paraId="4DC3D961">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(2)资格审查结束后，采购人及代理机构应当对审查结果进行签字确认，并告知无效投标</w:t>
      </w:r>
      <w:r>
        <w:rPr>
          <w:rFonts w:hint="eastAsia" w:ascii="仿宋" w:hAnsi="仿宋" w:eastAsia="仿宋" w:cs="仿宋"/>
          <w:color w:val="000000" w:themeColor="text1"/>
          <w:szCs w:val="21"/>
          <w:highlight w:val="none"/>
          <w:lang w:val="en-US" w:eastAsia="zh-CN"/>
          <w14:textFill>
            <w14:solidFill>
              <w14:schemeClr w14:val="tx1"/>
            </w14:solidFill>
          </w14:textFill>
        </w:rPr>
        <w:t>人</w:t>
      </w:r>
      <w:r>
        <w:rPr>
          <w:rFonts w:hint="eastAsia" w:ascii="仿宋" w:hAnsi="仿宋" w:eastAsia="仿宋" w:cs="仿宋"/>
          <w:color w:val="000000" w:themeColor="text1"/>
          <w:szCs w:val="21"/>
          <w:highlight w:val="none"/>
          <w14:textFill>
            <w14:solidFill>
              <w14:schemeClr w14:val="tx1"/>
            </w14:solidFill>
          </w14:textFill>
        </w:rPr>
        <w:t>资格审查未通过的原因。</w:t>
      </w:r>
    </w:p>
    <w:p w14:paraId="01A8F427">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(3)合格投标人不足3家的，不得评标。</w:t>
      </w:r>
    </w:p>
    <w:bookmarkEnd w:id="45"/>
    <w:bookmarkEnd w:id="46"/>
    <w:bookmarkEnd w:id="47"/>
    <w:bookmarkEnd w:id="48"/>
    <w:bookmarkEnd w:id="49"/>
    <w:bookmarkEnd w:id="50"/>
    <w:bookmarkEnd w:id="51"/>
    <w:bookmarkEnd w:id="52"/>
    <w:bookmarkEnd w:id="53"/>
    <w:bookmarkEnd w:id="54"/>
    <w:bookmarkEnd w:id="55"/>
    <w:bookmarkEnd w:id="56"/>
    <w:p w14:paraId="695001BF">
      <w:pPr>
        <w:shd w:val="clear"/>
        <w:snapToGrid w:val="0"/>
        <w:spacing w:line="360" w:lineRule="auto"/>
        <w:rPr>
          <w:rFonts w:hint="eastAsia" w:ascii="仿宋" w:hAnsi="仿宋" w:eastAsia="仿宋" w:cs="仿宋"/>
          <w:b/>
          <w:color w:val="000000" w:themeColor="text1"/>
          <w:szCs w:val="21"/>
          <w:highlight w:val="none"/>
          <w14:textFill>
            <w14:solidFill>
              <w14:schemeClr w14:val="tx1"/>
            </w14:solidFill>
          </w14:textFill>
        </w:rPr>
      </w:pPr>
      <w:bookmarkStart w:id="226" w:name="_Toc27805"/>
      <w:bookmarkStart w:id="227" w:name="_Toc17517"/>
      <w:bookmarkStart w:id="228" w:name="_Toc10133"/>
      <w:bookmarkStart w:id="229" w:name="_Toc16168_WPSOffice_Level1"/>
      <w:bookmarkStart w:id="230" w:name="_Toc28762"/>
      <w:bookmarkStart w:id="231" w:name="_Toc17928_WPSOffice_Level1"/>
      <w:bookmarkStart w:id="232" w:name="_Toc17139"/>
      <w:bookmarkStart w:id="233" w:name="_Toc11152"/>
      <w:bookmarkStart w:id="234" w:name="_Toc8932"/>
      <w:bookmarkStart w:id="235" w:name="_Toc4277"/>
      <w:bookmarkStart w:id="236" w:name="_Toc32693"/>
      <w:bookmarkStart w:id="237" w:name="_Toc16587"/>
      <w:r>
        <w:rPr>
          <w:rFonts w:hint="eastAsia" w:ascii="仿宋" w:hAnsi="仿宋" w:eastAsia="仿宋" w:cs="仿宋"/>
          <w:b/>
          <w:color w:val="000000" w:themeColor="text1"/>
          <w:szCs w:val="21"/>
          <w:highlight w:val="none"/>
          <w14:textFill>
            <w14:solidFill>
              <w14:schemeClr w14:val="tx1"/>
            </w14:solidFill>
          </w14:textFill>
        </w:rPr>
        <w:t>6.3.评标</w:t>
      </w:r>
    </w:p>
    <w:p w14:paraId="6EC211F2">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6.3.1.</w:t>
      </w:r>
      <w:r>
        <w:rPr>
          <w:rFonts w:hint="eastAsia" w:ascii="仿宋" w:hAnsi="仿宋" w:eastAsia="仿宋" w:cs="仿宋"/>
          <w:color w:val="000000" w:themeColor="text1"/>
          <w:sz w:val="22"/>
          <w:szCs w:val="22"/>
          <w:highlight w:val="none"/>
          <w:lang w:val="en-US" w:eastAsia="zh-CN"/>
          <w14:textFill>
            <w14:solidFill>
              <w14:schemeClr w14:val="tx1"/>
            </w14:solidFill>
          </w14:textFill>
        </w:rPr>
        <w:t>评标委员会</w:t>
      </w:r>
      <w:r>
        <w:rPr>
          <w:rFonts w:hint="eastAsia" w:ascii="仿宋" w:hAnsi="仿宋" w:eastAsia="仿宋" w:cs="仿宋"/>
          <w:color w:val="000000" w:themeColor="text1"/>
          <w:sz w:val="22"/>
          <w:szCs w:val="22"/>
          <w:highlight w:val="none"/>
          <w14:textFill>
            <w14:solidFill>
              <w14:schemeClr w14:val="tx1"/>
            </w14:solidFill>
          </w14:textFill>
        </w:rPr>
        <w:t>根据</w:t>
      </w:r>
      <w:r>
        <w:rPr>
          <w:rFonts w:hint="eastAsia" w:ascii="仿宋" w:hAnsi="仿宋" w:eastAsia="仿宋" w:cs="仿宋"/>
          <w:color w:val="000000" w:themeColor="text1"/>
          <w:sz w:val="22"/>
          <w:szCs w:val="22"/>
          <w:highlight w:val="none"/>
          <w:lang w:val="en-US" w:eastAsia="zh-CN"/>
          <w14:textFill>
            <w14:solidFill>
              <w14:schemeClr w14:val="tx1"/>
            </w14:solidFill>
          </w14:textFill>
        </w:rPr>
        <w:t>招标</w:t>
      </w:r>
      <w:r>
        <w:rPr>
          <w:rFonts w:hint="eastAsia" w:ascii="仿宋" w:hAnsi="仿宋" w:eastAsia="仿宋" w:cs="仿宋"/>
          <w:color w:val="000000" w:themeColor="text1"/>
          <w:sz w:val="22"/>
          <w:szCs w:val="22"/>
          <w:highlight w:val="none"/>
          <w14:textFill>
            <w14:solidFill>
              <w14:schemeClr w14:val="tx1"/>
            </w14:solidFill>
          </w14:textFill>
        </w:rPr>
        <w:t>文件第三章“</w:t>
      </w:r>
      <w:r>
        <w:rPr>
          <w:rFonts w:hint="eastAsia" w:ascii="仿宋" w:hAnsi="仿宋" w:eastAsia="仿宋" w:cs="仿宋"/>
          <w:color w:val="000000" w:themeColor="text1"/>
          <w:sz w:val="22"/>
          <w:szCs w:val="22"/>
          <w:highlight w:val="none"/>
          <w:lang w:val="en-US" w:eastAsia="zh-CN"/>
          <w14:textFill>
            <w14:solidFill>
              <w14:schemeClr w14:val="tx1"/>
            </w14:solidFill>
          </w14:textFill>
        </w:rPr>
        <w:t>评标</w:t>
      </w:r>
      <w:r>
        <w:rPr>
          <w:rFonts w:hint="eastAsia" w:ascii="仿宋" w:hAnsi="仿宋" w:eastAsia="仿宋" w:cs="仿宋"/>
          <w:color w:val="000000" w:themeColor="text1"/>
          <w:sz w:val="22"/>
          <w:szCs w:val="22"/>
          <w:highlight w:val="none"/>
          <w14:textFill>
            <w14:solidFill>
              <w14:schemeClr w14:val="tx1"/>
            </w14:solidFill>
          </w14:textFill>
        </w:rPr>
        <w:t>办法”规定的方法、评</w:t>
      </w:r>
      <w:r>
        <w:rPr>
          <w:rFonts w:hint="eastAsia" w:ascii="仿宋" w:hAnsi="仿宋" w:eastAsia="仿宋" w:cs="仿宋"/>
          <w:color w:val="000000" w:themeColor="text1"/>
          <w:sz w:val="22"/>
          <w:szCs w:val="22"/>
          <w:highlight w:val="none"/>
          <w:lang w:val="en-US" w:eastAsia="zh-CN"/>
          <w14:textFill>
            <w14:solidFill>
              <w14:schemeClr w14:val="tx1"/>
            </w14:solidFill>
          </w14:textFill>
        </w:rPr>
        <w:t>标</w:t>
      </w:r>
      <w:r>
        <w:rPr>
          <w:rFonts w:hint="eastAsia" w:ascii="仿宋" w:hAnsi="仿宋" w:eastAsia="仿宋" w:cs="仿宋"/>
          <w:color w:val="000000" w:themeColor="text1"/>
          <w:sz w:val="22"/>
          <w:szCs w:val="22"/>
          <w:highlight w:val="none"/>
          <w14:textFill>
            <w14:solidFill>
              <w14:schemeClr w14:val="tx1"/>
            </w14:solidFill>
          </w14:textFill>
        </w:rPr>
        <w:t>因素、标准和程序，对其</w:t>
      </w:r>
      <w:r>
        <w:rPr>
          <w:rFonts w:hint="eastAsia" w:ascii="仿宋" w:hAnsi="仿宋" w:eastAsia="仿宋" w:cs="仿宋"/>
          <w:color w:val="000000" w:themeColor="text1"/>
          <w:sz w:val="22"/>
          <w:szCs w:val="22"/>
          <w:highlight w:val="none"/>
          <w:lang w:val="en-US" w:eastAsia="zh-CN"/>
          <w14:textFill>
            <w14:solidFill>
              <w14:schemeClr w14:val="tx1"/>
            </w14:solidFill>
          </w14:textFill>
        </w:rPr>
        <w:t>投标</w:t>
      </w:r>
      <w:r>
        <w:rPr>
          <w:rFonts w:hint="eastAsia" w:ascii="仿宋" w:hAnsi="仿宋" w:eastAsia="仿宋" w:cs="仿宋"/>
          <w:color w:val="000000" w:themeColor="text1"/>
          <w:sz w:val="22"/>
          <w:szCs w:val="22"/>
          <w:highlight w:val="none"/>
          <w14:textFill>
            <w14:solidFill>
              <w14:schemeClr w14:val="tx1"/>
            </w14:solidFill>
          </w14:textFill>
        </w:rPr>
        <w:t>文件进行</w:t>
      </w:r>
      <w:r>
        <w:rPr>
          <w:rFonts w:hint="eastAsia" w:ascii="仿宋" w:hAnsi="仿宋" w:eastAsia="仿宋" w:cs="仿宋"/>
          <w:color w:val="000000" w:themeColor="text1"/>
          <w:sz w:val="22"/>
          <w:szCs w:val="22"/>
          <w:highlight w:val="none"/>
          <w:lang w:val="en-US" w:eastAsia="zh-CN"/>
          <w14:textFill>
            <w14:solidFill>
              <w14:schemeClr w14:val="tx1"/>
            </w14:solidFill>
          </w14:textFill>
        </w:rPr>
        <w:t>评标</w:t>
      </w:r>
      <w:r>
        <w:rPr>
          <w:rFonts w:hint="eastAsia" w:ascii="仿宋" w:hAnsi="仿宋" w:eastAsia="仿宋" w:cs="仿宋"/>
          <w:color w:val="000000" w:themeColor="text1"/>
          <w:sz w:val="22"/>
          <w:szCs w:val="22"/>
          <w:highlight w:val="none"/>
          <w14:textFill>
            <w14:solidFill>
              <w14:schemeClr w14:val="tx1"/>
            </w14:solidFill>
          </w14:textFill>
        </w:rPr>
        <w:t>。第三章“</w:t>
      </w:r>
      <w:r>
        <w:rPr>
          <w:rFonts w:hint="eastAsia" w:ascii="仿宋" w:hAnsi="仿宋" w:eastAsia="仿宋" w:cs="仿宋"/>
          <w:color w:val="000000" w:themeColor="text1"/>
          <w:sz w:val="22"/>
          <w:szCs w:val="22"/>
          <w:highlight w:val="none"/>
          <w:lang w:val="en-US" w:eastAsia="zh-CN"/>
          <w14:textFill>
            <w14:solidFill>
              <w14:schemeClr w14:val="tx1"/>
            </w14:solidFill>
          </w14:textFill>
        </w:rPr>
        <w:t>评标</w:t>
      </w:r>
      <w:r>
        <w:rPr>
          <w:rFonts w:hint="eastAsia" w:ascii="仿宋" w:hAnsi="仿宋" w:eastAsia="仿宋" w:cs="仿宋"/>
          <w:color w:val="000000" w:themeColor="text1"/>
          <w:sz w:val="22"/>
          <w:szCs w:val="22"/>
          <w:highlight w:val="none"/>
          <w14:textFill>
            <w14:solidFill>
              <w14:schemeClr w14:val="tx1"/>
            </w14:solidFill>
          </w14:textFill>
        </w:rPr>
        <w:t>办法”没有规定的方法、评</w:t>
      </w:r>
      <w:r>
        <w:rPr>
          <w:rFonts w:hint="eastAsia" w:ascii="仿宋" w:hAnsi="仿宋" w:eastAsia="仿宋" w:cs="仿宋"/>
          <w:color w:val="000000" w:themeColor="text1"/>
          <w:sz w:val="22"/>
          <w:szCs w:val="22"/>
          <w:highlight w:val="none"/>
          <w:lang w:val="en-US" w:eastAsia="zh-CN"/>
          <w14:textFill>
            <w14:solidFill>
              <w14:schemeClr w14:val="tx1"/>
            </w14:solidFill>
          </w14:textFill>
        </w:rPr>
        <w:t>标</w:t>
      </w:r>
      <w:r>
        <w:rPr>
          <w:rFonts w:hint="eastAsia" w:ascii="仿宋" w:hAnsi="仿宋" w:eastAsia="仿宋" w:cs="仿宋"/>
          <w:color w:val="000000" w:themeColor="text1"/>
          <w:sz w:val="22"/>
          <w:szCs w:val="22"/>
          <w:highlight w:val="none"/>
          <w14:textFill>
            <w14:solidFill>
              <w14:schemeClr w14:val="tx1"/>
            </w14:solidFill>
          </w14:textFill>
        </w:rPr>
        <w:t>因素和标准，不作为评</w:t>
      </w:r>
      <w:r>
        <w:rPr>
          <w:rFonts w:hint="eastAsia" w:ascii="仿宋" w:hAnsi="仿宋" w:eastAsia="仿宋" w:cs="仿宋"/>
          <w:color w:val="000000" w:themeColor="text1"/>
          <w:sz w:val="22"/>
          <w:szCs w:val="22"/>
          <w:highlight w:val="none"/>
          <w:lang w:val="en-US" w:eastAsia="zh-CN"/>
          <w14:textFill>
            <w14:solidFill>
              <w14:schemeClr w14:val="tx1"/>
            </w14:solidFill>
          </w14:textFill>
        </w:rPr>
        <w:t>标</w:t>
      </w:r>
      <w:r>
        <w:rPr>
          <w:rFonts w:hint="eastAsia" w:ascii="仿宋" w:hAnsi="仿宋" w:eastAsia="仿宋" w:cs="仿宋"/>
          <w:color w:val="000000" w:themeColor="text1"/>
          <w:sz w:val="22"/>
          <w:szCs w:val="22"/>
          <w:highlight w:val="none"/>
          <w14:textFill>
            <w14:solidFill>
              <w14:schemeClr w14:val="tx1"/>
            </w14:solidFill>
          </w14:textFill>
        </w:rPr>
        <w:t>依据。</w:t>
      </w:r>
      <w:r>
        <w:rPr>
          <w:rFonts w:hint="eastAsia" w:ascii="仿宋" w:hAnsi="仿宋" w:eastAsia="仿宋" w:cs="仿宋"/>
          <w:color w:val="000000" w:themeColor="text1"/>
          <w:szCs w:val="21"/>
          <w:highlight w:val="none"/>
          <w14:textFill>
            <w14:solidFill>
              <w14:schemeClr w14:val="tx1"/>
            </w14:solidFill>
          </w14:textFill>
        </w:rPr>
        <w:t>投标文件有下列情况之一者将被认定为投标无效：</w:t>
      </w:r>
    </w:p>
    <w:p w14:paraId="06D1D436">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6.3.1.1</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未按照招标文件规定和要求对投标文件进行签署、盖章的；</w:t>
      </w:r>
    </w:p>
    <w:p w14:paraId="38805131">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6.3.1.2</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不具备招标文件中规定的资格条件和资格审查要求的；</w:t>
      </w:r>
    </w:p>
    <w:p w14:paraId="48581571">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6.3.1.</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与招标文件有重大偏离；</w:t>
      </w:r>
    </w:p>
    <w:p w14:paraId="3F6C922D">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6.3.1.</w:t>
      </w:r>
      <w:r>
        <w:rPr>
          <w:rFonts w:hint="eastAsia" w:ascii="仿宋" w:hAnsi="仿宋" w:eastAsia="仿宋" w:cs="仿宋"/>
          <w:color w:val="000000" w:themeColor="text1"/>
          <w:szCs w:val="21"/>
          <w:highlight w:val="none"/>
          <w:lang w:val="en-US" w:eastAsia="zh-CN"/>
          <w14:textFill>
            <w14:solidFill>
              <w14:schemeClr w14:val="tx1"/>
            </w14:solidFill>
          </w14:textFill>
        </w:rPr>
        <w:t>4</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投标人拒绝修正错误；</w:t>
      </w:r>
    </w:p>
    <w:p w14:paraId="7C471158">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6.3.1.</w:t>
      </w: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投标人的报价是选择性的；</w:t>
      </w:r>
    </w:p>
    <w:p w14:paraId="06910D51">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6.3.1.</w:t>
      </w:r>
      <w:r>
        <w:rPr>
          <w:rFonts w:hint="eastAsia" w:ascii="仿宋" w:hAnsi="仿宋" w:eastAsia="仿宋" w:cs="仿宋"/>
          <w:color w:val="000000" w:themeColor="text1"/>
          <w:szCs w:val="21"/>
          <w:highlight w:val="none"/>
          <w:lang w:val="en-US" w:eastAsia="zh-CN"/>
          <w14:textFill>
            <w14:solidFill>
              <w14:schemeClr w14:val="tx1"/>
            </w14:solidFill>
          </w14:textFill>
        </w:rPr>
        <w:t>6</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投标人的报价只投了同一项目中部分内容；</w:t>
      </w:r>
    </w:p>
    <w:p w14:paraId="5A4C6AC2">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6.3.1.</w:t>
      </w: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 xml:space="preserve">投标人的投标文件中出现评标委员会认为不应雷同的； </w:t>
      </w:r>
    </w:p>
    <w:p w14:paraId="7C9DC394">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6.3.1.</w:t>
      </w:r>
      <w:r>
        <w:rPr>
          <w:rFonts w:hint="eastAsia" w:ascii="仿宋" w:hAnsi="仿宋" w:eastAsia="仿宋" w:cs="仿宋"/>
          <w:color w:val="000000" w:themeColor="text1"/>
          <w:szCs w:val="21"/>
          <w:highlight w:val="none"/>
          <w:lang w:val="en-US" w:eastAsia="zh-CN"/>
          <w14:textFill>
            <w14:solidFill>
              <w14:schemeClr w14:val="tx1"/>
            </w14:solidFill>
          </w14:textFill>
        </w:rPr>
        <w:t>8</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投标人名称与登记获取招标文件单位的名称不一致的；</w:t>
      </w:r>
    </w:p>
    <w:p w14:paraId="2255D1FF">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6.3.1.</w:t>
      </w:r>
      <w:r>
        <w:rPr>
          <w:rFonts w:hint="eastAsia" w:ascii="仿宋" w:hAnsi="仿宋" w:eastAsia="仿宋" w:cs="仿宋"/>
          <w:color w:val="000000" w:themeColor="text1"/>
          <w:szCs w:val="21"/>
          <w:highlight w:val="none"/>
          <w:lang w:val="en-US" w:eastAsia="zh-CN"/>
          <w14:textFill>
            <w14:solidFill>
              <w14:schemeClr w14:val="tx1"/>
            </w14:solidFill>
          </w14:textFill>
        </w:rPr>
        <w:t>9</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其他被</w:t>
      </w:r>
      <w:r>
        <w:rPr>
          <w:rFonts w:hint="eastAsia" w:ascii="仿宋" w:hAnsi="仿宋" w:eastAsia="仿宋" w:cs="仿宋"/>
          <w:color w:val="000000" w:themeColor="text1"/>
          <w:szCs w:val="21"/>
          <w:highlight w:val="none"/>
          <w:lang w:eastAsia="zh-CN"/>
          <w14:textFill>
            <w14:solidFill>
              <w14:schemeClr w14:val="tx1"/>
            </w14:solidFill>
          </w14:textFill>
        </w:rPr>
        <w:t>评标委员会</w:t>
      </w:r>
      <w:r>
        <w:rPr>
          <w:rFonts w:hint="eastAsia" w:ascii="仿宋" w:hAnsi="仿宋" w:eastAsia="仿宋" w:cs="仿宋"/>
          <w:color w:val="000000" w:themeColor="text1"/>
          <w:szCs w:val="21"/>
          <w:highlight w:val="none"/>
          <w14:textFill>
            <w14:solidFill>
              <w14:schemeClr w14:val="tx1"/>
            </w14:solidFill>
          </w14:textFill>
        </w:rPr>
        <w:t>认定无效的情况。</w:t>
      </w:r>
    </w:p>
    <w:p w14:paraId="3E7C8D64">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6.3.2.在详细评标之前，评标委员会将首先审查每份投标书是否实质响应了招标文件的要求。实质上响应的投标应该是与招标文件的全部条款、条件和规格相符，没有重大偏离或保留。所谓重大偏离或保留是指影响合同的供货范围、质量等；或者在实质上与招标文件不一致〔如货物和服务的质量（包括品牌）、数量及</w:t>
      </w:r>
      <w:r>
        <w:rPr>
          <w:rFonts w:hint="eastAsia" w:ascii="仿宋" w:hAnsi="仿宋" w:eastAsia="仿宋" w:cs="仿宋"/>
          <w:color w:val="000000" w:themeColor="text1"/>
          <w:szCs w:val="21"/>
          <w:highlight w:val="none"/>
          <w:lang w:eastAsia="zh-CN"/>
          <w14:textFill>
            <w14:solidFill>
              <w14:schemeClr w14:val="tx1"/>
            </w14:solidFill>
          </w14:textFill>
        </w:rPr>
        <w:t>交货期</w:t>
      </w:r>
      <w:r>
        <w:rPr>
          <w:rFonts w:hint="eastAsia" w:ascii="仿宋" w:hAnsi="仿宋" w:eastAsia="仿宋" w:cs="仿宋"/>
          <w:color w:val="000000" w:themeColor="text1"/>
          <w:szCs w:val="21"/>
          <w:highlight w:val="none"/>
          <w14:textFill>
            <w14:solidFill>
              <w14:schemeClr w14:val="tx1"/>
            </w14:solidFill>
          </w14:textFill>
        </w:rPr>
        <w:t>等明显不能满足招标文件的要求〕，而且限制了合同中买方的权利或投标人的义务。这些偏离或保留将会对其他实质上响应要求的投标人的竞争地位产生不公正的影响。</w:t>
      </w:r>
    </w:p>
    <w:p w14:paraId="3D6BC4E1">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6.3.3.招标文件提供的设备、参考的商标或样本目录号码等仅作为说明并没有限制性，投标人在投标中可以选用替代标准，但这些替代标准要优于或相当于技术规格中要求的标准，以满足采购人的需要。</w:t>
      </w:r>
    </w:p>
    <w:p w14:paraId="24F5DAAD">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6.3.4.评标委员会将允许修改投标中不构成重大偏离的微小的、非正规、不一致或不规则的地方，但这些修改不能影响任何投标人的名次相应排列。投标人不得对投标文件进行实质性修改。</w:t>
      </w:r>
    </w:p>
    <w:p w14:paraId="74D6830A">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6.3.5.</w:t>
      </w:r>
      <w:r>
        <w:rPr>
          <w:rFonts w:hint="eastAsia" w:ascii="仿宋" w:hAnsi="仿宋" w:eastAsia="仿宋" w:cs="仿宋"/>
          <w:color w:val="000000" w:themeColor="text1"/>
          <w:szCs w:val="21"/>
          <w:highlight w:val="none"/>
          <w:lang w:eastAsia="zh-CN"/>
          <w14:textFill>
            <w14:solidFill>
              <w14:schemeClr w14:val="tx1"/>
            </w14:solidFill>
          </w14:textFill>
        </w:rPr>
        <w:t>评标委员会</w:t>
      </w:r>
      <w:r>
        <w:rPr>
          <w:rFonts w:hint="eastAsia" w:ascii="仿宋" w:hAnsi="仿宋" w:eastAsia="仿宋" w:cs="仿宋"/>
          <w:color w:val="000000" w:themeColor="text1"/>
          <w:szCs w:val="21"/>
          <w:highlight w:val="none"/>
          <w14:textFill>
            <w14:solidFill>
              <w14:schemeClr w14:val="tx1"/>
            </w14:solidFill>
          </w14:textFill>
        </w:rPr>
        <w:t>将对确定为实质上响应的投标进行审核，看其是否有计算上或累加上的算术错误，修正错误的原则如下：</w:t>
      </w:r>
    </w:p>
    <w:p w14:paraId="3E70385E">
      <w:pPr>
        <w:shd w:val="clear"/>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（1）文字与图表不符以文字为准；</w:t>
      </w:r>
    </w:p>
    <w:p w14:paraId="4978DCBE">
      <w:pPr>
        <w:shd w:val="clear"/>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（2）投标文件中开标一览表（报价表）内容与投标文件中相应内容不一致的，以开标一览表（报价表）为准；</w:t>
      </w:r>
    </w:p>
    <w:p w14:paraId="4899FBA1">
      <w:pPr>
        <w:shd w:val="clear"/>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（3）大写金额和小写金额不一致的，以大写金额为准；</w:t>
      </w:r>
    </w:p>
    <w:p w14:paraId="670A7996">
      <w:pPr>
        <w:shd w:val="clear"/>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（4）单价金额小数点或者百分比有明显错位的，以开标一览表的总价为准，并修改单价；</w:t>
      </w:r>
    </w:p>
    <w:p w14:paraId="1004B283">
      <w:pPr>
        <w:shd w:val="clear"/>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（5）总价金额与按单价汇总金额不一致的，以单价金额计算结果为准。</w:t>
      </w:r>
    </w:p>
    <w:p w14:paraId="62AFFC33">
      <w:pPr>
        <w:shd w:val="clear"/>
        <w:snapToGrid w:val="0"/>
        <w:spacing w:line="360" w:lineRule="auto"/>
        <w:ind w:firstLine="630" w:firstLineChars="3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同时出现两种以上不一致的，按照前款规定的顺序修正。修正后的报价按照《政府采购货物和服务招标投标管理办法》财政部第87号令第五十一条第二款的规定经投标人确认后产生约束力，投标人不确认的，其投标无效。</w:t>
      </w:r>
    </w:p>
    <w:p w14:paraId="47E7751C">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6.3.6.评标委员会对投标文件的判定，只依据投标内容本身，不依靠开标后的任何外来证明。</w:t>
      </w:r>
    </w:p>
    <w:p w14:paraId="5511B3A6">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6.3.7.评标委员会将拒绝被确定为非实质性响应的投标，投标人不能通过修正或撤销不符之处而使其投标成为实质性响应的投标。</w:t>
      </w:r>
    </w:p>
    <w:p w14:paraId="00785108">
      <w:pPr>
        <w:shd w:val="clear"/>
        <w:snapToGrid w:val="0"/>
        <w:spacing w:line="360" w:lineRule="auto"/>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6.4.投标的澄清</w:t>
      </w:r>
    </w:p>
    <w:p w14:paraId="21EEF7EB">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6.4.1.为了有助于对投标文件进行审查、评估和比较，招标代理机构有权就投标文件中含混之处向投标人提出询问或澄清要求。投标人必须按照招标代理机构通知的时间、地点派技术和商务人员进行答疑和澄清。</w:t>
      </w:r>
    </w:p>
    <w:p w14:paraId="7604C382">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6.4.2.有关澄清的答复应采用书面形式，该书面答复应有投标人全权代表签署确认，并将作为投标内容的一部分。</w:t>
      </w:r>
    </w:p>
    <w:p w14:paraId="45759ED7">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6.4.3.投标人对投标文件的澄清不得改变投标的价格（校核时发现的算术错误除外）及实质内容。</w:t>
      </w:r>
    </w:p>
    <w:p w14:paraId="380A7B57">
      <w:pPr>
        <w:shd w:val="clear"/>
        <w:snapToGrid w:val="0"/>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6.5、公开招标数额标准以上的采购项目，投标截止后投标人不足3家或者通过资格审查或符合性审查的投标人不足3家的，除采购任务取消情形外，按照以下方式处理：</w:t>
      </w:r>
    </w:p>
    <w:p w14:paraId="007B7664">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6.5.1.招标文件存在不合理条款或者招标程序不符合规定的，采购人、采购代理机构改正后依法重新招标；</w:t>
      </w:r>
    </w:p>
    <w:p w14:paraId="54BD1144">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6.5.2.招标文件没有不合理条款、招标程序符合规定，需要采用其他采购方式采购的，采购人应当依法报财政部门批准。</w:t>
      </w:r>
    </w:p>
    <w:p w14:paraId="1B4068A4">
      <w:pPr>
        <w:shd w:val="clear"/>
        <w:snapToGrid w:val="0"/>
        <w:spacing w:line="360" w:lineRule="auto"/>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6.6、投标文件的评价和比较</w:t>
      </w:r>
    </w:p>
    <w:p w14:paraId="1B118BC1">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6.6.1.评标委员会将仅对按照本须知有关规定确定为实质上响应招标文件要求的投标文件进行评价和比较。</w:t>
      </w:r>
    </w:p>
    <w:p w14:paraId="35245207">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6.6.2.评价和比较采用综合评分法，</w:t>
      </w:r>
      <w:r>
        <w:rPr>
          <w:rFonts w:hint="eastAsia" w:ascii="仿宋" w:hAnsi="仿宋" w:eastAsia="仿宋" w:cs="仿宋"/>
          <w:color w:val="000000" w:themeColor="text1"/>
          <w:szCs w:val="21"/>
          <w:highlight w:val="none"/>
          <w:lang w:eastAsia="zh-CN"/>
          <w14:textFill>
            <w14:solidFill>
              <w14:schemeClr w14:val="tx1"/>
            </w14:solidFill>
          </w14:textFill>
        </w:rPr>
        <w:t>评标委员会</w:t>
      </w:r>
      <w:r>
        <w:rPr>
          <w:rFonts w:hint="eastAsia" w:ascii="仿宋" w:hAnsi="仿宋" w:eastAsia="仿宋" w:cs="仿宋"/>
          <w:color w:val="000000" w:themeColor="text1"/>
          <w:szCs w:val="21"/>
          <w:highlight w:val="none"/>
          <w14:textFill>
            <w14:solidFill>
              <w14:schemeClr w14:val="tx1"/>
            </w14:solidFill>
          </w14:textFill>
        </w:rPr>
        <w:t>严格按照招标文件的规定要求、条件、评分标准，对投标人所提供货物或服务的先进性、可靠性、售后服务承诺、质量保证承诺等实质性响应内容进行比较评价。</w:t>
      </w:r>
    </w:p>
    <w:p w14:paraId="3244B6A6">
      <w:pPr>
        <w:shd w:val="clear"/>
        <w:snapToGrid w:val="0"/>
        <w:spacing w:line="360" w:lineRule="auto"/>
        <w:ind w:firstLine="420" w:firstLineChars="20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6.6.3.最低的投标报价或最高的折扣比例是中标条件之一，但不是唯一条件。</w:t>
      </w:r>
    </w:p>
    <w:p w14:paraId="2717D7E1">
      <w:pPr>
        <w:shd w:val="clear"/>
        <w:snapToGrid w:val="0"/>
        <w:spacing w:line="360" w:lineRule="auto"/>
        <w:outlineLvl w:val="0"/>
        <w:rPr>
          <w:rFonts w:hint="eastAsia" w:ascii="仿宋" w:hAnsi="仿宋" w:eastAsia="仿宋" w:cs="仿宋"/>
          <w:b/>
          <w:color w:val="000000" w:themeColor="text1"/>
          <w:szCs w:val="21"/>
          <w:highlight w:val="none"/>
          <w14:textFill>
            <w14:solidFill>
              <w14:schemeClr w14:val="tx1"/>
            </w14:solidFill>
          </w14:textFill>
        </w:rPr>
      </w:pPr>
      <w:bookmarkStart w:id="238" w:name="_Toc7897"/>
      <w:bookmarkStart w:id="239" w:name="_Toc5292"/>
      <w:bookmarkStart w:id="240" w:name="_Toc14132"/>
      <w:bookmarkStart w:id="241" w:name="_Toc30370"/>
      <w:bookmarkStart w:id="242" w:name="_Toc18475"/>
      <w:bookmarkStart w:id="243" w:name="_Toc2757"/>
      <w:bookmarkStart w:id="244" w:name="_Toc15027"/>
      <w:bookmarkStart w:id="245" w:name="_Toc8045"/>
      <w:bookmarkStart w:id="246" w:name="_Toc26618"/>
      <w:bookmarkStart w:id="247" w:name="_Toc20387"/>
      <w:bookmarkStart w:id="248" w:name="_Toc19460"/>
      <w:bookmarkStart w:id="249" w:name="_Toc24080"/>
      <w:bookmarkStart w:id="250" w:name="_Toc21769"/>
      <w:bookmarkStart w:id="251" w:name="_Toc7400"/>
      <w:bookmarkStart w:id="252" w:name="_Toc10418"/>
      <w:r>
        <w:rPr>
          <w:rFonts w:hint="eastAsia" w:ascii="仿宋" w:hAnsi="仿宋" w:eastAsia="仿宋" w:cs="仿宋"/>
          <w:b/>
          <w:color w:val="000000" w:themeColor="text1"/>
          <w:szCs w:val="21"/>
          <w:highlight w:val="none"/>
          <w14:textFill>
            <w14:solidFill>
              <w14:schemeClr w14:val="tx1"/>
            </w14:solidFill>
          </w14:textFill>
        </w:rPr>
        <w:t>6.7.评标过程保密</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34675EDA">
      <w:pPr>
        <w:shd w:val="clear"/>
        <w:snapToGrid w:val="0"/>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6.7.1.从开标之日到确定中标人止，评标人员不得向投标人或其他无关人员透露有关审查、澄清、评价和比较投标资料的情况或授标意向。</w:t>
      </w:r>
    </w:p>
    <w:p w14:paraId="64B8752F">
      <w:pPr>
        <w:shd w:val="clear"/>
        <w:snapToGrid w:val="0"/>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6.7.2.任何人员如发生泄密现象，将承担相应的法律责任。</w:t>
      </w:r>
    </w:p>
    <w:p w14:paraId="0C6AF2AC">
      <w:pPr>
        <w:shd w:val="clear"/>
        <w:snapToGrid w:val="0"/>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6.7.3.投标人企图影响招标方的任何行为，将导致该投标人被拒绝，并承担相应的法律责任。</w:t>
      </w:r>
    </w:p>
    <w:p w14:paraId="11A931B2">
      <w:pPr>
        <w:shd w:val="clear"/>
        <w:snapToGrid w:val="0"/>
        <w:spacing w:line="360" w:lineRule="auto"/>
        <w:outlineLvl w:val="0"/>
        <w:rPr>
          <w:rFonts w:hint="eastAsia" w:ascii="仿宋" w:hAnsi="仿宋" w:eastAsia="仿宋" w:cs="仿宋"/>
          <w:b/>
          <w:color w:val="000000" w:themeColor="text1"/>
          <w:szCs w:val="21"/>
          <w:highlight w:val="none"/>
          <w14:textFill>
            <w14:solidFill>
              <w14:schemeClr w14:val="tx1"/>
            </w14:solidFill>
          </w14:textFill>
        </w:rPr>
      </w:pPr>
      <w:bookmarkStart w:id="253" w:name="_Toc453862260"/>
      <w:bookmarkStart w:id="254" w:name="_Toc2790"/>
      <w:bookmarkStart w:id="255" w:name="_Toc18474"/>
      <w:bookmarkStart w:id="256" w:name="_Toc9463"/>
      <w:bookmarkStart w:id="257" w:name="_Toc20614"/>
      <w:bookmarkStart w:id="258" w:name="_Toc32173"/>
      <w:bookmarkStart w:id="259" w:name="_Toc5478"/>
      <w:bookmarkStart w:id="260" w:name="_Toc536"/>
      <w:bookmarkStart w:id="261" w:name="_Toc28525"/>
      <w:bookmarkStart w:id="262" w:name="_Toc22630"/>
      <w:bookmarkStart w:id="263" w:name="_Toc15131"/>
      <w:bookmarkStart w:id="264" w:name="_Toc2269"/>
      <w:bookmarkStart w:id="265" w:name="_Toc23467"/>
      <w:bookmarkStart w:id="266" w:name="_Toc26856"/>
      <w:bookmarkStart w:id="267" w:name="_Toc3834"/>
      <w:bookmarkStart w:id="268" w:name="_Toc19635"/>
      <w:r>
        <w:rPr>
          <w:rFonts w:hint="eastAsia" w:ascii="仿宋" w:hAnsi="仿宋" w:eastAsia="仿宋" w:cs="仿宋"/>
          <w:b/>
          <w:color w:val="000000" w:themeColor="text1"/>
          <w:szCs w:val="21"/>
          <w:highlight w:val="none"/>
          <w14:textFill>
            <w14:solidFill>
              <w14:schemeClr w14:val="tx1"/>
            </w14:solidFill>
          </w14:textFill>
        </w:rPr>
        <w:t>6.8.</w:t>
      </w:r>
      <w:bookmarkEnd w:id="253"/>
      <w:r>
        <w:rPr>
          <w:rFonts w:hint="eastAsia" w:ascii="仿宋" w:hAnsi="仿宋" w:eastAsia="仿宋" w:cs="仿宋"/>
          <w:b/>
          <w:color w:val="000000" w:themeColor="text1"/>
          <w:szCs w:val="21"/>
          <w:highlight w:val="none"/>
          <w14:textFill>
            <w14:solidFill>
              <w14:schemeClr w14:val="tx1"/>
            </w14:solidFill>
          </w14:textFill>
        </w:rPr>
        <w:t>推荐中标候选人</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14:paraId="13BE8960">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评标委员会按照招标文件确定的内容和评标方法对投标文件进行评审，按照得分由高到低的顺序，按排序推荐中标候选人。</w:t>
      </w:r>
    </w:p>
    <w:p w14:paraId="0208CC8D">
      <w:pPr>
        <w:pStyle w:val="4"/>
        <w:shd w:val="clear"/>
        <w:tabs>
          <w:tab w:val="left" w:pos="3930"/>
          <w:tab w:val="center" w:pos="4819"/>
        </w:tabs>
        <w:snapToGrid w:val="0"/>
        <w:jc w:val="left"/>
        <w:rPr>
          <w:rFonts w:hint="eastAsia" w:ascii="仿宋" w:hAnsi="仿宋" w:eastAsia="仿宋" w:cs="仿宋"/>
          <w:color w:val="000000" w:themeColor="text1"/>
          <w:sz w:val="24"/>
          <w:szCs w:val="24"/>
          <w:highlight w:val="none"/>
          <w14:textFill>
            <w14:solidFill>
              <w14:schemeClr w14:val="tx1"/>
            </w14:solidFill>
          </w14:textFill>
        </w:rPr>
      </w:pPr>
      <w:bookmarkStart w:id="269" w:name="_Toc519941193"/>
      <w:bookmarkStart w:id="270" w:name="_Toc531189841"/>
      <w:bookmarkStart w:id="271" w:name="_Toc2125"/>
      <w:bookmarkStart w:id="272" w:name="_Toc31550"/>
      <w:r>
        <w:rPr>
          <w:rFonts w:hint="eastAsia" w:ascii="仿宋" w:hAnsi="仿宋" w:eastAsia="仿宋" w:cs="仿宋"/>
          <w:color w:val="000000" w:themeColor="text1"/>
          <w:sz w:val="24"/>
          <w:szCs w:val="24"/>
          <w:highlight w:val="none"/>
          <w14:textFill>
            <w14:solidFill>
              <w14:schemeClr w14:val="tx1"/>
            </w14:solidFill>
          </w14:textFill>
        </w:rPr>
        <w:t>七、确定中标及中标公示</w:t>
      </w:r>
      <w:bookmarkEnd w:id="269"/>
      <w:bookmarkEnd w:id="270"/>
      <w:bookmarkEnd w:id="271"/>
      <w:bookmarkEnd w:id="272"/>
    </w:p>
    <w:p w14:paraId="105F9550">
      <w:pPr>
        <w:shd w:val="clear"/>
        <w:snapToGrid w:val="0"/>
        <w:spacing w:line="360" w:lineRule="auto"/>
        <w:ind w:firstLine="211" w:firstLineChars="100"/>
        <w:outlineLvl w:val="0"/>
        <w:rPr>
          <w:rFonts w:hint="eastAsia" w:ascii="仿宋" w:hAnsi="仿宋" w:eastAsia="仿宋" w:cs="仿宋"/>
          <w:b/>
          <w:color w:val="000000" w:themeColor="text1"/>
          <w:szCs w:val="21"/>
          <w:highlight w:val="none"/>
          <w14:textFill>
            <w14:solidFill>
              <w14:schemeClr w14:val="tx1"/>
            </w14:solidFill>
          </w14:textFill>
        </w:rPr>
      </w:pPr>
      <w:bookmarkStart w:id="273" w:name="_Toc22568"/>
      <w:bookmarkStart w:id="274" w:name="_Toc17914"/>
      <w:bookmarkStart w:id="275" w:name="_Toc19446"/>
      <w:bookmarkStart w:id="276" w:name="_Toc31722"/>
      <w:bookmarkStart w:id="277" w:name="_Toc2216"/>
      <w:bookmarkStart w:id="278" w:name="_Toc1114"/>
      <w:bookmarkStart w:id="279" w:name="_Toc24681"/>
      <w:bookmarkStart w:id="280" w:name="_Toc25981"/>
      <w:bookmarkStart w:id="281" w:name="_Toc2700"/>
      <w:bookmarkStart w:id="282" w:name="_Toc24051"/>
      <w:bookmarkStart w:id="283" w:name="_Toc16701"/>
      <w:bookmarkStart w:id="284" w:name="_Toc6506"/>
      <w:bookmarkStart w:id="285" w:name="_Toc8706"/>
      <w:bookmarkStart w:id="286" w:name="_Toc2805"/>
      <w:bookmarkStart w:id="287" w:name="_Toc32063"/>
      <w:r>
        <w:rPr>
          <w:rFonts w:hint="eastAsia" w:ascii="仿宋" w:hAnsi="仿宋" w:eastAsia="仿宋" w:cs="仿宋"/>
          <w:b/>
          <w:color w:val="000000" w:themeColor="text1"/>
          <w:szCs w:val="21"/>
          <w:highlight w:val="none"/>
          <w14:textFill>
            <w14:solidFill>
              <w14:schemeClr w14:val="tx1"/>
            </w14:solidFill>
          </w14:textFill>
        </w:rPr>
        <w:t>7.1.中标公示</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14:paraId="325E3463">
      <w:pPr>
        <w:shd w:val="clear"/>
        <w:snapToGrid w:val="0"/>
        <w:spacing w:line="360" w:lineRule="auto"/>
        <w:ind w:firstLine="411" w:firstLineChars="196"/>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7.1.1. 采购人根据评标报告中推荐的中标候选人排列顺序确定中标人。</w:t>
      </w:r>
    </w:p>
    <w:p w14:paraId="014CB576">
      <w:pPr>
        <w:shd w:val="clear"/>
        <w:snapToGrid w:val="0"/>
        <w:spacing w:line="360" w:lineRule="auto"/>
        <w:ind w:firstLine="411" w:firstLineChars="196"/>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7.1.2. 中标结果在</w:t>
      </w:r>
      <w:r>
        <w:rPr>
          <w:rFonts w:hint="eastAsia" w:ascii="仿宋" w:hAnsi="仿宋" w:eastAsia="仿宋" w:cs="仿宋"/>
          <w:color w:val="000000" w:themeColor="text1"/>
          <w:kern w:val="0"/>
          <w:szCs w:val="21"/>
          <w:highlight w:val="none"/>
          <w14:textFill>
            <w14:solidFill>
              <w14:schemeClr w14:val="tx1"/>
            </w14:solidFill>
          </w14:textFill>
        </w:rPr>
        <w:t>《陕西省政府采购网》</w:t>
      </w:r>
      <w:r>
        <w:rPr>
          <w:rFonts w:hint="eastAsia" w:ascii="仿宋" w:hAnsi="仿宋" w:eastAsia="仿宋" w:cs="仿宋"/>
          <w:color w:val="000000" w:themeColor="text1"/>
          <w:szCs w:val="21"/>
          <w:highlight w:val="none"/>
          <w14:textFill>
            <w14:solidFill>
              <w14:schemeClr w14:val="tx1"/>
            </w14:solidFill>
          </w14:textFill>
        </w:rPr>
        <w:t>发布采购结果公告，结果公告期限为1个工作日。投标人对评标结果有异议的，可以以书面形式提出质疑。提出质疑的投标人应保证提出的质疑内容及相应证明材料的真实性及来源的合法性，并承担相应的法律责任。</w:t>
      </w:r>
    </w:p>
    <w:p w14:paraId="63C7963D">
      <w:pPr>
        <w:shd w:val="clear"/>
        <w:snapToGrid w:val="0"/>
        <w:spacing w:line="360" w:lineRule="auto"/>
        <w:ind w:firstLine="411" w:firstLineChars="196"/>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7.1.3.</w:t>
      </w:r>
      <w:r>
        <w:rPr>
          <w:rFonts w:hint="eastAsia" w:ascii="仿宋" w:hAnsi="仿宋" w:eastAsia="仿宋" w:cs="仿宋"/>
          <w:color w:val="000000" w:themeColor="text1"/>
          <w:szCs w:val="21"/>
          <w:highlight w:val="none"/>
          <w:lang w:eastAsia="zh-CN"/>
          <w14:textFill>
            <w14:solidFill>
              <w14:schemeClr w14:val="tx1"/>
            </w14:solidFill>
          </w14:textFill>
        </w:rPr>
        <w:t>评标委员会</w:t>
      </w:r>
      <w:r>
        <w:rPr>
          <w:rFonts w:hint="eastAsia" w:ascii="仿宋" w:hAnsi="仿宋" w:eastAsia="仿宋" w:cs="仿宋"/>
          <w:color w:val="000000" w:themeColor="text1"/>
          <w:szCs w:val="21"/>
          <w:highlight w:val="none"/>
          <w14:textFill>
            <w14:solidFill>
              <w14:schemeClr w14:val="tx1"/>
            </w14:solidFill>
          </w14:textFill>
        </w:rPr>
        <w:t>可以对已推荐的中标候选人进行履约能力的进一步审核，以确认其是否具备完全履约能力。中标候选人不得拒绝提供进一步的证明其有能力履约的资料，并应该接受实地考察，如果发现中标候选人在履约能力方面有缺陷，或中标候选人不接受对其履约能力的进一步审核，</w:t>
      </w:r>
      <w:r>
        <w:rPr>
          <w:rFonts w:hint="eastAsia" w:ascii="仿宋" w:hAnsi="仿宋" w:eastAsia="仿宋" w:cs="仿宋"/>
          <w:color w:val="000000" w:themeColor="text1"/>
          <w:szCs w:val="21"/>
          <w:highlight w:val="none"/>
          <w:lang w:eastAsia="zh-CN"/>
          <w14:textFill>
            <w14:solidFill>
              <w14:schemeClr w14:val="tx1"/>
            </w14:solidFill>
          </w14:textFill>
        </w:rPr>
        <w:t>评标委员会</w:t>
      </w:r>
      <w:r>
        <w:rPr>
          <w:rFonts w:hint="eastAsia" w:ascii="仿宋" w:hAnsi="仿宋" w:eastAsia="仿宋" w:cs="仿宋"/>
          <w:color w:val="000000" w:themeColor="text1"/>
          <w:szCs w:val="21"/>
          <w:highlight w:val="none"/>
          <w14:textFill>
            <w14:solidFill>
              <w14:schemeClr w14:val="tx1"/>
            </w14:solidFill>
          </w14:textFill>
        </w:rPr>
        <w:t>可以对原评标结果进行复议。</w:t>
      </w:r>
    </w:p>
    <w:p w14:paraId="20B468B6">
      <w:pPr>
        <w:shd w:val="clear"/>
        <w:snapToGrid w:val="0"/>
        <w:spacing w:line="360" w:lineRule="auto"/>
        <w:ind w:firstLine="411" w:firstLineChars="196"/>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7.1.4. 排名第一的中标候选人放弃中标、因不可抗力不能履行合同或者被查实存在影响中标结果的违法行为等情形，不符合中标条件的，采购人可以按照评标委员会提出的中标候选人名单排序依次确定其他中标候选人为中标人，也可以重新招标。</w:t>
      </w:r>
    </w:p>
    <w:p w14:paraId="2D3D5144">
      <w:pPr>
        <w:shd w:val="clear"/>
        <w:snapToGrid w:val="0"/>
        <w:spacing w:line="360" w:lineRule="auto"/>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7.2.中标通知</w:t>
      </w:r>
    </w:p>
    <w:p w14:paraId="3EFB7D69">
      <w:pPr>
        <w:shd w:val="clear"/>
        <w:snapToGrid w:val="0"/>
        <w:spacing w:line="360" w:lineRule="auto"/>
        <w:ind w:firstLine="411" w:firstLineChars="196"/>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7.2.1. 中标人确定之后，采购人根据评标报告，向采购代理机构提供定标函。采购代理机构发布结果公告的同时向中标人发放中标通知书。</w:t>
      </w:r>
    </w:p>
    <w:p w14:paraId="49B6C43C">
      <w:pPr>
        <w:shd w:val="clear"/>
        <w:snapToGrid w:val="0"/>
        <w:spacing w:line="360" w:lineRule="auto"/>
        <w:ind w:firstLine="411" w:firstLineChars="196"/>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7.2.2.中标通知书对采购人和中标人具有同等法律效力。中标通知书发出之后，采购人改变中标结果，或者中标人放弃中标，均应当承担相应的法律责任。</w:t>
      </w:r>
    </w:p>
    <w:p w14:paraId="70DC39DF">
      <w:pPr>
        <w:shd w:val="clear"/>
        <w:snapToGrid w:val="0"/>
        <w:spacing w:line="360" w:lineRule="auto"/>
        <w:ind w:firstLine="411" w:firstLineChars="196"/>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7.2.3.采购代理机构不做未中标原因的解释。</w:t>
      </w:r>
    </w:p>
    <w:p w14:paraId="2637C4CB">
      <w:pPr>
        <w:shd w:val="clear"/>
        <w:snapToGrid w:val="0"/>
        <w:spacing w:line="360" w:lineRule="auto"/>
        <w:ind w:firstLine="411" w:firstLineChars="196"/>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7.2.4.中标通知书将是合同的一个组成部分。</w:t>
      </w:r>
    </w:p>
    <w:p w14:paraId="612257A9">
      <w:pPr>
        <w:shd w:val="clear"/>
        <w:snapToGrid w:val="0"/>
        <w:spacing w:line="360" w:lineRule="auto"/>
        <w:ind w:firstLine="211" w:firstLineChars="10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7.3.签订合同</w:t>
      </w:r>
    </w:p>
    <w:p w14:paraId="19760487">
      <w:pPr>
        <w:shd w:val="clear"/>
        <w:snapToGrid w:val="0"/>
        <w:spacing w:line="360" w:lineRule="auto"/>
        <w:ind w:firstLine="411" w:firstLineChars="196"/>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7.3.1.中标人应依据中标通知书与采购人在法定期限内签订采购合同；如未能按时签订合同，采购人有权选择其它单位。</w:t>
      </w:r>
    </w:p>
    <w:p w14:paraId="0EDBF4AB">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7.3.2.招标文件、中标人的投标文件及评标过程中有关的澄清文件均作为合同附件。</w:t>
      </w:r>
    </w:p>
    <w:p w14:paraId="6A8A1390">
      <w:pPr>
        <w:shd w:val="clear"/>
        <w:snapToGrid w:val="0"/>
        <w:spacing w:line="360" w:lineRule="auto"/>
        <w:ind w:firstLine="211" w:firstLineChars="10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7.4.</w:t>
      </w:r>
      <w:bookmarkStart w:id="288" w:name="_Toc322606648"/>
      <w:r>
        <w:rPr>
          <w:rFonts w:hint="eastAsia" w:ascii="仿宋" w:hAnsi="仿宋" w:eastAsia="仿宋" w:cs="仿宋"/>
          <w:b/>
          <w:bCs/>
          <w:color w:val="000000" w:themeColor="text1"/>
          <w:szCs w:val="21"/>
          <w:highlight w:val="none"/>
          <w14:textFill>
            <w14:solidFill>
              <w14:schemeClr w14:val="tx1"/>
            </w14:solidFill>
          </w14:textFill>
        </w:rPr>
        <w:t>合同履行</w:t>
      </w:r>
      <w:bookmarkEnd w:id="288"/>
    </w:p>
    <w:p w14:paraId="0D843685">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7.4.1.政府采购合同的履行、违约责任和解决争议的方法等适用《中华人民共和国民法典》。</w:t>
      </w:r>
    </w:p>
    <w:p w14:paraId="4756806D">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7.4.2.</w:t>
      </w:r>
      <w:r>
        <w:rPr>
          <w:rFonts w:hint="eastAsia" w:ascii="仿宋" w:hAnsi="仿宋" w:eastAsia="仿宋" w:cs="仿宋"/>
          <w:color w:val="000000" w:themeColor="text1"/>
          <w:szCs w:val="21"/>
          <w:highlight w:val="none"/>
          <w:lang w:eastAsia="zh-TW"/>
          <w14:textFill>
            <w14:solidFill>
              <w14:schemeClr w14:val="tx1"/>
            </w14:solidFill>
          </w14:textFill>
        </w:rPr>
        <w:t>政府采购合同订立后，合同各方不得擅自变更</w:t>
      </w:r>
      <w:r>
        <w:rPr>
          <w:rFonts w:hint="eastAsia" w:ascii="仿宋" w:hAnsi="仿宋" w:eastAsia="仿宋" w:cs="仿宋"/>
          <w:color w:val="000000" w:themeColor="text1"/>
          <w:szCs w:val="21"/>
          <w:highlight w:val="none"/>
          <w14:textFill>
            <w14:solidFill>
              <w14:schemeClr w14:val="tx1"/>
            </w14:solidFill>
          </w14:textFill>
        </w:rPr>
        <w:t>或者</w:t>
      </w:r>
      <w:r>
        <w:rPr>
          <w:rFonts w:hint="eastAsia" w:ascii="仿宋" w:hAnsi="仿宋" w:eastAsia="仿宋" w:cs="仿宋"/>
          <w:color w:val="000000" w:themeColor="text1"/>
          <w:szCs w:val="21"/>
          <w:highlight w:val="none"/>
          <w:lang w:eastAsia="zh-TW"/>
          <w14:textFill>
            <w14:solidFill>
              <w14:schemeClr w14:val="tx1"/>
            </w14:solidFill>
          </w14:textFill>
        </w:rPr>
        <w:t>中止或者终止合同。政府采购合同需要变更的，采购人应将有关合同变更内容，以书面形式报政府采购监督管理</w:t>
      </w:r>
      <w:r>
        <w:rPr>
          <w:rFonts w:hint="eastAsia" w:ascii="仿宋" w:hAnsi="仿宋" w:eastAsia="仿宋" w:cs="仿宋"/>
          <w:color w:val="000000" w:themeColor="text1"/>
          <w:szCs w:val="21"/>
          <w:highlight w:val="none"/>
          <w14:textFill>
            <w14:solidFill>
              <w14:schemeClr w14:val="tx1"/>
            </w14:solidFill>
          </w14:textFill>
        </w:rPr>
        <w:t>部门</w:t>
      </w:r>
      <w:r>
        <w:rPr>
          <w:rFonts w:hint="eastAsia" w:ascii="仿宋" w:hAnsi="仿宋" w:eastAsia="仿宋" w:cs="仿宋"/>
          <w:color w:val="000000" w:themeColor="text1"/>
          <w:szCs w:val="21"/>
          <w:highlight w:val="none"/>
          <w:lang w:eastAsia="zh-TW"/>
          <w14:textFill>
            <w14:solidFill>
              <w14:schemeClr w14:val="tx1"/>
            </w14:solidFill>
          </w14:textFill>
        </w:rPr>
        <w:t>备案；因特殊情况需要中止或终止合同的，采购人应将中止或终止合同的理由以及相应措施，以书面形式报政府采购监督管理</w:t>
      </w:r>
      <w:r>
        <w:rPr>
          <w:rFonts w:hint="eastAsia" w:ascii="仿宋" w:hAnsi="仿宋" w:eastAsia="仿宋" w:cs="仿宋"/>
          <w:color w:val="000000" w:themeColor="text1"/>
          <w:szCs w:val="21"/>
          <w:highlight w:val="none"/>
          <w14:textFill>
            <w14:solidFill>
              <w14:schemeClr w14:val="tx1"/>
            </w14:solidFill>
          </w14:textFill>
        </w:rPr>
        <w:t>部门</w:t>
      </w:r>
      <w:r>
        <w:rPr>
          <w:rFonts w:hint="eastAsia" w:ascii="仿宋" w:hAnsi="仿宋" w:eastAsia="仿宋" w:cs="仿宋"/>
          <w:color w:val="000000" w:themeColor="text1"/>
          <w:szCs w:val="21"/>
          <w:highlight w:val="none"/>
          <w:lang w:eastAsia="zh-TW"/>
          <w14:textFill>
            <w14:solidFill>
              <w14:schemeClr w14:val="tx1"/>
            </w14:solidFill>
          </w14:textFill>
        </w:rPr>
        <w:t>备案。</w:t>
      </w:r>
    </w:p>
    <w:p w14:paraId="260F8E5C">
      <w:pPr>
        <w:shd w:val="clea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7.4.3.</w:t>
      </w:r>
      <w:r>
        <w:rPr>
          <w:rFonts w:hint="eastAsia" w:ascii="仿宋" w:hAnsi="仿宋" w:eastAsia="仿宋" w:cs="仿宋"/>
          <w:color w:val="000000" w:themeColor="text1"/>
          <w:szCs w:val="21"/>
          <w:highlight w:val="none"/>
          <w:lang w:eastAsia="zh-TW"/>
          <w14:textFill>
            <w14:solidFill>
              <w14:schemeClr w14:val="tx1"/>
            </w14:solidFill>
          </w14:textFill>
        </w:rPr>
        <w:t>政府采购合同履行中，采购人需追加与合同标的相同的货物的，在不改变合同其他条款的前提下，可以与</w:t>
      </w:r>
      <w:r>
        <w:rPr>
          <w:rFonts w:hint="eastAsia" w:ascii="仿宋" w:hAnsi="仿宋" w:eastAsia="仿宋" w:cs="仿宋"/>
          <w:color w:val="000000" w:themeColor="text1"/>
          <w:szCs w:val="21"/>
          <w:highlight w:val="none"/>
          <w14:textFill>
            <w14:solidFill>
              <w14:schemeClr w14:val="tx1"/>
            </w14:solidFill>
          </w14:textFill>
        </w:rPr>
        <w:t>中标人</w:t>
      </w:r>
      <w:r>
        <w:rPr>
          <w:rFonts w:hint="eastAsia" w:ascii="仿宋" w:hAnsi="仿宋" w:eastAsia="仿宋" w:cs="仿宋"/>
          <w:color w:val="000000" w:themeColor="text1"/>
          <w:szCs w:val="21"/>
          <w:highlight w:val="none"/>
          <w:lang w:eastAsia="zh-TW"/>
          <w14:textFill>
            <w14:solidFill>
              <w14:schemeClr w14:val="tx1"/>
            </w14:solidFill>
          </w14:textFill>
        </w:rPr>
        <w:t>签订补充合同，但所补充合同的采购金额不得超过原</w:t>
      </w:r>
      <w:r>
        <w:rPr>
          <w:rFonts w:hint="eastAsia" w:ascii="仿宋" w:hAnsi="仿宋" w:eastAsia="仿宋" w:cs="仿宋"/>
          <w:color w:val="000000" w:themeColor="text1"/>
          <w:szCs w:val="21"/>
          <w:highlight w:val="none"/>
          <w14:textFill>
            <w14:solidFill>
              <w14:schemeClr w14:val="tx1"/>
            </w14:solidFill>
          </w14:textFill>
        </w:rPr>
        <w:t>合同</w:t>
      </w:r>
      <w:r>
        <w:rPr>
          <w:rFonts w:hint="eastAsia" w:ascii="仿宋" w:hAnsi="仿宋" w:eastAsia="仿宋" w:cs="仿宋"/>
          <w:color w:val="000000" w:themeColor="text1"/>
          <w:szCs w:val="21"/>
          <w:highlight w:val="none"/>
          <w:lang w:eastAsia="zh-TW"/>
          <w14:textFill>
            <w14:solidFill>
              <w14:schemeClr w14:val="tx1"/>
            </w14:solidFill>
          </w14:textFill>
        </w:rPr>
        <w:t>采购金额的百分之十。签订补充合同的</w:t>
      </w:r>
      <w:r>
        <w:rPr>
          <w:rFonts w:hint="eastAsia" w:ascii="仿宋" w:hAnsi="仿宋" w:eastAsia="仿宋" w:cs="仿宋"/>
          <w:color w:val="000000" w:themeColor="text1"/>
          <w:szCs w:val="21"/>
          <w:highlight w:val="none"/>
          <w14:textFill>
            <w14:solidFill>
              <w14:schemeClr w14:val="tx1"/>
            </w14:solidFill>
          </w14:textFill>
        </w:rPr>
        <w:t>应</w:t>
      </w:r>
      <w:r>
        <w:rPr>
          <w:rFonts w:hint="eastAsia" w:ascii="仿宋" w:hAnsi="仿宋" w:eastAsia="仿宋" w:cs="仿宋"/>
          <w:color w:val="000000" w:themeColor="text1"/>
          <w:szCs w:val="21"/>
          <w:highlight w:val="none"/>
          <w:lang w:eastAsia="zh-TW"/>
          <w14:textFill>
            <w14:solidFill>
              <w14:schemeClr w14:val="tx1"/>
            </w14:solidFill>
          </w14:textFill>
        </w:rPr>
        <w:t>按规定备案。</w:t>
      </w:r>
    </w:p>
    <w:p w14:paraId="2621DAEC">
      <w:pPr>
        <w:pStyle w:val="22"/>
        <w:shd w:val="clear"/>
        <w:spacing w:line="360" w:lineRule="auto"/>
        <w:jc w:val="both"/>
        <w:outlineLvl w:val="1"/>
        <w:rPr>
          <w:rFonts w:hint="eastAsia" w:ascii="仿宋" w:hAnsi="仿宋" w:eastAsia="仿宋" w:cs="仿宋"/>
          <w:b/>
          <w:bCs/>
          <w:color w:val="000000" w:themeColor="text1"/>
          <w:kern w:val="0"/>
          <w:sz w:val="24"/>
          <w:szCs w:val="24"/>
          <w:highlight w:val="none"/>
          <w14:textFill>
            <w14:solidFill>
              <w14:schemeClr w14:val="tx1"/>
            </w14:solidFill>
          </w14:textFill>
        </w:rPr>
      </w:pPr>
      <w:bookmarkStart w:id="289" w:name="_Toc30510"/>
      <w:bookmarkStart w:id="290" w:name="_Toc23848"/>
      <w:r>
        <w:rPr>
          <w:rFonts w:hint="eastAsia" w:ascii="仿宋" w:hAnsi="仿宋" w:eastAsia="仿宋" w:cs="仿宋"/>
          <w:b/>
          <w:bCs/>
          <w:color w:val="000000" w:themeColor="text1"/>
          <w:kern w:val="0"/>
          <w:sz w:val="24"/>
          <w:szCs w:val="24"/>
          <w:highlight w:val="none"/>
          <w14:textFill>
            <w14:solidFill>
              <w14:schemeClr w14:val="tx1"/>
            </w14:solidFill>
          </w14:textFill>
        </w:rPr>
        <w:t>八、转包与分包</w:t>
      </w:r>
      <w:bookmarkEnd w:id="289"/>
      <w:bookmarkEnd w:id="290"/>
    </w:p>
    <w:p w14:paraId="0FF8C346">
      <w:pPr>
        <w:pStyle w:val="22"/>
        <w:shd w:val="clear"/>
        <w:spacing w:line="360" w:lineRule="auto"/>
        <w:ind w:firstLine="210" w:firstLineChars="100"/>
        <w:jc w:val="both"/>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8.1. 本项目严禁采取转包方式履行合同。本项项目所称转包，是指中标人将政府采购合同业务转让给第三人，并退出现有政府采购合同当事人双方权利业务关系，受让人（即第三人）成为政府采购合同的另一方当事人的行为。</w:t>
      </w:r>
    </w:p>
    <w:p w14:paraId="57CC4255">
      <w:pPr>
        <w:pStyle w:val="22"/>
        <w:shd w:val="clear"/>
        <w:spacing w:line="360" w:lineRule="auto"/>
        <w:ind w:firstLine="420" w:firstLineChars="200"/>
        <w:jc w:val="both"/>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中标人转包的，视同拒绝履行政府采购合同业务，将依法追究法律责任。</w:t>
      </w:r>
    </w:p>
    <w:p w14:paraId="48BE0922">
      <w:pPr>
        <w:pStyle w:val="22"/>
        <w:shd w:val="clear"/>
        <w:spacing w:line="360" w:lineRule="auto"/>
        <w:ind w:firstLine="210" w:firstLineChars="100"/>
        <w:jc w:val="both"/>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8.2.本项目经采购人同意，可以将中标</w:t>
      </w:r>
      <w:r>
        <w:rPr>
          <w:rFonts w:hint="eastAsia" w:ascii="仿宋" w:hAnsi="仿宋" w:eastAsia="仿宋" w:cs="仿宋"/>
          <w:color w:val="000000" w:themeColor="text1"/>
          <w:szCs w:val="21"/>
          <w:highlight w:val="none"/>
          <w:lang w:eastAsia="zh-CN"/>
          <w14:textFill>
            <w14:solidFill>
              <w14:schemeClr w14:val="tx1"/>
            </w14:solidFill>
          </w14:textFill>
        </w:rPr>
        <w:t>项目</w:t>
      </w:r>
      <w:r>
        <w:rPr>
          <w:rFonts w:hint="eastAsia" w:ascii="仿宋" w:hAnsi="仿宋" w:eastAsia="仿宋" w:cs="仿宋"/>
          <w:color w:val="000000" w:themeColor="text1"/>
          <w:szCs w:val="21"/>
          <w:highlight w:val="none"/>
          <w14:textFill>
            <w14:solidFill>
              <w14:schemeClr w14:val="tx1"/>
            </w14:solidFill>
          </w14:textFill>
        </w:rPr>
        <w:t>的部分非主体、非关键性工作分包给他人完成，本项目“主体和关键性工作”是指：</w:t>
      </w:r>
      <w:r>
        <w:rPr>
          <w:rFonts w:hint="eastAsia" w:ascii="仿宋" w:hAnsi="仿宋" w:eastAsia="仿宋" w:cs="仿宋"/>
          <w:color w:val="000000" w:themeColor="text1"/>
          <w:szCs w:val="21"/>
          <w:highlight w:val="none"/>
          <w:u w:val="single"/>
          <w14:textFill>
            <w14:solidFill>
              <w14:schemeClr w14:val="tx1"/>
            </w14:solidFill>
          </w14:textFill>
        </w:rPr>
        <w:t xml:space="preserve">        /     </w:t>
      </w:r>
      <w:r>
        <w:rPr>
          <w:rFonts w:hint="eastAsia" w:ascii="仿宋" w:hAnsi="仿宋" w:eastAsia="仿宋" w:cs="仿宋"/>
          <w:color w:val="000000" w:themeColor="text1"/>
          <w:szCs w:val="21"/>
          <w:highlight w:val="none"/>
          <w14:textFill>
            <w14:solidFill>
              <w14:schemeClr w14:val="tx1"/>
            </w14:solidFill>
          </w14:textFill>
        </w:rPr>
        <w:t>（根据项目具体情况确定）。</w:t>
      </w:r>
    </w:p>
    <w:p w14:paraId="146D6637">
      <w:pPr>
        <w:pStyle w:val="22"/>
        <w:shd w:val="clear"/>
        <w:spacing w:line="360" w:lineRule="auto"/>
        <w:jc w:val="both"/>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接受分包的</w:t>
      </w:r>
      <w:r>
        <w:rPr>
          <w:rFonts w:hint="eastAsia" w:ascii="仿宋" w:hAnsi="仿宋" w:eastAsia="仿宋" w:cs="仿宋"/>
          <w:color w:val="000000" w:themeColor="text1"/>
          <w:szCs w:val="21"/>
          <w:highlight w:val="none"/>
          <w:lang w:eastAsia="zh-CN"/>
          <w14:textFill>
            <w14:solidFill>
              <w14:schemeClr w14:val="tx1"/>
            </w14:solidFill>
          </w14:textFill>
        </w:rPr>
        <w:t>投标人</w:t>
      </w:r>
      <w:r>
        <w:rPr>
          <w:rFonts w:hint="eastAsia" w:ascii="仿宋" w:hAnsi="仿宋" w:eastAsia="仿宋" w:cs="仿宋"/>
          <w:color w:val="000000" w:themeColor="text1"/>
          <w:szCs w:val="21"/>
          <w:highlight w:val="none"/>
          <w14:textFill>
            <w14:solidFill>
              <w14:schemeClr w14:val="tx1"/>
            </w14:solidFill>
          </w14:textFill>
        </w:rPr>
        <w:t>应当具备相应的资格条件，并不得再次分包。采购合同实行分包履行的，中标人就采购项目和分包项目向采购人负责，分包</w:t>
      </w:r>
      <w:r>
        <w:rPr>
          <w:rFonts w:hint="eastAsia" w:ascii="仿宋" w:hAnsi="仿宋" w:eastAsia="仿宋" w:cs="仿宋"/>
          <w:color w:val="000000" w:themeColor="text1"/>
          <w:szCs w:val="21"/>
          <w:highlight w:val="none"/>
          <w:lang w:eastAsia="zh-CN"/>
          <w14:textFill>
            <w14:solidFill>
              <w14:schemeClr w14:val="tx1"/>
            </w14:solidFill>
          </w14:textFill>
        </w:rPr>
        <w:t>投标人</w:t>
      </w:r>
      <w:r>
        <w:rPr>
          <w:rFonts w:hint="eastAsia" w:ascii="仿宋" w:hAnsi="仿宋" w:eastAsia="仿宋" w:cs="仿宋"/>
          <w:color w:val="000000" w:themeColor="text1"/>
          <w:szCs w:val="21"/>
          <w:highlight w:val="none"/>
          <w14:textFill>
            <w14:solidFill>
              <w14:schemeClr w14:val="tx1"/>
            </w14:solidFill>
          </w14:textFill>
        </w:rPr>
        <w:t>就分包项目承担责任。</w:t>
      </w:r>
    </w:p>
    <w:p w14:paraId="20C196B8">
      <w:pPr>
        <w:pStyle w:val="22"/>
        <w:shd w:val="clear"/>
        <w:spacing w:line="360" w:lineRule="auto"/>
        <w:jc w:val="both"/>
        <w:outlineLvl w:val="1"/>
        <w:rPr>
          <w:rFonts w:hint="eastAsia" w:ascii="仿宋" w:hAnsi="仿宋" w:eastAsia="仿宋" w:cs="仿宋"/>
          <w:b/>
          <w:bCs/>
          <w:color w:val="000000" w:themeColor="text1"/>
          <w:kern w:val="0"/>
          <w:sz w:val="24"/>
          <w:szCs w:val="24"/>
          <w:highlight w:val="none"/>
          <w14:textFill>
            <w14:solidFill>
              <w14:schemeClr w14:val="tx1"/>
            </w14:solidFill>
          </w14:textFill>
        </w:rPr>
      </w:pPr>
      <w:bookmarkStart w:id="291" w:name="_Toc25720"/>
      <w:bookmarkStart w:id="292" w:name="_Toc18978"/>
      <w:r>
        <w:rPr>
          <w:rFonts w:hint="eastAsia" w:ascii="仿宋" w:hAnsi="仿宋" w:eastAsia="仿宋" w:cs="仿宋"/>
          <w:b/>
          <w:bCs/>
          <w:color w:val="000000" w:themeColor="text1"/>
          <w:kern w:val="0"/>
          <w:sz w:val="24"/>
          <w:szCs w:val="24"/>
          <w:highlight w:val="none"/>
          <w14:textFill>
            <w14:solidFill>
              <w14:schemeClr w14:val="tx1"/>
            </w14:solidFill>
          </w14:textFill>
        </w:rPr>
        <w:t>九、质疑与投诉</w:t>
      </w:r>
      <w:bookmarkEnd w:id="291"/>
      <w:bookmarkEnd w:id="292"/>
    </w:p>
    <w:p w14:paraId="0056FC39">
      <w:pPr>
        <w:shd w:val="clear"/>
        <w:tabs>
          <w:tab w:val="left" w:pos="1155"/>
        </w:tabs>
        <w:snapToGrid w:val="0"/>
        <w:spacing w:line="360" w:lineRule="auto"/>
        <w:ind w:firstLine="211" w:firstLineChars="10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9.1.关于质疑的提出与答复：</w:t>
      </w:r>
    </w:p>
    <w:p w14:paraId="7E7EBEC2">
      <w:pPr>
        <w:shd w:val="clear"/>
        <w:tabs>
          <w:tab w:val="left" w:pos="1155"/>
        </w:tabs>
        <w:snapToGrid w:val="0"/>
        <w:spacing w:line="360" w:lineRule="auto"/>
        <w:ind w:firstLine="630" w:firstLineChars="3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9.1.1.投标人质疑与投诉应当实名署名，其质疑与投诉应当有明确的请求和必要的证明材料。投标人可以委托代理人进行质疑与投诉。代理人应当提交授权委托书，授权委托书应当载明委托代理的具体权限、期限和相关事项。本项目接收质疑函法定信息：</w:t>
      </w:r>
    </w:p>
    <w:p w14:paraId="248561C2">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0" w:beforeAutospacing="0" w:after="0" w:afterAutospacing="0" w:line="336" w:lineRule="auto"/>
        <w:ind w:right="0" w:firstLine="502" w:firstLineChars="238"/>
        <w:jc w:val="both"/>
        <w:textAlignment w:val="auto"/>
        <w:rPr>
          <w:rFonts w:hint="eastAsia" w:ascii="仿宋" w:hAnsi="仿宋" w:eastAsia="仿宋" w:cs="仿宋"/>
          <w:b/>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
          <w:color w:val="000000" w:themeColor="text1"/>
          <w:kern w:val="2"/>
          <w:sz w:val="21"/>
          <w:szCs w:val="21"/>
          <w:highlight w:val="none"/>
          <w:lang w:val="en-US" w:eastAsia="zh-CN" w:bidi="ar-SA"/>
          <w14:textFill>
            <w14:solidFill>
              <w14:schemeClr w14:val="tx1"/>
            </w14:solidFill>
          </w14:textFill>
        </w:rPr>
        <w:t>联系人：夏丽敏               联系</w:t>
      </w:r>
      <w:r>
        <w:rPr>
          <w:rFonts w:hint="eastAsia" w:ascii="仿宋" w:hAnsi="仿宋" w:eastAsia="仿宋" w:cs="仿宋"/>
          <w:b/>
          <w:color w:val="000000" w:themeColor="text1"/>
          <w:kern w:val="2"/>
          <w:sz w:val="21"/>
          <w:szCs w:val="21"/>
          <w:highlight w:val="none"/>
          <w:shd w:val="clear"/>
          <w:lang w:val="en-US" w:eastAsia="zh-CN" w:bidi="ar-SA"/>
          <w14:textFill>
            <w14:solidFill>
              <w14:schemeClr w14:val="tx1"/>
            </w14:solidFill>
          </w14:textFill>
        </w:rPr>
        <w:t xml:space="preserve">电话：029-81113631 </w:t>
      </w:r>
    </w:p>
    <w:p w14:paraId="604248C7">
      <w:pPr>
        <w:shd w:val="clear"/>
        <w:tabs>
          <w:tab w:val="left" w:pos="1155"/>
        </w:tabs>
        <w:snapToGrid w:val="0"/>
        <w:spacing w:line="360" w:lineRule="auto"/>
        <w:ind w:firstLine="422" w:firstLineChars="200"/>
        <w:rPr>
          <w:rFonts w:hint="eastAsia" w:ascii="仿宋" w:hAnsi="仿宋" w:eastAsia="仿宋" w:cs="仿宋"/>
          <w:b/>
          <w:color w:val="000000" w:themeColor="text1"/>
          <w:szCs w:val="21"/>
          <w:highlight w:val="none"/>
          <w:lang w:eastAsia="zh-CN"/>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通讯地址：</w:t>
      </w:r>
      <w:r>
        <w:rPr>
          <w:rFonts w:hint="eastAsia" w:ascii="仿宋" w:hAnsi="仿宋" w:eastAsia="仿宋" w:cs="仿宋"/>
          <w:b/>
          <w:color w:val="000000" w:themeColor="text1"/>
          <w:szCs w:val="21"/>
          <w:highlight w:val="none"/>
          <w:lang w:eastAsia="zh-CN"/>
          <w14:textFill>
            <w14:solidFill>
              <w14:schemeClr w14:val="tx1"/>
            </w14:solidFill>
          </w14:textFill>
        </w:rPr>
        <w:t>陕西省西安市雁塔区陕西省西安市高新区西沣路长安国际企业总部A区8号一层东区HF—X057室</w:t>
      </w:r>
    </w:p>
    <w:p w14:paraId="7F3D7D4C">
      <w:pPr>
        <w:shd w:val="clear"/>
        <w:tabs>
          <w:tab w:val="left" w:pos="1155"/>
        </w:tabs>
        <w:snapToGrid w:val="0"/>
        <w:spacing w:line="360" w:lineRule="auto"/>
        <w:ind w:left="0" w:leftChars="0" w:firstLine="420" w:firstLineChars="200"/>
        <w:rPr>
          <w:rFonts w:hint="eastAsia" w:ascii="仿宋" w:hAnsi="仿宋" w:eastAsia="仿宋" w:cs="仿宋"/>
          <w:b w:val="0"/>
          <w:bCs/>
          <w:color w:val="000000" w:themeColor="text1"/>
          <w:szCs w:val="21"/>
          <w:highlight w:val="none"/>
          <w14:textFill>
            <w14:solidFill>
              <w14:schemeClr w14:val="tx1"/>
            </w14:solidFill>
          </w14:textFill>
        </w:rPr>
      </w:pPr>
      <w:r>
        <w:rPr>
          <w:rFonts w:hint="eastAsia" w:ascii="仿宋" w:hAnsi="仿宋" w:eastAsia="仿宋" w:cs="仿宋"/>
          <w:b w:val="0"/>
          <w:bCs/>
          <w:color w:val="000000" w:themeColor="text1"/>
          <w:szCs w:val="21"/>
          <w:highlight w:val="none"/>
          <w14:textFill>
            <w14:solidFill>
              <w14:schemeClr w14:val="tx1"/>
            </w14:solidFill>
          </w14:textFill>
        </w:rPr>
        <w:t>9.1.2.投标人提出质疑应当提交质疑函(质疑函格式详见本章附件一)。质疑函应当包括但不限于下列内容：投标人的名称、地址、邮编、联系人及联系电话，质疑项目的名称、编号，质疑事项，事实依据和证明材料，法律依据，提出质疑的日期。质疑函应当署名。投标人为自然人的，应当由本人签字；投标人为法人或者其他组织的，应当由法定代表人或者主要负责人签字盖章并加盖公章。</w:t>
      </w:r>
    </w:p>
    <w:p w14:paraId="1121994F">
      <w:pPr>
        <w:shd w:val="clear"/>
        <w:tabs>
          <w:tab w:val="left" w:pos="1155"/>
        </w:tabs>
        <w:snapToGrid w:val="0"/>
        <w:spacing w:line="360" w:lineRule="auto"/>
        <w:ind w:left="0" w:leftChars="0" w:firstLine="420" w:firstLineChars="200"/>
        <w:rPr>
          <w:rFonts w:hint="eastAsia" w:ascii="仿宋" w:hAnsi="仿宋" w:eastAsia="仿宋" w:cs="仿宋"/>
          <w:b w:val="0"/>
          <w:bCs/>
          <w:color w:val="000000" w:themeColor="text1"/>
          <w:szCs w:val="21"/>
          <w:highlight w:val="none"/>
          <w14:textFill>
            <w14:solidFill>
              <w14:schemeClr w14:val="tx1"/>
            </w14:solidFill>
          </w14:textFill>
        </w:rPr>
      </w:pPr>
      <w:r>
        <w:rPr>
          <w:rFonts w:hint="eastAsia" w:ascii="仿宋" w:hAnsi="仿宋" w:eastAsia="仿宋" w:cs="仿宋"/>
          <w:b w:val="0"/>
          <w:bCs/>
          <w:color w:val="000000" w:themeColor="text1"/>
          <w:szCs w:val="21"/>
          <w:highlight w:val="none"/>
          <w14:textFill>
            <w14:solidFill>
              <w14:schemeClr w14:val="tx1"/>
            </w14:solidFill>
          </w14:textFill>
        </w:rPr>
        <w:t>9.1.3.出现投标人认为采购文件、采购过程和中标、成交结果使自己的权益受到损害的，可以在知道或者应知其权益受到损害之日起七个工作日内，以书面形式向采购人提出质疑。投标人应知其权益受到损害之日，是指：对可以质疑的采购文件提出质疑的，为收到采购文件之日或者采购文件公告期限届满之日；对采购过程提出质疑的，为各采购程序环节结束之日；对中标或者成交结果提出质疑的，为中标或者成交结果公告期限届满之日（针对同一采购程序环节的质疑原则上应当一次性提出）。本项目投标人通过至代理机构现场获取招标文件，以投标人收到招标文件之日为起点计算法定质疑期。</w:t>
      </w:r>
    </w:p>
    <w:p w14:paraId="3C98DDC7">
      <w:pPr>
        <w:shd w:val="clear"/>
        <w:tabs>
          <w:tab w:val="left" w:pos="1155"/>
        </w:tabs>
        <w:snapToGrid w:val="0"/>
        <w:spacing w:line="360" w:lineRule="auto"/>
        <w:ind w:left="0" w:leftChars="0" w:firstLine="420" w:firstLineChars="200"/>
        <w:rPr>
          <w:rFonts w:hint="eastAsia" w:ascii="仿宋" w:hAnsi="仿宋" w:eastAsia="仿宋" w:cs="仿宋"/>
          <w:b w:val="0"/>
          <w:bCs/>
          <w:color w:val="000000" w:themeColor="text1"/>
          <w:szCs w:val="21"/>
          <w:highlight w:val="none"/>
          <w14:textFill>
            <w14:solidFill>
              <w14:schemeClr w14:val="tx1"/>
            </w14:solidFill>
          </w14:textFill>
        </w:rPr>
      </w:pPr>
      <w:r>
        <w:rPr>
          <w:rFonts w:hint="eastAsia" w:ascii="仿宋" w:hAnsi="仿宋" w:eastAsia="仿宋" w:cs="仿宋"/>
          <w:b w:val="0"/>
          <w:bCs/>
          <w:color w:val="000000" w:themeColor="text1"/>
          <w:szCs w:val="21"/>
          <w:highlight w:val="none"/>
          <w14:textFill>
            <w14:solidFill>
              <w14:schemeClr w14:val="tx1"/>
            </w14:solidFill>
          </w14:textFill>
        </w:rPr>
        <w:t>9.1.4.采购人、采购代理机构认为投标人质疑不成立的，继续开展采购活动；认为质疑成立的，按照以下情况处理：对采购文件提出的质疑未对采购结果构成影响的，继续开展采购活动；对采购结果构成影响但依法通过澄清或者修改可以继续开展采购活动的，澄清或者修改采购文件后继续开展采购活动，否则应当修改采购文件后重新开展采购活动；对采购过程、采购结果提出的质疑未对采购结果构成影响的，继续开展采购活动；对采购结果构成影响但合格投标人仍不少于3家时，可以从合格的中标或者成交候选人中另行确定中标、成交投标人的，应当依法另行确定中标、成交投标人，否则应当重新开展采购活动。质疑答复导致中标、成交结果改变的，采购人或者采购代理机构应当将有关情况书面报告本级财政部门。</w:t>
      </w:r>
    </w:p>
    <w:p w14:paraId="41B7B37C">
      <w:pPr>
        <w:shd w:val="clear"/>
        <w:tabs>
          <w:tab w:val="left" w:pos="1155"/>
        </w:tabs>
        <w:snapToGrid w:val="0"/>
        <w:spacing w:line="360" w:lineRule="auto"/>
        <w:ind w:left="0" w:leftChars="0" w:firstLine="420" w:firstLineChars="200"/>
        <w:rPr>
          <w:rFonts w:hint="eastAsia" w:ascii="仿宋" w:hAnsi="仿宋" w:eastAsia="仿宋" w:cs="仿宋"/>
          <w:b w:val="0"/>
          <w:bCs/>
          <w:color w:val="000000" w:themeColor="text1"/>
          <w:szCs w:val="21"/>
          <w:highlight w:val="none"/>
          <w14:textFill>
            <w14:solidFill>
              <w14:schemeClr w14:val="tx1"/>
            </w14:solidFill>
          </w14:textFill>
        </w:rPr>
      </w:pPr>
      <w:r>
        <w:rPr>
          <w:rFonts w:hint="eastAsia" w:ascii="仿宋" w:hAnsi="仿宋" w:eastAsia="仿宋" w:cs="仿宋"/>
          <w:b w:val="0"/>
          <w:bCs/>
          <w:color w:val="000000" w:themeColor="text1"/>
          <w:szCs w:val="21"/>
          <w:highlight w:val="none"/>
          <w14:textFill>
            <w14:solidFill>
              <w14:schemeClr w14:val="tx1"/>
            </w14:solidFill>
          </w14:textFill>
        </w:rPr>
        <w:t>9.1.5.出现投标人认为采购文件、采购过程、中标和成交结果使自己的合法权益受到损害的，应当首先依法向采购人、采购代理机构提出质疑。对采购人、采购代理机构的质疑答复不满意，或者采购人、采购代理机构未在规定期限内作出答复的，投标人可以在答复期满后15个工作日内向同级财政部门提起投诉。</w:t>
      </w:r>
    </w:p>
    <w:p w14:paraId="3765B434">
      <w:pPr>
        <w:shd w:val="clear"/>
        <w:tabs>
          <w:tab w:val="left" w:pos="1155"/>
        </w:tabs>
        <w:snapToGrid w:val="0"/>
        <w:spacing w:line="360" w:lineRule="auto"/>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9.2.投诉提出</w:t>
      </w:r>
    </w:p>
    <w:p w14:paraId="6871B116">
      <w:pPr>
        <w:shd w:val="clear"/>
        <w:tabs>
          <w:tab w:val="left" w:pos="1155"/>
        </w:tabs>
        <w:snapToGrid w:val="0"/>
        <w:spacing w:line="360" w:lineRule="auto"/>
        <w:ind w:firstLine="420" w:firstLineChars="200"/>
        <w:rPr>
          <w:rFonts w:hint="eastAsia" w:ascii="仿宋" w:hAnsi="仿宋" w:eastAsia="仿宋" w:cs="仿宋"/>
          <w:b w:val="0"/>
          <w:bCs/>
          <w:color w:val="000000" w:themeColor="text1"/>
          <w:szCs w:val="21"/>
          <w:highlight w:val="none"/>
          <w14:textFill>
            <w14:solidFill>
              <w14:schemeClr w14:val="tx1"/>
            </w14:solidFill>
          </w14:textFill>
        </w:rPr>
      </w:pPr>
      <w:r>
        <w:rPr>
          <w:rFonts w:hint="eastAsia" w:ascii="仿宋" w:hAnsi="仿宋" w:eastAsia="仿宋" w:cs="仿宋"/>
          <w:b w:val="0"/>
          <w:bCs/>
          <w:color w:val="000000" w:themeColor="text1"/>
          <w:szCs w:val="21"/>
          <w:highlight w:val="none"/>
          <w14:textFill>
            <w14:solidFill>
              <w14:schemeClr w14:val="tx1"/>
            </w14:solidFill>
          </w14:textFill>
        </w:rPr>
        <w:t>9.2.1.质疑投标人对采购人、采购代理机构的答复不满意，或者采购人、采购代理机构未在规定时间内作出答复的，可以在答复期满后15个工作日内向同级财政部门提起投诉。</w:t>
      </w:r>
    </w:p>
    <w:p w14:paraId="375A0BD3">
      <w:pPr>
        <w:shd w:val="clear"/>
        <w:tabs>
          <w:tab w:val="left" w:pos="1155"/>
        </w:tabs>
        <w:snapToGrid w:val="0"/>
        <w:spacing w:line="360" w:lineRule="auto"/>
        <w:ind w:firstLine="420" w:firstLineChars="200"/>
        <w:rPr>
          <w:rFonts w:hint="eastAsia" w:ascii="仿宋" w:hAnsi="仿宋" w:eastAsia="仿宋" w:cs="仿宋"/>
          <w:b w:val="0"/>
          <w:bCs/>
          <w:color w:val="000000" w:themeColor="text1"/>
          <w:szCs w:val="21"/>
          <w:highlight w:val="none"/>
          <w14:textFill>
            <w14:solidFill>
              <w14:schemeClr w14:val="tx1"/>
            </w14:solidFill>
          </w14:textFill>
        </w:rPr>
      </w:pPr>
      <w:r>
        <w:rPr>
          <w:rFonts w:hint="eastAsia" w:ascii="仿宋" w:hAnsi="仿宋" w:eastAsia="仿宋" w:cs="仿宋"/>
          <w:b w:val="0"/>
          <w:bCs/>
          <w:color w:val="000000" w:themeColor="text1"/>
          <w:szCs w:val="21"/>
          <w:highlight w:val="none"/>
          <w14:textFill>
            <w14:solidFill>
              <w14:schemeClr w14:val="tx1"/>
            </w14:solidFill>
          </w14:textFill>
        </w:rPr>
        <w:t>9.2.2.投诉人投诉时,应当提交投诉书(投诉书格式详见本章附件二)，并按照被投诉采购人、采购代理机构（以下简称被投诉人）和与投诉事项有关的投标人数量提供投诉书的副本。投诉书应当包括但不限于下列内容：投诉人和被投诉人的名称、地址、联系人和联系电话；质疑和质疑答复情况及相关证明材料；具体、明确的投诉事项和投诉请求；必要的事实依据和法律依据；提起投诉的日期。投诉书应当署名。投诉人为自然人的，应当由本人签字；投诉人为法人或者其他组织的，应当由法定代表人或者主要负责人签字盖章并加盖公章。</w:t>
      </w:r>
    </w:p>
    <w:p w14:paraId="018C83C1">
      <w:pPr>
        <w:shd w:val="clear"/>
        <w:tabs>
          <w:tab w:val="left" w:pos="1155"/>
        </w:tabs>
        <w:snapToGrid w:val="0"/>
        <w:spacing w:line="360" w:lineRule="auto"/>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9.3、法律责任</w:t>
      </w:r>
    </w:p>
    <w:p w14:paraId="7129D6C2">
      <w:pPr>
        <w:shd w:val="clear"/>
        <w:tabs>
          <w:tab w:val="left" w:pos="1155"/>
        </w:tabs>
        <w:snapToGrid w:val="0"/>
        <w:spacing w:line="360" w:lineRule="auto"/>
        <w:ind w:firstLine="48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9.3.1.投诉人有下列行为之一的，属于虚假、恶意投诉，由财政部门列入不良行为记录名单，禁止其1至3年内参加政府采购活动：捏造事实；提供虚假材料；以非法手段取得证明材料或者无法提供证据的合法来源；法律法规规定的其他违法情形。</w:t>
      </w:r>
    </w:p>
    <w:p w14:paraId="4CA62E18">
      <w:pPr>
        <w:shd w:val="clear"/>
        <w:tabs>
          <w:tab w:val="left" w:pos="1155"/>
        </w:tabs>
        <w:snapToGrid w:val="0"/>
        <w:spacing w:line="360" w:lineRule="auto"/>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9.4、其他说明</w:t>
      </w:r>
    </w:p>
    <w:p w14:paraId="0E86A531">
      <w:pPr>
        <w:shd w:val="clear"/>
        <w:tabs>
          <w:tab w:val="left" w:pos="1155"/>
        </w:tabs>
        <w:snapToGrid w:val="0"/>
        <w:spacing w:line="360" w:lineRule="auto"/>
        <w:ind w:firstLine="48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9.4.1.财政部门处理投诉不得向投诉人和被投诉人收取任何费用。但因处理投诉发生的第三方检验、检测、鉴定等费用，由提出申请的投标人先行垫付。在投诉处理决定明确双方责任后，按照“谁过错谁负担”的原则由承担责任的一方负担；双方都有责任的，各负担百分之五十。</w:t>
      </w:r>
    </w:p>
    <w:p w14:paraId="4F0EAEBC">
      <w:pPr>
        <w:shd w:val="clear"/>
        <w:tabs>
          <w:tab w:val="left" w:pos="1155"/>
        </w:tabs>
        <w:snapToGrid w:val="0"/>
        <w:spacing w:line="360" w:lineRule="auto"/>
        <w:ind w:firstLine="48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9.4.2.本办法规定的期间以时、日、月、年计算。期间开始的时和日，不计算在期间内。期间届满的最后一日是节假日的，以节假日后的第一日为期间届满的日期。期间不包括在途时间，质疑与投诉文书在期满前交邮的，不算超期。</w:t>
      </w:r>
    </w:p>
    <w:p w14:paraId="61751032">
      <w:pPr>
        <w:pStyle w:val="3"/>
        <w:widowControl/>
        <w:shd w:val="clear"/>
        <w:snapToGrid w:val="0"/>
        <w:spacing w:line="360" w:lineRule="auto"/>
        <w:ind w:left="0" w:leftChars="0" w:firstLine="420" w:firstLineChars="200"/>
        <w:jc w:val="left"/>
        <w:rPr>
          <w:rFonts w:hint="eastAsia" w:ascii="仿宋" w:hAnsi="仿宋" w:eastAsia="仿宋" w:cs="仿宋"/>
          <w:b w:val="0"/>
          <w:color w:val="000000" w:themeColor="text1"/>
          <w:sz w:val="21"/>
          <w:szCs w:val="21"/>
          <w:highlight w:val="none"/>
          <w14:textFill>
            <w14:solidFill>
              <w14:schemeClr w14:val="tx1"/>
            </w14:solidFill>
          </w14:textFill>
        </w:rPr>
      </w:pPr>
      <w:bookmarkStart w:id="293" w:name="_Toc13717"/>
      <w:bookmarkStart w:id="294" w:name="_Toc16957"/>
      <w:bookmarkStart w:id="295" w:name="_Toc10965"/>
      <w:bookmarkStart w:id="296" w:name="_Toc28473"/>
      <w:bookmarkStart w:id="297" w:name="_Toc2410"/>
      <w:bookmarkStart w:id="298" w:name="_Toc21260"/>
      <w:bookmarkStart w:id="299" w:name="_Toc21158"/>
      <w:bookmarkStart w:id="300" w:name="_Toc14987"/>
      <w:bookmarkStart w:id="301" w:name="_Toc16148"/>
      <w:bookmarkStart w:id="302" w:name="_Toc7240"/>
      <w:bookmarkStart w:id="303" w:name="_Toc14209"/>
      <w:bookmarkStart w:id="304" w:name="_Toc29096"/>
      <w:bookmarkStart w:id="305" w:name="_Toc15977"/>
      <w:bookmarkStart w:id="306" w:name="_Toc5287"/>
      <w:bookmarkStart w:id="307" w:name="_Toc3897"/>
      <w:r>
        <w:rPr>
          <w:rFonts w:hint="eastAsia" w:ascii="仿宋" w:hAnsi="仿宋" w:eastAsia="仿宋" w:cs="仿宋"/>
          <w:b w:val="0"/>
          <w:color w:val="000000" w:themeColor="text1"/>
          <w:sz w:val="21"/>
          <w:szCs w:val="21"/>
          <w:highlight w:val="none"/>
          <w14:textFill>
            <w14:solidFill>
              <w14:schemeClr w14:val="tx1"/>
            </w14:solidFill>
          </w14:textFill>
        </w:rPr>
        <w:t>9.4.3.质疑与投诉事宜依据《中华人民共和国政府采购法》、《政府采购法实施条例（国务院第658号令）》、《中华人民共和国财政部令第94号--政府采购质疑和投诉办法》及《陕财办采资（2016）53号》规定执行。</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14:paraId="0E1B5031">
      <w:pPr>
        <w:shd w:val="clear"/>
        <w:outlineLvl w:val="1"/>
        <w:rPr>
          <w:rFonts w:hint="eastAsia" w:ascii="仿宋" w:hAnsi="仿宋" w:eastAsia="仿宋" w:cs="仿宋"/>
          <w:b/>
          <w:bCs/>
          <w:color w:val="000000" w:themeColor="text1"/>
          <w:kern w:val="0"/>
          <w:sz w:val="24"/>
          <w:szCs w:val="24"/>
          <w:highlight w:val="none"/>
          <w:lang w:val="en-US" w:eastAsia="zh-CN" w:bidi="ar-SA"/>
          <w14:textFill>
            <w14:solidFill>
              <w14:schemeClr w14:val="tx1"/>
            </w14:solidFill>
          </w14:textFill>
        </w:rPr>
      </w:pPr>
      <w:bookmarkStart w:id="308" w:name="_Toc11584"/>
    </w:p>
    <w:p w14:paraId="186B2646">
      <w:pPr>
        <w:shd w:val="clear"/>
        <w:outlineLvl w:val="1"/>
        <w:rPr>
          <w:rFonts w:hint="eastAsia" w:ascii="仿宋" w:hAnsi="仿宋" w:eastAsia="仿宋" w:cs="仿宋"/>
          <w:b/>
          <w:bCs/>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bidi="ar-SA"/>
          <w14:textFill>
            <w14:solidFill>
              <w14:schemeClr w14:val="tx1"/>
            </w14:solidFill>
          </w14:textFill>
        </w:rPr>
        <w:t>十、其他</w:t>
      </w:r>
      <w:bookmarkEnd w:id="308"/>
    </w:p>
    <w:p w14:paraId="121D0E8D">
      <w:pPr>
        <w:keepNext w:val="0"/>
        <w:keepLines w:val="0"/>
        <w:pageBreakBefore w:val="0"/>
        <w:widowControl w:val="0"/>
        <w:shd w:val="clear"/>
        <w:kinsoku/>
        <w:wordWrap/>
        <w:overflowPunct/>
        <w:topLinePunct w:val="0"/>
        <w:autoSpaceDE/>
        <w:autoSpaceDN/>
        <w:bidi w:val="0"/>
        <w:adjustRightInd/>
        <w:snapToGrid/>
        <w:spacing w:line="360" w:lineRule="auto"/>
        <w:textAlignment w:val="auto"/>
        <w:outlineLvl w:val="9"/>
        <w:rPr>
          <w:rFonts w:hint="eastAsia" w:ascii="仿宋" w:hAnsi="仿宋" w:eastAsia="仿宋" w:cs="仿宋"/>
          <w:b/>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bidi="ar-SA"/>
          <w14:textFill>
            <w14:solidFill>
              <w14:schemeClr w14:val="tx1"/>
            </w14:solidFill>
          </w14:textFill>
        </w:rPr>
        <w:t>10.1录音录像</w:t>
      </w:r>
    </w:p>
    <w:p w14:paraId="481CC1EF">
      <w:pPr>
        <w:shd w:val="clear"/>
        <w:spacing w:line="360" w:lineRule="auto"/>
        <w:ind w:firstLine="420" w:firstLineChars="200"/>
        <w:outlineLvl w:val="9"/>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采购代理机构对开启</w:t>
      </w:r>
      <w:r>
        <w:rPr>
          <w:rFonts w:hint="eastAsia" w:ascii="仿宋" w:hAnsi="仿宋" w:eastAsia="仿宋" w:cs="仿宋"/>
          <w:color w:val="000000" w:themeColor="text1"/>
          <w:szCs w:val="21"/>
          <w:highlight w:val="none"/>
          <w:lang w:val="en-US" w:eastAsia="zh-CN"/>
          <w14:textFill>
            <w14:solidFill>
              <w14:schemeClr w14:val="tx1"/>
            </w14:solidFill>
          </w14:textFill>
        </w:rPr>
        <w:t>投标</w:t>
      </w:r>
      <w:r>
        <w:rPr>
          <w:rFonts w:hint="eastAsia" w:ascii="仿宋" w:hAnsi="仿宋" w:eastAsia="仿宋" w:cs="仿宋"/>
          <w:color w:val="000000" w:themeColor="text1"/>
          <w:szCs w:val="21"/>
          <w:highlight w:val="none"/>
          <w14:textFill>
            <w14:solidFill>
              <w14:schemeClr w14:val="tx1"/>
            </w14:solidFill>
          </w14:textFill>
        </w:rPr>
        <w:t>文件、</w:t>
      </w:r>
      <w:r>
        <w:rPr>
          <w:rFonts w:hint="eastAsia" w:ascii="仿宋" w:hAnsi="仿宋" w:eastAsia="仿宋" w:cs="仿宋"/>
          <w:color w:val="000000" w:themeColor="text1"/>
          <w:szCs w:val="21"/>
          <w:highlight w:val="none"/>
          <w:lang w:val="en-US" w:eastAsia="zh-CN"/>
          <w14:textFill>
            <w14:solidFill>
              <w14:schemeClr w14:val="tx1"/>
            </w14:solidFill>
          </w14:textFill>
        </w:rPr>
        <w:t>评标</w:t>
      </w:r>
      <w:r>
        <w:rPr>
          <w:rFonts w:hint="eastAsia" w:ascii="仿宋" w:hAnsi="仿宋" w:eastAsia="仿宋" w:cs="仿宋"/>
          <w:color w:val="000000" w:themeColor="text1"/>
          <w:szCs w:val="21"/>
          <w:highlight w:val="none"/>
          <w14:textFill>
            <w14:solidFill>
              <w14:schemeClr w14:val="tx1"/>
            </w14:solidFill>
          </w14:textFill>
        </w:rPr>
        <w:t>过程进行全程录音录像、文字记录，并存档备查。</w:t>
      </w:r>
    </w:p>
    <w:p w14:paraId="23643110">
      <w:pPr>
        <w:widowControl w:val="0"/>
        <w:shd w:val="clear"/>
        <w:tabs>
          <w:tab w:val="left" w:pos="3310"/>
          <w:tab w:val="center" w:pos="4213"/>
        </w:tabs>
        <w:ind w:firstLine="2891" w:firstLineChars="900"/>
        <w:jc w:val="both"/>
        <w:outlineLvl w:val="9"/>
        <w:rPr>
          <w:rFonts w:hint="eastAsia" w:ascii="仿宋" w:hAnsi="仿宋" w:eastAsia="仿宋" w:cs="仿宋"/>
          <w:b/>
          <w:bCs w:val="0"/>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b/>
          <w:bCs w:val="0"/>
          <w:color w:val="000000" w:themeColor="text1"/>
          <w:kern w:val="2"/>
          <w:sz w:val="32"/>
          <w:szCs w:val="32"/>
          <w:highlight w:val="none"/>
          <w:lang w:val="en-US" w:eastAsia="zh-CN" w:bidi="ar-SA"/>
          <w14:textFill>
            <w14:solidFill>
              <w14:schemeClr w14:val="tx1"/>
            </w14:solidFill>
          </w14:textFill>
        </w:rPr>
        <w:t>附件一、质疑函范本</w:t>
      </w:r>
    </w:p>
    <w:p w14:paraId="77483357">
      <w:pPr>
        <w:keepNext w:val="0"/>
        <w:keepLines w:val="0"/>
        <w:pageBreakBefore w:val="0"/>
        <w:widowControl w:val="0"/>
        <w:shd w:val="clear"/>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bCs/>
          <w:color w:val="000000" w:themeColor="text1"/>
          <w:kern w:val="2"/>
          <w:sz w:val="28"/>
          <w:szCs w:val="28"/>
          <w:highlight w:val="none"/>
          <w14:textFill>
            <w14:solidFill>
              <w14:schemeClr w14:val="tx1"/>
            </w14:solidFill>
          </w14:textFill>
        </w:rPr>
      </w:pPr>
    </w:p>
    <w:p w14:paraId="449F6A04">
      <w:pPr>
        <w:keepNext w:val="0"/>
        <w:keepLines w:val="0"/>
        <w:pageBreakBefore w:val="0"/>
        <w:widowControl w:val="0"/>
        <w:shd w:val="clear"/>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bCs/>
          <w:color w:val="000000" w:themeColor="text1"/>
          <w:kern w:val="2"/>
          <w:sz w:val="24"/>
          <w:szCs w:val="24"/>
          <w:highlight w:val="none"/>
          <w14:textFill>
            <w14:solidFill>
              <w14:schemeClr w14:val="tx1"/>
            </w14:solidFill>
          </w14:textFill>
        </w:rPr>
      </w:pPr>
      <w:bookmarkStart w:id="309" w:name="_Toc31378"/>
      <w:r>
        <w:rPr>
          <w:rFonts w:hint="eastAsia" w:ascii="仿宋" w:hAnsi="仿宋" w:eastAsia="仿宋" w:cs="仿宋"/>
          <w:bCs/>
          <w:color w:val="000000" w:themeColor="text1"/>
          <w:kern w:val="2"/>
          <w:sz w:val="24"/>
          <w:szCs w:val="24"/>
          <w:highlight w:val="none"/>
          <w14:textFill>
            <w14:solidFill>
              <w14:schemeClr w14:val="tx1"/>
            </w14:solidFill>
          </w14:textFill>
        </w:rPr>
        <w:t>一、质疑</w:t>
      </w:r>
      <w:r>
        <w:rPr>
          <w:rFonts w:hint="eastAsia" w:ascii="仿宋" w:hAnsi="仿宋" w:eastAsia="仿宋" w:cs="仿宋"/>
          <w:bCs/>
          <w:color w:val="000000" w:themeColor="text1"/>
          <w:kern w:val="2"/>
          <w:sz w:val="24"/>
          <w:szCs w:val="24"/>
          <w:highlight w:val="none"/>
          <w:lang w:val="en-US" w:eastAsia="zh-CN"/>
          <w14:textFill>
            <w14:solidFill>
              <w14:schemeClr w14:val="tx1"/>
            </w14:solidFill>
          </w14:textFill>
        </w:rPr>
        <w:t>投标人</w:t>
      </w:r>
      <w:r>
        <w:rPr>
          <w:rFonts w:hint="eastAsia" w:ascii="仿宋" w:hAnsi="仿宋" w:eastAsia="仿宋" w:cs="仿宋"/>
          <w:bCs/>
          <w:color w:val="000000" w:themeColor="text1"/>
          <w:kern w:val="2"/>
          <w:sz w:val="24"/>
          <w:szCs w:val="24"/>
          <w:highlight w:val="none"/>
          <w14:textFill>
            <w14:solidFill>
              <w14:schemeClr w14:val="tx1"/>
            </w14:solidFill>
          </w14:textFill>
        </w:rPr>
        <w:t>基本信息</w:t>
      </w:r>
      <w:bookmarkEnd w:id="309"/>
    </w:p>
    <w:p w14:paraId="0ED42BD6">
      <w:pPr>
        <w:keepNext w:val="0"/>
        <w:keepLines w:val="0"/>
        <w:pageBreakBefore w:val="0"/>
        <w:widowControl w:val="0"/>
        <w:shd w:val="clear"/>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4"/>
          <w:szCs w:val="24"/>
          <w:highlight w:val="none"/>
          <w:u w:val="dotted"/>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质疑</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投标人</w:t>
      </w:r>
      <w:r>
        <w:rPr>
          <w:rFonts w:hint="eastAsia" w:ascii="仿宋" w:hAnsi="仿宋" w:eastAsia="仿宋" w:cs="仿宋"/>
          <w:color w:val="000000" w:themeColor="text1"/>
          <w:kern w:val="2"/>
          <w:sz w:val="24"/>
          <w:szCs w:val="24"/>
          <w:highlight w:val="none"/>
          <w14:textFill>
            <w14:solidFill>
              <w14:schemeClr w14:val="tx1"/>
            </w14:solidFill>
          </w14:textFill>
        </w:rPr>
        <w:t>：</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u w:val="dotted"/>
          <w:lang w:val="en-US" w:eastAsia="zh-CN"/>
          <w14:textFill>
            <w14:solidFill>
              <w14:schemeClr w14:val="tx1"/>
            </w14:solidFill>
          </w14:textFill>
        </w:rPr>
        <w:t xml:space="preserve"> </w:t>
      </w:r>
    </w:p>
    <w:p w14:paraId="1B172211">
      <w:pPr>
        <w:keepNext w:val="0"/>
        <w:keepLines w:val="0"/>
        <w:pageBreakBefore w:val="0"/>
        <w:widowControl w:val="0"/>
        <w:shd w:val="clear"/>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4"/>
          <w:szCs w:val="24"/>
          <w:highlight w:val="none"/>
          <w:u w:val="dotted"/>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地址：</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14:textFill>
            <w14:solidFill>
              <w14:schemeClr w14:val="tx1"/>
            </w14:solidFill>
          </w14:textFill>
        </w:rPr>
        <w:t>邮编：</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p>
    <w:p w14:paraId="74B2FF6C">
      <w:pPr>
        <w:keepNext w:val="0"/>
        <w:keepLines w:val="0"/>
        <w:pageBreakBefore w:val="0"/>
        <w:widowControl w:val="0"/>
        <w:shd w:val="clear"/>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联系人：</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14:textFill>
            <w14:solidFill>
              <w14:schemeClr w14:val="tx1"/>
            </w14:solidFill>
          </w14:textFill>
        </w:rPr>
        <w:t>联系电话：</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p>
    <w:p w14:paraId="0FB4B154">
      <w:pPr>
        <w:keepNext w:val="0"/>
        <w:keepLines w:val="0"/>
        <w:pageBreakBefore w:val="0"/>
        <w:widowControl w:val="0"/>
        <w:shd w:val="clear"/>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4"/>
          <w:szCs w:val="24"/>
          <w:highlight w:val="none"/>
          <w:u w:val="dotted"/>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授权代表：</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p>
    <w:p w14:paraId="3DAEC58E">
      <w:pPr>
        <w:keepNext w:val="0"/>
        <w:keepLines w:val="0"/>
        <w:pageBreakBefore w:val="0"/>
        <w:widowControl w:val="0"/>
        <w:shd w:val="clear"/>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联系电话：</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14:textFill>
            <w14:solidFill>
              <w14:schemeClr w14:val="tx1"/>
            </w14:solidFill>
          </w14:textFill>
        </w:rPr>
        <w:t xml:space="preserve"> </w:t>
      </w:r>
    </w:p>
    <w:p w14:paraId="3FA2A856">
      <w:pPr>
        <w:keepNext w:val="0"/>
        <w:keepLines w:val="0"/>
        <w:pageBreakBefore w:val="0"/>
        <w:widowControl w:val="0"/>
        <w:shd w:val="clear"/>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4"/>
          <w:szCs w:val="24"/>
          <w:highlight w:val="none"/>
          <w:u w:val="dotted"/>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 xml:space="preserve">地址： </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14:textFill>
            <w14:solidFill>
              <w14:schemeClr w14:val="tx1"/>
            </w14:solidFill>
          </w14:textFill>
        </w:rPr>
        <w:t>邮编：</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bookmarkStart w:id="310" w:name="_Toc23620"/>
    </w:p>
    <w:p w14:paraId="07CA446E">
      <w:pPr>
        <w:keepNext w:val="0"/>
        <w:keepLines w:val="0"/>
        <w:pageBreakBefore w:val="0"/>
        <w:widowControl w:val="0"/>
        <w:shd w:val="clear"/>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bCs/>
          <w:color w:val="000000" w:themeColor="text1"/>
          <w:kern w:val="2"/>
          <w:sz w:val="24"/>
          <w:szCs w:val="24"/>
          <w:highlight w:val="none"/>
          <w14:textFill>
            <w14:solidFill>
              <w14:schemeClr w14:val="tx1"/>
            </w14:solidFill>
          </w14:textFill>
        </w:rPr>
      </w:pPr>
      <w:r>
        <w:rPr>
          <w:rFonts w:hint="eastAsia" w:ascii="仿宋" w:hAnsi="仿宋" w:eastAsia="仿宋" w:cs="仿宋"/>
          <w:bCs/>
          <w:color w:val="000000" w:themeColor="text1"/>
          <w:kern w:val="2"/>
          <w:sz w:val="24"/>
          <w:szCs w:val="24"/>
          <w:highlight w:val="none"/>
          <w14:textFill>
            <w14:solidFill>
              <w14:schemeClr w14:val="tx1"/>
            </w14:solidFill>
          </w14:textFill>
        </w:rPr>
        <w:t>二、质疑项目基本情况</w:t>
      </w:r>
      <w:bookmarkEnd w:id="310"/>
    </w:p>
    <w:p w14:paraId="2ACF3526">
      <w:pPr>
        <w:keepNext w:val="0"/>
        <w:keepLines w:val="0"/>
        <w:pageBreakBefore w:val="0"/>
        <w:widowControl w:val="0"/>
        <w:shd w:val="clear"/>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质疑项目的名称：</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p>
    <w:p w14:paraId="69ACF57D">
      <w:pPr>
        <w:keepNext w:val="0"/>
        <w:keepLines w:val="0"/>
        <w:pageBreakBefore w:val="0"/>
        <w:widowControl w:val="0"/>
        <w:shd w:val="clear"/>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质疑项目的编号：</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14:textFill>
            <w14:solidFill>
              <w14:schemeClr w14:val="tx1"/>
            </w14:solidFill>
          </w14:textFill>
        </w:rPr>
        <w:t>包号：</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p>
    <w:p w14:paraId="50CEC012">
      <w:pPr>
        <w:keepNext w:val="0"/>
        <w:keepLines w:val="0"/>
        <w:pageBreakBefore w:val="0"/>
        <w:widowControl w:val="0"/>
        <w:shd w:val="clear"/>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4"/>
          <w:szCs w:val="24"/>
          <w:highlight w:val="none"/>
          <w:u w:val="dotted"/>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采购人名称：</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u w:val="dotted"/>
          <w:lang w:val="en-US" w:eastAsia="zh-CN"/>
          <w14:textFill>
            <w14:solidFill>
              <w14:schemeClr w14:val="tx1"/>
            </w14:solidFill>
          </w14:textFill>
        </w:rPr>
        <w:t xml:space="preserve"> </w:t>
      </w:r>
    </w:p>
    <w:p w14:paraId="0AF84361">
      <w:pPr>
        <w:keepNext w:val="0"/>
        <w:keepLines w:val="0"/>
        <w:pageBreakBefore w:val="0"/>
        <w:widowControl w:val="0"/>
        <w:shd w:val="clear"/>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采购文件获取日期：</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p>
    <w:p w14:paraId="558291A9">
      <w:pPr>
        <w:keepNext w:val="0"/>
        <w:keepLines w:val="0"/>
        <w:pageBreakBefore w:val="0"/>
        <w:widowControl w:val="0"/>
        <w:shd w:val="clear"/>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bCs/>
          <w:color w:val="000000" w:themeColor="text1"/>
          <w:kern w:val="2"/>
          <w:sz w:val="24"/>
          <w:szCs w:val="24"/>
          <w:highlight w:val="none"/>
          <w14:textFill>
            <w14:solidFill>
              <w14:schemeClr w14:val="tx1"/>
            </w14:solidFill>
          </w14:textFill>
        </w:rPr>
      </w:pPr>
      <w:bookmarkStart w:id="311" w:name="_Toc4224"/>
      <w:r>
        <w:rPr>
          <w:rFonts w:hint="eastAsia" w:ascii="仿宋" w:hAnsi="仿宋" w:eastAsia="仿宋" w:cs="仿宋"/>
          <w:bCs/>
          <w:color w:val="000000" w:themeColor="text1"/>
          <w:kern w:val="2"/>
          <w:sz w:val="24"/>
          <w:szCs w:val="24"/>
          <w:highlight w:val="none"/>
          <w14:textFill>
            <w14:solidFill>
              <w14:schemeClr w14:val="tx1"/>
            </w14:solidFill>
          </w14:textFill>
        </w:rPr>
        <w:t>三、质疑事项具体内容</w:t>
      </w:r>
      <w:bookmarkEnd w:id="311"/>
    </w:p>
    <w:p w14:paraId="1B4C0635">
      <w:pPr>
        <w:keepNext w:val="0"/>
        <w:keepLines w:val="0"/>
        <w:pageBreakBefore w:val="0"/>
        <w:widowControl w:val="0"/>
        <w:shd w:val="clear"/>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4"/>
          <w:szCs w:val="24"/>
          <w:highlight w:val="none"/>
          <w:u w:val="dotted"/>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质疑事项1：</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u w:val="dotted"/>
          <w:lang w:val="en-US" w:eastAsia="zh-CN"/>
          <w14:textFill>
            <w14:solidFill>
              <w14:schemeClr w14:val="tx1"/>
            </w14:solidFill>
          </w14:textFill>
        </w:rPr>
        <w:t xml:space="preserve"> </w:t>
      </w:r>
    </w:p>
    <w:p w14:paraId="00022340">
      <w:pPr>
        <w:keepNext w:val="0"/>
        <w:keepLines w:val="0"/>
        <w:pageBreakBefore w:val="0"/>
        <w:widowControl w:val="0"/>
        <w:shd w:val="clear"/>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4"/>
          <w:szCs w:val="24"/>
          <w:highlight w:val="none"/>
          <w:u w:val="dotted"/>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事实依据：</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u w:val="dotted"/>
          <w:lang w:val="en-US" w:eastAsia="zh-CN"/>
          <w14:textFill>
            <w14:solidFill>
              <w14:schemeClr w14:val="tx1"/>
            </w14:solidFill>
          </w14:textFill>
        </w:rPr>
        <w:t xml:space="preserve"> </w:t>
      </w:r>
    </w:p>
    <w:p w14:paraId="303E2923">
      <w:pPr>
        <w:keepNext w:val="0"/>
        <w:keepLines w:val="0"/>
        <w:pageBreakBefore w:val="0"/>
        <w:widowControl w:val="0"/>
        <w:shd w:val="clear"/>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4"/>
          <w:szCs w:val="24"/>
          <w:highlight w:val="none"/>
          <w:u w:val="dotted"/>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法律依据：</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u w:val="dotted"/>
          <w:lang w:val="en-US" w:eastAsia="zh-CN"/>
          <w14:textFill>
            <w14:solidFill>
              <w14:schemeClr w14:val="tx1"/>
            </w14:solidFill>
          </w14:textFill>
        </w:rPr>
        <w:t xml:space="preserve"> </w:t>
      </w:r>
    </w:p>
    <w:p w14:paraId="2F5EB5C6">
      <w:pPr>
        <w:keepNext w:val="0"/>
        <w:keepLines w:val="0"/>
        <w:pageBreakBefore w:val="0"/>
        <w:widowControl w:val="0"/>
        <w:shd w:val="clear"/>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4"/>
          <w:szCs w:val="24"/>
          <w:highlight w:val="none"/>
          <w:u w:val="dotted"/>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质疑事项2</w:t>
      </w:r>
    </w:p>
    <w:p w14:paraId="507F9BBB">
      <w:pPr>
        <w:keepNext w:val="0"/>
        <w:keepLines w:val="0"/>
        <w:pageBreakBefore w:val="0"/>
        <w:widowControl w:val="0"/>
        <w:shd w:val="clear"/>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w:t>
      </w:r>
    </w:p>
    <w:p w14:paraId="05F87C16">
      <w:pPr>
        <w:keepNext w:val="0"/>
        <w:keepLines w:val="0"/>
        <w:pageBreakBefore w:val="0"/>
        <w:widowControl w:val="0"/>
        <w:shd w:val="clear"/>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bCs/>
          <w:color w:val="000000" w:themeColor="text1"/>
          <w:kern w:val="2"/>
          <w:sz w:val="24"/>
          <w:szCs w:val="24"/>
          <w:highlight w:val="none"/>
          <w14:textFill>
            <w14:solidFill>
              <w14:schemeClr w14:val="tx1"/>
            </w14:solidFill>
          </w14:textFill>
        </w:rPr>
      </w:pPr>
      <w:bookmarkStart w:id="312" w:name="_Toc26949"/>
      <w:r>
        <w:rPr>
          <w:rFonts w:hint="eastAsia" w:ascii="仿宋" w:hAnsi="仿宋" w:eastAsia="仿宋" w:cs="仿宋"/>
          <w:bCs/>
          <w:color w:val="000000" w:themeColor="text1"/>
          <w:kern w:val="2"/>
          <w:sz w:val="24"/>
          <w:szCs w:val="24"/>
          <w:highlight w:val="none"/>
          <w14:textFill>
            <w14:solidFill>
              <w14:schemeClr w14:val="tx1"/>
            </w14:solidFill>
          </w14:textFill>
        </w:rPr>
        <w:t>四、与质疑事项相关的质疑请求</w:t>
      </w:r>
      <w:bookmarkEnd w:id="312"/>
    </w:p>
    <w:p w14:paraId="4A904DDC">
      <w:pPr>
        <w:keepNext w:val="0"/>
        <w:keepLines w:val="0"/>
        <w:pageBreakBefore w:val="0"/>
        <w:widowControl w:val="0"/>
        <w:shd w:val="clear"/>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4"/>
          <w:szCs w:val="24"/>
          <w:highlight w:val="none"/>
          <w:u w:val="dotted"/>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请求：</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p>
    <w:p w14:paraId="7CC32155">
      <w:pPr>
        <w:keepNext w:val="0"/>
        <w:keepLines w:val="0"/>
        <w:pageBreakBefore w:val="0"/>
        <w:widowControl w:val="0"/>
        <w:shd w:val="clear"/>
        <w:kinsoku/>
        <w:wordWrap/>
        <w:overflowPunct/>
        <w:topLinePunct w:val="0"/>
        <w:autoSpaceDE/>
        <w:autoSpaceDN/>
        <w:bidi w:val="0"/>
        <w:spacing w:line="360" w:lineRule="auto"/>
        <w:jc w:val="both"/>
        <w:textAlignment w:val="auto"/>
        <w:outlineLvl w:val="9"/>
        <w:rPr>
          <w:rFonts w:hint="eastAsia" w:ascii="仿宋" w:hAnsi="仿宋" w:eastAsia="仿宋" w:cs="仿宋"/>
          <w:color w:val="000000" w:themeColor="text1"/>
          <w:kern w:val="2"/>
          <w:sz w:val="24"/>
          <w:szCs w:val="24"/>
          <w:highlight w:val="none"/>
          <w14:textFill>
            <w14:solidFill>
              <w14:schemeClr w14:val="tx1"/>
            </w14:solidFill>
          </w14:textFill>
        </w:rPr>
      </w:pPr>
    </w:p>
    <w:p w14:paraId="317FFB2A">
      <w:pPr>
        <w:keepNext w:val="0"/>
        <w:keepLines w:val="0"/>
        <w:pageBreakBefore w:val="0"/>
        <w:widowControl w:val="0"/>
        <w:shd w:val="clear"/>
        <w:kinsoku/>
        <w:wordWrap/>
        <w:overflowPunct/>
        <w:topLinePunct w:val="0"/>
        <w:autoSpaceDE/>
        <w:autoSpaceDN/>
        <w:bidi w:val="0"/>
        <w:spacing w:line="360" w:lineRule="auto"/>
        <w:jc w:val="both"/>
        <w:textAlignment w:val="auto"/>
        <w:outlineLvl w:val="9"/>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 xml:space="preserve">签字(签章)：                   公章：                      </w:t>
      </w:r>
    </w:p>
    <w:p w14:paraId="0459EBBC">
      <w:pPr>
        <w:keepNext w:val="0"/>
        <w:keepLines w:val="0"/>
        <w:pageBreakBefore w:val="0"/>
        <w:widowControl w:val="0"/>
        <w:shd w:val="clear"/>
        <w:kinsoku/>
        <w:wordWrap/>
        <w:overflowPunct/>
        <w:topLinePunct w:val="0"/>
        <w:autoSpaceDE/>
        <w:autoSpaceDN/>
        <w:bidi w:val="0"/>
        <w:spacing w:line="360" w:lineRule="auto"/>
        <w:jc w:val="both"/>
        <w:textAlignment w:val="auto"/>
        <w:outlineLvl w:val="9"/>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 xml:space="preserve">日期：    </w:t>
      </w:r>
    </w:p>
    <w:p w14:paraId="3E0880E2">
      <w:pPr>
        <w:shd w:val="clear"/>
        <w:outlineLvl w:val="9"/>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br w:type="page"/>
      </w:r>
    </w:p>
    <w:p w14:paraId="5E7F73BE">
      <w:pPr>
        <w:keepNext w:val="0"/>
        <w:keepLines w:val="0"/>
        <w:pageBreakBefore w:val="0"/>
        <w:widowControl w:val="0"/>
        <w:shd w:val="clear"/>
        <w:kinsoku/>
        <w:wordWrap/>
        <w:overflowPunct/>
        <w:topLinePunct w:val="0"/>
        <w:autoSpaceDE/>
        <w:autoSpaceDN/>
        <w:bidi w:val="0"/>
        <w:spacing w:line="360" w:lineRule="auto"/>
        <w:jc w:val="both"/>
        <w:textAlignment w:val="auto"/>
        <w:outlineLvl w:val="9"/>
        <w:rPr>
          <w:rFonts w:hint="eastAsia" w:ascii="仿宋" w:hAnsi="仿宋" w:eastAsia="仿宋" w:cs="仿宋"/>
          <w:b/>
          <w:color w:val="000000" w:themeColor="text1"/>
          <w:kern w:val="2"/>
          <w:sz w:val="24"/>
          <w:szCs w:val="24"/>
          <w:highlight w:val="none"/>
          <w14:textFill>
            <w14:solidFill>
              <w14:schemeClr w14:val="tx1"/>
            </w14:solidFill>
          </w14:textFill>
        </w:rPr>
      </w:pPr>
      <w:r>
        <w:rPr>
          <w:rFonts w:hint="eastAsia" w:ascii="仿宋" w:hAnsi="仿宋" w:eastAsia="仿宋" w:cs="仿宋"/>
          <w:b/>
          <w:color w:val="000000" w:themeColor="text1"/>
          <w:kern w:val="2"/>
          <w:sz w:val="24"/>
          <w:szCs w:val="24"/>
          <w:highlight w:val="none"/>
          <w14:textFill>
            <w14:solidFill>
              <w14:schemeClr w14:val="tx1"/>
            </w14:solidFill>
          </w14:textFill>
        </w:rPr>
        <w:t>质疑函制作说明：</w:t>
      </w:r>
    </w:p>
    <w:p w14:paraId="74D2CB81">
      <w:pPr>
        <w:keepNext w:val="0"/>
        <w:keepLines w:val="0"/>
        <w:pageBreakBefore w:val="0"/>
        <w:widowControl w:val="0"/>
        <w:shd w:val="clear"/>
        <w:kinsoku/>
        <w:wordWrap/>
        <w:overflowPunct/>
        <w:topLinePunct w:val="0"/>
        <w:autoSpaceDE/>
        <w:autoSpaceDN/>
        <w:bidi w:val="0"/>
        <w:spacing w:line="360" w:lineRule="auto"/>
        <w:ind w:firstLine="480" w:firstLineChars="200"/>
        <w:textAlignment w:val="auto"/>
        <w:outlineLvl w:val="9"/>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1.</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投标人</w:t>
      </w:r>
      <w:r>
        <w:rPr>
          <w:rFonts w:hint="eastAsia" w:ascii="仿宋" w:hAnsi="仿宋" w:eastAsia="仿宋" w:cs="仿宋"/>
          <w:color w:val="000000" w:themeColor="text1"/>
          <w:kern w:val="2"/>
          <w:sz w:val="24"/>
          <w:szCs w:val="24"/>
          <w:highlight w:val="none"/>
          <w14:textFill>
            <w14:solidFill>
              <w14:schemeClr w14:val="tx1"/>
            </w14:solidFill>
          </w14:textFill>
        </w:rPr>
        <w:t>提出质疑时，应提交质疑函和必要的证明材料。</w:t>
      </w:r>
    </w:p>
    <w:p w14:paraId="1EC27549">
      <w:pPr>
        <w:keepNext w:val="0"/>
        <w:keepLines w:val="0"/>
        <w:pageBreakBefore w:val="0"/>
        <w:widowControl w:val="0"/>
        <w:shd w:val="clear"/>
        <w:kinsoku/>
        <w:wordWrap/>
        <w:overflowPunct/>
        <w:topLinePunct w:val="0"/>
        <w:autoSpaceDE/>
        <w:autoSpaceDN/>
        <w:bidi w:val="0"/>
        <w:spacing w:line="360" w:lineRule="auto"/>
        <w:ind w:firstLine="480" w:firstLineChars="200"/>
        <w:textAlignment w:val="auto"/>
        <w:outlineLvl w:val="9"/>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2.质疑</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投标人</w:t>
      </w:r>
      <w:r>
        <w:rPr>
          <w:rFonts w:hint="eastAsia" w:ascii="仿宋" w:hAnsi="仿宋" w:eastAsia="仿宋" w:cs="仿宋"/>
          <w:color w:val="000000" w:themeColor="text1"/>
          <w:kern w:val="2"/>
          <w:sz w:val="24"/>
          <w:szCs w:val="24"/>
          <w:highlight w:val="none"/>
          <w14:textFill>
            <w14:solidFill>
              <w14:schemeClr w14:val="tx1"/>
            </w14:solidFill>
          </w14:textFill>
        </w:rPr>
        <w:t>若委托代理人进行质疑的，质疑函应按要求列明“授权代表”的有关内容，并在附件中提交由质疑</w:t>
      </w:r>
      <w:r>
        <w:rPr>
          <w:rFonts w:hint="eastAsia" w:ascii="仿宋" w:hAnsi="仿宋" w:eastAsia="仿宋" w:cs="仿宋"/>
          <w:color w:val="000000" w:themeColor="text1"/>
          <w:sz w:val="24"/>
          <w:szCs w:val="24"/>
          <w:highlight w:val="none"/>
          <w:lang w:val="en-US" w:eastAsia="zh-CN"/>
          <w14:textFill>
            <w14:solidFill>
              <w14:schemeClr w14:val="tx1"/>
            </w14:solidFill>
          </w14:textFill>
        </w:rPr>
        <w:t>投标人</w:t>
      </w:r>
      <w:r>
        <w:rPr>
          <w:rFonts w:hint="eastAsia" w:ascii="仿宋" w:hAnsi="仿宋" w:eastAsia="仿宋" w:cs="仿宋"/>
          <w:color w:val="000000" w:themeColor="text1"/>
          <w:sz w:val="24"/>
          <w:szCs w:val="24"/>
          <w:highlight w:val="none"/>
          <w14:textFill>
            <w14:solidFill>
              <w14:schemeClr w14:val="tx1"/>
            </w14:solidFill>
          </w14:textFill>
        </w:rPr>
        <w:t>签署的授权委托书。授权委托书应载明代理人的姓名或者名称、代理事项、具体权限、期限和相关事项。</w:t>
      </w:r>
    </w:p>
    <w:p w14:paraId="66D5BCF8">
      <w:pPr>
        <w:keepNext w:val="0"/>
        <w:keepLines w:val="0"/>
        <w:pageBreakBefore w:val="0"/>
        <w:widowControl w:val="0"/>
        <w:shd w:val="clear"/>
        <w:kinsoku/>
        <w:wordWrap/>
        <w:overflowPunct/>
        <w:topLinePunct w:val="0"/>
        <w:autoSpaceDE/>
        <w:autoSpaceDN/>
        <w:bidi w:val="0"/>
        <w:spacing w:line="360" w:lineRule="auto"/>
        <w:ind w:firstLine="480" w:firstLineChars="200"/>
        <w:textAlignment w:val="auto"/>
        <w:outlineLvl w:val="9"/>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3.质疑</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投标人</w:t>
      </w:r>
      <w:r>
        <w:rPr>
          <w:rFonts w:hint="eastAsia" w:ascii="仿宋" w:hAnsi="仿宋" w:eastAsia="仿宋" w:cs="仿宋"/>
          <w:color w:val="000000" w:themeColor="text1"/>
          <w:kern w:val="2"/>
          <w:sz w:val="24"/>
          <w:szCs w:val="24"/>
          <w:highlight w:val="none"/>
          <w14:textFill>
            <w14:solidFill>
              <w14:schemeClr w14:val="tx1"/>
            </w14:solidFill>
          </w14:textFill>
        </w:rPr>
        <w:t>若对项目的某一分包进行质疑，质疑函中应列明具体分包号。</w:t>
      </w:r>
    </w:p>
    <w:p w14:paraId="19B20162">
      <w:pPr>
        <w:keepNext w:val="0"/>
        <w:keepLines w:val="0"/>
        <w:pageBreakBefore w:val="0"/>
        <w:widowControl w:val="0"/>
        <w:shd w:val="clear"/>
        <w:kinsoku/>
        <w:wordWrap/>
        <w:overflowPunct/>
        <w:topLinePunct w:val="0"/>
        <w:autoSpaceDE/>
        <w:autoSpaceDN/>
        <w:bidi w:val="0"/>
        <w:spacing w:line="360" w:lineRule="auto"/>
        <w:ind w:firstLine="480" w:firstLineChars="200"/>
        <w:textAlignment w:val="auto"/>
        <w:outlineLvl w:val="9"/>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4.质疑函的质疑事项应具体、明确，并有必要的事实依据和法律依据。</w:t>
      </w:r>
    </w:p>
    <w:p w14:paraId="75271908">
      <w:pPr>
        <w:keepNext w:val="0"/>
        <w:keepLines w:val="0"/>
        <w:pageBreakBefore w:val="0"/>
        <w:widowControl w:val="0"/>
        <w:shd w:val="clear"/>
        <w:kinsoku/>
        <w:wordWrap/>
        <w:overflowPunct/>
        <w:topLinePunct w:val="0"/>
        <w:autoSpaceDE/>
        <w:autoSpaceDN/>
        <w:bidi w:val="0"/>
        <w:spacing w:line="360" w:lineRule="auto"/>
        <w:ind w:firstLine="480" w:firstLineChars="200"/>
        <w:textAlignment w:val="auto"/>
        <w:outlineLvl w:val="9"/>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5.质疑函的质疑请求应与质疑事项相关。</w:t>
      </w:r>
    </w:p>
    <w:p w14:paraId="03745C68">
      <w:pPr>
        <w:keepNext w:val="0"/>
        <w:keepLines w:val="0"/>
        <w:pageBreakBefore w:val="0"/>
        <w:widowControl w:val="0"/>
        <w:shd w:val="clear"/>
        <w:kinsoku/>
        <w:wordWrap/>
        <w:overflowPunct/>
        <w:topLinePunct w:val="0"/>
        <w:autoSpaceDE/>
        <w:autoSpaceDN/>
        <w:bidi w:val="0"/>
        <w:spacing w:line="360" w:lineRule="auto"/>
        <w:ind w:firstLine="480" w:firstLineChars="200"/>
        <w:textAlignment w:val="auto"/>
        <w:outlineLvl w:val="9"/>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6.质疑</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投标人</w:t>
      </w:r>
      <w:r>
        <w:rPr>
          <w:rFonts w:hint="eastAsia" w:ascii="仿宋" w:hAnsi="仿宋" w:eastAsia="仿宋" w:cs="仿宋"/>
          <w:color w:val="000000" w:themeColor="text1"/>
          <w:kern w:val="2"/>
          <w:sz w:val="24"/>
          <w:szCs w:val="24"/>
          <w:highlight w:val="none"/>
          <w14:textFill>
            <w14:solidFill>
              <w14:schemeClr w14:val="tx1"/>
            </w14:solidFill>
          </w14:textFill>
        </w:rPr>
        <w:t>为自然人的，质疑函应由本人签字；质疑</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投标人</w:t>
      </w:r>
      <w:r>
        <w:rPr>
          <w:rFonts w:hint="eastAsia" w:ascii="仿宋" w:hAnsi="仿宋" w:eastAsia="仿宋" w:cs="仿宋"/>
          <w:color w:val="000000" w:themeColor="text1"/>
          <w:kern w:val="2"/>
          <w:sz w:val="24"/>
          <w:szCs w:val="24"/>
          <w:highlight w:val="none"/>
          <w14:textFill>
            <w14:solidFill>
              <w14:schemeClr w14:val="tx1"/>
            </w14:solidFill>
          </w14:textFill>
        </w:rPr>
        <w:t>为法人或者其他组织的，质疑函应由法定代表人、主要负责人，或者其授权代表签字或者盖章，并加盖公章。</w:t>
      </w:r>
    </w:p>
    <w:p w14:paraId="03CC3995">
      <w:pPr>
        <w:shd w:val="clear"/>
        <w:spacing w:afterLines="50" w:line="360" w:lineRule="auto"/>
        <w:jc w:val="center"/>
        <w:outlineLvl w:val="9"/>
        <w:rPr>
          <w:rFonts w:hint="eastAsia" w:ascii="仿宋" w:hAnsi="仿宋" w:eastAsia="仿宋" w:cs="仿宋"/>
          <w:b/>
          <w:color w:val="000000" w:themeColor="text1"/>
          <w:sz w:val="21"/>
          <w:szCs w:val="21"/>
          <w:highlight w:val="none"/>
          <w14:textFill>
            <w14:solidFill>
              <w14:schemeClr w14:val="tx1"/>
            </w14:solidFill>
          </w14:textFill>
        </w:rPr>
      </w:pPr>
    </w:p>
    <w:p w14:paraId="08009F5D">
      <w:pPr>
        <w:shd w:val="clear"/>
        <w:spacing w:afterLines="50" w:line="360" w:lineRule="auto"/>
        <w:jc w:val="center"/>
        <w:outlineLvl w:val="9"/>
        <w:rPr>
          <w:rFonts w:hint="eastAsia" w:ascii="仿宋" w:hAnsi="仿宋" w:eastAsia="仿宋" w:cs="仿宋"/>
          <w:b/>
          <w:color w:val="000000" w:themeColor="text1"/>
          <w:sz w:val="21"/>
          <w:szCs w:val="21"/>
          <w:highlight w:val="none"/>
          <w14:textFill>
            <w14:solidFill>
              <w14:schemeClr w14:val="tx1"/>
            </w14:solidFill>
          </w14:textFill>
        </w:rPr>
      </w:pPr>
    </w:p>
    <w:p w14:paraId="463241D2">
      <w:pPr>
        <w:shd w:val="clear"/>
        <w:spacing w:afterLines="50" w:line="360" w:lineRule="auto"/>
        <w:jc w:val="center"/>
        <w:outlineLvl w:val="9"/>
        <w:rPr>
          <w:rFonts w:hint="eastAsia" w:ascii="仿宋" w:hAnsi="仿宋" w:eastAsia="仿宋" w:cs="仿宋"/>
          <w:b/>
          <w:color w:val="000000" w:themeColor="text1"/>
          <w:sz w:val="36"/>
          <w:szCs w:val="36"/>
          <w:highlight w:val="none"/>
          <w14:textFill>
            <w14:solidFill>
              <w14:schemeClr w14:val="tx1"/>
            </w14:solidFill>
          </w14:textFill>
        </w:rPr>
      </w:pPr>
    </w:p>
    <w:p w14:paraId="05BB7C61">
      <w:pPr>
        <w:shd w:val="clear"/>
        <w:spacing w:afterLines="50" w:line="360" w:lineRule="auto"/>
        <w:jc w:val="center"/>
        <w:outlineLvl w:val="9"/>
        <w:rPr>
          <w:rFonts w:hint="eastAsia" w:ascii="仿宋" w:hAnsi="仿宋" w:eastAsia="仿宋" w:cs="仿宋"/>
          <w:b/>
          <w:color w:val="000000" w:themeColor="text1"/>
          <w:sz w:val="36"/>
          <w:szCs w:val="36"/>
          <w:highlight w:val="none"/>
          <w14:textFill>
            <w14:solidFill>
              <w14:schemeClr w14:val="tx1"/>
            </w14:solidFill>
          </w14:textFill>
        </w:rPr>
      </w:pPr>
    </w:p>
    <w:p w14:paraId="01E58BB0">
      <w:pPr>
        <w:shd w:val="clear"/>
        <w:spacing w:afterLines="50" w:line="360" w:lineRule="auto"/>
        <w:jc w:val="center"/>
        <w:outlineLvl w:val="9"/>
        <w:rPr>
          <w:rFonts w:hint="eastAsia" w:ascii="仿宋" w:hAnsi="仿宋" w:eastAsia="仿宋" w:cs="仿宋"/>
          <w:b/>
          <w:color w:val="000000" w:themeColor="text1"/>
          <w:sz w:val="36"/>
          <w:szCs w:val="36"/>
          <w:highlight w:val="none"/>
          <w14:textFill>
            <w14:solidFill>
              <w14:schemeClr w14:val="tx1"/>
            </w14:solidFill>
          </w14:textFill>
        </w:rPr>
      </w:pPr>
    </w:p>
    <w:p w14:paraId="3D33D081">
      <w:pPr>
        <w:shd w:val="clear"/>
        <w:spacing w:afterLines="50" w:line="360" w:lineRule="auto"/>
        <w:jc w:val="center"/>
        <w:outlineLvl w:val="9"/>
        <w:rPr>
          <w:rFonts w:hint="eastAsia" w:ascii="仿宋" w:hAnsi="仿宋" w:eastAsia="仿宋" w:cs="仿宋"/>
          <w:b/>
          <w:color w:val="000000" w:themeColor="text1"/>
          <w:sz w:val="36"/>
          <w:szCs w:val="36"/>
          <w:highlight w:val="none"/>
          <w14:textFill>
            <w14:solidFill>
              <w14:schemeClr w14:val="tx1"/>
            </w14:solidFill>
          </w14:textFill>
        </w:rPr>
      </w:pPr>
    </w:p>
    <w:p w14:paraId="4B823BAD">
      <w:pPr>
        <w:shd w:val="clear"/>
        <w:spacing w:afterLines="50" w:line="360" w:lineRule="auto"/>
        <w:jc w:val="center"/>
        <w:outlineLvl w:val="9"/>
        <w:rPr>
          <w:rFonts w:hint="eastAsia" w:ascii="仿宋" w:hAnsi="仿宋" w:eastAsia="仿宋" w:cs="仿宋"/>
          <w:b/>
          <w:color w:val="000000" w:themeColor="text1"/>
          <w:sz w:val="36"/>
          <w:szCs w:val="36"/>
          <w:highlight w:val="none"/>
          <w14:textFill>
            <w14:solidFill>
              <w14:schemeClr w14:val="tx1"/>
            </w14:solidFill>
          </w14:textFill>
        </w:rPr>
      </w:pPr>
    </w:p>
    <w:p w14:paraId="40B51690">
      <w:pPr>
        <w:shd w:val="clear"/>
        <w:spacing w:afterLines="50" w:line="360" w:lineRule="auto"/>
        <w:jc w:val="center"/>
        <w:outlineLvl w:val="9"/>
        <w:rPr>
          <w:rFonts w:hint="eastAsia" w:ascii="仿宋" w:hAnsi="仿宋" w:eastAsia="仿宋" w:cs="仿宋"/>
          <w:b/>
          <w:color w:val="000000" w:themeColor="text1"/>
          <w:sz w:val="36"/>
          <w:szCs w:val="36"/>
          <w:highlight w:val="none"/>
          <w14:textFill>
            <w14:solidFill>
              <w14:schemeClr w14:val="tx1"/>
            </w14:solidFill>
          </w14:textFill>
        </w:rPr>
      </w:pPr>
    </w:p>
    <w:p w14:paraId="39C34AC9">
      <w:pPr>
        <w:shd w:val="clear"/>
        <w:spacing w:afterLines="50" w:line="360" w:lineRule="auto"/>
        <w:jc w:val="center"/>
        <w:outlineLvl w:val="9"/>
        <w:rPr>
          <w:rFonts w:hint="eastAsia" w:ascii="仿宋" w:hAnsi="仿宋" w:eastAsia="仿宋" w:cs="仿宋"/>
          <w:b/>
          <w:color w:val="000000" w:themeColor="text1"/>
          <w:sz w:val="36"/>
          <w:szCs w:val="36"/>
          <w:highlight w:val="none"/>
          <w14:textFill>
            <w14:solidFill>
              <w14:schemeClr w14:val="tx1"/>
            </w14:solidFill>
          </w14:textFill>
        </w:rPr>
      </w:pPr>
    </w:p>
    <w:p w14:paraId="1B854FDC">
      <w:pPr>
        <w:shd w:val="clear"/>
        <w:spacing w:afterLines="50" w:line="360" w:lineRule="auto"/>
        <w:jc w:val="center"/>
        <w:outlineLvl w:val="9"/>
        <w:rPr>
          <w:rFonts w:hint="eastAsia" w:ascii="仿宋" w:hAnsi="仿宋" w:eastAsia="仿宋" w:cs="仿宋"/>
          <w:b/>
          <w:color w:val="000000" w:themeColor="text1"/>
          <w:sz w:val="36"/>
          <w:szCs w:val="36"/>
          <w:highlight w:val="none"/>
          <w14:textFill>
            <w14:solidFill>
              <w14:schemeClr w14:val="tx1"/>
            </w14:solidFill>
          </w14:textFill>
        </w:rPr>
      </w:pPr>
    </w:p>
    <w:p w14:paraId="0A552B02">
      <w:pPr>
        <w:shd w:val="clear"/>
        <w:spacing w:afterLines="50" w:line="360" w:lineRule="auto"/>
        <w:jc w:val="center"/>
        <w:outlineLvl w:val="9"/>
        <w:rPr>
          <w:rFonts w:hint="eastAsia" w:ascii="仿宋" w:hAnsi="仿宋" w:eastAsia="仿宋" w:cs="仿宋"/>
          <w:b/>
          <w:color w:val="000000" w:themeColor="text1"/>
          <w:sz w:val="36"/>
          <w:szCs w:val="36"/>
          <w:highlight w:val="none"/>
          <w14:textFill>
            <w14:solidFill>
              <w14:schemeClr w14:val="tx1"/>
            </w14:solidFill>
          </w14:textFill>
        </w:rPr>
      </w:pPr>
    </w:p>
    <w:p w14:paraId="3E95262B">
      <w:pPr>
        <w:shd w:val="clear"/>
        <w:outlineLvl w:val="9"/>
        <w:rPr>
          <w:rFonts w:hint="eastAsia" w:ascii="仿宋" w:hAnsi="仿宋" w:eastAsia="仿宋" w:cs="仿宋"/>
          <w:b/>
          <w:bCs w:val="0"/>
          <w:color w:val="000000" w:themeColor="text1"/>
          <w:kern w:val="2"/>
          <w:sz w:val="32"/>
          <w:szCs w:val="32"/>
          <w:highlight w:val="none"/>
          <w:lang w:val="en-US" w:eastAsia="zh-CN" w:bidi="ar-SA"/>
          <w14:textFill>
            <w14:solidFill>
              <w14:schemeClr w14:val="tx1"/>
            </w14:solidFill>
          </w14:textFill>
        </w:rPr>
      </w:pPr>
      <w:bookmarkStart w:id="313" w:name="_Toc3319"/>
      <w:r>
        <w:rPr>
          <w:rFonts w:hint="eastAsia" w:ascii="仿宋" w:hAnsi="仿宋" w:eastAsia="仿宋" w:cs="仿宋"/>
          <w:b/>
          <w:bCs w:val="0"/>
          <w:color w:val="000000" w:themeColor="text1"/>
          <w:kern w:val="2"/>
          <w:sz w:val="32"/>
          <w:szCs w:val="32"/>
          <w:highlight w:val="none"/>
          <w:lang w:val="en-US" w:eastAsia="zh-CN" w:bidi="ar-SA"/>
          <w14:textFill>
            <w14:solidFill>
              <w14:schemeClr w14:val="tx1"/>
            </w14:solidFill>
          </w14:textFill>
        </w:rPr>
        <w:br w:type="page"/>
      </w:r>
    </w:p>
    <w:p w14:paraId="03062232">
      <w:pPr>
        <w:widowControl w:val="0"/>
        <w:shd w:val="clear"/>
        <w:tabs>
          <w:tab w:val="left" w:pos="3310"/>
          <w:tab w:val="center" w:pos="4213"/>
        </w:tabs>
        <w:jc w:val="center"/>
        <w:outlineLvl w:val="9"/>
        <w:rPr>
          <w:rFonts w:hint="eastAsia" w:ascii="仿宋" w:hAnsi="仿宋" w:eastAsia="仿宋" w:cs="仿宋"/>
          <w:b/>
          <w:bCs w:val="0"/>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b/>
          <w:bCs w:val="0"/>
          <w:color w:val="000000" w:themeColor="text1"/>
          <w:kern w:val="2"/>
          <w:sz w:val="32"/>
          <w:szCs w:val="32"/>
          <w:highlight w:val="none"/>
          <w:lang w:val="en-US" w:eastAsia="zh-CN" w:bidi="ar-SA"/>
          <w14:textFill>
            <w14:solidFill>
              <w14:schemeClr w14:val="tx1"/>
            </w14:solidFill>
          </w14:textFill>
        </w:rPr>
        <w:t>附件二、投诉书范本</w:t>
      </w:r>
      <w:bookmarkEnd w:id="313"/>
    </w:p>
    <w:p w14:paraId="1D21147C">
      <w:pPr>
        <w:keepNext w:val="0"/>
        <w:keepLines w:val="0"/>
        <w:pageBreakBefore w:val="0"/>
        <w:widowControl w:val="0"/>
        <w:shd w:val="clear"/>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highlight w:val="none"/>
          <w14:textFill>
            <w14:solidFill>
              <w14:schemeClr w14:val="tx1"/>
            </w14:solidFill>
          </w14:textFill>
        </w:rPr>
      </w:pPr>
      <w:bookmarkStart w:id="314" w:name="_Toc17047"/>
      <w:r>
        <w:rPr>
          <w:rFonts w:hint="eastAsia" w:ascii="仿宋" w:hAnsi="仿宋" w:eastAsia="仿宋" w:cs="仿宋"/>
          <w:color w:val="000000" w:themeColor="text1"/>
          <w:kern w:val="2"/>
          <w:sz w:val="24"/>
          <w:szCs w:val="24"/>
          <w:highlight w:val="none"/>
          <w14:textFill>
            <w14:solidFill>
              <w14:schemeClr w14:val="tx1"/>
            </w14:solidFill>
          </w14:textFill>
        </w:rPr>
        <w:t>一、投诉相关主体基本情况</w:t>
      </w:r>
      <w:bookmarkEnd w:id="314"/>
    </w:p>
    <w:p w14:paraId="2AFC8FA0">
      <w:pPr>
        <w:keepNext w:val="0"/>
        <w:keepLines w:val="0"/>
        <w:pageBreakBefore w:val="0"/>
        <w:widowControl w:val="0"/>
        <w:shd w:val="clear"/>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highlight w:val="none"/>
          <w:u w:val="dotted"/>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投诉人：</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p>
    <w:p w14:paraId="58A6C6D8">
      <w:pPr>
        <w:keepNext w:val="0"/>
        <w:keepLines w:val="0"/>
        <w:pageBreakBefore w:val="0"/>
        <w:widowControl w:val="0"/>
        <w:shd w:val="clear"/>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highlight w:val="none"/>
          <w:u w:val="singl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地     址：</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14:textFill>
            <w14:solidFill>
              <w14:schemeClr w14:val="tx1"/>
            </w14:solidFill>
          </w14:textFill>
        </w:rPr>
        <w:t>邮编：</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u w:val="single"/>
          <w14:textFill>
            <w14:solidFill>
              <w14:schemeClr w14:val="tx1"/>
            </w14:solidFill>
          </w14:textFill>
        </w:rPr>
        <w:t xml:space="preserve">   </w:t>
      </w:r>
    </w:p>
    <w:p w14:paraId="054B1E85">
      <w:pPr>
        <w:keepNext w:val="0"/>
        <w:keepLines w:val="0"/>
        <w:pageBreakBefore w:val="0"/>
        <w:widowControl w:val="0"/>
        <w:shd w:val="clear"/>
        <w:tabs>
          <w:tab w:val="left" w:pos="6510"/>
        </w:tabs>
        <w:kinsoku/>
        <w:wordWrap/>
        <w:overflowPunct/>
        <w:topLinePunct w:val="0"/>
        <w:autoSpaceDE/>
        <w:autoSpaceDN/>
        <w:bidi w:val="0"/>
        <w:adjustRightInd/>
        <w:snapToGrid/>
        <w:textAlignment w:val="auto"/>
        <w:outlineLvl w:val="9"/>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法定代表人/主要负责人：</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14:textFill>
            <w14:solidFill>
              <w14:schemeClr w14:val="tx1"/>
            </w14:solidFill>
          </w14:textFill>
        </w:rPr>
        <w:t xml:space="preserve">  </w:t>
      </w:r>
    </w:p>
    <w:p w14:paraId="3A2DC245">
      <w:pPr>
        <w:keepNext w:val="0"/>
        <w:keepLines w:val="0"/>
        <w:pageBreakBefore w:val="0"/>
        <w:widowControl w:val="0"/>
        <w:shd w:val="clear"/>
        <w:tabs>
          <w:tab w:val="left" w:pos="6510"/>
        </w:tabs>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highlight w:val="none"/>
          <w:u w:val="dotted"/>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联系电话：</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p>
    <w:p w14:paraId="594F2231">
      <w:pPr>
        <w:keepNext w:val="0"/>
        <w:keepLines w:val="0"/>
        <w:pageBreakBefore w:val="0"/>
        <w:widowControl w:val="0"/>
        <w:shd w:val="clear"/>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highlight w:val="none"/>
          <w:u w:val="dotted"/>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授权代表：</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14:textFill>
            <w14:solidFill>
              <w14:schemeClr w14:val="tx1"/>
            </w14:solidFill>
          </w14:textFill>
        </w:rPr>
        <w:t>联系电话</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p>
    <w:p w14:paraId="3FB4045F">
      <w:pPr>
        <w:keepNext w:val="0"/>
        <w:keepLines w:val="0"/>
        <w:pageBreakBefore w:val="0"/>
        <w:widowControl w:val="0"/>
        <w:shd w:val="clear"/>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highlight w:val="none"/>
          <w:u w:val="dotted"/>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地     址：</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14:textFill>
            <w14:solidFill>
              <w14:schemeClr w14:val="tx1"/>
            </w14:solidFill>
          </w14:textFill>
        </w:rPr>
        <w:t>邮编：</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p>
    <w:p w14:paraId="1756AEC9">
      <w:pPr>
        <w:keepNext w:val="0"/>
        <w:keepLines w:val="0"/>
        <w:pageBreakBefore w:val="0"/>
        <w:widowControl w:val="0"/>
        <w:shd w:val="clear"/>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highlight w:val="none"/>
          <w:u w:val="singl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被投诉人1：</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u w:val="single"/>
          <w14:textFill>
            <w14:solidFill>
              <w14:schemeClr w14:val="tx1"/>
            </w14:solidFill>
          </w14:textFill>
        </w:rPr>
        <w:t xml:space="preserve">  </w:t>
      </w:r>
    </w:p>
    <w:p w14:paraId="5D51C57A">
      <w:pPr>
        <w:keepNext w:val="0"/>
        <w:keepLines w:val="0"/>
        <w:pageBreakBefore w:val="0"/>
        <w:widowControl w:val="0"/>
        <w:shd w:val="clear"/>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highlight w:val="none"/>
          <w:u w:val="singl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地     址：</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14:textFill>
            <w14:solidFill>
              <w14:schemeClr w14:val="tx1"/>
            </w14:solidFill>
          </w14:textFill>
        </w:rPr>
        <w:t>邮编：</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u w:val="single"/>
          <w14:textFill>
            <w14:solidFill>
              <w14:schemeClr w14:val="tx1"/>
            </w14:solidFill>
          </w14:textFill>
        </w:rPr>
        <w:t xml:space="preserve"> </w:t>
      </w:r>
    </w:p>
    <w:p w14:paraId="3F114C34">
      <w:pPr>
        <w:keepNext w:val="0"/>
        <w:keepLines w:val="0"/>
        <w:pageBreakBefore w:val="0"/>
        <w:widowControl w:val="0"/>
        <w:shd w:val="clear"/>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highlight w:val="none"/>
          <w:u w:val="singl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联系人：</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14:textFill>
            <w14:solidFill>
              <w14:schemeClr w14:val="tx1"/>
            </w14:solidFill>
          </w14:textFill>
        </w:rPr>
        <w:t>联系电话：</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u w:val="single"/>
          <w14:textFill>
            <w14:solidFill>
              <w14:schemeClr w14:val="tx1"/>
            </w14:solidFill>
          </w14:textFill>
        </w:rPr>
        <w:t xml:space="preserve"> </w:t>
      </w:r>
    </w:p>
    <w:p w14:paraId="38333827">
      <w:pPr>
        <w:keepNext w:val="0"/>
        <w:keepLines w:val="0"/>
        <w:pageBreakBefore w:val="0"/>
        <w:widowControl w:val="0"/>
        <w:shd w:val="clear"/>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被投诉人2</w:t>
      </w:r>
    </w:p>
    <w:p w14:paraId="34E6D59D">
      <w:pPr>
        <w:keepNext w:val="0"/>
        <w:keepLines w:val="0"/>
        <w:pageBreakBefore w:val="0"/>
        <w:widowControl w:val="0"/>
        <w:shd w:val="clear"/>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highlight w:val="none"/>
          <w:u w:val="dotted"/>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w:t>
      </w:r>
    </w:p>
    <w:p w14:paraId="67FF14FD">
      <w:pPr>
        <w:keepNext w:val="0"/>
        <w:keepLines w:val="0"/>
        <w:pageBreakBefore w:val="0"/>
        <w:widowControl w:val="0"/>
        <w:shd w:val="clear"/>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highlight w:val="none"/>
          <w:u w:val="singl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相关</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投标人</w:t>
      </w:r>
      <w:r>
        <w:rPr>
          <w:rFonts w:hint="eastAsia" w:ascii="仿宋" w:hAnsi="仿宋" w:eastAsia="仿宋" w:cs="仿宋"/>
          <w:color w:val="000000" w:themeColor="text1"/>
          <w:kern w:val="2"/>
          <w:sz w:val="24"/>
          <w:szCs w:val="24"/>
          <w:highlight w:val="none"/>
          <w14:textFill>
            <w14:solidFill>
              <w14:schemeClr w14:val="tx1"/>
            </w14:solidFill>
          </w14:textFill>
        </w:rPr>
        <w:t>：</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u w:val="single"/>
          <w14:textFill>
            <w14:solidFill>
              <w14:schemeClr w14:val="tx1"/>
            </w14:solidFill>
          </w14:textFill>
        </w:rPr>
        <w:t xml:space="preserve">    </w:t>
      </w:r>
    </w:p>
    <w:p w14:paraId="0FCA6993">
      <w:pPr>
        <w:keepNext w:val="0"/>
        <w:keepLines w:val="0"/>
        <w:pageBreakBefore w:val="0"/>
        <w:widowControl w:val="0"/>
        <w:shd w:val="clear"/>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highlight w:val="none"/>
          <w:u w:val="singl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地     址：</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14:textFill>
            <w14:solidFill>
              <w14:schemeClr w14:val="tx1"/>
            </w14:solidFill>
          </w14:textFill>
        </w:rPr>
        <w:t>邮编：</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u w:val="single"/>
          <w14:textFill>
            <w14:solidFill>
              <w14:schemeClr w14:val="tx1"/>
            </w14:solidFill>
          </w14:textFill>
        </w:rPr>
        <w:t xml:space="preserve"> </w:t>
      </w:r>
    </w:p>
    <w:p w14:paraId="0699A349">
      <w:pPr>
        <w:keepNext w:val="0"/>
        <w:keepLines w:val="0"/>
        <w:pageBreakBefore w:val="0"/>
        <w:widowControl w:val="0"/>
        <w:shd w:val="clear"/>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highlight w:val="none"/>
          <w:u w:val="singl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联系人：</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14:textFill>
            <w14:solidFill>
              <w14:schemeClr w14:val="tx1"/>
            </w14:solidFill>
          </w14:textFill>
        </w:rPr>
        <w:t>联系电话：</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u w:val="single"/>
          <w14:textFill>
            <w14:solidFill>
              <w14:schemeClr w14:val="tx1"/>
            </w14:solidFill>
          </w14:textFill>
        </w:rPr>
        <w:t xml:space="preserve">      </w:t>
      </w:r>
    </w:p>
    <w:p w14:paraId="045FD37E">
      <w:pPr>
        <w:keepNext w:val="0"/>
        <w:keepLines w:val="0"/>
        <w:pageBreakBefore w:val="0"/>
        <w:widowControl w:val="0"/>
        <w:shd w:val="clear"/>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highlight w:val="none"/>
          <w14:textFill>
            <w14:solidFill>
              <w14:schemeClr w14:val="tx1"/>
            </w14:solidFill>
          </w14:textFill>
        </w:rPr>
      </w:pPr>
      <w:bookmarkStart w:id="315" w:name="_Toc20743"/>
      <w:r>
        <w:rPr>
          <w:rFonts w:hint="eastAsia" w:ascii="仿宋" w:hAnsi="仿宋" w:eastAsia="仿宋" w:cs="仿宋"/>
          <w:color w:val="000000" w:themeColor="text1"/>
          <w:kern w:val="2"/>
          <w:sz w:val="24"/>
          <w:szCs w:val="24"/>
          <w:highlight w:val="none"/>
          <w14:textFill>
            <w14:solidFill>
              <w14:schemeClr w14:val="tx1"/>
            </w14:solidFill>
          </w14:textFill>
        </w:rPr>
        <w:t>二、投诉项目基本情况</w:t>
      </w:r>
      <w:bookmarkEnd w:id="315"/>
    </w:p>
    <w:p w14:paraId="12F25A0F">
      <w:pPr>
        <w:keepNext w:val="0"/>
        <w:keepLines w:val="0"/>
        <w:pageBreakBefore w:val="0"/>
        <w:widowControl w:val="0"/>
        <w:shd w:val="clear"/>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highlight w:val="none"/>
          <w:u w:val="dotted"/>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投诉</w:t>
      </w:r>
      <w:r>
        <w:rPr>
          <w:rFonts w:hint="eastAsia" w:ascii="仿宋" w:hAnsi="仿宋" w:eastAsia="仿宋" w:cs="仿宋"/>
          <w:color w:val="000000" w:themeColor="text1"/>
          <w:kern w:val="2"/>
          <w:sz w:val="24"/>
          <w:szCs w:val="24"/>
          <w:highlight w:val="none"/>
          <w14:textFill>
            <w14:solidFill>
              <w14:schemeClr w14:val="tx1"/>
            </w14:solidFill>
          </w14:textFill>
        </w:rPr>
        <w:t>项目名称：</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p>
    <w:p w14:paraId="1FF4C4F6">
      <w:pPr>
        <w:keepNext w:val="0"/>
        <w:keepLines w:val="0"/>
        <w:pageBreakBefore w:val="0"/>
        <w:widowControl w:val="0"/>
        <w:shd w:val="clear"/>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highlight w:val="none"/>
          <w:u w:val="singl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投诉</w:t>
      </w:r>
      <w:r>
        <w:rPr>
          <w:rFonts w:hint="eastAsia" w:ascii="仿宋" w:hAnsi="仿宋" w:eastAsia="仿宋" w:cs="仿宋"/>
          <w:color w:val="000000" w:themeColor="text1"/>
          <w:kern w:val="2"/>
          <w:sz w:val="24"/>
          <w:szCs w:val="24"/>
          <w:highlight w:val="none"/>
          <w14:textFill>
            <w14:solidFill>
              <w14:schemeClr w14:val="tx1"/>
            </w14:solidFill>
          </w14:textFill>
        </w:rPr>
        <w:t>项目编号：</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14:textFill>
            <w14:solidFill>
              <w14:schemeClr w14:val="tx1"/>
            </w14:solidFill>
          </w14:textFill>
        </w:rPr>
        <w:t>包号：</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p>
    <w:p w14:paraId="1D3E328D">
      <w:pPr>
        <w:keepNext w:val="0"/>
        <w:keepLines w:val="0"/>
        <w:pageBreakBefore w:val="0"/>
        <w:widowControl w:val="0"/>
        <w:shd w:val="clear"/>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采购人</w:t>
      </w:r>
      <w:r>
        <w:rPr>
          <w:rFonts w:hint="eastAsia" w:ascii="仿宋" w:hAnsi="仿宋" w:eastAsia="仿宋" w:cs="仿宋"/>
          <w:color w:val="000000" w:themeColor="text1"/>
          <w:kern w:val="2"/>
          <w:sz w:val="24"/>
          <w:szCs w:val="24"/>
          <w:highlight w:val="none"/>
          <w14:textFill>
            <w14:solidFill>
              <w14:schemeClr w14:val="tx1"/>
            </w14:solidFill>
          </w14:textFill>
        </w:rPr>
        <w:t>名称：</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u w:val="single"/>
          <w14:textFill>
            <w14:solidFill>
              <w14:schemeClr w14:val="tx1"/>
            </w14:solidFill>
          </w14:textFill>
        </w:rPr>
        <w:t xml:space="preserve">  </w:t>
      </w:r>
    </w:p>
    <w:p w14:paraId="2B101309">
      <w:pPr>
        <w:keepNext w:val="0"/>
        <w:keepLines w:val="0"/>
        <w:pageBreakBefore w:val="0"/>
        <w:widowControl w:val="0"/>
        <w:shd w:val="clear"/>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highlight w:val="none"/>
          <w:u w:val="singl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代理机构名称：</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p>
    <w:p w14:paraId="604E7447">
      <w:pPr>
        <w:keepNext w:val="0"/>
        <w:keepLines w:val="0"/>
        <w:pageBreakBefore w:val="0"/>
        <w:widowControl w:val="0"/>
        <w:shd w:val="clear"/>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highlight w:val="none"/>
          <w:u w:val="dotted"/>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招标</w:t>
      </w:r>
      <w:r>
        <w:rPr>
          <w:rFonts w:hint="eastAsia" w:ascii="仿宋" w:hAnsi="仿宋" w:eastAsia="仿宋" w:cs="仿宋"/>
          <w:color w:val="000000" w:themeColor="text1"/>
          <w:kern w:val="2"/>
          <w:sz w:val="24"/>
          <w:szCs w:val="24"/>
          <w:highlight w:val="none"/>
          <w14:textFill>
            <w14:solidFill>
              <w14:schemeClr w14:val="tx1"/>
            </w14:solidFill>
          </w14:textFill>
        </w:rPr>
        <w:t>文件公告:</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是/否 </w:t>
      </w:r>
      <w:r>
        <w:rPr>
          <w:rFonts w:hint="eastAsia" w:ascii="仿宋" w:hAnsi="仿宋" w:eastAsia="仿宋" w:cs="仿宋"/>
          <w:color w:val="000000" w:themeColor="text1"/>
          <w:kern w:val="2"/>
          <w:sz w:val="24"/>
          <w:szCs w:val="24"/>
          <w:highlight w:val="none"/>
          <w14:textFill>
            <w14:solidFill>
              <w14:schemeClr w14:val="tx1"/>
            </w14:solidFill>
          </w14:textFill>
        </w:rPr>
        <w:t>公告期限：</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p>
    <w:p w14:paraId="69045BCA">
      <w:pPr>
        <w:keepNext w:val="0"/>
        <w:keepLines w:val="0"/>
        <w:pageBreakBefore w:val="0"/>
        <w:widowControl w:val="0"/>
        <w:shd w:val="clear"/>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highlight w:val="none"/>
          <w:u w:val="singl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中标</w:t>
      </w:r>
      <w:r>
        <w:rPr>
          <w:rFonts w:hint="eastAsia" w:ascii="仿宋" w:hAnsi="仿宋" w:eastAsia="仿宋" w:cs="仿宋"/>
          <w:color w:val="000000" w:themeColor="text1"/>
          <w:kern w:val="2"/>
          <w:sz w:val="24"/>
          <w:szCs w:val="24"/>
          <w:highlight w:val="none"/>
          <w14:textFill>
            <w14:solidFill>
              <w14:schemeClr w14:val="tx1"/>
            </w14:solidFill>
          </w14:textFill>
        </w:rPr>
        <w:t>结果公告:</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是/否 </w:t>
      </w:r>
      <w:r>
        <w:rPr>
          <w:rFonts w:hint="eastAsia" w:ascii="仿宋" w:hAnsi="仿宋" w:eastAsia="仿宋" w:cs="仿宋"/>
          <w:color w:val="000000" w:themeColor="text1"/>
          <w:kern w:val="2"/>
          <w:sz w:val="24"/>
          <w:szCs w:val="24"/>
          <w:highlight w:val="none"/>
          <w14:textFill>
            <w14:solidFill>
              <w14:schemeClr w14:val="tx1"/>
            </w14:solidFill>
          </w14:textFill>
        </w:rPr>
        <w:t>公告期限：</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p>
    <w:p w14:paraId="676BFAF1">
      <w:pPr>
        <w:keepNext w:val="0"/>
        <w:keepLines w:val="0"/>
        <w:pageBreakBefore w:val="0"/>
        <w:widowControl w:val="0"/>
        <w:shd w:val="clear"/>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highlight w:val="none"/>
          <w14:textFill>
            <w14:solidFill>
              <w14:schemeClr w14:val="tx1"/>
            </w14:solidFill>
          </w14:textFill>
        </w:rPr>
      </w:pPr>
      <w:bookmarkStart w:id="316" w:name="_Toc9071"/>
      <w:r>
        <w:rPr>
          <w:rFonts w:hint="eastAsia" w:ascii="仿宋" w:hAnsi="仿宋" w:eastAsia="仿宋" w:cs="仿宋"/>
          <w:color w:val="000000" w:themeColor="text1"/>
          <w:kern w:val="2"/>
          <w:sz w:val="24"/>
          <w:szCs w:val="24"/>
          <w:highlight w:val="none"/>
          <w14:textFill>
            <w14:solidFill>
              <w14:schemeClr w14:val="tx1"/>
            </w14:solidFill>
          </w14:textFill>
        </w:rPr>
        <w:t>三、质疑基本情况</w:t>
      </w:r>
      <w:bookmarkEnd w:id="316"/>
    </w:p>
    <w:p w14:paraId="18186062">
      <w:pPr>
        <w:keepNext w:val="0"/>
        <w:keepLines w:val="0"/>
        <w:pageBreakBefore w:val="0"/>
        <w:widowControl w:val="0"/>
        <w:shd w:val="clear"/>
        <w:kinsoku/>
        <w:wordWrap/>
        <w:overflowPunct/>
        <w:topLinePunct w:val="0"/>
        <w:autoSpaceDE/>
        <w:autoSpaceDN/>
        <w:bidi w:val="0"/>
        <w:adjustRightInd/>
        <w:snapToGrid/>
        <w:ind w:firstLine="480" w:firstLineChars="200"/>
        <w:jc w:val="both"/>
        <w:textAlignment w:val="auto"/>
        <w:outlineLvl w:val="9"/>
        <w:rPr>
          <w:rFonts w:hint="eastAsia" w:ascii="仿宋" w:hAnsi="仿宋" w:eastAsia="仿宋" w:cs="仿宋"/>
          <w:color w:val="000000" w:themeColor="text1"/>
          <w:kern w:val="2"/>
          <w:sz w:val="24"/>
          <w:szCs w:val="24"/>
          <w:highlight w:val="none"/>
          <w:u w:val="dotted"/>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投诉人于</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14:textFill>
            <w14:solidFill>
              <w14:schemeClr w14:val="tx1"/>
            </w14:solidFill>
          </w14:textFill>
        </w:rPr>
        <w:t>年</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14:textFill>
            <w14:solidFill>
              <w14:schemeClr w14:val="tx1"/>
            </w14:solidFill>
          </w14:textFill>
        </w:rPr>
        <w:t>月</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14:textFill>
            <w14:solidFill>
              <w14:schemeClr w14:val="tx1"/>
            </w14:solidFill>
          </w14:textFill>
        </w:rPr>
        <w:t>日,向</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u w:val="dotted"/>
          <w:lang w:eastAsia="zh-CN"/>
          <w14:textFill>
            <w14:solidFill>
              <w14:schemeClr w14:val="tx1"/>
            </w14:solidFill>
          </w14:textFill>
        </w:rPr>
        <w:t>质疑</w:t>
      </w:r>
      <w:r>
        <w:rPr>
          <w:rFonts w:hint="eastAsia" w:ascii="仿宋" w:hAnsi="仿宋" w:eastAsia="仿宋" w:cs="仿宋"/>
          <w:color w:val="000000" w:themeColor="text1"/>
          <w:kern w:val="2"/>
          <w:sz w:val="24"/>
          <w:szCs w:val="24"/>
          <w:highlight w:val="none"/>
          <w14:textFill>
            <w14:solidFill>
              <w14:schemeClr w14:val="tx1"/>
            </w14:solidFill>
          </w14:textFill>
        </w:rPr>
        <w:t>，质疑事项为：</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p>
    <w:p w14:paraId="5BCF8945">
      <w:pPr>
        <w:keepNext w:val="0"/>
        <w:keepLines w:val="0"/>
        <w:pageBreakBefore w:val="0"/>
        <w:widowControl w:val="0"/>
        <w:shd w:val="clear"/>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highlight w:val="none"/>
          <w:u w:val="dotted"/>
          <w14:textFill>
            <w14:solidFill>
              <w14:schemeClr w14:val="tx1"/>
            </w14:solidFill>
          </w14:textFill>
        </w:rPr>
      </w:pP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14:textFill>
            <w14:solidFill>
              <w14:schemeClr w14:val="tx1"/>
            </w14:solidFill>
          </w14:textFill>
        </w:rPr>
        <w:t xml:space="preserve">  </w:t>
      </w:r>
    </w:p>
    <w:p w14:paraId="08224351">
      <w:pPr>
        <w:keepNext w:val="0"/>
        <w:keepLines w:val="0"/>
        <w:pageBreakBefore w:val="0"/>
        <w:widowControl w:val="0"/>
        <w:shd w:val="clear"/>
        <w:kinsoku/>
        <w:wordWrap/>
        <w:overflowPunct/>
        <w:topLinePunct w:val="0"/>
        <w:autoSpaceDE/>
        <w:autoSpaceDN/>
        <w:bidi w:val="0"/>
        <w:adjustRightInd/>
        <w:snapToGrid/>
        <w:ind w:firstLine="360" w:firstLineChars="150"/>
        <w:jc w:val="both"/>
        <w:textAlignment w:val="auto"/>
        <w:outlineLvl w:val="9"/>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u w:val="dotted"/>
          <w:lang w:val="en-US" w:eastAsia="zh-CN"/>
          <w14:textFill>
            <w14:solidFill>
              <w14:schemeClr w14:val="tx1"/>
            </w14:solidFill>
          </w14:textFill>
        </w:rPr>
        <w:t>中标人</w:t>
      </w:r>
      <w:r>
        <w:rPr>
          <w:rFonts w:hint="eastAsia" w:ascii="仿宋" w:hAnsi="仿宋" w:eastAsia="仿宋" w:cs="仿宋"/>
          <w:color w:val="000000" w:themeColor="text1"/>
          <w:kern w:val="2"/>
          <w:sz w:val="24"/>
          <w:szCs w:val="24"/>
          <w:highlight w:val="none"/>
          <w:u w:val="dotted"/>
          <w14:textFill>
            <w14:solidFill>
              <w14:schemeClr w14:val="tx1"/>
            </w14:solidFill>
          </w14:textFill>
        </w:rPr>
        <w:t>/代理机构</w:t>
      </w:r>
      <w:r>
        <w:rPr>
          <w:rFonts w:hint="eastAsia" w:ascii="仿宋" w:hAnsi="仿宋" w:eastAsia="仿宋" w:cs="仿宋"/>
          <w:color w:val="000000" w:themeColor="text1"/>
          <w:kern w:val="2"/>
          <w:sz w:val="24"/>
          <w:szCs w:val="24"/>
          <w:highlight w:val="none"/>
          <w14:textFill>
            <w14:solidFill>
              <w14:schemeClr w14:val="tx1"/>
            </w14:solidFill>
          </w14:textFill>
        </w:rPr>
        <w:t>于</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14:textFill>
            <w14:solidFill>
              <w14:schemeClr w14:val="tx1"/>
            </w14:solidFill>
          </w14:textFill>
        </w:rPr>
        <w:t>年</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14:textFill>
            <w14:solidFill>
              <w14:schemeClr w14:val="tx1"/>
            </w14:solidFill>
          </w14:textFill>
        </w:rPr>
        <w:t>月</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14:textFill>
            <w14:solidFill>
              <w14:schemeClr w14:val="tx1"/>
            </w14:solidFill>
          </w14:textFill>
        </w:rPr>
        <w:t>日,就质疑事项作出了答复/没有在法定期限内作出答复。</w:t>
      </w:r>
    </w:p>
    <w:p w14:paraId="1E297FD6">
      <w:pPr>
        <w:keepNext w:val="0"/>
        <w:keepLines w:val="0"/>
        <w:pageBreakBefore w:val="0"/>
        <w:widowControl w:val="0"/>
        <w:shd w:val="clear"/>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highlight w:val="none"/>
          <w14:textFill>
            <w14:solidFill>
              <w14:schemeClr w14:val="tx1"/>
            </w14:solidFill>
          </w14:textFill>
        </w:rPr>
      </w:pPr>
      <w:bookmarkStart w:id="317" w:name="_Toc5565"/>
      <w:r>
        <w:rPr>
          <w:rFonts w:hint="eastAsia" w:ascii="仿宋" w:hAnsi="仿宋" w:eastAsia="仿宋" w:cs="仿宋"/>
          <w:color w:val="000000" w:themeColor="text1"/>
          <w:kern w:val="2"/>
          <w:sz w:val="24"/>
          <w:szCs w:val="24"/>
          <w:highlight w:val="none"/>
          <w14:textFill>
            <w14:solidFill>
              <w14:schemeClr w14:val="tx1"/>
            </w14:solidFill>
          </w14:textFill>
        </w:rPr>
        <w:t>四、投诉事项具体内容</w:t>
      </w:r>
      <w:bookmarkEnd w:id="317"/>
    </w:p>
    <w:p w14:paraId="182857A3">
      <w:pPr>
        <w:keepNext w:val="0"/>
        <w:keepLines w:val="0"/>
        <w:pageBreakBefore w:val="0"/>
        <w:widowControl w:val="0"/>
        <w:shd w:val="clear"/>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highlight w:val="none"/>
          <w:u w:val="singl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投诉事项 1：</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p>
    <w:p w14:paraId="242B9AE0">
      <w:pPr>
        <w:keepNext w:val="0"/>
        <w:keepLines w:val="0"/>
        <w:pageBreakBefore w:val="0"/>
        <w:widowControl w:val="0"/>
        <w:shd w:val="clear"/>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事实依据：</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p>
    <w:p w14:paraId="1878B00F">
      <w:pPr>
        <w:keepNext w:val="0"/>
        <w:keepLines w:val="0"/>
        <w:pageBreakBefore w:val="0"/>
        <w:widowControl w:val="0"/>
        <w:shd w:val="clear"/>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highlight w:val="none"/>
          <w:u w:val="dotted"/>
          <w14:textFill>
            <w14:solidFill>
              <w14:schemeClr w14:val="tx1"/>
            </w14:solidFill>
          </w14:textFill>
        </w:rPr>
      </w:pP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p>
    <w:p w14:paraId="5608B9EF">
      <w:pPr>
        <w:keepNext w:val="0"/>
        <w:keepLines w:val="0"/>
        <w:pageBreakBefore w:val="0"/>
        <w:widowControl w:val="0"/>
        <w:shd w:val="clear"/>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highlight w:val="none"/>
          <w:u w:val="singl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法律依据：</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p>
    <w:p w14:paraId="28ACBC55">
      <w:pPr>
        <w:keepNext w:val="0"/>
        <w:keepLines w:val="0"/>
        <w:pageBreakBefore w:val="0"/>
        <w:widowControl w:val="0"/>
        <w:shd w:val="clear"/>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highlight w:val="none"/>
          <w:u w:val="dotted"/>
          <w14:textFill>
            <w14:solidFill>
              <w14:schemeClr w14:val="tx1"/>
            </w14:solidFill>
          </w14:textFill>
        </w:rPr>
      </w:pP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p>
    <w:p w14:paraId="1B91BC32">
      <w:pPr>
        <w:keepNext w:val="0"/>
        <w:keepLines w:val="0"/>
        <w:pageBreakBefore w:val="0"/>
        <w:widowControl w:val="0"/>
        <w:shd w:val="clear"/>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投诉事项2</w:t>
      </w:r>
    </w:p>
    <w:p w14:paraId="023B99AC">
      <w:pPr>
        <w:keepNext w:val="0"/>
        <w:keepLines w:val="0"/>
        <w:pageBreakBefore w:val="0"/>
        <w:widowControl w:val="0"/>
        <w:shd w:val="clear"/>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highlight w:val="none"/>
          <w:u w:val="dotted"/>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w:t>
      </w:r>
    </w:p>
    <w:p w14:paraId="77A73CE3">
      <w:pPr>
        <w:keepNext w:val="0"/>
        <w:keepLines w:val="0"/>
        <w:pageBreakBefore w:val="0"/>
        <w:widowControl w:val="0"/>
        <w:shd w:val="clear"/>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highlight w:val="none"/>
          <w14:textFill>
            <w14:solidFill>
              <w14:schemeClr w14:val="tx1"/>
            </w14:solidFill>
          </w14:textFill>
        </w:rPr>
      </w:pPr>
      <w:bookmarkStart w:id="318" w:name="_Toc6707"/>
      <w:r>
        <w:rPr>
          <w:rFonts w:hint="eastAsia" w:ascii="仿宋" w:hAnsi="仿宋" w:eastAsia="仿宋" w:cs="仿宋"/>
          <w:color w:val="000000" w:themeColor="text1"/>
          <w:kern w:val="2"/>
          <w:sz w:val="24"/>
          <w:szCs w:val="24"/>
          <w:highlight w:val="none"/>
          <w14:textFill>
            <w14:solidFill>
              <w14:schemeClr w14:val="tx1"/>
            </w14:solidFill>
          </w14:textFill>
        </w:rPr>
        <w:t>五、与投诉事项相关的投诉请求</w:t>
      </w:r>
      <w:bookmarkEnd w:id="318"/>
    </w:p>
    <w:p w14:paraId="2D208FBC">
      <w:pPr>
        <w:keepNext w:val="0"/>
        <w:keepLines w:val="0"/>
        <w:pageBreakBefore w:val="0"/>
        <w:widowControl w:val="0"/>
        <w:shd w:val="clear"/>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请求：</w:t>
      </w:r>
      <w:r>
        <w:rPr>
          <w:rFonts w:hint="eastAsia" w:ascii="仿宋" w:hAnsi="仿宋" w:eastAsia="仿宋" w:cs="仿宋"/>
          <w:color w:val="000000" w:themeColor="text1"/>
          <w:kern w:val="2"/>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kern w:val="2"/>
          <w:sz w:val="24"/>
          <w:szCs w:val="24"/>
          <w:highlight w:val="none"/>
          <w14:textFill>
            <w14:solidFill>
              <w14:schemeClr w14:val="tx1"/>
            </w14:solidFill>
          </w14:textFill>
        </w:rPr>
        <w:t xml:space="preserve"> </w:t>
      </w:r>
    </w:p>
    <w:p w14:paraId="3BFCBE31">
      <w:pPr>
        <w:keepNext w:val="0"/>
        <w:keepLines w:val="0"/>
        <w:pageBreakBefore w:val="0"/>
        <w:widowControl w:val="0"/>
        <w:shd w:val="clear"/>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highlight w:val="none"/>
          <w:u w:val="singl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 xml:space="preserve">                                                                                                    </w:t>
      </w:r>
    </w:p>
    <w:p w14:paraId="3C2E30CA">
      <w:pPr>
        <w:keepNext w:val="0"/>
        <w:keepLines w:val="0"/>
        <w:pageBreakBefore w:val="0"/>
        <w:widowControl w:val="0"/>
        <w:shd w:val="clear"/>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 xml:space="preserve">签字(签章)：                   公章：                      </w:t>
      </w:r>
    </w:p>
    <w:p w14:paraId="0F54AC05">
      <w:pPr>
        <w:keepNext w:val="0"/>
        <w:keepLines w:val="0"/>
        <w:pageBreakBefore w:val="0"/>
        <w:widowControl w:val="0"/>
        <w:shd w:val="clear"/>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4"/>
          <w:szCs w:val="24"/>
          <w:highlight w:val="none"/>
          <w14:textFill>
            <w14:solidFill>
              <w14:schemeClr w14:val="tx1"/>
            </w14:solidFill>
          </w14:textFill>
        </w:rPr>
      </w:pPr>
    </w:p>
    <w:p w14:paraId="26838B24">
      <w:pPr>
        <w:keepNext w:val="0"/>
        <w:keepLines w:val="0"/>
        <w:pageBreakBefore w:val="0"/>
        <w:widowControl w:val="0"/>
        <w:shd w:val="clear"/>
        <w:kinsoku/>
        <w:wordWrap/>
        <w:overflowPunct/>
        <w:topLinePunct w:val="0"/>
        <w:autoSpaceDE/>
        <w:autoSpaceDN/>
        <w:bidi w:val="0"/>
        <w:adjustRightInd/>
        <w:snapToGrid/>
        <w:jc w:val="both"/>
        <w:textAlignment w:val="auto"/>
        <w:outlineLvl w:val="9"/>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 xml:space="preserve">日期：    </w:t>
      </w:r>
    </w:p>
    <w:p w14:paraId="29749B97">
      <w:pPr>
        <w:pStyle w:val="13"/>
        <w:shd w:val="clear"/>
        <w:ind w:left="0" w:leftChars="0" w:firstLine="0" w:firstLineChars="0"/>
        <w:rPr>
          <w:rFonts w:hint="eastAsia" w:ascii="仿宋" w:hAnsi="仿宋" w:eastAsia="仿宋" w:cs="仿宋"/>
          <w:color w:val="000000" w:themeColor="text1"/>
          <w:highlight w:val="none"/>
          <w:lang w:val="en-US" w:eastAsia="zh-CN"/>
          <w14:textFill>
            <w14:solidFill>
              <w14:schemeClr w14:val="tx1"/>
            </w14:solidFill>
          </w14:textFill>
        </w:rPr>
      </w:pPr>
      <w:bookmarkStart w:id="319" w:name="_Toc23061"/>
      <w:bookmarkStart w:id="320" w:name="_Toc4176"/>
      <w:bookmarkStart w:id="321" w:name="_Toc27885"/>
      <w:bookmarkStart w:id="322" w:name="_Toc18968"/>
    </w:p>
    <w:bookmarkEnd w:id="319"/>
    <w:bookmarkEnd w:id="320"/>
    <w:p w14:paraId="04FC91FB">
      <w:pPr>
        <w:pStyle w:val="3"/>
        <w:keepNext/>
        <w:keepLines w:val="0"/>
        <w:pageBreakBefore w:val="0"/>
        <w:widowControl/>
        <w:numPr>
          <w:ilvl w:val="0"/>
          <w:numId w:val="0"/>
        </w:numPr>
        <w:shd w:val="clear"/>
        <w:kinsoku/>
        <w:wordWrap/>
        <w:overflowPunct/>
        <w:topLinePunct w:val="0"/>
        <w:autoSpaceDE/>
        <w:autoSpaceDN/>
        <w:bidi w:val="0"/>
        <w:adjustRightInd/>
        <w:snapToGrid/>
        <w:spacing w:before="0" w:beforeAutospacing="0" w:after="0" w:afterAutospacing="0" w:line="360" w:lineRule="auto"/>
        <w:ind w:leftChars="50" w:right="0" w:rightChars="0"/>
        <w:textAlignment w:val="auto"/>
        <w:rPr>
          <w:rFonts w:hint="eastAsia" w:ascii="仿宋" w:hAnsi="仿宋" w:eastAsia="仿宋" w:cs="仿宋"/>
          <w:color w:val="000000" w:themeColor="text1"/>
          <w:sz w:val="36"/>
          <w:szCs w:val="36"/>
          <w:highlight w:val="none"/>
          <w:lang w:val="en-US" w:eastAsia="zh-CN"/>
          <w14:textFill>
            <w14:solidFill>
              <w14:schemeClr w14:val="tx1"/>
            </w14:solidFill>
          </w14:textFill>
        </w:rPr>
      </w:pPr>
      <w:bookmarkStart w:id="323" w:name="_Toc11232"/>
      <w:bookmarkStart w:id="324" w:name="_Toc3510"/>
      <w:bookmarkStart w:id="325" w:name="_Toc12748"/>
      <w:bookmarkStart w:id="326" w:name="_Toc4796"/>
      <w:bookmarkStart w:id="327" w:name="_Toc14220"/>
      <w:bookmarkStart w:id="328" w:name="_Toc8778"/>
      <w:bookmarkStart w:id="329" w:name="_Toc21609"/>
      <w:bookmarkStart w:id="330" w:name="_Toc8012_WPSOffice_Level1"/>
      <w:bookmarkStart w:id="331" w:name="_Toc14038"/>
      <w:bookmarkStart w:id="332" w:name="_Toc2462"/>
      <w:bookmarkStart w:id="333" w:name="_Toc30115"/>
      <w:bookmarkStart w:id="334" w:name="_Toc25746"/>
      <w:bookmarkStart w:id="335" w:name="_Toc4553_WPSOffice_Level1"/>
      <w:bookmarkStart w:id="336" w:name="_Toc244931129"/>
      <w:bookmarkStart w:id="337" w:name="_Toc27066"/>
      <w:bookmarkStart w:id="338" w:name="_Toc5561"/>
      <w:bookmarkStart w:id="339" w:name="_Toc25000"/>
      <w:bookmarkStart w:id="340" w:name="_Toc16567_WPSOffice_Level1"/>
      <w:bookmarkStart w:id="341" w:name="_Toc31891"/>
      <w:r>
        <w:rPr>
          <w:rFonts w:hint="eastAsia" w:ascii="仿宋" w:hAnsi="仿宋" w:eastAsia="仿宋" w:cs="仿宋"/>
          <w:color w:val="000000" w:themeColor="text1"/>
          <w:sz w:val="36"/>
          <w:szCs w:val="36"/>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36"/>
          <w:szCs w:val="36"/>
          <w:highlight w:val="none"/>
          <w:lang w:val="en-US" w:eastAsia="zh-CN"/>
          <w14:textFill>
            <w14:solidFill>
              <w14:schemeClr w14:val="tx1"/>
            </w14:solidFill>
          </w14:textFill>
        </w:rPr>
        <w:t>第三章 采购内容及具体要求</w:t>
      </w:r>
      <w:bookmarkEnd w:id="323"/>
      <w:bookmarkEnd w:id="324"/>
    </w:p>
    <w:p w14:paraId="2927A1CA">
      <w:pPr>
        <w:pStyle w:val="240"/>
        <w:pageBreakBefore w:val="0"/>
        <w:numPr>
          <w:ilvl w:val="2"/>
          <w:numId w:val="0"/>
        </w:numPr>
        <w:kinsoku/>
        <w:wordWrap/>
        <w:overflowPunct/>
        <w:topLinePunct w:val="0"/>
        <w:bidi w:val="0"/>
        <w:spacing w:before="0" w:after="0" w:line="360" w:lineRule="auto"/>
        <w:rPr>
          <w:rFonts w:hint="eastAsia" w:ascii="仿宋" w:hAnsi="仿宋" w:eastAsia="仿宋" w:cs="仿宋"/>
          <w:color w:val="000000" w:themeColor="text1"/>
          <w:sz w:val="28"/>
          <w:szCs w:val="28"/>
          <w:highlight w:val="none"/>
          <w:lang w:eastAsia="zh-CN"/>
          <w14:textFill>
            <w14:solidFill>
              <w14:schemeClr w14:val="tx1"/>
            </w14:solidFill>
          </w14:textFill>
        </w:rPr>
      </w:pPr>
      <w:bookmarkStart w:id="342" w:name="_Toc11664"/>
      <w:bookmarkStart w:id="343" w:name="_Toc2875882"/>
      <w:bookmarkStart w:id="344" w:name="_Toc15514119"/>
      <w:bookmarkStart w:id="345" w:name="_Toc3269"/>
      <w:bookmarkStart w:id="346" w:name="_Toc13626"/>
      <w:r>
        <w:rPr>
          <w:rFonts w:hint="eastAsia" w:ascii="仿宋" w:hAnsi="仿宋" w:eastAsia="仿宋" w:cs="仿宋"/>
          <w:color w:val="000000" w:themeColor="text1"/>
          <w:sz w:val="28"/>
          <w:szCs w:val="28"/>
          <w:highlight w:val="none"/>
          <w14:textFill>
            <w14:solidFill>
              <w14:schemeClr w14:val="tx1"/>
            </w14:solidFill>
          </w14:textFill>
        </w:rPr>
        <w:t>一、采购内容</w:t>
      </w:r>
      <w:bookmarkEnd w:id="342"/>
      <w:bookmarkEnd w:id="343"/>
      <w:bookmarkEnd w:id="344"/>
      <w:r>
        <w:rPr>
          <w:rFonts w:hint="eastAsia" w:ascii="仿宋" w:hAnsi="仿宋" w:eastAsia="仿宋" w:cs="仿宋"/>
          <w:color w:val="000000" w:themeColor="text1"/>
          <w:sz w:val="28"/>
          <w:szCs w:val="28"/>
          <w:highlight w:val="none"/>
          <w:lang w:val="en-US" w:eastAsia="zh-CN"/>
          <w14:textFill>
            <w14:solidFill>
              <w14:schemeClr w14:val="tx1"/>
            </w14:solidFill>
          </w14:textFill>
        </w:rPr>
        <w:t>技术要求</w:t>
      </w:r>
    </w:p>
    <w:p w14:paraId="56AD0CA3">
      <w:pPr>
        <w:keepNext w:val="0"/>
        <w:keepLines w:val="0"/>
        <w:pageBreakBefore w:val="0"/>
        <w:widowControl/>
        <w:kinsoku/>
        <w:wordWrap/>
        <w:overflowPunct/>
        <w:topLinePunct w:val="0"/>
        <w:autoSpaceDE w:val="0"/>
        <w:autoSpaceDN w:val="0"/>
        <w:bidi w:val="0"/>
        <w:snapToGrid w:val="0"/>
        <w:spacing w:line="360" w:lineRule="auto"/>
        <w:ind w:right="53"/>
        <w:textAlignment w:val="bottom"/>
        <w:outlineLvl w:val="9"/>
        <w:rPr>
          <w:rFonts w:hint="eastAsia" w:ascii="仿宋" w:hAnsi="仿宋" w:eastAsia="仿宋" w:cs="仿宋"/>
          <w:b/>
          <w:color w:val="000000" w:themeColor="text1"/>
          <w:sz w:val="21"/>
          <w:szCs w:val="21"/>
          <w:lang w:val="en-US" w:eastAsia="zh-CN"/>
          <w14:textFill>
            <w14:solidFill>
              <w14:schemeClr w14:val="tx1"/>
            </w14:solidFill>
          </w14:textFill>
        </w:rPr>
      </w:pPr>
      <w:r>
        <w:rPr>
          <w:rFonts w:hint="eastAsia" w:ascii="仿宋" w:hAnsi="仿宋" w:eastAsia="仿宋" w:cs="仿宋"/>
          <w:b/>
          <w:bCs w:val="0"/>
          <w:color w:val="000000" w:themeColor="text1"/>
          <w:sz w:val="21"/>
          <w:szCs w:val="21"/>
          <w:lang w:val="en-US" w:eastAsia="zh-CN"/>
          <w14:textFill>
            <w14:solidFill>
              <w14:schemeClr w14:val="tx1"/>
            </w14:solidFill>
          </w14:textFill>
        </w:rPr>
        <w:t>（一）▲鲜猪肉</w:t>
      </w:r>
      <w:r>
        <w:rPr>
          <w:rFonts w:hint="eastAsia" w:ascii="仿宋" w:hAnsi="仿宋" w:eastAsia="仿宋" w:cs="仿宋"/>
          <w:b/>
          <w:color w:val="000000" w:themeColor="text1"/>
          <w:sz w:val="21"/>
          <w:szCs w:val="21"/>
          <w:lang w:val="en-US" w:eastAsia="zh-CN"/>
          <w14:textFill>
            <w14:solidFill>
              <w14:schemeClr w14:val="tx1"/>
            </w14:solidFill>
          </w14:textFill>
        </w:rPr>
        <w:t>采购要求</w:t>
      </w:r>
    </w:p>
    <w:p w14:paraId="752678BF">
      <w:pPr>
        <w:keepNext w:val="0"/>
        <w:keepLines w:val="0"/>
        <w:pageBreakBefore w:val="0"/>
        <w:widowControl/>
        <w:kinsoku/>
        <w:wordWrap/>
        <w:overflowPunct/>
        <w:topLinePunct w:val="0"/>
        <w:autoSpaceDE w:val="0"/>
        <w:autoSpaceDN w:val="0"/>
        <w:bidi w:val="0"/>
        <w:adjustRightInd/>
        <w:snapToGrid w:val="0"/>
        <w:spacing w:line="360" w:lineRule="auto"/>
        <w:ind w:right="53" w:firstLine="420" w:firstLineChars="200"/>
        <w:textAlignment w:val="bottom"/>
        <w:outlineLvl w:val="9"/>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1、产品为在政府规定的定点屠宰场所屠杀的生鲜禽畜鲜猪肉；应符合国家食品安全标准GB2707-2016《食品安全国家标准鲜（冻）畜、禽产品》；非病死禽畜鲜猪肉；非“注水 ”肉、母猪肉、老猪肉；肉质紧密有弹性，手指轻按凹陷地方马上复原，脂肪为白色或乳白色、瘦肉呈红色或粉红色，整体色泽光滑、切面红色、微微湿润但不粘手、无淤血、无注水、无寄虫、鲜猪肉无异味、臭味；产品应经检验、检疫合格，有相应的检验、检疫证明，有动物检疫证明或动物检疫合格证明及肉品品质检验合格证，供采购人随时抽查，抽查发现供应商提供的证明材料与所供鲜猪肉不符时，因质量问题造成事故，中标企业或商家要承担全部经济、法律责任。</w:t>
      </w:r>
    </w:p>
    <w:p w14:paraId="04622688">
      <w:pPr>
        <w:pStyle w:val="22"/>
        <w:keepNext w:val="0"/>
        <w:keepLines w:val="0"/>
        <w:pageBreakBefore w:val="0"/>
        <w:numPr>
          <w:ilvl w:val="0"/>
          <w:numId w:val="3"/>
        </w:numPr>
        <w:kinsoku/>
        <w:wordWrap/>
        <w:overflowPunct/>
        <w:topLinePunct w:val="0"/>
        <w:bidi w:val="0"/>
        <w:adjustRightInd/>
        <w:spacing w:before="1" w:line="360" w:lineRule="auto"/>
        <w:ind w:firstLine="420" w:firstLineChars="200"/>
        <w:jc w:val="both"/>
        <w:outlineLvl w:val="9"/>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鲜猪肉必须符合《中华人民共和国食品安全法》中的规定。食品中污染物限量应符合GB2762-2022标准规定，食品原料新鲜、清洁卫生，供货时出具动物检疫证明（近期）。</w:t>
      </w:r>
    </w:p>
    <w:p w14:paraId="09A0372E">
      <w:pPr>
        <w:keepNext w:val="0"/>
        <w:keepLines w:val="0"/>
        <w:pageBreakBefore w:val="0"/>
        <w:widowControl/>
        <w:kinsoku/>
        <w:wordWrap/>
        <w:overflowPunct/>
        <w:topLinePunct w:val="0"/>
        <w:autoSpaceDE w:val="0"/>
        <w:autoSpaceDN w:val="0"/>
        <w:bidi w:val="0"/>
        <w:adjustRightInd/>
        <w:snapToGrid w:val="0"/>
        <w:spacing w:line="360" w:lineRule="auto"/>
        <w:ind w:right="53"/>
        <w:textAlignment w:val="bottom"/>
        <w:outlineLvl w:val="9"/>
        <w:rPr>
          <w:rFonts w:hint="eastAsia" w:ascii="仿宋" w:hAnsi="仿宋" w:eastAsia="仿宋" w:cs="仿宋"/>
          <w:b/>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 xml:space="preserve">    3、卫生要求：运输车辆应为厢式冷藏车专车专用，不混装混用、一车多用，定期消毒并做好消毒记录；配送及相关工作人员必须穿戴工作服、专用手套，不得徒手触碰食品鲜猪肉，且所有工作人员</w:t>
      </w:r>
      <w:r>
        <w:rPr>
          <w:rFonts w:hint="eastAsia" w:ascii="仿宋" w:hAnsi="仿宋" w:eastAsia="仿宋" w:cs="仿宋"/>
          <w:b w:val="0"/>
          <w:bCs/>
          <w:color w:val="000000" w:themeColor="text1"/>
          <w:kern w:val="2"/>
          <w:sz w:val="21"/>
          <w:szCs w:val="21"/>
          <w:lang w:val="en-US" w:eastAsia="zh-CN" w:bidi="ar-SA"/>
          <w14:textFill>
            <w14:solidFill>
              <w14:schemeClr w14:val="tx1"/>
            </w14:solidFill>
          </w14:textFill>
        </w:rPr>
        <w:t>必须具有健康证；食品卫生满足</w:t>
      </w:r>
      <w:r>
        <w:rPr>
          <w:rFonts w:hint="eastAsia" w:ascii="仿宋" w:hAnsi="仿宋" w:eastAsia="仿宋" w:cs="仿宋"/>
          <w:color w:val="000000" w:themeColor="text1"/>
          <w:kern w:val="2"/>
          <w:sz w:val="21"/>
          <w:szCs w:val="21"/>
          <w:lang w:val="en-US" w:eastAsia="zh-CN" w:bidi="ar-SA"/>
          <w14:textFill>
            <w14:solidFill>
              <w14:schemeClr w14:val="tx1"/>
            </w14:solidFill>
          </w14:textFill>
        </w:rPr>
        <w:t>《中华人民共和国食品安全法》</w:t>
      </w:r>
      <w:r>
        <w:rPr>
          <w:rFonts w:hint="eastAsia" w:ascii="仿宋" w:hAnsi="仿宋" w:eastAsia="仿宋" w:cs="仿宋"/>
          <w:b w:val="0"/>
          <w:bCs/>
          <w:color w:val="000000" w:themeColor="text1"/>
          <w:kern w:val="2"/>
          <w:sz w:val="21"/>
          <w:szCs w:val="21"/>
          <w:lang w:val="en-US" w:eastAsia="zh-CN" w:bidi="ar-SA"/>
          <w14:textFill>
            <w14:solidFill>
              <w14:schemeClr w14:val="tx1"/>
            </w14:solidFill>
          </w14:textFill>
        </w:rPr>
        <w:t>等国家和地方相关规定。</w:t>
      </w:r>
    </w:p>
    <w:p w14:paraId="4F6D2F34">
      <w:pPr>
        <w:keepNext w:val="0"/>
        <w:keepLines w:val="0"/>
        <w:pageBreakBefore w:val="0"/>
        <w:widowControl/>
        <w:kinsoku/>
        <w:wordWrap/>
        <w:overflowPunct/>
        <w:topLinePunct w:val="0"/>
        <w:autoSpaceDE w:val="0"/>
        <w:autoSpaceDN w:val="0"/>
        <w:bidi w:val="0"/>
        <w:snapToGrid w:val="0"/>
        <w:spacing w:line="360" w:lineRule="auto"/>
        <w:ind w:right="53"/>
        <w:textAlignment w:val="bottom"/>
        <w:outlineLvl w:val="9"/>
        <w:rPr>
          <w:rFonts w:hint="default" w:ascii="仿宋" w:hAnsi="仿宋" w:eastAsia="仿宋" w:cs="仿宋"/>
          <w:b/>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t>注：标“</w:t>
      </w:r>
      <w:r>
        <w:rPr>
          <w:rFonts w:hint="eastAsia" w:ascii="仿宋" w:hAnsi="仿宋" w:eastAsia="仿宋" w:cs="仿宋"/>
          <w:b/>
          <w:bCs w:val="0"/>
          <w:color w:val="000000" w:themeColor="text1"/>
          <w:sz w:val="20"/>
          <w:szCs w:val="20"/>
          <w:lang w:val="en-US" w:eastAsia="zh-CN"/>
          <w14:textFill>
            <w14:solidFill>
              <w14:schemeClr w14:val="tx1"/>
            </w14:solidFill>
          </w14:textFill>
        </w:rPr>
        <w:t>▲</w:t>
      </w:r>
      <w:r>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t>”为本项目核心产品</w:t>
      </w:r>
    </w:p>
    <w:p w14:paraId="3F67938D">
      <w:pPr>
        <w:keepNext w:val="0"/>
        <w:keepLines w:val="0"/>
        <w:pageBreakBefore w:val="0"/>
        <w:widowControl/>
        <w:kinsoku/>
        <w:wordWrap/>
        <w:overflowPunct/>
        <w:topLinePunct w:val="0"/>
        <w:autoSpaceDE w:val="0"/>
        <w:autoSpaceDN w:val="0"/>
        <w:bidi w:val="0"/>
        <w:snapToGrid w:val="0"/>
        <w:spacing w:line="360" w:lineRule="auto"/>
        <w:ind w:right="53"/>
        <w:textAlignment w:val="bottom"/>
        <w:outlineLvl w:val="9"/>
        <w:rPr>
          <w:rFonts w:hint="eastAsia" w:ascii="仿宋" w:hAnsi="仿宋" w:eastAsia="仿宋" w:cs="仿宋"/>
          <w:b/>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b/>
          <w:color w:val="000000" w:themeColor="text1"/>
          <w:kern w:val="2"/>
          <w:sz w:val="28"/>
          <w:szCs w:val="28"/>
          <w:highlight w:val="none"/>
          <w:lang w:val="en-US" w:eastAsia="zh-CN" w:bidi="ar-SA"/>
          <w14:textFill>
            <w14:solidFill>
              <w14:schemeClr w14:val="tx1"/>
            </w14:solidFill>
          </w14:textFill>
        </w:rPr>
        <w:t>二、商务要求</w:t>
      </w:r>
    </w:p>
    <w:p w14:paraId="2CF115D1">
      <w:pPr>
        <w:keepNext w:val="0"/>
        <w:keepLines w:val="0"/>
        <w:pageBreakBefore w:val="0"/>
        <w:widowControl w:val="0"/>
        <w:kinsoku/>
        <w:wordWrap/>
        <w:overflowPunct/>
        <w:topLinePunct w:val="0"/>
        <w:autoSpaceDE/>
        <w:autoSpaceDN/>
        <w:bidi w:val="0"/>
        <w:adjustRightInd/>
        <w:snapToGrid/>
        <w:spacing w:line="360" w:lineRule="auto"/>
        <w:ind w:firstLine="211" w:firstLineChars="100"/>
        <w:textAlignment w:val="auto"/>
        <w:outlineLvl w:val="9"/>
        <w:rPr>
          <w:rFonts w:hint="eastAsia" w:ascii="仿宋" w:hAnsi="仿宋" w:eastAsia="仿宋" w:cs="仿宋"/>
          <w:b/>
          <w:color w:val="000000" w:themeColor="text1"/>
          <w:sz w:val="21"/>
          <w:szCs w:val="21"/>
          <w:lang w:val="en-US" w:eastAsia="zh-CN"/>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1、交货期</w:t>
      </w:r>
      <w:r>
        <w:rPr>
          <w:rFonts w:hint="eastAsia" w:ascii="仿宋" w:hAnsi="仿宋" w:eastAsia="仿宋" w:cs="仿宋"/>
          <w:b/>
          <w:color w:val="000000" w:themeColor="text1"/>
          <w:sz w:val="21"/>
          <w:szCs w:val="21"/>
          <w:lang w:eastAsia="zh-CN"/>
          <w14:textFill>
            <w14:solidFill>
              <w14:schemeClr w14:val="tx1"/>
            </w14:solidFill>
          </w14:textFill>
        </w:rPr>
        <w:t>、保质期、</w:t>
      </w:r>
      <w:r>
        <w:rPr>
          <w:rFonts w:hint="eastAsia" w:ascii="仿宋" w:hAnsi="仿宋" w:eastAsia="仿宋" w:cs="仿宋"/>
          <w:b/>
          <w:color w:val="000000" w:themeColor="text1"/>
          <w:sz w:val="21"/>
          <w:szCs w:val="21"/>
          <w:lang w:val="en-US" w:eastAsia="zh-CN"/>
          <w14:textFill>
            <w14:solidFill>
              <w14:schemeClr w14:val="tx1"/>
            </w14:solidFill>
          </w14:textFill>
        </w:rPr>
        <w:t>交货地点、配送要求、配送区域及采购数量</w:t>
      </w:r>
    </w:p>
    <w:p w14:paraId="3BB086E0">
      <w:pPr>
        <w:keepNext w:val="0"/>
        <w:keepLines w:val="0"/>
        <w:pageBreakBefore w:val="0"/>
        <w:kinsoku/>
        <w:wordWrap/>
        <w:overflowPunct/>
        <w:topLinePunct w:val="0"/>
        <w:bidi w:val="0"/>
        <w:spacing w:line="360" w:lineRule="auto"/>
        <w:ind w:firstLine="420" w:firstLineChars="200"/>
        <w:outlineLvl w:val="9"/>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1.1、交货期：</w:t>
      </w:r>
      <w:r>
        <w:rPr>
          <w:rFonts w:hint="eastAsia" w:ascii="仿宋" w:hAnsi="仿宋" w:eastAsia="仿宋" w:cs="仿宋"/>
          <w:color w:val="000000" w:themeColor="text1"/>
          <w:sz w:val="21"/>
          <w:szCs w:val="21"/>
          <w:lang w:val="en-US" w:eastAsia="zh-CN"/>
          <w14:textFill>
            <w14:solidFill>
              <w14:schemeClr w14:val="tx1"/>
            </w14:solidFill>
          </w14:textFill>
        </w:rPr>
        <w:t>中标后根据采购人要求供货</w:t>
      </w:r>
      <w:r>
        <w:rPr>
          <w:rFonts w:hint="eastAsia" w:ascii="仿宋" w:hAnsi="仿宋" w:eastAsia="仿宋" w:cs="仿宋"/>
          <w:color w:val="000000" w:themeColor="text1"/>
          <w:sz w:val="21"/>
          <w:szCs w:val="21"/>
          <w:lang w:eastAsia="zh-CN"/>
          <w14:textFill>
            <w14:solidFill>
              <w14:schemeClr w14:val="tx1"/>
            </w14:solidFill>
          </w14:textFill>
        </w:rPr>
        <w:t>。</w:t>
      </w:r>
    </w:p>
    <w:p w14:paraId="6A6BCCA5">
      <w:pPr>
        <w:pStyle w:val="36"/>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1.1.1</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中标人未征得采购人同意和谅解而单方面延迟履行合同期限，将按违约终止合同。</w:t>
      </w:r>
    </w:p>
    <w:p w14:paraId="28251417">
      <w:pPr>
        <w:pStyle w:val="36"/>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1.1.2</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中标人遇到可能妨碍按时</w:t>
      </w:r>
      <w:r>
        <w:rPr>
          <w:rFonts w:hint="eastAsia" w:ascii="仿宋" w:hAnsi="仿宋" w:eastAsia="仿宋" w:cs="仿宋"/>
          <w:color w:val="000000" w:themeColor="text1"/>
          <w:sz w:val="21"/>
          <w:szCs w:val="21"/>
          <w:lang w:val="en-US" w:eastAsia="zh-CN"/>
          <w14:textFill>
            <w14:solidFill>
              <w14:schemeClr w14:val="tx1"/>
            </w14:solidFill>
          </w14:textFill>
        </w:rPr>
        <w:t>交货</w:t>
      </w:r>
      <w:r>
        <w:rPr>
          <w:rFonts w:hint="eastAsia" w:ascii="仿宋" w:hAnsi="仿宋" w:eastAsia="仿宋" w:cs="仿宋"/>
          <w:color w:val="000000" w:themeColor="text1"/>
          <w:sz w:val="21"/>
          <w:szCs w:val="21"/>
          <w14:textFill>
            <w14:solidFill>
              <w14:schemeClr w14:val="tx1"/>
            </w14:solidFill>
          </w14:textFill>
        </w:rPr>
        <w:t>的情况，应当及时以书面形式通知采购人，说明原由、拖延的期限等；采购人在收到通知后，尽快进行情况评估并确定是否通过修改合同，酌情延长服务时间或者通过协商加收误期赔偿金。</w:t>
      </w:r>
    </w:p>
    <w:p w14:paraId="1AEDC9EA">
      <w:pPr>
        <w:pStyle w:val="58"/>
        <w:keepNext w:val="0"/>
        <w:keepLines w:val="0"/>
        <w:pageBreakBefore w:val="0"/>
        <w:widowControl w:val="0"/>
        <w:kinsoku/>
        <w:wordWrap/>
        <w:overflowPunct/>
        <w:topLinePunct w:val="0"/>
        <w:autoSpaceDE/>
        <w:autoSpaceDN/>
        <w:bidi w:val="0"/>
        <w:adjustRightInd/>
        <w:snapToGrid/>
        <w:spacing w:line="360" w:lineRule="auto"/>
        <w:ind w:firstLine="198"/>
        <w:textAlignment w:val="auto"/>
        <w:outlineLvl w:val="9"/>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xml:space="preserve"> </w:t>
      </w:r>
      <w:r>
        <w:rPr>
          <w:rFonts w:hint="eastAsia" w:ascii="仿宋" w:hAnsi="仿宋" w:eastAsia="仿宋" w:cs="仿宋"/>
          <w:color w:val="000000" w:themeColor="text1"/>
          <w:sz w:val="21"/>
          <w:szCs w:val="21"/>
          <w:lang w:val="en-US" w:eastAsia="zh-CN"/>
          <w14:textFill>
            <w14:solidFill>
              <w14:schemeClr w14:val="tx1"/>
            </w14:solidFill>
          </w14:textFill>
        </w:rPr>
        <w:t xml:space="preserve"> </w:t>
      </w:r>
      <w:r>
        <w:rPr>
          <w:rFonts w:hint="eastAsia" w:ascii="仿宋" w:hAnsi="仿宋" w:eastAsia="仿宋" w:cs="仿宋"/>
          <w:color w:val="000000" w:themeColor="text1"/>
          <w:sz w:val="21"/>
          <w:szCs w:val="21"/>
          <w14:textFill>
            <w14:solidFill>
              <w14:schemeClr w14:val="tx1"/>
            </w14:solidFill>
          </w14:textFill>
        </w:rPr>
        <w:t>1.1.3</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如在供货过程中出现不可抗力得原因影响供货时间的，应当及时以书面形式通知采购人，酌情延长</w:t>
      </w:r>
      <w:r>
        <w:rPr>
          <w:rFonts w:hint="eastAsia" w:ascii="仿宋" w:hAnsi="仿宋" w:eastAsia="仿宋" w:cs="仿宋"/>
          <w:color w:val="000000" w:themeColor="text1"/>
          <w:sz w:val="21"/>
          <w:szCs w:val="21"/>
          <w:lang w:val="en-US" w:eastAsia="zh-CN"/>
          <w14:textFill>
            <w14:solidFill>
              <w14:schemeClr w14:val="tx1"/>
            </w14:solidFill>
          </w14:textFill>
        </w:rPr>
        <w:t>交货期</w:t>
      </w:r>
      <w:r>
        <w:rPr>
          <w:rFonts w:hint="eastAsia" w:ascii="仿宋" w:hAnsi="仿宋" w:eastAsia="仿宋" w:cs="仿宋"/>
          <w:color w:val="000000" w:themeColor="text1"/>
          <w:sz w:val="21"/>
          <w:szCs w:val="21"/>
          <w14:textFill>
            <w14:solidFill>
              <w14:schemeClr w14:val="tx1"/>
            </w14:solidFill>
          </w14:textFill>
        </w:rPr>
        <w:t>。</w:t>
      </w:r>
    </w:p>
    <w:p w14:paraId="60ED48A7">
      <w:pPr>
        <w:pStyle w:val="58"/>
        <w:keepNext w:val="0"/>
        <w:keepLines w:val="0"/>
        <w:pageBreakBefore w:val="0"/>
        <w:kinsoku/>
        <w:wordWrap/>
        <w:overflowPunct/>
        <w:topLinePunct w:val="0"/>
        <w:bidi w:val="0"/>
        <w:spacing w:line="360" w:lineRule="auto"/>
        <w:ind w:firstLine="409" w:firstLineChars="195"/>
        <w:outlineLvl w:val="9"/>
        <w:rPr>
          <w:rFonts w:hint="eastAsia" w:ascii="仿宋" w:hAnsi="仿宋" w:eastAsia="仿宋" w:cs="仿宋"/>
          <w:color w:val="000000" w:themeColor="text1"/>
          <w:kern w:val="2"/>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1.2</w:t>
      </w:r>
      <w:r>
        <w:rPr>
          <w:rFonts w:hint="eastAsia" w:ascii="仿宋" w:hAnsi="仿宋" w:eastAsia="仿宋" w:cs="仿宋"/>
          <w:color w:val="000000" w:themeColor="text1"/>
          <w:kern w:val="2"/>
          <w:sz w:val="21"/>
          <w:szCs w:val="21"/>
          <w14:textFill>
            <w14:solidFill>
              <w14:schemeClr w14:val="tx1"/>
            </w14:solidFill>
          </w14:textFill>
        </w:rPr>
        <w:t>、</w:t>
      </w:r>
      <w:r>
        <w:rPr>
          <w:rFonts w:hint="eastAsia" w:ascii="仿宋" w:hAnsi="仿宋" w:eastAsia="仿宋" w:cs="仿宋"/>
          <w:color w:val="000000" w:themeColor="text1"/>
          <w:kern w:val="2"/>
          <w:sz w:val="21"/>
          <w:szCs w:val="21"/>
          <w:lang w:eastAsia="zh-CN"/>
          <w14:textFill>
            <w14:solidFill>
              <w14:schemeClr w14:val="tx1"/>
            </w14:solidFill>
          </w14:textFill>
        </w:rPr>
        <w:t>保质期</w:t>
      </w:r>
      <w:r>
        <w:rPr>
          <w:rFonts w:hint="eastAsia" w:ascii="仿宋" w:hAnsi="仿宋" w:eastAsia="仿宋" w:cs="仿宋"/>
          <w:color w:val="000000" w:themeColor="text1"/>
          <w:kern w:val="2"/>
          <w:sz w:val="21"/>
          <w:szCs w:val="21"/>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鲜猪肉必须保证提供为当日生产产品，肉身必须盖有卫生检疫章，须出具动物检疫证明。</w:t>
      </w:r>
    </w:p>
    <w:p w14:paraId="68E0E2C7">
      <w:pPr>
        <w:pStyle w:val="58"/>
        <w:keepNext w:val="0"/>
        <w:keepLines w:val="0"/>
        <w:pageBreakBefore w:val="0"/>
        <w:kinsoku/>
        <w:wordWrap/>
        <w:overflowPunct/>
        <w:topLinePunct w:val="0"/>
        <w:bidi w:val="0"/>
        <w:spacing w:line="360" w:lineRule="auto"/>
        <w:ind w:left="0" w:leftChars="0" w:firstLine="420" w:firstLineChars="200"/>
        <w:outlineLvl w:val="9"/>
        <w:rPr>
          <w:rFonts w:hint="eastAsia" w:ascii="仿宋" w:hAnsi="仿宋" w:eastAsia="仿宋" w:cs="仿宋"/>
          <w:color w:val="000000" w:themeColor="text1"/>
          <w:kern w:val="2"/>
          <w:sz w:val="21"/>
          <w:szCs w:val="21"/>
          <w:lang w:val="en-US" w:eastAsia="zh-CN"/>
          <w14:textFill>
            <w14:solidFill>
              <w14:schemeClr w14:val="tx1"/>
            </w14:solidFill>
          </w14:textFill>
        </w:rPr>
      </w:pPr>
      <w:r>
        <w:rPr>
          <w:rFonts w:hint="eastAsia" w:ascii="仿宋" w:hAnsi="仿宋" w:eastAsia="仿宋" w:cs="仿宋"/>
          <w:color w:val="000000" w:themeColor="text1"/>
          <w:kern w:val="2"/>
          <w:sz w:val="21"/>
          <w:szCs w:val="21"/>
          <w:lang w:val="en-US" w:eastAsia="zh-CN"/>
          <w14:textFill>
            <w14:solidFill>
              <w14:schemeClr w14:val="tx1"/>
            </w14:solidFill>
          </w14:textFill>
        </w:rPr>
        <w:t>1</w:t>
      </w:r>
      <w:r>
        <w:rPr>
          <w:rFonts w:hint="eastAsia" w:ascii="仿宋" w:hAnsi="仿宋" w:eastAsia="仿宋" w:cs="仿宋"/>
          <w:color w:val="000000" w:themeColor="text1"/>
          <w:sz w:val="21"/>
          <w:szCs w:val="21"/>
          <w:lang w:val="en-US" w:eastAsia="zh-CN"/>
          <w14:textFill>
            <w14:solidFill>
              <w14:schemeClr w14:val="tx1"/>
            </w14:solidFill>
          </w14:textFill>
        </w:rPr>
        <w:t>.3、交货地点：采购人指定地点。</w:t>
      </w:r>
    </w:p>
    <w:p w14:paraId="36A91D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color w:val="000000" w:themeColor="text1"/>
          <w:sz w:val="21"/>
          <w:szCs w:val="21"/>
          <w:lang w:val="en-US" w:eastAsia="zh-CN"/>
          <w14:textFill>
            <w14:solidFill>
              <w14:schemeClr w14:val="tx1"/>
            </w14:solidFill>
          </w14:textFill>
        </w:rPr>
        <w:t>1.4、配送要求：</w:t>
      </w:r>
      <w:r>
        <w:rPr>
          <w:rFonts w:hint="eastAsia" w:ascii="仿宋" w:hAnsi="仿宋" w:eastAsia="仿宋" w:cs="仿宋"/>
          <w:color w:val="000000" w:themeColor="text1"/>
          <w:kern w:val="2"/>
          <w:sz w:val="21"/>
          <w:szCs w:val="21"/>
          <w:lang w:val="en-US" w:eastAsia="zh-CN" w:bidi="ar-SA"/>
          <w14:textFill>
            <w14:solidFill>
              <w14:schemeClr w14:val="tx1"/>
            </w14:solidFill>
          </w14:textFill>
        </w:rPr>
        <w:t>采购单位须在前一天下午18：00时前下采购清单，并通知配送企业（按照下单流程，准确填写相对应的内容及要求，以便配送企业准确配送）。如遇特殊情况采购单位需调整配送时间，采购单位应提前一天通知配送企业。</w:t>
      </w:r>
    </w:p>
    <w:p w14:paraId="2A795A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b w:val="0"/>
          <w:bCs/>
          <w:color w:val="000000" w:themeColor="text1"/>
          <w:sz w:val="21"/>
          <w:szCs w:val="21"/>
          <w14:textFill>
            <w14:solidFill>
              <w14:schemeClr w14:val="tx1"/>
            </w14:solidFill>
          </w14:textFill>
        </w:rPr>
      </w:pPr>
      <w:r>
        <w:rPr>
          <w:rFonts w:hint="eastAsia" w:ascii="仿宋" w:hAnsi="仿宋" w:eastAsia="仿宋" w:cs="仿宋"/>
          <w:b w:val="0"/>
          <w:bCs/>
          <w:color w:val="000000" w:themeColor="text1"/>
          <w:sz w:val="21"/>
          <w:szCs w:val="21"/>
          <w:lang w:val="en-US" w:eastAsia="zh-CN"/>
          <w14:textFill>
            <w14:solidFill>
              <w14:schemeClr w14:val="tx1"/>
            </w14:solidFill>
          </w14:textFill>
        </w:rPr>
        <w:t>1.5、配送区域及采购数量</w:t>
      </w:r>
    </w:p>
    <w:tbl>
      <w:tblPr>
        <w:tblStyle w:val="44"/>
        <w:tblW w:w="0" w:type="auto"/>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1548"/>
        <w:gridCol w:w="5944"/>
      </w:tblGrid>
      <w:tr w14:paraId="42A84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14:paraId="4FF672A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color w:val="000000" w:themeColor="text1"/>
                <w:sz w:val="21"/>
                <w:szCs w:val="21"/>
                <w:vertAlign w:val="baseline"/>
                <w:lang w:val="en-US" w:eastAsia="zh-CN"/>
                <w14:textFill>
                  <w14:solidFill>
                    <w14:schemeClr w14:val="tx1"/>
                  </w14:solidFill>
                </w14:textFill>
              </w:rPr>
            </w:pPr>
            <w:r>
              <w:rPr>
                <w:rFonts w:hint="eastAsia" w:ascii="仿宋" w:hAnsi="仿宋" w:eastAsia="仿宋" w:cs="仿宋"/>
                <w:b w:val="0"/>
                <w:bCs/>
                <w:color w:val="000000" w:themeColor="text1"/>
                <w:sz w:val="21"/>
                <w:szCs w:val="21"/>
                <w:vertAlign w:val="baseline"/>
                <w:lang w:val="en-US" w:eastAsia="zh-CN"/>
                <w14:textFill>
                  <w14:solidFill>
                    <w14:schemeClr w14:val="tx1"/>
                  </w14:solidFill>
                </w14:textFill>
              </w:rPr>
              <w:t>合同包</w:t>
            </w:r>
          </w:p>
        </w:tc>
        <w:tc>
          <w:tcPr>
            <w:tcW w:w="1548" w:type="dxa"/>
          </w:tcPr>
          <w:p w14:paraId="35A755E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color w:val="000000" w:themeColor="text1"/>
                <w:sz w:val="21"/>
                <w:szCs w:val="21"/>
                <w:vertAlign w:val="baseline"/>
                <w:lang w:val="en-US" w:eastAsia="zh-CN"/>
                <w14:textFill>
                  <w14:solidFill>
                    <w14:schemeClr w14:val="tx1"/>
                  </w14:solidFill>
                </w14:textFill>
              </w:rPr>
            </w:pPr>
            <w:r>
              <w:rPr>
                <w:rFonts w:hint="eastAsia" w:ascii="仿宋" w:hAnsi="仿宋" w:eastAsia="仿宋" w:cs="仿宋"/>
                <w:b w:val="0"/>
                <w:bCs/>
                <w:color w:val="000000" w:themeColor="text1"/>
                <w:sz w:val="21"/>
                <w:szCs w:val="21"/>
                <w:vertAlign w:val="baseline"/>
                <w:lang w:val="en-US" w:eastAsia="zh-CN"/>
                <w14:textFill>
                  <w14:solidFill>
                    <w14:schemeClr w14:val="tx1"/>
                  </w14:solidFill>
                </w14:textFill>
              </w:rPr>
              <w:t>采购数量（吨）</w:t>
            </w:r>
          </w:p>
        </w:tc>
        <w:tc>
          <w:tcPr>
            <w:tcW w:w="5944" w:type="dxa"/>
          </w:tcPr>
          <w:p w14:paraId="32B5E76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color w:val="000000" w:themeColor="text1"/>
                <w:sz w:val="21"/>
                <w:szCs w:val="21"/>
                <w:vertAlign w:val="baseline"/>
                <w:lang w:val="en-US" w:eastAsia="zh-CN"/>
                <w14:textFill>
                  <w14:solidFill>
                    <w14:schemeClr w14:val="tx1"/>
                  </w14:solidFill>
                </w14:textFill>
              </w:rPr>
            </w:pPr>
            <w:r>
              <w:rPr>
                <w:rFonts w:hint="eastAsia" w:ascii="仿宋" w:hAnsi="仿宋" w:eastAsia="仿宋" w:cs="仿宋"/>
                <w:b w:val="0"/>
                <w:bCs/>
                <w:color w:val="000000" w:themeColor="text1"/>
                <w:sz w:val="21"/>
                <w:szCs w:val="21"/>
                <w:vertAlign w:val="baseline"/>
                <w:lang w:val="en-US" w:eastAsia="zh-CN"/>
                <w14:textFill>
                  <w14:solidFill>
                    <w14:schemeClr w14:val="tx1"/>
                  </w14:solidFill>
                </w14:textFill>
              </w:rPr>
              <w:t>配送区域</w:t>
            </w:r>
          </w:p>
        </w:tc>
      </w:tr>
      <w:tr w14:paraId="31013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987" w:type="dxa"/>
          </w:tcPr>
          <w:p w14:paraId="68A64F0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color w:val="000000" w:themeColor="text1"/>
                <w:sz w:val="21"/>
                <w:szCs w:val="21"/>
                <w:vertAlign w:val="baseline"/>
                <w:lang w:val="en-US" w:eastAsia="zh-CN"/>
                <w14:textFill>
                  <w14:solidFill>
                    <w14:schemeClr w14:val="tx1"/>
                  </w14:solidFill>
                </w14:textFill>
              </w:rPr>
            </w:pPr>
          </w:p>
          <w:p w14:paraId="065F909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color w:val="000000" w:themeColor="text1"/>
                <w:sz w:val="21"/>
                <w:szCs w:val="21"/>
                <w:vertAlign w:val="baseline"/>
                <w:lang w:val="en-US" w:eastAsia="zh-CN"/>
                <w14:textFill>
                  <w14:solidFill>
                    <w14:schemeClr w14:val="tx1"/>
                  </w14:solidFill>
                </w14:textFill>
              </w:rPr>
            </w:pPr>
            <w:r>
              <w:rPr>
                <w:rFonts w:hint="eastAsia" w:ascii="仿宋" w:hAnsi="仿宋" w:eastAsia="仿宋" w:cs="仿宋"/>
                <w:b w:val="0"/>
                <w:bCs/>
                <w:color w:val="000000" w:themeColor="text1"/>
                <w:sz w:val="21"/>
                <w:szCs w:val="21"/>
                <w:vertAlign w:val="baseline"/>
                <w:lang w:val="en-US" w:eastAsia="zh-CN"/>
                <w14:textFill>
                  <w14:solidFill>
                    <w14:schemeClr w14:val="tx1"/>
                  </w14:solidFill>
                </w14:textFill>
              </w:rPr>
              <w:t>6</w:t>
            </w:r>
          </w:p>
        </w:tc>
        <w:tc>
          <w:tcPr>
            <w:tcW w:w="1548" w:type="dxa"/>
          </w:tcPr>
          <w:p w14:paraId="6F57307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color w:val="000000" w:themeColor="text1"/>
                <w:sz w:val="21"/>
                <w:szCs w:val="21"/>
                <w:vertAlign w:val="baseline"/>
                <w:lang w:val="en-US" w:eastAsia="zh-CN"/>
                <w14:textFill>
                  <w14:solidFill>
                    <w14:schemeClr w14:val="tx1"/>
                  </w14:solidFill>
                </w14:textFill>
              </w:rPr>
            </w:pPr>
          </w:p>
          <w:p w14:paraId="467BBC9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仿宋" w:hAnsi="仿宋" w:eastAsia="仿宋" w:cs="仿宋"/>
                <w:b w:val="0"/>
                <w:bCs/>
                <w:color w:val="000000" w:themeColor="text1"/>
                <w:sz w:val="21"/>
                <w:szCs w:val="21"/>
                <w:vertAlign w:val="baseline"/>
                <w:lang w:val="en-US" w:eastAsia="zh-CN"/>
                <w14:textFill>
                  <w14:solidFill>
                    <w14:schemeClr w14:val="tx1"/>
                  </w14:solidFill>
                </w14:textFill>
              </w:rPr>
            </w:pPr>
            <w:r>
              <w:rPr>
                <w:rFonts w:hint="eastAsia" w:ascii="仿宋" w:hAnsi="仿宋" w:eastAsia="仿宋" w:cs="仿宋"/>
                <w:b w:val="0"/>
                <w:bCs/>
                <w:color w:val="000000" w:themeColor="text1"/>
                <w:sz w:val="21"/>
                <w:szCs w:val="21"/>
                <w:vertAlign w:val="baseline"/>
                <w:lang w:val="en-US" w:eastAsia="zh-CN"/>
                <w14:textFill>
                  <w14:solidFill>
                    <w14:schemeClr w14:val="tx1"/>
                  </w14:solidFill>
                </w14:textFill>
              </w:rPr>
              <w:t>13</w:t>
            </w:r>
          </w:p>
        </w:tc>
        <w:tc>
          <w:tcPr>
            <w:tcW w:w="5944" w:type="dxa"/>
          </w:tcPr>
          <w:p w14:paraId="6DADC2D2">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b w:val="0"/>
                <w:bCs/>
                <w:color w:val="000000" w:themeColor="text1"/>
                <w:sz w:val="21"/>
                <w:szCs w:val="21"/>
                <w:vertAlign w:val="baseline"/>
                <w14:textFill>
                  <w14:solidFill>
                    <w14:schemeClr w14:val="tx1"/>
                  </w14:solidFill>
                </w14:textFill>
              </w:rPr>
            </w:pPr>
            <w:r>
              <w:rPr>
                <w:rFonts w:hint="eastAsia" w:ascii="仿宋" w:hAnsi="仿宋" w:eastAsia="仿宋" w:cs="仿宋"/>
                <w:b w:val="0"/>
                <w:bCs/>
                <w:color w:val="000000" w:themeColor="text1"/>
                <w:sz w:val="21"/>
                <w:szCs w:val="21"/>
                <w:vertAlign w:val="baseline"/>
                <w14:textFill>
                  <w14:solidFill>
                    <w14:schemeClr w14:val="tx1"/>
                  </w14:solidFill>
                </w14:textFill>
              </w:rPr>
              <w:t>阳平关镇中心小学、阳平关镇中心幼儿园（江南、江北）、阳平关镇大水寺小学、阳平关镇双河小学、太阳岭镇九年制学校、太阳岭镇苍社小学</w:t>
            </w:r>
            <w:bookmarkStart w:id="563" w:name="_GoBack"/>
            <w:bookmarkEnd w:id="563"/>
          </w:p>
        </w:tc>
      </w:tr>
    </w:tbl>
    <w:p w14:paraId="7912295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2、价    格</w:t>
      </w:r>
    </w:p>
    <w:p w14:paraId="6ABDF66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2.1、投标人的报价是投标人响应招标</w:t>
      </w:r>
      <w:r>
        <w:rPr>
          <w:rFonts w:hint="eastAsia" w:ascii="仿宋" w:hAnsi="仿宋" w:eastAsia="仿宋" w:cs="仿宋"/>
          <w:color w:val="000000" w:themeColor="text1"/>
          <w:sz w:val="21"/>
          <w:szCs w:val="21"/>
          <w:lang w:eastAsia="zh-CN"/>
          <w14:textFill>
            <w14:solidFill>
              <w14:schemeClr w14:val="tx1"/>
            </w14:solidFill>
          </w14:textFill>
        </w:rPr>
        <w:t>项目</w:t>
      </w:r>
      <w:r>
        <w:rPr>
          <w:rFonts w:hint="eastAsia" w:ascii="仿宋" w:hAnsi="仿宋" w:eastAsia="仿宋" w:cs="仿宋"/>
          <w:color w:val="000000" w:themeColor="text1"/>
          <w:sz w:val="21"/>
          <w:szCs w:val="21"/>
          <w14:textFill>
            <w14:solidFill>
              <w14:schemeClr w14:val="tx1"/>
            </w14:solidFill>
          </w14:textFill>
        </w:rPr>
        <w:t>要求的全部工作内容的价格体现，包括投标人完成本项目所需的一切费用，即：人工费、运输费、招标代理费、税金及不可预见费等全部费用。投标总价中不得包含招标文件要求以外的内容，否则，在评标时不予核减。在供货工作中出现的任何遗漏，均由中标人免费提供，采购人将不再支付任何费用。</w:t>
      </w:r>
    </w:p>
    <w:p w14:paraId="190537FB">
      <w:pPr>
        <w:keepNext w:val="0"/>
        <w:keepLines w:val="0"/>
        <w:pageBreakBefore w:val="0"/>
        <w:kinsoku/>
        <w:wordWrap/>
        <w:overflowPunct/>
        <w:topLinePunct w:val="0"/>
        <w:bidi w:val="0"/>
        <w:spacing w:line="360" w:lineRule="auto"/>
        <w:outlineLvl w:val="9"/>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3、款项结算</w:t>
      </w:r>
    </w:p>
    <w:p w14:paraId="71880FA3">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仿宋" w:hAnsi="仿宋" w:eastAsia="仿宋" w:cs="仿宋"/>
          <w:b w:val="0"/>
          <w:bCs/>
          <w:color w:val="000000" w:themeColor="text1"/>
          <w:kern w:val="2"/>
          <w:sz w:val="21"/>
          <w:szCs w:val="21"/>
          <w14:textFill>
            <w14:solidFill>
              <w14:schemeClr w14:val="tx1"/>
            </w14:solidFill>
          </w14:textFill>
        </w:rPr>
      </w:pPr>
      <w:r>
        <w:rPr>
          <w:rFonts w:hint="eastAsia" w:ascii="仿宋" w:hAnsi="仿宋" w:eastAsia="仿宋" w:cs="仿宋"/>
          <w:b w:val="0"/>
          <w:bCs/>
          <w:color w:val="000000" w:themeColor="text1"/>
          <w:kern w:val="2"/>
          <w:sz w:val="21"/>
          <w:szCs w:val="21"/>
          <w14:textFill>
            <w14:solidFill>
              <w14:schemeClr w14:val="tx1"/>
            </w14:solidFill>
          </w14:textFill>
        </w:rPr>
        <w:t>3.1、款项结算:采购人结算，中标人</w:t>
      </w:r>
      <w:r>
        <w:rPr>
          <w:rFonts w:hint="eastAsia" w:ascii="仿宋" w:hAnsi="仿宋" w:eastAsia="仿宋" w:cs="仿宋"/>
          <w:b w:val="0"/>
          <w:bCs/>
          <w:color w:val="000000" w:themeColor="text1"/>
          <w:kern w:val="2"/>
          <w:sz w:val="21"/>
          <w:szCs w:val="21"/>
          <w:lang w:val="en-US" w:eastAsia="zh-CN"/>
          <w14:textFill>
            <w14:solidFill>
              <w14:schemeClr w14:val="tx1"/>
            </w14:solidFill>
          </w14:textFill>
        </w:rPr>
        <w:t>需</w:t>
      </w:r>
      <w:r>
        <w:rPr>
          <w:rFonts w:hint="eastAsia" w:ascii="仿宋" w:hAnsi="仿宋" w:eastAsia="仿宋" w:cs="仿宋"/>
          <w:b w:val="0"/>
          <w:bCs/>
          <w:color w:val="000000" w:themeColor="text1"/>
          <w:kern w:val="2"/>
          <w:sz w:val="21"/>
          <w:szCs w:val="21"/>
          <w14:textFill>
            <w14:solidFill>
              <w14:schemeClr w14:val="tx1"/>
            </w14:solidFill>
          </w14:textFill>
        </w:rPr>
        <w:t>开具发票给采购人。</w:t>
      </w:r>
    </w:p>
    <w:p w14:paraId="00FE4D6E">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仿宋" w:hAnsi="仿宋" w:eastAsia="仿宋" w:cs="仿宋"/>
          <w:b w:val="0"/>
          <w:bCs/>
          <w:color w:val="000000" w:themeColor="text1"/>
          <w:kern w:val="2"/>
          <w:sz w:val="21"/>
          <w:szCs w:val="21"/>
          <w14:textFill>
            <w14:solidFill>
              <w14:schemeClr w14:val="tx1"/>
            </w14:solidFill>
          </w14:textFill>
        </w:rPr>
      </w:pPr>
      <w:r>
        <w:rPr>
          <w:rFonts w:hint="eastAsia" w:ascii="仿宋" w:hAnsi="仿宋" w:eastAsia="仿宋" w:cs="仿宋"/>
          <w:b w:val="0"/>
          <w:bCs/>
          <w:color w:val="000000" w:themeColor="text1"/>
          <w:kern w:val="2"/>
          <w:sz w:val="21"/>
          <w:szCs w:val="21"/>
          <w14:textFill>
            <w14:solidFill>
              <w14:schemeClr w14:val="tx1"/>
            </w14:solidFill>
          </w14:textFill>
        </w:rPr>
        <w:t>3.2、 结算方式：银行转账</w:t>
      </w:r>
    </w:p>
    <w:p w14:paraId="47DCA726">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仿宋" w:hAnsi="仿宋" w:eastAsia="仿宋" w:cs="仿宋"/>
          <w:b w:val="0"/>
          <w:bCs/>
          <w:color w:val="000000" w:themeColor="text1"/>
          <w:kern w:val="2"/>
          <w:sz w:val="21"/>
          <w:szCs w:val="21"/>
          <w:lang w:val="en-US" w:eastAsia="zh-CN"/>
          <w14:textFill>
            <w14:solidFill>
              <w14:schemeClr w14:val="tx1"/>
            </w14:solidFill>
          </w14:textFill>
        </w:rPr>
      </w:pPr>
      <w:r>
        <w:rPr>
          <w:rFonts w:hint="eastAsia" w:ascii="仿宋" w:hAnsi="仿宋" w:eastAsia="仿宋" w:cs="仿宋"/>
          <w:b w:val="0"/>
          <w:bCs/>
          <w:color w:val="000000" w:themeColor="text1"/>
          <w:kern w:val="2"/>
          <w:sz w:val="21"/>
          <w:szCs w:val="21"/>
          <w14:textFill>
            <w14:solidFill>
              <w14:schemeClr w14:val="tx1"/>
            </w14:solidFill>
          </w14:textFill>
        </w:rPr>
        <w:t>3.3、付款计划：</w:t>
      </w:r>
      <w:r>
        <w:rPr>
          <w:rFonts w:hint="eastAsia" w:ascii="仿宋" w:hAnsi="仿宋" w:eastAsia="仿宋" w:cs="仿宋"/>
          <w:b w:val="0"/>
          <w:bCs/>
          <w:color w:val="000000" w:themeColor="text1"/>
          <w:kern w:val="2"/>
          <w:sz w:val="21"/>
          <w:szCs w:val="21"/>
          <w:lang w:val="en-US" w:eastAsia="zh-CN"/>
          <w14:textFill>
            <w14:solidFill>
              <w14:schemeClr w14:val="tx1"/>
            </w14:solidFill>
          </w14:textFill>
        </w:rPr>
        <w:t>按月支付</w:t>
      </w:r>
    </w:p>
    <w:p w14:paraId="6BADDA4E">
      <w:pPr>
        <w:keepNext w:val="0"/>
        <w:keepLines w:val="0"/>
        <w:pageBreakBefore w:val="0"/>
        <w:kinsoku/>
        <w:wordWrap/>
        <w:overflowPunct/>
        <w:topLinePunct w:val="0"/>
        <w:bidi w:val="0"/>
        <w:spacing w:line="360" w:lineRule="auto"/>
        <w:outlineLvl w:val="9"/>
        <w:rPr>
          <w:rFonts w:hint="eastAsia" w:ascii="仿宋" w:hAnsi="仿宋" w:eastAsia="仿宋" w:cs="仿宋"/>
          <w:b/>
          <w:color w:val="000000" w:themeColor="text1"/>
          <w:sz w:val="21"/>
          <w:szCs w:val="21"/>
          <w:lang w:val="en-US" w:eastAsia="zh-CN"/>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4、</w:t>
      </w:r>
      <w:r>
        <w:rPr>
          <w:rFonts w:hint="eastAsia" w:ascii="仿宋" w:hAnsi="仿宋" w:eastAsia="仿宋" w:cs="仿宋"/>
          <w:b/>
          <w:color w:val="000000" w:themeColor="text1"/>
          <w:sz w:val="21"/>
          <w:szCs w:val="21"/>
          <w:lang w:val="en-US" w:eastAsia="zh-CN"/>
          <w14:textFill>
            <w14:solidFill>
              <w14:schemeClr w14:val="tx1"/>
            </w14:solidFill>
          </w14:textFill>
        </w:rPr>
        <w:t>配送检验及质量标准</w:t>
      </w:r>
    </w:p>
    <w:p w14:paraId="126920F1">
      <w:pPr>
        <w:keepNext w:val="0"/>
        <w:keepLines w:val="0"/>
        <w:pageBreakBefore w:val="0"/>
        <w:kinsoku/>
        <w:wordWrap/>
        <w:overflowPunct/>
        <w:topLinePunct w:val="0"/>
        <w:bidi w:val="0"/>
        <w:adjustRightInd w:val="0"/>
        <w:snapToGrid w:val="0"/>
        <w:spacing w:line="360" w:lineRule="auto"/>
        <w:ind w:firstLine="420" w:firstLineChars="200"/>
        <w:jc w:val="both"/>
        <w:textAlignment w:val="auto"/>
        <w:outlineLvl w:val="9"/>
        <w:rPr>
          <w:rFonts w:hint="eastAsia" w:ascii="仿宋" w:hAnsi="仿宋" w:eastAsia="仿宋" w:cs="仿宋"/>
          <w:b w:val="0"/>
          <w:bCs/>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color w:val="000000" w:themeColor="text1"/>
          <w:kern w:val="2"/>
          <w:sz w:val="21"/>
          <w:szCs w:val="21"/>
          <w:lang w:val="en-US" w:eastAsia="zh-CN" w:bidi="ar-SA"/>
          <w14:textFill>
            <w14:solidFill>
              <w14:schemeClr w14:val="tx1"/>
            </w14:solidFill>
          </w14:textFill>
        </w:rPr>
        <w:t>4.1、鲜猪肉配送（供应方免费提供装卸）</w:t>
      </w:r>
    </w:p>
    <w:p w14:paraId="51A3412A">
      <w:pPr>
        <w:keepNext w:val="0"/>
        <w:keepLines w:val="0"/>
        <w:pageBreakBefore w:val="0"/>
        <w:kinsoku/>
        <w:wordWrap/>
        <w:overflowPunct/>
        <w:topLinePunct w:val="0"/>
        <w:bidi w:val="0"/>
        <w:adjustRightInd w:val="0"/>
        <w:snapToGrid w:val="0"/>
        <w:spacing w:line="360" w:lineRule="auto"/>
        <w:ind w:firstLine="420" w:firstLineChars="200"/>
        <w:jc w:val="both"/>
        <w:textAlignment w:val="auto"/>
        <w:outlineLvl w:val="9"/>
        <w:rPr>
          <w:rFonts w:hint="eastAsia" w:ascii="仿宋" w:hAnsi="仿宋" w:eastAsia="仿宋" w:cs="仿宋"/>
          <w:b w:val="0"/>
          <w:bCs/>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color w:val="000000" w:themeColor="text1"/>
          <w:kern w:val="2"/>
          <w:sz w:val="21"/>
          <w:szCs w:val="21"/>
          <w:lang w:val="en-US" w:eastAsia="zh-CN" w:bidi="ar-SA"/>
          <w14:textFill>
            <w14:solidFill>
              <w14:schemeClr w14:val="tx1"/>
            </w14:solidFill>
          </w14:textFill>
        </w:rPr>
        <w:t>当日配送种类与数量以前一天采购单位采购清单为准，采购单位根据需求开出每日采购单的品种及数量，供应商须在当日内做出响应，如鲜猪肉出现市场断档，当日及时告知采购单位，以便采购单位做出必要调整， 配送企业保证当日将鲜猪肉配送至采购单位指定地点。</w:t>
      </w:r>
    </w:p>
    <w:p w14:paraId="7B2EA418">
      <w:pPr>
        <w:keepNext w:val="0"/>
        <w:keepLines w:val="0"/>
        <w:pageBreakBefore w:val="0"/>
        <w:kinsoku/>
        <w:wordWrap/>
        <w:overflowPunct/>
        <w:topLinePunct w:val="0"/>
        <w:bidi w:val="0"/>
        <w:adjustRightInd w:val="0"/>
        <w:snapToGrid w:val="0"/>
        <w:spacing w:line="360" w:lineRule="auto"/>
        <w:ind w:firstLine="420" w:firstLineChars="200"/>
        <w:jc w:val="both"/>
        <w:textAlignment w:val="auto"/>
        <w:outlineLvl w:val="9"/>
        <w:rPr>
          <w:rFonts w:hint="eastAsia" w:ascii="仿宋" w:hAnsi="仿宋" w:eastAsia="仿宋" w:cs="仿宋"/>
          <w:b w:val="0"/>
          <w:bCs/>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color w:val="000000" w:themeColor="text1"/>
          <w:kern w:val="2"/>
          <w:sz w:val="21"/>
          <w:szCs w:val="21"/>
          <w:lang w:val="en-US" w:eastAsia="zh-CN" w:bidi="ar-SA"/>
          <w14:textFill>
            <w14:solidFill>
              <w14:schemeClr w14:val="tx1"/>
            </w14:solidFill>
          </w14:textFill>
        </w:rPr>
        <w:t>4.2、鲜猪肉验收</w:t>
      </w:r>
    </w:p>
    <w:p w14:paraId="4F33A164">
      <w:pPr>
        <w:keepNext w:val="0"/>
        <w:keepLines w:val="0"/>
        <w:pageBreakBefore w:val="0"/>
        <w:kinsoku/>
        <w:wordWrap/>
        <w:overflowPunct/>
        <w:topLinePunct w:val="0"/>
        <w:bidi w:val="0"/>
        <w:adjustRightInd w:val="0"/>
        <w:snapToGrid w:val="0"/>
        <w:spacing w:line="360" w:lineRule="auto"/>
        <w:ind w:firstLine="420" w:firstLineChars="200"/>
        <w:jc w:val="both"/>
        <w:textAlignment w:val="auto"/>
        <w:outlineLvl w:val="9"/>
        <w:rPr>
          <w:rFonts w:hint="eastAsia" w:ascii="仿宋" w:hAnsi="仿宋" w:eastAsia="仿宋" w:cs="仿宋"/>
          <w:b w:val="0"/>
          <w:bCs/>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color w:val="000000" w:themeColor="text1"/>
          <w:kern w:val="2"/>
          <w:sz w:val="21"/>
          <w:szCs w:val="21"/>
          <w:lang w:val="en-US" w:eastAsia="zh-CN" w:bidi="ar-SA"/>
          <w14:textFill>
            <w14:solidFill>
              <w14:schemeClr w14:val="tx1"/>
            </w14:solidFill>
          </w14:textFill>
        </w:rPr>
        <w:t>4.2.1、鲜猪肉验收由配送企业、学校使用方，双方现场检验，对供应产品的质量无异议数量准确无误后，双方签字，各自留存，配送验收环节,对鲜猪肉、产地、单价、数量、质量、总额等6个方面逐一进行查验核对。</w:t>
      </w:r>
    </w:p>
    <w:p w14:paraId="01E57F89">
      <w:pPr>
        <w:keepNext w:val="0"/>
        <w:keepLines w:val="0"/>
        <w:pageBreakBefore w:val="0"/>
        <w:kinsoku/>
        <w:wordWrap/>
        <w:overflowPunct/>
        <w:topLinePunct w:val="0"/>
        <w:bidi w:val="0"/>
        <w:adjustRightInd w:val="0"/>
        <w:snapToGrid w:val="0"/>
        <w:spacing w:line="360" w:lineRule="auto"/>
        <w:ind w:firstLine="420" w:firstLineChars="200"/>
        <w:jc w:val="both"/>
        <w:textAlignment w:val="auto"/>
        <w:outlineLvl w:val="9"/>
        <w:rPr>
          <w:rFonts w:hint="eastAsia" w:ascii="仿宋" w:hAnsi="仿宋" w:eastAsia="仿宋" w:cs="仿宋"/>
          <w:b w:val="0"/>
          <w:bCs/>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color w:val="000000" w:themeColor="text1"/>
          <w:kern w:val="2"/>
          <w:sz w:val="21"/>
          <w:szCs w:val="21"/>
          <w:lang w:val="en-US" w:eastAsia="zh-CN" w:bidi="ar-SA"/>
          <w14:textFill>
            <w14:solidFill>
              <w14:schemeClr w14:val="tx1"/>
            </w14:solidFill>
          </w14:textFill>
        </w:rPr>
        <w:t>4.3、符合中华人民共和国国家和履约地相关安全质量标准、行业规范标准。</w:t>
      </w:r>
    </w:p>
    <w:p w14:paraId="0D1A2D92">
      <w:pPr>
        <w:keepNext w:val="0"/>
        <w:keepLines w:val="0"/>
        <w:pageBreakBefore w:val="0"/>
        <w:kinsoku/>
        <w:wordWrap/>
        <w:overflowPunct/>
        <w:topLinePunct w:val="0"/>
        <w:bidi w:val="0"/>
        <w:adjustRightInd w:val="0"/>
        <w:snapToGrid w:val="0"/>
        <w:spacing w:line="360" w:lineRule="auto"/>
        <w:ind w:firstLine="420" w:firstLineChars="200"/>
        <w:jc w:val="both"/>
        <w:textAlignment w:val="auto"/>
        <w:outlineLvl w:val="9"/>
        <w:rPr>
          <w:rFonts w:hint="default" w:ascii="仿宋" w:hAnsi="仿宋" w:eastAsia="仿宋" w:cs="仿宋"/>
          <w:b w:val="0"/>
          <w:bCs/>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color w:val="000000" w:themeColor="text1"/>
          <w:kern w:val="2"/>
          <w:sz w:val="21"/>
          <w:szCs w:val="21"/>
          <w:lang w:val="en-US" w:eastAsia="zh-CN" w:bidi="ar-SA"/>
          <w14:textFill>
            <w14:solidFill>
              <w14:schemeClr w14:val="tx1"/>
            </w14:solidFill>
          </w14:textFill>
        </w:rPr>
        <w:t>4.4、进货查验记录和相关凭证的保存期限不少于2年。</w:t>
      </w:r>
    </w:p>
    <w:p w14:paraId="165ADBBD">
      <w:pPr>
        <w:pStyle w:val="2"/>
        <w:keepNext w:val="0"/>
        <w:keepLines w:val="0"/>
        <w:pageBreakBefore w:val="0"/>
        <w:numPr>
          <w:ilvl w:val="0"/>
          <w:numId w:val="0"/>
        </w:numPr>
        <w:kinsoku/>
        <w:wordWrap/>
        <w:overflowPunct/>
        <w:topLinePunct w:val="0"/>
        <w:autoSpaceDE w:val="0"/>
        <w:autoSpaceDN w:val="0"/>
        <w:bidi w:val="0"/>
        <w:adjustRightInd w:val="0"/>
        <w:snapToGrid w:val="0"/>
        <w:spacing w:line="360" w:lineRule="auto"/>
        <w:ind w:leftChars="0"/>
        <w:jc w:val="both"/>
        <w:textAlignment w:val="auto"/>
        <w:outlineLvl w:val="9"/>
        <w:rPr>
          <w:rFonts w:hint="eastAsia" w:ascii="仿宋" w:hAnsi="仿宋" w:eastAsia="仿宋" w:cs="仿宋"/>
          <w:b/>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color w:val="000000" w:themeColor="text1"/>
          <w:kern w:val="2"/>
          <w:sz w:val="21"/>
          <w:szCs w:val="21"/>
          <w:lang w:val="en-US" w:eastAsia="zh-CN" w:bidi="ar-SA"/>
          <w14:textFill>
            <w14:solidFill>
              <w14:schemeClr w14:val="tx1"/>
            </w14:solidFill>
          </w14:textFill>
        </w:rPr>
        <w:t>5、供应责任</w:t>
      </w:r>
    </w:p>
    <w:p w14:paraId="63765808">
      <w:pPr>
        <w:keepNext w:val="0"/>
        <w:keepLines w:val="0"/>
        <w:pageBreakBefore w:val="0"/>
        <w:kinsoku/>
        <w:wordWrap/>
        <w:overflowPunct/>
        <w:topLinePunct w:val="0"/>
        <w:bidi w:val="0"/>
        <w:spacing w:line="360" w:lineRule="auto"/>
        <w:ind w:firstLine="420" w:firstLineChars="200"/>
        <w:outlineLvl w:val="9"/>
        <w:rPr>
          <w:rFonts w:hint="eastAsia" w:ascii="仿宋" w:hAnsi="仿宋" w:eastAsia="仿宋" w:cs="仿宋"/>
          <w:b w:val="0"/>
          <w:bCs/>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color w:val="000000" w:themeColor="text1"/>
          <w:kern w:val="2"/>
          <w:sz w:val="21"/>
          <w:szCs w:val="21"/>
          <w:lang w:val="en-US" w:eastAsia="zh-CN" w:bidi="ar-SA"/>
          <w14:textFill>
            <w14:solidFill>
              <w14:schemeClr w14:val="tx1"/>
            </w14:solidFill>
          </w14:textFill>
        </w:rPr>
        <w:t>5.1、鲜猪肉投标人须保证所供鲜猪肉类均为符合国家卫生、质量检验标准的合格屠宰肉品，保证配送肉品完全满足采购单位要求，所有鲜猪肉每日均留存样品一份，保存时间为48小时，确认期间无任何食品安全问题后销毁。</w:t>
      </w:r>
    </w:p>
    <w:p w14:paraId="6FA508AB">
      <w:pPr>
        <w:keepNext w:val="0"/>
        <w:keepLines w:val="0"/>
        <w:pageBreakBefore w:val="0"/>
        <w:kinsoku/>
        <w:wordWrap/>
        <w:overflowPunct/>
        <w:topLinePunct w:val="0"/>
        <w:bidi w:val="0"/>
        <w:spacing w:line="360" w:lineRule="auto"/>
        <w:ind w:firstLine="420" w:firstLineChars="200"/>
        <w:outlineLvl w:val="9"/>
        <w:rPr>
          <w:rFonts w:hint="eastAsia" w:ascii="仿宋" w:hAnsi="仿宋" w:eastAsia="仿宋" w:cs="仿宋"/>
          <w:b w:val="0"/>
          <w:bCs/>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color w:val="000000" w:themeColor="text1"/>
          <w:kern w:val="2"/>
          <w:sz w:val="21"/>
          <w:szCs w:val="21"/>
          <w:lang w:val="en-US" w:eastAsia="zh-CN" w:bidi="ar-SA"/>
          <w14:textFill>
            <w14:solidFill>
              <w14:schemeClr w14:val="tx1"/>
            </w14:solidFill>
          </w14:textFill>
        </w:rPr>
        <w:t>5.2、鲜猪肉没有按时按要求配送到位，影响采购单位正常开餐的，以当日需求计划总量两倍价款赔付当日损失，同时采购单位将对配送企业进行处罚。</w:t>
      </w:r>
    </w:p>
    <w:p w14:paraId="6AEA2372">
      <w:pPr>
        <w:keepNext w:val="0"/>
        <w:keepLines w:val="0"/>
        <w:pageBreakBefore w:val="0"/>
        <w:kinsoku/>
        <w:wordWrap/>
        <w:overflowPunct/>
        <w:topLinePunct w:val="0"/>
        <w:bidi w:val="0"/>
        <w:spacing w:line="360" w:lineRule="auto"/>
        <w:ind w:firstLine="420" w:firstLineChars="200"/>
        <w:outlineLvl w:val="9"/>
        <w:rPr>
          <w:rFonts w:hint="eastAsia" w:ascii="仿宋" w:hAnsi="仿宋" w:eastAsia="仿宋" w:cs="仿宋"/>
          <w:b w:val="0"/>
          <w:bCs/>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color w:val="000000" w:themeColor="text1"/>
          <w:kern w:val="2"/>
          <w:sz w:val="21"/>
          <w:szCs w:val="21"/>
          <w:lang w:val="en-US" w:eastAsia="zh-CN" w:bidi="ar-SA"/>
          <w14:textFill>
            <w14:solidFill>
              <w14:schemeClr w14:val="tx1"/>
            </w14:solidFill>
          </w14:textFill>
        </w:rPr>
        <w:t>5.3、鲜猪肉在验收时有不符合要求的，一律退回，配送企业无条件重新更换配送货物。</w:t>
      </w:r>
    </w:p>
    <w:p w14:paraId="6007C5E6">
      <w:pPr>
        <w:keepNext w:val="0"/>
        <w:keepLines w:val="0"/>
        <w:pageBreakBefore w:val="0"/>
        <w:kinsoku/>
        <w:wordWrap/>
        <w:overflowPunct/>
        <w:topLinePunct w:val="0"/>
        <w:bidi w:val="0"/>
        <w:spacing w:line="360" w:lineRule="auto"/>
        <w:ind w:firstLine="420" w:firstLineChars="200"/>
        <w:outlineLvl w:val="9"/>
        <w:rPr>
          <w:rFonts w:hint="eastAsia" w:ascii="仿宋" w:hAnsi="仿宋" w:eastAsia="仿宋" w:cs="仿宋"/>
          <w:b w:val="0"/>
          <w:bCs/>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color w:val="000000" w:themeColor="text1"/>
          <w:kern w:val="2"/>
          <w:sz w:val="21"/>
          <w:szCs w:val="21"/>
          <w:lang w:val="en-US" w:eastAsia="zh-CN" w:bidi="ar-SA"/>
          <w14:textFill>
            <w14:solidFill>
              <w14:schemeClr w14:val="tx1"/>
            </w14:solidFill>
          </w14:textFill>
        </w:rPr>
        <w:t>5.4、任何因鲜猪肉质量问题导致的食品安全或食物中毒责任，在确认导致问题的鲜猪肉品种后，由配送企业承担全部法律责任与经济损失，除对采购单位进行赔付外，采购单位有权单方终止合同。</w:t>
      </w:r>
    </w:p>
    <w:p w14:paraId="361FDE32">
      <w:pPr>
        <w:keepNext w:val="0"/>
        <w:keepLines w:val="0"/>
        <w:pageBreakBefore w:val="0"/>
        <w:kinsoku/>
        <w:wordWrap/>
        <w:overflowPunct/>
        <w:topLinePunct w:val="0"/>
        <w:bidi w:val="0"/>
        <w:spacing w:line="360" w:lineRule="auto"/>
        <w:ind w:firstLine="420" w:firstLineChars="200"/>
        <w:outlineLvl w:val="9"/>
        <w:rPr>
          <w:rFonts w:hint="eastAsia" w:ascii="仿宋" w:hAnsi="仿宋" w:eastAsia="仿宋" w:cs="仿宋"/>
          <w:b w:val="0"/>
          <w:bCs/>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color w:val="000000" w:themeColor="text1"/>
          <w:kern w:val="2"/>
          <w:sz w:val="21"/>
          <w:szCs w:val="21"/>
          <w:lang w:val="en-US" w:eastAsia="zh-CN" w:bidi="ar-SA"/>
          <w14:textFill>
            <w14:solidFill>
              <w14:schemeClr w14:val="tx1"/>
            </w14:solidFill>
          </w14:textFill>
        </w:rPr>
        <w:t>5.5、根据采购单位要求进行必要的货源组织，提供种类明细与价格。</w:t>
      </w:r>
    </w:p>
    <w:p w14:paraId="450DEF77">
      <w:pPr>
        <w:pStyle w:val="42"/>
        <w:keepNext w:val="0"/>
        <w:keepLines w:val="0"/>
        <w:pageBreakBefore w:val="0"/>
        <w:kinsoku/>
        <w:wordWrap/>
        <w:overflowPunct/>
        <w:topLinePunct w:val="0"/>
        <w:bidi w:val="0"/>
        <w:spacing w:after="0" w:line="360" w:lineRule="auto"/>
        <w:ind w:left="0" w:leftChars="0" w:firstLine="0" w:firstLineChars="0"/>
        <w:jc w:val="left"/>
        <w:outlineLvl w:val="9"/>
        <w:rPr>
          <w:rFonts w:hint="eastAsia" w:ascii="仿宋" w:hAnsi="仿宋" w:eastAsia="仿宋" w:cs="仿宋"/>
          <w:b/>
          <w:bCs/>
          <w:color w:val="000000" w:themeColor="text1"/>
          <w:kern w:val="0"/>
          <w:sz w:val="21"/>
          <w:szCs w:val="21"/>
          <w:lang w:val="en-US" w:eastAsia="zh-CN"/>
          <w14:textFill>
            <w14:solidFill>
              <w14:schemeClr w14:val="tx1"/>
            </w14:solidFill>
          </w14:textFill>
        </w:rPr>
      </w:pPr>
      <w:r>
        <w:rPr>
          <w:rFonts w:hint="eastAsia" w:ascii="仿宋" w:hAnsi="仿宋" w:eastAsia="仿宋" w:cs="仿宋"/>
          <w:b/>
          <w:bCs/>
          <w:color w:val="000000" w:themeColor="text1"/>
          <w:kern w:val="0"/>
          <w:sz w:val="21"/>
          <w:szCs w:val="21"/>
          <w:lang w:val="en-US" w:eastAsia="zh-CN"/>
          <w14:textFill>
            <w14:solidFill>
              <w14:schemeClr w14:val="tx1"/>
            </w14:solidFill>
          </w14:textFill>
        </w:rPr>
        <w:t>6</w:t>
      </w:r>
      <w:r>
        <w:rPr>
          <w:rFonts w:hint="eastAsia" w:ascii="仿宋" w:hAnsi="仿宋" w:eastAsia="仿宋" w:cs="仿宋"/>
          <w:b/>
          <w:bCs/>
          <w:color w:val="000000" w:themeColor="text1"/>
          <w:kern w:val="0"/>
          <w:sz w:val="21"/>
          <w:szCs w:val="21"/>
          <w14:textFill>
            <w14:solidFill>
              <w14:schemeClr w14:val="tx1"/>
            </w14:solidFill>
          </w14:textFill>
        </w:rPr>
        <w:t>、</w:t>
      </w:r>
      <w:r>
        <w:rPr>
          <w:rFonts w:hint="eastAsia" w:ascii="仿宋" w:hAnsi="仿宋" w:eastAsia="仿宋" w:cs="仿宋"/>
          <w:b/>
          <w:bCs/>
          <w:color w:val="000000" w:themeColor="text1"/>
          <w:kern w:val="0"/>
          <w:sz w:val="21"/>
          <w:szCs w:val="21"/>
          <w:lang w:val="en-US" w:eastAsia="zh-CN"/>
          <w14:textFill>
            <w14:solidFill>
              <w14:schemeClr w14:val="tx1"/>
            </w14:solidFill>
          </w14:textFill>
        </w:rPr>
        <w:t>项目</w:t>
      </w:r>
      <w:r>
        <w:rPr>
          <w:rFonts w:hint="eastAsia" w:ascii="仿宋" w:hAnsi="仿宋" w:eastAsia="仿宋" w:cs="仿宋"/>
          <w:b/>
          <w:bCs/>
          <w:color w:val="000000" w:themeColor="text1"/>
          <w:kern w:val="0"/>
          <w:sz w:val="21"/>
          <w:szCs w:val="21"/>
          <w14:textFill>
            <w14:solidFill>
              <w14:schemeClr w14:val="tx1"/>
            </w14:solidFill>
          </w14:textFill>
        </w:rPr>
        <w:t>验收</w:t>
      </w:r>
      <w:r>
        <w:rPr>
          <w:rFonts w:hint="eastAsia" w:ascii="仿宋" w:hAnsi="仿宋" w:eastAsia="仿宋" w:cs="仿宋"/>
          <w:b/>
          <w:bCs/>
          <w:color w:val="000000" w:themeColor="text1"/>
          <w:kern w:val="0"/>
          <w:sz w:val="21"/>
          <w:szCs w:val="21"/>
          <w:lang w:val="en-US" w:eastAsia="zh-CN"/>
          <w14:textFill>
            <w14:solidFill>
              <w14:schemeClr w14:val="tx1"/>
            </w14:solidFill>
          </w14:textFill>
        </w:rPr>
        <w:t>。</w:t>
      </w:r>
    </w:p>
    <w:p w14:paraId="6D8B36F4">
      <w:pPr>
        <w:pStyle w:val="42"/>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b w:val="0"/>
          <w:bCs w:val="0"/>
          <w:color w:val="000000" w:themeColor="text1"/>
          <w:kern w:val="0"/>
          <w:sz w:val="21"/>
          <w:szCs w:val="21"/>
          <w:lang w:val="en-US" w:eastAsia="zh-CN"/>
          <w14:textFill>
            <w14:solidFill>
              <w14:schemeClr w14:val="tx1"/>
            </w14:solidFill>
          </w14:textFill>
        </w:rPr>
        <w:t>6.</w:t>
      </w:r>
      <w:r>
        <w:rPr>
          <w:rFonts w:hint="eastAsia" w:ascii="仿宋" w:hAnsi="仿宋" w:eastAsia="仿宋" w:cs="仿宋"/>
          <w:color w:val="000000" w:themeColor="text1"/>
          <w:kern w:val="0"/>
          <w:sz w:val="21"/>
          <w:szCs w:val="21"/>
          <w14:textFill>
            <w14:solidFill>
              <w14:schemeClr w14:val="tx1"/>
            </w14:solidFill>
          </w14:textFill>
        </w:rPr>
        <w:t>1、中标人向采购人提交项目实施过程中的所有资料。</w:t>
      </w:r>
    </w:p>
    <w:p w14:paraId="4A2D44A7">
      <w:pPr>
        <w:pStyle w:val="42"/>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6</w:t>
      </w:r>
      <w:r>
        <w:rPr>
          <w:rFonts w:hint="eastAsia" w:ascii="仿宋" w:hAnsi="仿宋" w:eastAsia="仿宋" w:cs="仿宋"/>
          <w:color w:val="000000" w:themeColor="text1"/>
          <w:kern w:val="0"/>
          <w:sz w:val="21"/>
          <w:szCs w:val="21"/>
          <w14:textFill>
            <w14:solidFill>
              <w14:schemeClr w14:val="tx1"/>
            </w14:solidFill>
          </w14:textFill>
        </w:rPr>
        <w:t>.2、验收须以合同、招标文件及投标文件、澄清、及国家相应的标准、规范等为依据。</w:t>
      </w:r>
    </w:p>
    <w:p w14:paraId="39317B2C">
      <w:pPr>
        <w:pStyle w:val="42"/>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outlineLvl w:val="9"/>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6</w:t>
      </w:r>
      <w:r>
        <w:rPr>
          <w:rFonts w:hint="eastAsia" w:ascii="仿宋" w:hAnsi="仿宋" w:eastAsia="仿宋" w:cs="仿宋"/>
          <w:color w:val="000000" w:themeColor="text1"/>
          <w:kern w:val="0"/>
          <w:sz w:val="21"/>
          <w:szCs w:val="21"/>
          <w14:textFill>
            <w14:solidFill>
              <w14:schemeClr w14:val="tx1"/>
            </w14:solidFill>
          </w14:textFill>
        </w:rPr>
        <w:t>.2.1、符合中华人民共和国国家和履约地相关安全质量标准、行业规范标准</w:t>
      </w:r>
      <w:r>
        <w:rPr>
          <w:rFonts w:hint="eastAsia" w:ascii="仿宋" w:hAnsi="仿宋" w:eastAsia="仿宋" w:cs="仿宋"/>
          <w:color w:val="000000" w:themeColor="text1"/>
          <w:kern w:val="0"/>
          <w:sz w:val="21"/>
          <w:szCs w:val="21"/>
          <w:lang w:eastAsia="zh-CN"/>
          <w14:textFill>
            <w14:solidFill>
              <w14:schemeClr w14:val="tx1"/>
            </w14:solidFill>
          </w14:textFill>
        </w:rPr>
        <w:t>。</w:t>
      </w:r>
    </w:p>
    <w:p w14:paraId="6C4B07F4">
      <w:pPr>
        <w:pStyle w:val="42"/>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outlineLvl w:val="9"/>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6</w:t>
      </w:r>
      <w:r>
        <w:rPr>
          <w:rFonts w:hint="eastAsia" w:ascii="仿宋" w:hAnsi="仿宋" w:eastAsia="仿宋" w:cs="仿宋"/>
          <w:color w:val="000000" w:themeColor="text1"/>
          <w:kern w:val="0"/>
          <w:sz w:val="21"/>
          <w:szCs w:val="21"/>
          <w14:textFill>
            <w14:solidFill>
              <w14:schemeClr w14:val="tx1"/>
            </w14:solidFill>
          </w14:textFill>
        </w:rPr>
        <w:t>.2.2、符合招标文件和投标文件承诺中采购人认可的各项要求</w:t>
      </w:r>
      <w:r>
        <w:rPr>
          <w:rFonts w:hint="eastAsia" w:ascii="仿宋" w:hAnsi="仿宋" w:eastAsia="仿宋" w:cs="仿宋"/>
          <w:color w:val="000000" w:themeColor="text1"/>
          <w:kern w:val="0"/>
          <w:sz w:val="21"/>
          <w:szCs w:val="21"/>
          <w:lang w:eastAsia="zh-CN"/>
          <w14:textFill>
            <w14:solidFill>
              <w14:schemeClr w14:val="tx1"/>
            </w14:solidFill>
          </w14:textFill>
        </w:rPr>
        <w:t>。</w:t>
      </w:r>
    </w:p>
    <w:p w14:paraId="0D6EB002">
      <w:pPr>
        <w:pStyle w:val="42"/>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6</w:t>
      </w:r>
      <w:r>
        <w:rPr>
          <w:rFonts w:hint="eastAsia" w:ascii="仿宋" w:hAnsi="仿宋" w:eastAsia="仿宋" w:cs="仿宋"/>
          <w:color w:val="000000" w:themeColor="text1"/>
          <w:kern w:val="0"/>
          <w:sz w:val="21"/>
          <w:szCs w:val="21"/>
          <w14:textFill>
            <w14:solidFill>
              <w14:schemeClr w14:val="tx1"/>
            </w14:solidFill>
          </w14:textFill>
        </w:rPr>
        <w:t>.2.3、双方约定的其他验收标准。</w:t>
      </w:r>
    </w:p>
    <w:p w14:paraId="0DCEAC79">
      <w:pPr>
        <w:pStyle w:val="42"/>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6</w:t>
      </w:r>
      <w:r>
        <w:rPr>
          <w:rFonts w:hint="eastAsia" w:ascii="仿宋" w:hAnsi="仿宋" w:eastAsia="仿宋" w:cs="仿宋"/>
          <w:color w:val="000000" w:themeColor="text1"/>
          <w:kern w:val="0"/>
          <w:sz w:val="21"/>
          <w:szCs w:val="21"/>
          <w14:textFill>
            <w14:solidFill>
              <w14:schemeClr w14:val="tx1"/>
            </w14:solidFill>
          </w14:textFill>
        </w:rPr>
        <w:t>.3、采购人在合同的履行期间以及履行期后，可以随时对采购标准、采购内容进行调查核实，并对发现的问题进行处理。</w:t>
      </w:r>
    </w:p>
    <w:p w14:paraId="6C800779">
      <w:pPr>
        <w:pStyle w:val="42"/>
        <w:keepNext w:val="0"/>
        <w:keepLines w:val="0"/>
        <w:pageBreakBefore w:val="0"/>
        <w:kinsoku/>
        <w:wordWrap/>
        <w:overflowPunct/>
        <w:topLinePunct w:val="0"/>
        <w:bidi w:val="0"/>
        <w:spacing w:after="0" w:line="360" w:lineRule="auto"/>
        <w:ind w:firstLine="0" w:firstLineChars="0"/>
        <w:jc w:val="left"/>
        <w:outlineLvl w:val="9"/>
        <w:rPr>
          <w:rFonts w:hint="eastAsia" w:ascii="仿宋" w:hAnsi="仿宋" w:eastAsia="仿宋" w:cs="仿宋"/>
          <w:b/>
          <w:bCs/>
          <w:color w:val="000000" w:themeColor="text1"/>
          <w:kern w:val="0"/>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14:textFill>
            <w14:solidFill>
              <w14:schemeClr w14:val="tx1"/>
            </w14:solidFill>
          </w14:textFill>
        </w:rPr>
        <w:t>7</w:t>
      </w:r>
      <w:r>
        <w:rPr>
          <w:rFonts w:hint="eastAsia" w:ascii="仿宋" w:hAnsi="仿宋" w:eastAsia="仿宋" w:cs="仿宋"/>
          <w:b/>
          <w:bCs/>
          <w:color w:val="000000" w:themeColor="text1"/>
          <w:kern w:val="0"/>
          <w:sz w:val="21"/>
          <w:szCs w:val="21"/>
          <w14:textFill>
            <w14:solidFill>
              <w14:schemeClr w14:val="tx1"/>
            </w14:solidFill>
          </w14:textFill>
        </w:rPr>
        <w:t>、合同的变更、中止、终止</w:t>
      </w:r>
    </w:p>
    <w:p w14:paraId="3E74E5E9">
      <w:pPr>
        <w:pStyle w:val="42"/>
        <w:keepNext w:val="0"/>
        <w:keepLines w:val="0"/>
        <w:pageBreakBefore w:val="0"/>
        <w:kinsoku/>
        <w:wordWrap/>
        <w:overflowPunct/>
        <w:topLinePunct w:val="0"/>
        <w:bidi w:val="0"/>
        <w:spacing w:after="0" w:line="360" w:lineRule="auto"/>
        <w:ind w:firstLineChars="200"/>
        <w:jc w:val="left"/>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7.1、</w:t>
      </w:r>
      <w:r>
        <w:rPr>
          <w:rFonts w:hint="eastAsia" w:ascii="仿宋" w:hAnsi="仿宋" w:eastAsia="仿宋" w:cs="仿宋"/>
          <w:color w:val="000000" w:themeColor="text1"/>
          <w:kern w:val="0"/>
          <w:sz w:val="21"/>
          <w:szCs w:val="21"/>
          <w14:textFill>
            <w14:solidFill>
              <w14:schemeClr w14:val="tx1"/>
            </w14:solidFill>
          </w14:textFill>
        </w:rPr>
        <w:t>合同一经签订，不得擅自变更、中止或者终止合同。对确需变更、调整或者中止、终止合同的，由双方协商解决。</w:t>
      </w:r>
    </w:p>
    <w:p w14:paraId="5040F42B">
      <w:pPr>
        <w:pStyle w:val="42"/>
        <w:keepNext w:val="0"/>
        <w:keepLines w:val="0"/>
        <w:pageBreakBefore w:val="0"/>
        <w:kinsoku/>
        <w:wordWrap/>
        <w:overflowPunct/>
        <w:topLinePunct w:val="0"/>
        <w:bidi w:val="0"/>
        <w:spacing w:after="0" w:line="360" w:lineRule="auto"/>
        <w:ind w:firstLine="0" w:firstLineChars="0"/>
        <w:jc w:val="left"/>
        <w:outlineLvl w:val="9"/>
        <w:rPr>
          <w:rFonts w:hint="eastAsia" w:ascii="仿宋" w:hAnsi="仿宋" w:eastAsia="仿宋" w:cs="仿宋"/>
          <w:b/>
          <w:bCs/>
          <w:color w:val="000000" w:themeColor="text1"/>
          <w:kern w:val="0"/>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14:textFill>
            <w14:solidFill>
              <w14:schemeClr w14:val="tx1"/>
            </w14:solidFill>
          </w14:textFill>
        </w:rPr>
        <w:t>8</w:t>
      </w:r>
      <w:r>
        <w:rPr>
          <w:rFonts w:hint="eastAsia" w:ascii="仿宋" w:hAnsi="仿宋" w:eastAsia="仿宋" w:cs="仿宋"/>
          <w:b/>
          <w:bCs/>
          <w:color w:val="000000" w:themeColor="text1"/>
          <w:kern w:val="0"/>
          <w:sz w:val="21"/>
          <w:szCs w:val="21"/>
          <w14:textFill>
            <w14:solidFill>
              <w14:schemeClr w14:val="tx1"/>
            </w14:solidFill>
          </w14:textFill>
        </w:rPr>
        <w:t>、合同争议的解决</w:t>
      </w:r>
    </w:p>
    <w:p w14:paraId="21E8E580">
      <w:pPr>
        <w:pStyle w:val="42"/>
        <w:keepNext w:val="0"/>
        <w:keepLines w:val="0"/>
        <w:pageBreakBefore w:val="0"/>
        <w:kinsoku/>
        <w:wordWrap/>
        <w:overflowPunct/>
        <w:topLinePunct w:val="0"/>
        <w:bidi w:val="0"/>
        <w:spacing w:after="0" w:line="360" w:lineRule="auto"/>
        <w:ind w:firstLineChars="200"/>
        <w:jc w:val="left"/>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8.1、</w:t>
      </w:r>
      <w:r>
        <w:rPr>
          <w:rFonts w:hint="eastAsia" w:ascii="仿宋" w:hAnsi="仿宋" w:eastAsia="仿宋" w:cs="仿宋"/>
          <w:color w:val="000000" w:themeColor="text1"/>
          <w:kern w:val="0"/>
          <w:sz w:val="21"/>
          <w:szCs w:val="21"/>
          <w14:textFill>
            <w14:solidFill>
              <w14:schemeClr w14:val="tx1"/>
            </w14:solidFill>
          </w14:textFill>
        </w:rPr>
        <w:t>合同在履行过程中发生的争议，当事人双方应协商解决，协商达不成一致时，可向采购方所在地仲裁委员会申请仲裁或者向人民法院提请诉讼。</w:t>
      </w:r>
    </w:p>
    <w:p w14:paraId="092CEAF9">
      <w:pPr>
        <w:pStyle w:val="42"/>
        <w:keepNext w:val="0"/>
        <w:keepLines w:val="0"/>
        <w:pageBreakBefore w:val="0"/>
        <w:kinsoku/>
        <w:wordWrap/>
        <w:overflowPunct/>
        <w:topLinePunct w:val="0"/>
        <w:bidi w:val="0"/>
        <w:spacing w:after="0" w:line="360" w:lineRule="auto"/>
        <w:ind w:firstLine="0" w:firstLineChars="0"/>
        <w:jc w:val="left"/>
        <w:outlineLvl w:val="9"/>
        <w:rPr>
          <w:rFonts w:hint="eastAsia" w:ascii="仿宋" w:hAnsi="仿宋" w:eastAsia="仿宋" w:cs="仿宋"/>
          <w:b/>
          <w:bCs/>
          <w:color w:val="000000" w:themeColor="text1"/>
          <w:kern w:val="0"/>
          <w:sz w:val="21"/>
          <w:szCs w:val="21"/>
          <w14:textFill>
            <w14:solidFill>
              <w14:schemeClr w14:val="tx1"/>
            </w14:solidFill>
          </w14:textFill>
        </w:rPr>
      </w:pPr>
      <w:r>
        <w:rPr>
          <w:rFonts w:hint="eastAsia" w:ascii="仿宋" w:hAnsi="仿宋" w:eastAsia="仿宋" w:cs="仿宋"/>
          <w:b/>
          <w:bCs/>
          <w:color w:val="000000" w:themeColor="text1"/>
          <w:kern w:val="0"/>
          <w:sz w:val="21"/>
          <w:szCs w:val="21"/>
          <w:lang w:val="en-US" w:eastAsia="zh-CN"/>
          <w14:textFill>
            <w14:solidFill>
              <w14:schemeClr w14:val="tx1"/>
            </w14:solidFill>
          </w14:textFill>
        </w:rPr>
        <w:t>9</w:t>
      </w:r>
      <w:r>
        <w:rPr>
          <w:rFonts w:hint="eastAsia" w:ascii="仿宋" w:hAnsi="仿宋" w:eastAsia="仿宋" w:cs="仿宋"/>
          <w:b/>
          <w:bCs/>
          <w:color w:val="000000" w:themeColor="text1"/>
          <w:kern w:val="0"/>
          <w:sz w:val="21"/>
          <w:szCs w:val="21"/>
          <w14:textFill>
            <w14:solidFill>
              <w14:schemeClr w14:val="tx1"/>
            </w14:solidFill>
          </w14:textFill>
        </w:rPr>
        <w:t>、违约责任</w:t>
      </w:r>
    </w:p>
    <w:p w14:paraId="231669DC">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仿宋" w:hAnsi="仿宋" w:eastAsia="仿宋" w:cs="仿宋"/>
          <w:b w:val="0"/>
          <w:bCs/>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val="0"/>
          <w:bCs/>
          <w:color w:val="000000" w:themeColor="text1"/>
          <w:kern w:val="0"/>
          <w:sz w:val="21"/>
          <w:szCs w:val="21"/>
          <w:lang w:val="en-US" w:eastAsia="zh-CN" w:bidi="ar-SA"/>
          <w14:textFill>
            <w14:solidFill>
              <w14:schemeClr w14:val="tx1"/>
            </w14:solidFill>
          </w14:textFill>
        </w:rPr>
        <w:t>乙方有下列行为之一的，构成严重违约的，甲方有权解除合同，取消其供货方对应年度的供货资格，同时甲方有权按采购中标排序直接启用备用投标人；乙方行为包括但不限于导致发生食品安全等责任事故造成人员伤亡或者财产损失的，乙方应当承担全部赔偿责任。</w:t>
      </w:r>
    </w:p>
    <w:p w14:paraId="0C391EA6">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仿宋" w:hAnsi="仿宋" w:eastAsia="仿宋" w:cs="仿宋"/>
          <w:b w:val="0"/>
          <w:bCs/>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val="0"/>
          <w:bCs/>
          <w:color w:val="000000" w:themeColor="text1"/>
          <w:kern w:val="0"/>
          <w:sz w:val="21"/>
          <w:szCs w:val="21"/>
          <w:lang w:val="en-US" w:eastAsia="zh-CN" w:bidi="ar-SA"/>
          <w14:textFill>
            <w14:solidFill>
              <w14:schemeClr w14:val="tx1"/>
            </w14:solidFill>
          </w14:textFill>
        </w:rPr>
        <w:t>9.1、投标时提供了不符合投标文件中投标资质的虚假信息资料或者作了虚假承诺的；</w:t>
      </w:r>
    </w:p>
    <w:p w14:paraId="75FE256E">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仿宋" w:hAnsi="仿宋" w:eastAsia="仿宋" w:cs="仿宋"/>
          <w:b w:val="0"/>
          <w:bCs/>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val="0"/>
          <w:bCs/>
          <w:color w:val="000000" w:themeColor="text1"/>
          <w:kern w:val="0"/>
          <w:sz w:val="21"/>
          <w:szCs w:val="21"/>
          <w:lang w:val="en-US" w:eastAsia="zh-CN" w:bidi="ar-SA"/>
          <w14:textFill>
            <w14:solidFill>
              <w14:schemeClr w14:val="tx1"/>
            </w14:solidFill>
          </w14:textFill>
        </w:rPr>
        <w:t>9.2、本合同签订时未按要求提供完备的资质资料或者提供了虚假资质资料的；</w:t>
      </w:r>
    </w:p>
    <w:p w14:paraId="37B6F780">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仿宋" w:hAnsi="仿宋" w:eastAsia="仿宋" w:cs="仿宋"/>
          <w:b w:val="0"/>
          <w:bCs/>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val="0"/>
          <w:bCs/>
          <w:color w:val="000000" w:themeColor="text1"/>
          <w:kern w:val="0"/>
          <w:sz w:val="21"/>
          <w:szCs w:val="21"/>
          <w:lang w:val="en-US" w:eastAsia="zh-CN" w:bidi="ar-SA"/>
          <w14:textFill>
            <w14:solidFill>
              <w14:schemeClr w14:val="tx1"/>
            </w14:solidFill>
          </w14:textFill>
        </w:rPr>
        <w:t>9.3、任何时候发现投标时未实质响应投标文件规定的其它要求的。</w:t>
      </w:r>
    </w:p>
    <w:p w14:paraId="34FC40E1">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仿宋" w:hAnsi="仿宋" w:eastAsia="仿宋" w:cs="仿宋"/>
          <w:b w:val="0"/>
          <w:bCs/>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val="0"/>
          <w:bCs/>
          <w:color w:val="000000" w:themeColor="text1"/>
          <w:kern w:val="0"/>
          <w:sz w:val="21"/>
          <w:szCs w:val="21"/>
          <w:lang w:val="en-US" w:eastAsia="zh-CN" w:bidi="ar-SA"/>
          <w14:textFill>
            <w14:solidFill>
              <w14:schemeClr w14:val="tx1"/>
            </w14:solidFill>
          </w14:textFill>
        </w:rPr>
        <w:t>9.4、供应的产品不符合投标文件规定的规格或者低于投标文件质量要求或者承诺的。</w:t>
      </w:r>
    </w:p>
    <w:p w14:paraId="17E1A482">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仿宋" w:hAnsi="仿宋" w:eastAsia="仿宋" w:cs="仿宋"/>
          <w:b w:val="0"/>
          <w:bCs/>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val="0"/>
          <w:bCs/>
          <w:color w:val="000000" w:themeColor="text1"/>
          <w:kern w:val="0"/>
          <w:sz w:val="21"/>
          <w:szCs w:val="21"/>
          <w:lang w:val="en-US" w:eastAsia="zh-CN" w:bidi="ar-SA"/>
          <w14:textFill>
            <w14:solidFill>
              <w14:schemeClr w14:val="tx1"/>
            </w14:solidFill>
          </w14:textFill>
        </w:rPr>
        <w:t>9.5、伪造、变造质量检测检验报告的。</w:t>
      </w:r>
    </w:p>
    <w:p w14:paraId="17C5739B">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仿宋" w:hAnsi="仿宋" w:eastAsia="仿宋" w:cs="仿宋"/>
          <w:b w:val="0"/>
          <w:bCs/>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val="0"/>
          <w:bCs/>
          <w:color w:val="000000" w:themeColor="text1"/>
          <w:kern w:val="0"/>
          <w:sz w:val="21"/>
          <w:szCs w:val="21"/>
          <w:lang w:val="en-US" w:eastAsia="zh-CN" w:bidi="ar-SA"/>
          <w14:textFill>
            <w14:solidFill>
              <w14:schemeClr w14:val="tx1"/>
            </w14:solidFill>
          </w14:textFill>
        </w:rPr>
        <w:t>9.6、供应的产品发现有腐败变质情况的；掺杂假冒伪劣或者全部、部分为假冒伪劣的。</w:t>
      </w:r>
    </w:p>
    <w:p w14:paraId="78A60242">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仿宋" w:hAnsi="仿宋" w:eastAsia="仿宋" w:cs="仿宋"/>
          <w:b w:val="0"/>
          <w:bCs/>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val="0"/>
          <w:bCs/>
          <w:color w:val="000000" w:themeColor="text1"/>
          <w:kern w:val="0"/>
          <w:sz w:val="21"/>
          <w:szCs w:val="21"/>
          <w:lang w:val="en-US" w:eastAsia="zh-CN" w:bidi="ar-SA"/>
          <w14:textFill>
            <w14:solidFill>
              <w14:schemeClr w14:val="tx1"/>
            </w14:solidFill>
          </w14:textFill>
        </w:rPr>
        <w:t>9.7、在供货周期内，未按照甲方采购指令要求按期、足量供应的，影响食堂正常需要；出现供应的产品不按时供货、数量不足、质量不达标、价格严重偏离市场等严重违约行为的；私自向食堂配送采供计划以外产品的，一旦发现，将直接取消对应的供货资格。</w:t>
      </w:r>
    </w:p>
    <w:p w14:paraId="0E8823CF">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仿宋" w:hAnsi="仿宋" w:eastAsia="仿宋" w:cs="仿宋"/>
          <w:b w:val="0"/>
          <w:bCs/>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val="0"/>
          <w:bCs/>
          <w:color w:val="000000" w:themeColor="text1"/>
          <w:kern w:val="0"/>
          <w:sz w:val="21"/>
          <w:szCs w:val="21"/>
          <w:lang w:val="en-US" w:eastAsia="zh-CN" w:bidi="ar-SA"/>
          <w14:textFill>
            <w14:solidFill>
              <w14:schemeClr w14:val="tx1"/>
            </w14:solidFill>
          </w14:textFill>
        </w:rPr>
        <w:t>9.8、已经选定为某周期产品的供货企业在供货周期内，如出现以下任何一种情况，则直接取消其对应年度的供货资格并列入黑名单，要求其承担相应的法律、经济责任，承担违约和损失赔偿责任并取消其下一年度投标资格。</w:t>
      </w:r>
    </w:p>
    <w:p w14:paraId="259C3837">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仿宋" w:hAnsi="仿宋" w:eastAsia="仿宋" w:cs="仿宋"/>
          <w:b w:val="0"/>
          <w:bCs/>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val="0"/>
          <w:bCs/>
          <w:color w:val="000000" w:themeColor="text1"/>
          <w:kern w:val="0"/>
          <w:sz w:val="21"/>
          <w:szCs w:val="21"/>
          <w:lang w:val="en-US" w:eastAsia="zh-CN" w:bidi="ar-SA"/>
          <w14:textFill>
            <w14:solidFill>
              <w14:schemeClr w14:val="tx1"/>
            </w14:solidFill>
          </w14:textFill>
        </w:rPr>
        <w:t>9.8.1、提供的产品引起食物中毒，造成食品安全事故；</w:t>
      </w:r>
    </w:p>
    <w:p w14:paraId="71208676">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仿宋" w:hAnsi="仿宋" w:eastAsia="仿宋" w:cs="仿宋"/>
          <w:b w:val="0"/>
          <w:bCs/>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val="0"/>
          <w:bCs/>
          <w:color w:val="000000" w:themeColor="text1"/>
          <w:kern w:val="0"/>
          <w:sz w:val="21"/>
          <w:szCs w:val="21"/>
          <w:lang w:val="en-US" w:eastAsia="zh-CN" w:bidi="ar-SA"/>
          <w14:textFill>
            <w14:solidFill>
              <w14:schemeClr w14:val="tx1"/>
            </w14:solidFill>
          </w14:textFill>
        </w:rPr>
        <w:t>9.8.2、违规使用食品添加剂或在所供产品中添加化学原料；</w:t>
      </w:r>
    </w:p>
    <w:p w14:paraId="2765013C">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仿宋" w:hAnsi="仿宋" w:eastAsia="仿宋" w:cs="仿宋"/>
          <w:b w:val="0"/>
          <w:bCs/>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val="0"/>
          <w:bCs/>
          <w:color w:val="000000" w:themeColor="text1"/>
          <w:kern w:val="0"/>
          <w:sz w:val="21"/>
          <w:szCs w:val="21"/>
          <w:lang w:val="en-US" w:eastAsia="zh-CN" w:bidi="ar-SA"/>
          <w14:textFill>
            <w14:solidFill>
              <w14:schemeClr w14:val="tx1"/>
            </w14:solidFill>
          </w14:textFill>
        </w:rPr>
        <w:t>9.8.3、市场抽检中发现严重不合格，且被市场监管部门停业整顿；</w:t>
      </w:r>
    </w:p>
    <w:p w14:paraId="4911CA4A">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仿宋" w:hAnsi="仿宋" w:eastAsia="仿宋" w:cs="仿宋"/>
          <w:b w:val="0"/>
          <w:bCs/>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val="0"/>
          <w:bCs/>
          <w:color w:val="000000" w:themeColor="text1"/>
          <w:kern w:val="0"/>
          <w:sz w:val="21"/>
          <w:szCs w:val="21"/>
          <w:lang w:val="en-US" w:eastAsia="zh-CN" w:bidi="ar-SA"/>
          <w14:textFill>
            <w14:solidFill>
              <w14:schemeClr w14:val="tx1"/>
            </w14:solidFill>
          </w14:textFill>
        </w:rPr>
        <w:t>9.8.4、由于其提供的产品出现质量问题或资质证明材料不齐全，导致采购人受到上级管理部门的处罚；</w:t>
      </w:r>
    </w:p>
    <w:p w14:paraId="7FFFB58B">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仿宋" w:hAnsi="仿宋" w:eastAsia="仿宋" w:cs="仿宋"/>
          <w:b w:val="0"/>
          <w:bCs/>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val="0"/>
          <w:bCs/>
          <w:color w:val="000000" w:themeColor="text1"/>
          <w:kern w:val="0"/>
          <w:sz w:val="21"/>
          <w:szCs w:val="21"/>
          <w:lang w:val="en-US" w:eastAsia="zh-CN" w:bidi="ar-SA"/>
          <w14:textFill>
            <w14:solidFill>
              <w14:schemeClr w14:val="tx1"/>
            </w14:solidFill>
          </w14:textFill>
        </w:rPr>
        <w:t>9.8.5、合作中存在欺骗、欺诈的行为；</w:t>
      </w:r>
    </w:p>
    <w:p w14:paraId="3042A1AF">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仿宋" w:hAnsi="仿宋" w:eastAsia="仿宋" w:cs="仿宋"/>
          <w:b w:val="0"/>
          <w:bCs/>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val="0"/>
          <w:bCs/>
          <w:color w:val="000000" w:themeColor="text1"/>
          <w:kern w:val="0"/>
          <w:sz w:val="21"/>
          <w:szCs w:val="21"/>
          <w:lang w:val="en-US" w:eastAsia="zh-CN" w:bidi="ar-SA"/>
          <w14:textFill>
            <w14:solidFill>
              <w14:schemeClr w14:val="tx1"/>
            </w14:solidFill>
          </w14:textFill>
        </w:rPr>
        <w:t>9.8.6、中标人因存在严重的食品安全隐患等问题被新闻媒体曝光，或被使用单位及广大就餐人员等投诉反映质量问题达到三次以上的；</w:t>
      </w:r>
    </w:p>
    <w:p w14:paraId="35B28512">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仿宋" w:hAnsi="仿宋" w:eastAsia="仿宋" w:cs="仿宋"/>
          <w:b w:val="0"/>
          <w:bCs/>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val="0"/>
          <w:bCs/>
          <w:color w:val="000000" w:themeColor="text1"/>
          <w:kern w:val="0"/>
          <w:sz w:val="21"/>
          <w:szCs w:val="21"/>
          <w:lang w:val="en-US" w:eastAsia="zh-CN" w:bidi="ar-SA"/>
          <w14:textFill>
            <w14:solidFill>
              <w14:schemeClr w14:val="tx1"/>
            </w14:solidFill>
          </w14:textFill>
        </w:rPr>
        <w:t>9.8.7、 违反廉洁承诺或其他学校相关廉洁规定的；</w:t>
      </w:r>
    </w:p>
    <w:p w14:paraId="0FE85676">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仿宋" w:hAnsi="仿宋" w:eastAsia="仿宋" w:cs="仿宋"/>
          <w:b w:val="0"/>
          <w:bCs/>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val="0"/>
          <w:bCs/>
          <w:color w:val="000000" w:themeColor="text1"/>
          <w:kern w:val="0"/>
          <w:sz w:val="21"/>
          <w:szCs w:val="21"/>
          <w:lang w:val="en-US" w:eastAsia="zh-CN" w:bidi="ar-SA"/>
          <w14:textFill>
            <w14:solidFill>
              <w14:schemeClr w14:val="tx1"/>
            </w14:solidFill>
          </w14:textFill>
        </w:rPr>
        <w:t>9.9、在合同期内，乙方变更公司名称，视为乙方自动放弃履行合同，合同自动终止。</w:t>
      </w:r>
    </w:p>
    <w:p w14:paraId="49446469">
      <w:pPr>
        <w:pStyle w:val="14"/>
        <w:keepNext w:val="0"/>
        <w:keepLines w:val="0"/>
        <w:pageBreakBefore w:val="0"/>
        <w:shd w:val="clear"/>
        <w:kinsoku/>
        <w:wordWrap/>
        <w:overflowPunct/>
        <w:topLinePunct w:val="0"/>
        <w:bidi w:val="0"/>
        <w:adjustRightInd/>
        <w:snapToGrid w:val="0"/>
        <w:spacing w:line="356" w:lineRule="auto"/>
        <w:ind w:left="0" w:leftChars="0" w:firstLine="0" w:firstLineChars="0"/>
        <w:rPr>
          <w:rFonts w:hint="eastAsia" w:ascii="仿宋" w:hAnsi="仿宋" w:eastAsia="仿宋" w:cs="仿宋"/>
          <w:bCs/>
          <w:color w:val="000000" w:themeColor="text1"/>
          <w:sz w:val="20"/>
          <w:szCs w:val="32"/>
          <w:highlight w:val="none"/>
          <w14:textFill>
            <w14:solidFill>
              <w14:schemeClr w14:val="tx1"/>
            </w14:solidFill>
          </w14:textFill>
        </w:rPr>
      </w:pPr>
      <w:r>
        <w:rPr>
          <w:rFonts w:hint="eastAsia" w:ascii="楷体" w:hAnsi="楷体" w:eastAsia="楷体" w:cs="楷体"/>
          <w:b/>
          <w:color w:val="000000" w:themeColor="text1"/>
          <w:kern w:val="2"/>
          <w:sz w:val="24"/>
          <w:szCs w:val="24"/>
          <w:lang w:val="en-US" w:eastAsia="zh-CN" w:bidi="ar-SA"/>
          <w14:textFill>
            <w14:solidFill>
              <w14:schemeClr w14:val="tx1"/>
            </w14:solidFill>
          </w14:textFill>
        </w:rPr>
        <w:t>注：以上商务要求不得负偏离</w:t>
      </w:r>
    </w:p>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5"/>
    <w:bookmarkEnd w:id="346"/>
    <w:p w14:paraId="6C96F76C">
      <w:pPr>
        <w:shd w:val="clear"/>
        <w:spacing w:afterLines="50" w:line="360" w:lineRule="auto"/>
        <w:ind w:firstLine="2891" w:firstLineChars="800"/>
        <w:jc w:val="both"/>
        <w:outlineLvl w:val="0"/>
        <w:rPr>
          <w:rFonts w:hint="eastAsia" w:ascii="仿宋" w:hAnsi="仿宋" w:eastAsia="仿宋" w:cs="仿宋"/>
          <w:b/>
          <w:color w:val="000000" w:themeColor="text1"/>
          <w:sz w:val="36"/>
          <w:szCs w:val="36"/>
          <w:highlight w:val="none"/>
          <w14:textFill>
            <w14:solidFill>
              <w14:schemeClr w14:val="tx1"/>
            </w14:solidFill>
          </w14:textFill>
        </w:rPr>
      </w:pPr>
    </w:p>
    <w:p w14:paraId="184DCC0B">
      <w:pPr>
        <w:shd w:val="clear"/>
        <w:spacing w:afterLines="50" w:line="360" w:lineRule="auto"/>
        <w:ind w:firstLine="2891" w:firstLineChars="800"/>
        <w:jc w:val="both"/>
        <w:outlineLvl w:val="0"/>
        <w:rPr>
          <w:rFonts w:hint="eastAsia" w:ascii="仿宋" w:hAnsi="仿宋" w:eastAsia="仿宋" w:cs="仿宋"/>
          <w:b/>
          <w:color w:val="000000" w:themeColor="text1"/>
          <w:sz w:val="36"/>
          <w:szCs w:val="36"/>
          <w:highlight w:val="none"/>
          <w14:textFill>
            <w14:solidFill>
              <w14:schemeClr w14:val="tx1"/>
            </w14:solidFill>
          </w14:textFill>
        </w:rPr>
      </w:pPr>
    </w:p>
    <w:p w14:paraId="0D527F2A">
      <w:pPr>
        <w:shd w:val="clear"/>
        <w:spacing w:afterLines="50" w:line="360" w:lineRule="auto"/>
        <w:ind w:firstLine="2891" w:firstLineChars="800"/>
        <w:jc w:val="both"/>
        <w:outlineLvl w:val="0"/>
        <w:rPr>
          <w:rFonts w:hint="eastAsia" w:ascii="仿宋" w:hAnsi="仿宋" w:eastAsia="仿宋" w:cs="仿宋"/>
          <w:b/>
          <w:color w:val="000000" w:themeColor="text1"/>
          <w:sz w:val="36"/>
          <w:szCs w:val="36"/>
          <w:highlight w:val="none"/>
          <w14:textFill>
            <w14:solidFill>
              <w14:schemeClr w14:val="tx1"/>
            </w14:solidFill>
          </w14:textFill>
        </w:rPr>
      </w:pPr>
    </w:p>
    <w:p w14:paraId="295F31F0">
      <w:pPr>
        <w:shd w:val="clear"/>
        <w:spacing w:afterLines="50" w:line="360" w:lineRule="auto"/>
        <w:ind w:firstLine="2891" w:firstLineChars="800"/>
        <w:jc w:val="both"/>
        <w:outlineLvl w:val="0"/>
        <w:rPr>
          <w:rFonts w:hint="eastAsia" w:ascii="仿宋" w:hAnsi="仿宋" w:eastAsia="仿宋" w:cs="仿宋"/>
          <w:b/>
          <w:color w:val="000000" w:themeColor="text1"/>
          <w:sz w:val="36"/>
          <w:szCs w:val="36"/>
          <w:highlight w:val="none"/>
          <w14:textFill>
            <w14:solidFill>
              <w14:schemeClr w14:val="tx1"/>
            </w14:solidFill>
          </w14:textFill>
        </w:rPr>
      </w:pPr>
    </w:p>
    <w:p w14:paraId="529AF2FB">
      <w:pPr>
        <w:shd w:val="clear"/>
        <w:spacing w:afterLines="50" w:line="360" w:lineRule="auto"/>
        <w:ind w:firstLine="2891" w:firstLineChars="800"/>
        <w:jc w:val="both"/>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第</w:t>
      </w:r>
      <w:r>
        <w:rPr>
          <w:rFonts w:hint="eastAsia" w:ascii="仿宋" w:hAnsi="仿宋" w:eastAsia="仿宋" w:cs="仿宋"/>
          <w:b/>
          <w:color w:val="000000" w:themeColor="text1"/>
          <w:sz w:val="36"/>
          <w:szCs w:val="36"/>
          <w:highlight w:val="none"/>
          <w:lang w:val="en-US" w:eastAsia="zh-CN"/>
          <w14:textFill>
            <w14:solidFill>
              <w14:schemeClr w14:val="tx1"/>
            </w14:solidFill>
          </w14:textFill>
        </w:rPr>
        <w:t>四</w:t>
      </w:r>
      <w:r>
        <w:rPr>
          <w:rFonts w:hint="eastAsia" w:ascii="仿宋" w:hAnsi="仿宋" w:eastAsia="仿宋" w:cs="仿宋"/>
          <w:b/>
          <w:color w:val="000000" w:themeColor="text1"/>
          <w:sz w:val="36"/>
          <w:szCs w:val="36"/>
          <w:highlight w:val="none"/>
          <w14:textFill>
            <w14:solidFill>
              <w14:schemeClr w14:val="tx1"/>
            </w14:solidFill>
          </w14:textFill>
        </w:rPr>
        <w:t>章   评</w:t>
      </w:r>
      <w:r>
        <w:rPr>
          <w:rFonts w:hint="eastAsia" w:ascii="仿宋" w:hAnsi="仿宋" w:eastAsia="仿宋" w:cs="仿宋"/>
          <w:b/>
          <w:color w:val="000000" w:themeColor="text1"/>
          <w:sz w:val="36"/>
          <w:szCs w:val="36"/>
          <w:highlight w:val="none"/>
          <w:lang w:val="en-US" w:eastAsia="zh-CN"/>
          <w14:textFill>
            <w14:solidFill>
              <w14:schemeClr w14:val="tx1"/>
            </w14:solidFill>
          </w14:textFill>
        </w:rPr>
        <w:t>标</w:t>
      </w:r>
      <w:r>
        <w:rPr>
          <w:rFonts w:hint="eastAsia" w:ascii="仿宋" w:hAnsi="仿宋" w:eastAsia="仿宋" w:cs="仿宋"/>
          <w:b/>
          <w:color w:val="000000" w:themeColor="text1"/>
          <w:sz w:val="36"/>
          <w:szCs w:val="36"/>
          <w:highlight w:val="none"/>
          <w14:textFill>
            <w14:solidFill>
              <w14:schemeClr w14:val="tx1"/>
            </w14:solidFill>
          </w14:textFill>
        </w:rPr>
        <w:t>办法</w:t>
      </w:r>
      <w:bookmarkEnd w:id="321"/>
      <w:bookmarkEnd w:id="322"/>
    </w:p>
    <w:p w14:paraId="53A952D6">
      <w:pPr>
        <w:keepNext w:val="0"/>
        <w:keepLines w:val="0"/>
        <w:pageBreakBefore w:val="0"/>
        <w:shd w:val="clear"/>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本项目是根据《中华人民共和国政府采购法》及《中华人民共和国政府采购法实施条例》（第658号）等法律法规的规定，结合采购项目特点制定的评</w:t>
      </w:r>
      <w:r>
        <w:rPr>
          <w:rFonts w:hint="eastAsia" w:ascii="仿宋" w:hAnsi="仿宋" w:eastAsia="仿宋" w:cs="仿宋"/>
          <w:color w:val="000000" w:themeColor="text1"/>
          <w:szCs w:val="21"/>
          <w:highlight w:val="none"/>
          <w:lang w:val="en-US" w:eastAsia="zh-CN"/>
          <w14:textFill>
            <w14:solidFill>
              <w14:schemeClr w14:val="tx1"/>
            </w14:solidFill>
          </w14:textFill>
        </w:rPr>
        <w:t>标</w:t>
      </w:r>
      <w:r>
        <w:rPr>
          <w:rFonts w:hint="eastAsia" w:ascii="仿宋" w:hAnsi="仿宋" w:eastAsia="仿宋" w:cs="仿宋"/>
          <w:color w:val="000000" w:themeColor="text1"/>
          <w:szCs w:val="21"/>
          <w:highlight w:val="none"/>
          <w14:textFill>
            <w14:solidFill>
              <w14:schemeClr w14:val="tx1"/>
            </w14:solidFill>
          </w14:textFill>
        </w:rPr>
        <w:t>办法。</w:t>
      </w:r>
    </w:p>
    <w:p w14:paraId="3FDD0AE2">
      <w:pPr>
        <w:keepNext w:val="0"/>
        <w:keepLines w:val="0"/>
        <w:pageBreakBefore w:val="0"/>
        <w:shd w:val="clear"/>
        <w:kinsoku/>
        <w:wordWrap/>
        <w:overflowPunct/>
        <w:topLinePunct w:val="0"/>
        <w:bidi w:val="0"/>
        <w:adjustRightInd w:val="0"/>
        <w:snapToGrid w:val="0"/>
        <w:spacing w:line="360" w:lineRule="auto"/>
        <w:ind w:right="0" w:rightChars="0"/>
        <w:outlineLvl w:val="1"/>
        <w:rPr>
          <w:rFonts w:hint="eastAsia" w:ascii="仿宋" w:hAnsi="仿宋" w:eastAsia="仿宋" w:cs="仿宋"/>
          <w:b/>
          <w:color w:val="000000" w:themeColor="text1"/>
          <w:szCs w:val="21"/>
          <w:highlight w:val="none"/>
          <w14:textFill>
            <w14:solidFill>
              <w14:schemeClr w14:val="tx1"/>
            </w14:solidFill>
          </w14:textFill>
        </w:rPr>
      </w:pPr>
      <w:bookmarkStart w:id="347" w:name="_Toc23484"/>
      <w:bookmarkStart w:id="348" w:name="_Toc19615"/>
      <w:r>
        <w:rPr>
          <w:rFonts w:hint="eastAsia" w:ascii="仿宋" w:hAnsi="仿宋" w:eastAsia="仿宋" w:cs="仿宋"/>
          <w:color w:val="000000" w:themeColor="text1"/>
          <w:sz w:val="24"/>
          <w:szCs w:val="24"/>
          <w:highlight w:val="none"/>
          <w14:textFill>
            <w14:solidFill>
              <w14:schemeClr w14:val="tx1"/>
            </w14:solidFill>
          </w14:textFill>
        </w:rPr>
        <w:t>一、</w:t>
      </w:r>
      <w:r>
        <w:rPr>
          <w:rFonts w:hint="eastAsia" w:ascii="仿宋" w:hAnsi="仿宋" w:eastAsia="仿宋" w:cs="仿宋"/>
          <w:b/>
          <w:color w:val="000000" w:themeColor="text1"/>
          <w:sz w:val="24"/>
          <w:szCs w:val="24"/>
          <w:highlight w:val="none"/>
          <w14:textFill>
            <w14:solidFill>
              <w14:schemeClr w14:val="tx1"/>
            </w14:solidFill>
          </w14:textFill>
        </w:rPr>
        <w:t>总则</w:t>
      </w:r>
      <w:bookmarkEnd w:id="347"/>
      <w:bookmarkEnd w:id="348"/>
    </w:p>
    <w:p w14:paraId="38925DC0">
      <w:pPr>
        <w:keepNext w:val="0"/>
        <w:keepLines w:val="0"/>
        <w:pageBreakBefore w:val="0"/>
        <w:shd w:val="clear"/>
        <w:kinsoku/>
        <w:wordWrap/>
        <w:overflowPunct/>
        <w:topLinePunct w:val="0"/>
        <w:bidi w:val="0"/>
        <w:adjustRightInd w:val="0"/>
        <w:snapToGrid w:val="0"/>
        <w:spacing w:line="360" w:lineRule="auto"/>
        <w:ind w:right="0" w:right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1.1、原则</w:t>
      </w:r>
    </w:p>
    <w:p w14:paraId="7B0AB22E">
      <w:pPr>
        <w:keepNext w:val="0"/>
        <w:keepLines w:val="0"/>
        <w:pageBreakBefore w:val="0"/>
        <w:shd w:val="clear"/>
        <w:tabs>
          <w:tab w:val="left" w:pos="0"/>
        </w:tabs>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1.1.1、“公平、公正、择优、效益”为本次评审的基本原则，评标委员会按照这一原则的要求，公正、平等地对待各投标人。同时，在评审中恪守以下原则：</w:t>
      </w:r>
    </w:p>
    <w:p w14:paraId="2B9EE840">
      <w:pPr>
        <w:keepNext w:val="0"/>
        <w:keepLines w:val="0"/>
        <w:pageBreakBefore w:val="0"/>
        <w:shd w:val="clear"/>
        <w:tabs>
          <w:tab w:val="left" w:pos="0"/>
        </w:tabs>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1.1.1.1、统一性原则：评标委员会将按照统一的原则和方法，用统一标准进行评审。</w:t>
      </w:r>
    </w:p>
    <w:p w14:paraId="1D907F1F">
      <w:pPr>
        <w:keepNext w:val="0"/>
        <w:keepLines w:val="0"/>
        <w:pageBreakBefore w:val="0"/>
        <w:shd w:val="clear"/>
        <w:tabs>
          <w:tab w:val="left" w:pos="0"/>
        </w:tabs>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1.1.1.2、独立性原则:评审工作在评标委员会内部独立进行，不受外界任何因素的干扰和影响。评标委员会成员对其出具的意见承担个人责任。</w:t>
      </w:r>
      <w:r>
        <w:rPr>
          <w:rFonts w:hint="eastAsia" w:ascii="仿宋" w:hAnsi="仿宋" w:eastAsia="仿宋" w:cs="仿宋"/>
          <w:color w:val="000000" w:themeColor="text1"/>
          <w:kern w:val="0"/>
          <w:szCs w:val="21"/>
          <w:highlight w:val="none"/>
          <w14:textFill>
            <w14:solidFill>
              <w14:schemeClr w14:val="tx1"/>
            </w14:solidFill>
          </w14:textFill>
        </w:rPr>
        <w:t>投标人试图影响或干预评审的任何行为，将导致其丧失投标的资格，并承担相应的法律责任。</w:t>
      </w:r>
    </w:p>
    <w:p w14:paraId="69CC6AD5">
      <w:pPr>
        <w:keepNext w:val="0"/>
        <w:keepLines w:val="0"/>
        <w:pageBreakBefore w:val="0"/>
        <w:shd w:val="clear"/>
        <w:tabs>
          <w:tab w:val="left" w:pos="0"/>
        </w:tabs>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1.1.1.3、客观性原则：评标委员会将严格按照招标文件要求，对投标人的投标文件进行认真评审；评标委员会对投标文件的评审仅依据投标文件本身，而不依据招标文件以外的任何因素。</w:t>
      </w:r>
    </w:p>
    <w:p w14:paraId="76C9F60F">
      <w:pPr>
        <w:keepNext w:val="0"/>
        <w:keepLines w:val="0"/>
        <w:pageBreakBefore w:val="0"/>
        <w:shd w:val="clear"/>
        <w:tabs>
          <w:tab w:val="left" w:pos="0"/>
        </w:tabs>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1.1.1.4、保密性原则：采购人、采购代理机构应当采取必要措施，保证评审在严格保密的情况下进行。除采购人代表、评审现场组织人员外，采购人的其他工作人员以及与评审工作无关的人员不得进入评审现场。有关人员对评审情况以及在评审过程中获悉的国家秘密、商业秘密负有保密责任。</w:t>
      </w:r>
    </w:p>
    <w:p w14:paraId="4B28B01B">
      <w:pPr>
        <w:keepNext w:val="0"/>
        <w:keepLines w:val="0"/>
        <w:pageBreakBefore w:val="0"/>
        <w:shd w:val="clear"/>
        <w:tabs>
          <w:tab w:val="left" w:pos="0"/>
        </w:tabs>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1.1.1.5、综合性原则:评标委员会将综合分析投标人的各项指标，而不以单项指标的优劣评定出中标</w:t>
      </w:r>
      <w:r>
        <w:rPr>
          <w:rFonts w:hint="eastAsia" w:ascii="仿宋" w:hAnsi="仿宋" w:eastAsia="仿宋" w:cs="仿宋"/>
          <w:color w:val="000000" w:themeColor="text1"/>
          <w:szCs w:val="21"/>
          <w:highlight w:val="none"/>
          <w:lang w:val="en-US" w:eastAsia="zh-CN"/>
          <w14:textFill>
            <w14:solidFill>
              <w14:schemeClr w14:val="tx1"/>
            </w14:solidFill>
          </w14:textFill>
        </w:rPr>
        <w:t>人</w:t>
      </w:r>
      <w:r>
        <w:rPr>
          <w:rFonts w:hint="eastAsia" w:ascii="仿宋" w:hAnsi="仿宋" w:eastAsia="仿宋" w:cs="仿宋"/>
          <w:color w:val="000000" w:themeColor="text1"/>
          <w:szCs w:val="21"/>
          <w:highlight w:val="none"/>
          <w14:textFill>
            <w14:solidFill>
              <w14:schemeClr w14:val="tx1"/>
            </w14:solidFill>
          </w14:textFill>
        </w:rPr>
        <w:t>。</w:t>
      </w:r>
    </w:p>
    <w:p w14:paraId="5A1A85BD">
      <w:pPr>
        <w:keepNext w:val="0"/>
        <w:keepLines w:val="0"/>
        <w:pageBreakBefore w:val="0"/>
        <w:shd w:val="clear"/>
        <w:tabs>
          <w:tab w:val="left" w:pos="0"/>
        </w:tabs>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1.1.2、评标委员会有权对整个投标和评审过程中出现的所有问题，根据《中华人民共和国政府采购法》《中华人民共和国政府采购法实施条例》（第658号）等相关规定进行处理。</w:t>
      </w:r>
    </w:p>
    <w:p w14:paraId="1C2A50A6">
      <w:pPr>
        <w:keepNext w:val="0"/>
        <w:keepLines w:val="0"/>
        <w:pageBreakBefore w:val="0"/>
        <w:shd w:val="clear"/>
        <w:kinsoku/>
        <w:wordWrap/>
        <w:overflowPunct/>
        <w:topLinePunct w:val="0"/>
        <w:bidi w:val="0"/>
        <w:adjustRightInd w:val="0"/>
        <w:snapToGrid w:val="0"/>
        <w:spacing w:line="360" w:lineRule="auto"/>
        <w:ind w:right="0" w:rightChars="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1.2、评标委员会职责</w:t>
      </w:r>
    </w:p>
    <w:p w14:paraId="79E381AA">
      <w:pPr>
        <w:keepNext w:val="0"/>
        <w:keepLines w:val="0"/>
        <w:pageBreakBefore w:val="0"/>
        <w:shd w:val="clear"/>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1.2.1、评标委员会独立履行下列职责：</w:t>
      </w:r>
    </w:p>
    <w:p w14:paraId="719B0F7A">
      <w:pPr>
        <w:keepNext w:val="0"/>
        <w:keepLines w:val="0"/>
        <w:pageBreakBefore w:val="0"/>
        <w:shd w:val="clear"/>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1.2.1.1、审查、评价投标文件是否符合招标文件的商务、技术、服务等实质性要求；</w:t>
      </w:r>
    </w:p>
    <w:p w14:paraId="278CBCC6">
      <w:pPr>
        <w:keepNext w:val="0"/>
        <w:keepLines w:val="0"/>
        <w:pageBreakBefore w:val="0"/>
        <w:shd w:val="clear"/>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1.2.1.2、要求投标人对投标文件有关事项作出解释或者澄清；</w:t>
      </w:r>
    </w:p>
    <w:p w14:paraId="2C09955D">
      <w:pPr>
        <w:keepNext w:val="0"/>
        <w:keepLines w:val="0"/>
        <w:pageBreakBefore w:val="0"/>
        <w:shd w:val="clear"/>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1.2.1.3、对通过资格审查和符合性审查的投标人进行技术和商务评审；</w:t>
      </w:r>
    </w:p>
    <w:p w14:paraId="738908E0">
      <w:pPr>
        <w:keepNext w:val="0"/>
        <w:keepLines w:val="0"/>
        <w:pageBreakBefore w:val="0"/>
        <w:shd w:val="clear"/>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1.2.1.4、对投标文件进行比较和评价；</w:t>
      </w:r>
    </w:p>
    <w:p w14:paraId="0AF6A7DB">
      <w:pPr>
        <w:keepNext w:val="0"/>
        <w:keepLines w:val="0"/>
        <w:pageBreakBefore w:val="0"/>
        <w:shd w:val="clear"/>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1.2.1.5、推荐中标候选人名单；</w:t>
      </w:r>
    </w:p>
    <w:p w14:paraId="31A251B5">
      <w:pPr>
        <w:keepNext w:val="0"/>
        <w:keepLines w:val="0"/>
        <w:pageBreakBefore w:val="0"/>
        <w:shd w:val="clear"/>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1.2.1.6、向采购人、采购代理机构或者有关部门报告非法干预评审工作的行为。</w:t>
      </w:r>
    </w:p>
    <w:p w14:paraId="76EA6AD8">
      <w:pPr>
        <w:pStyle w:val="39"/>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1.2.2、采购代理机构负责组织评审工作并履行下列职责：</w:t>
      </w:r>
    </w:p>
    <w:p w14:paraId="7279A265">
      <w:pPr>
        <w:pStyle w:val="39"/>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1.2.2.1、核对评标委员会成员身份和采购人代表授权函；</w:t>
      </w:r>
    </w:p>
    <w:p w14:paraId="1567537E">
      <w:pPr>
        <w:pStyle w:val="39"/>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1.2.2.2、宣布评审纪律；</w:t>
      </w:r>
    </w:p>
    <w:p w14:paraId="328CAF50">
      <w:pPr>
        <w:pStyle w:val="39"/>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1.2.2.3、公布响应投标人名单，告知评标委员会成员应当回避的情形；</w:t>
      </w:r>
    </w:p>
    <w:p w14:paraId="75B27318">
      <w:pPr>
        <w:pStyle w:val="39"/>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1.2.2.4、组织评标委员会成员推选</w:t>
      </w:r>
      <w:r>
        <w:rPr>
          <w:rFonts w:hint="eastAsia" w:ascii="仿宋" w:hAnsi="仿宋" w:eastAsia="仿宋" w:cs="仿宋"/>
          <w:color w:val="000000" w:themeColor="text1"/>
          <w:sz w:val="21"/>
          <w:szCs w:val="21"/>
          <w:highlight w:val="none"/>
          <w:lang w:val="en-US" w:eastAsia="zh-CN"/>
          <w14:textFill>
            <w14:solidFill>
              <w14:schemeClr w14:val="tx1"/>
            </w14:solidFill>
          </w14:textFill>
        </w:rPr>
        <w:t>评标委员会</w:t>
      </w:r>
      <w:r>
        <w:rPr>
          <w:rFonts w:hint="eastAsia" w:ascii="仿宋" w:hAnsi="仿宋" w:eastAsia="仿宋" w:cs="仿宋"/>
          <w:color w:val="000000" w:themeColor="text1"/>
          <w:sz w:val="21"/>
          <w:szCs w:val="21"/>
          <w:highlight w:val="none"/>
          <w14:textFill>
            <w14:solidFill>
              <w14:schemeClr w14:val="tx1"/>
            </w14:solidFill>
          </w14:textFill>
        </w:rPr>
        <w:t>组长，采购人代表不得担任组长；</w:t>
      </w:r>
    </w:p>
    <w:p w14:paraId="560263DE">
      <w:pPr>
        <w:pStyle w:val="39"/>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1.2.2.5、集中保管评标委员会成员及现场工作人员的通讯工具；</w:t>
      </w:r>
    </w:p>
    <w:p w14:paraId="6130B45E">
      <w:pPr>
        <w:pStyle w:val="39"/>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1.2.2.6、根据评标委员会的要求介绍政府采购相关政策法规、招标文件；</w:t>
      </w:r>
    </w:p>
    <w:p w14:paraId="7078F6B0">
      <w:pPr>
        <w:pStyle w:val="39"/>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1.2.2.7、维护评审秩序，监督评标委员会依照招标文件规定的采购程序、评审方法和标准进行独立评审，对采购人代表、评标委员会成员的倾向性言论或违法违规行为及时制止和纠正；</w:t>
      </w:r>
    </w:p>
    <w:p w14:paraId="7D6D8455">
      <w:pPr>
        <w:pStyle w:val="39"/>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1.2.2.8、核对评审结果，采购过程中提交投标文件或者经评审实质性响应投标文件要求的投标</w:t>
      </w:r>
      <w:r>
        <w:rPr>
          <w:rFonts w:hint="eastAsia" w:ascii="仿宋" w:hAnsi="仿宋" w:eastAsia="仿宋" w:cs="仿宋"/>
          <w:color w:val="000000" w:themeColor="text1"/>
          <w:sz w:val="21"/>
          <w:szCs w:val="21"/>
          <w:highlight w:val="none"/>
          <w:lang w:val="en-US" w:eastAsia="zh-CN"/>
          <w14:textFill>
            <w14:solidFill>
              <w14:schemeClr w14:val="tx1"/>
            </w14:solidFill>
          </w14:textFill>
        </w:rPr>
        <w:t>人</w:t>
      </w:r>
      <w:r>
        <w:rPr>
          <w:rFonts w:hint="eastAsia" w:ascii="仿宋" w:hAnsi="仿宋" w:eastAsia="仿宋" w:cs="仿宋"/>
          <w:color w:val="000000" w:themeColor="text1"/>
          <w:sz w:val="21"/>
          <w:szCs w:val="21"/>
          <w:highlight w:val="none"/>
          <w14:textFill>
            <w14:solidFill>
              <w14:schemeClr w14:val="tx1"/>
            </w14:solidFill>
          </w14:textFill>
        </w:rPr>
        <w:t>只有2家时，经采购人书面请示政府采购管理机构同意后，可以现场转变采购方式。否则，按废标处理，重新开展采购活动；采购过程中，提交投标文件或者经评审实质性响应投标文件要求的投标</w:t>
      </w:r>
      <w:r>
        <w:rPr>
          <w:rFonts w:hint="eastAsia" w:ascii="仿宋" w:hAnsi="仿宋" w:eastAsia="仿宋" w:cs="仿宋"/>
          <w:color w:val="000000" w:themeColor="text1"/>
          <w:sz w:val="21"/>
          <w:szCs w:val="21"/>
          <w:highlight w:val="none"/>
          <w:lang w:eastAsia="zh-CN"/>
          <w14:textFill>
            <w14:solidFill>
              <w14:schemeClr w14:val="tx1"/>
            </w14:solidFill>
          </w14:textFill>
        </w:rPr>
        <w:t>人</w:t>
      </w:r>
      <w:r>
        <w:rPr>
          <w:rFonts w:hint="eastAsia" w:ascii="仿宋" w:hAnsi="仿宋" w:eastAsia="仿宋" w:cs="仿宋"/>
          <w:color w:val="000000" w:themeColor="text1"/>
          <w:sz w:val="21"/>
          <w:szCs w:val="21"/>
          <w:highlight w:val="none"/>
          <w14:textFill>
            <w14:solidFill>
              <w14:schemeClr w14:val="tx1"/>
            </w14:solidFill>
          </w14:textFill>
        </w:rPr>
        <w:t>只有1家时，按废标处理，重新开展采购活动。采购人如需申请转为单一来源采购方式的，按单一来源采购程序进行。要求评标委员会复核或书面说明理由，评标委员会拒绝的，应予记录并向采购人本级财政部门报告；</w:t>
      </w:r>
    </w:p>
    <w:p w14:paraId="6DF724DE">
      <w:pPr>
        <w:pStyle w:val="39"/>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1.2.2.9、处理与评审有关的其他事项。</w:t>
      </w:r>
    </w:p>
    <w:p w14:paraId="0EB3ECB5">
      <w:pPr>
        <w:pStyle w:val="39"/>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1.2.3、采购人可以在评审前介绍项目背景和采购需求，介绍内容不得含有歧视性、倾向性意见，不得超出招标文件所述范围。介绍应当提交书面介绍材料，并随采购文件一并存档。</w:t>
      </w:r>
    </w:p>
    <w:p w14:paraId="17CCE4FA">
      <w:pPr>
        <w:keepNext w:val="0"/>
        <w:keepLines w:val="0"/>
        <w:pageBreakBefore w:val="0"/>
        <w:widowControl/>
        <w:shd w:val="clear"/>
        <w:kinsoku/>
        <w:wordWrap/>
        <w:overflowPunct/>
        <w:topLinePunct w:val="0"/>
        <w:autoSpaceDE w:val="0"/>
        <w:autoSpaceDN w:val="0"/>
        <w:bidi w:val="0"/>
        <w:adjustRightInd w:val="0"/>
        <w:snapToGrid w:val="0"/>
        <w:spacing w:line="360" w:lineRule="auto"/>
        <w:ind w:left="0" w:leftChars="0" w:right="0" w:rightChars="0" w:firstLine="420" w:firstLineChars="200"/>
        <w:textAlignment w:val="bottom"/>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1.2.4、评标委员会及其成员，在评审中不得有下列行为：</w:t>
      </w:r>
    </w:p>
    <w:p w14:paraId="1735C98B">
      <w:pPr>
        <w:pStyle w:val="39"/>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1.2.4.1、确定参与评审至评审结束前私自接触投标人；</w:t>
      </w:r>
    </w:p>
    <w:p w14:paraId="12F8B084">
      <w:pPr>
        <w:pStyle w:val="39"/>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1.2.4.2、接受投标人提出的与投标文件不一致的澄清或者说明，本章第2.2.1条规定的情形除外；</w:t>
      </w:r>
    </w:p>
    <w:p w14:paraId="46D02E5A">
      <w:pPr>
        <w:pStyle w:val="39"/>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1.2.4.3、违反评审纪律发表倾向性意见或者征询采购人的倾向性意见；</w:t>
      </w:r>
    </w:p>
    <w:p w14:paraId="6DA90AC1">
      <w:pPr>
        <w:pStyle w:val="39"/>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1.2.4.4、对需要专业判断的主观评审因素协商评分；</w:t>
      </w:r>
    </w:p>
    <w:p w14:paraId="0AC512F6">
      <w:pPr>
        <w:pStyle w:val="39"/>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1.2.4.5、在评审过程中擅离职守，影响评审程序正常进行的；</w:t>
      </w:r>
    </w:p>
    <w:p w14:paraId="7C72F302">
      <w:pPr>
        <w:pStyle w:val="39"/>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1.2.4.6、记录、复制或者带走任何评审资料；</w:t>
      </w:r>
    </w:p>
    <w:p w14:paraId="0DF12BD0">
      <w:pPr>
        <w:pStyle w:val="39"/>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1.2.4.7、其他不遵守评审纪律的行为；</w:t>
      </w:r>
    </w:p>
    <w:p w14:paraId="49CFDCCC">
      <w:pPr>
        <w:pStyle w:val="39"/>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1.2.4.8、评标委员会成员有前款第一至五项行为之一的，其评审意见无效</w:t>
      </w:r>
      <w:r>
        <w:rPr>
          <w:rFonts w:hint="eastAsia" w:ascii="仿宋" w:hAnsi="仿宋" w:eastAsia="仿宋" w:cs="仿宋"/>
          <w:color w:val="000000" w:themeColor="text1"/>
          <w:sz w:val="21"/>
          <w:szCs w:val="21"/>
          <w:highlight w:val="none"/>
          <w:lang w:eastAsia="zh-CN"/>
          <w14:textFill>
            <w14:solidFill>
              <w14:schemeClr w14:val="tx1"/>
            </w14:solidFill>
          </w14:textFill>
        </w:rPr>
        <w:t>。</w:t>
      </w:r>
    </w:p>
    <w:p w14:paraId="499AF678">
      <w:pPr>
        <w:keepNext w:val="0"/>
        <w:keepLines w:val="0"/>
        <w:pageBreakBefore w:val="0"/>
        <w:shd w:val="clear"/>
        <w:kinsoku/>
        <w:wordWrap/>
        <w:overflowPunct/>
        <w:topLinePunct w:val="0"/>
        <w:bidi w:val="0"/>
        <w:adjustRightInd w:val="0"/>
        <w:snapToGrid w:val="0"/>
        <w:spacing w:line="360" w:lineRule="auto"/>
        <w:ind w:right="0" w:rightChars="0"/>
        <w:outlineLvl w:val="1"/>
        <w:rPr>
          <w:rFonts w:hint="eastAsia" w:ascii="仿宋" w:hAnsi="仿宋" w:eastAsia="仿宋" w:cs="仿宋"/>
          <w:b/>
          <w:color w:val="000000" w:themeColor="text1"/>
          <w:sz w:val="24"/>
          <w:szCs w:val="24"/>
          <w:highlight w:val="none"/>
          <w14:textFill>
            <w14:solidFill>
              <w14:schemeClr w14:val="tx1"/>
            </w14:solidFill>
          </w14:textFill>
        </w:rPr>
      </w:pPr>
      <w:bookmarkStart w:id="349" w:name="_Toc19971"/>
      <w:bookmarkStart w:id="350" w:name="_Toc19187"/>
      <w:r>
        <w:rPr>
          <w:rFonts w:hint="eastAsia" w:ascii="仿宋" w:hAnsi="仿宋" w:eastAsia="仿宋" w:cs="仿宋"/>
          <w:b/>
          <w:color w:val="000000" w:themeColor="text1"/>
          <w:sz w:val="24"/>
          <w:szCs w:val="24"/>
          <w:highlight w:val="none"/>
          <w14:textFill>
            <w14:solidFill>
              <w14:schemeClr w14:val="tx1"/>
            </w14:solidFill>
          </w14:textFill>
        </w:rPr>
        <w:t>二、评审步骤与评审方法</w:t>
      </w:r>
      <w:bookmarkEnd w:id="349"/>
      <w:bookmarkEnd w:id="350"/>
    </w:p>
    <w:p w14:paraId="4CBCF763">
      <w:pPr>
        <w:keepNext w:val="0"/>
        <w:keepLines w:val="0"/>
        <w:pageBreakBefore w:val="0"/>
        <w:shd w:val="clear"/>
        <w:kinsoku/>
        <w:wordWrap/>
        <w:overflowPunct/>
        <w:topLinePunct w:val="0"/>
        <w:bidi w:val="0"/>
        <w:adjustRightInd w:val="0"/>
        <w:snapToGrid w:val="0"/>
        <w:spacing w:line="360" w:lineRule="auto"/>
        <w:ind w:right="0" w:rightChars="0"/>
        <w:outlineLvl w:val="1"/>
        <w:rPr>
          <w:rFonts w:hint="eastAsia" w:ascii="仿宋" w:hAnsi="仿宋" w:eastAsia="仿宋" w:cs="仿宋"/>
          <w:b/>
          <w:color w:val="000000" w:themeColor="text1"/>
          <w:szCs w:val="21"/>
          <w:highlight w:val="none"/>
          <w14:textFill>
            <w14:solidFill>
              <w14:schemeClr w14:val="tx1"/>
            </w14:solidFill>
          </w14:textFill>
        </w:rPr>
      </w:pPr>
      <w:bookmarkStart w:id="351" w:name="_Toc8827"/>
      <w:r>
        <w:rPr>
          <w:rFonts w:hint="eastAsia" w:ascii="仿宋" w:hAnsi="仿宋" w:eastAsia="仿宋" w:cs="仿宋"/>
          <w:b/>
          <w:color w:val="000000" w:themeColor="text1"/>
          <w:sz w:val="24"/>
          <w:szCs w:val="24"/>
          <w:highlight w:val="none"/>
          <w:lang w:val="en-US" w:eastAsia="zh-CN"/>
          <w14:textFill>
            <w14:solidFill>
              <w14:schemeClr w14:val="tx1"/>
            </w14:solidFill>
          </w14:textFill>
        </w:rPr>
        <w:t>2.1、</w:t>
      </w:r>
      <w:r>
        <w:rPr>
          <w:rFonts w:hint="eastAsia" w:ascii="仿宋" w:hAnsi="仿宋" w:eastAsia="仿宋" w:cs="仿宋"/>
          <w:b/>
          <w:color w:val="000000" w:themeColor="text1"/>
          <w:szCs w:val="21"/>
          <w:highlight w:val="none"/>
          <w14:textFill>
            <w14:solidFill>
              <w14:schemeClr w14:val="tx1"/>
            </w14:solidFill>
          </w14:textFill>
        </w:rPr>
        <w:t>投标文件</w:t>
      </w:r>
      <w:r>
        <w:rPr>
          <w:rFonts w:hint="eastAsia" w:ascii="仿宋" w:hAnsi="仿宋" w:eastAsia="仿宋" w:cs="仿宋"/>
          <w:b/>
          <w:color w:val="000000" w:themeColor="text1"/>
          <w:szCs w:val="21"/>
          <w:highlight w:val="none"/>
          <w:lang w:val="en-US" w:eastAsia="zh-CN"/>
          <w14:textFill>
            <w14:solidFill>
              <w14:schemeClr w14:val="tx1"/>
            </w14:solidFill>
          </w14:textFill>
        </w:rPr>
        <w:t>资格</w:t>
      </w:r>
      <w:r>
        <w:rPr>
          <w:rFonts w:hint="eastAsia" w:ascii="仿宋" w:hAnsi="仿宋" w:eastAsia="仿宋" w:cs="仿宋"/>
          <w:b/>
          <w:color w:val="000000" w:themeColor="text1"/>
          <w:szCs w:val="21"/>
          <w:highlight w:val="none"/>
          <w14:textFill>
            <w14:solidFill>
              <w14:schemeClr w14:val="tx1"/>
            </w14:solidFill>
          </w14:textFill>
        </w:rPr>
        <w:t>审查</w:t>
      </w:r>
      <w:bookmarkEnd w:id="351"/>
    </w:p>
    <w:p w14:paraId="02EF46D3">
      <w:pPr>
        <w:keepNext w:val="0"/>
        <w:keepLines w:val="0"/>
        <w:pageBreakBefore w:val="0"/>
        <w:widowControl w:val="0"/>
        <w:shd w:val="clear"/>
        <w:tabs>
          <w:tab w:val="left" w:pos="0"/>
        </w:tabs>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审查标准如下：</w:t>
      </w:r>
    </w:p>
    <w:p w14:paraId="1FE78324">
      <w:pPr>
        <w:keepNext w:val="0"/>
        <w:keepLines w:val="0"/>
        <w:pageBreakBefore w:val="0"/>
        <w:widowControl w:val="0"/>
        <w:shd w:val="clear"/>
        <w:tabs>
          <w:tab w:val="left" w:pos="0"/>
        </w:tabs>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shd w:val="clear"/>
          <w14:textFill>
            <w14:solidFill>
              <w14:schemeClr w14:val="tx1"/>
            </w14:solidFill>
          </w14:textFill>
        </w:rPr>
        <w:t>资格审查小组将按下</w:t>
      </w:r>
      <w:r>
        <w:rPr>
          <w:rFonts w:hint="eastAsia" w:ascii="仿宋" w:hAnsi="仿宋" w:eastAsia="仿宋" w:cs="仿宋"/>
          <w:color w:val="000000" w:themeColor="text1"/>
          <w:kern w:val="0"/>
          <w:sz w:val="21"/>
          <w:szCs w:val="21"/>
          <w:highlight w:val="none"/>
          <w14:textFill>
            <w14:solidFill>
              <w14:schemeClr w14:val="tx1"/>
            </w14:solidFill>
          </w14:textFill>
        </w:rPr>
        <w:t>表所列举的审查标准对</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投标人</w:t>
      </w:r>
      <w:r>
        <w:rPr>
          <w:rFonts w:hint="eastAsia" w:ascii="仿宋" w:hAnsi="仿宋" w:eastAsia="仿宋" w:cs="仿宋"/>
          <w:color w:val="000000" w:themeColor="text1"/>
          <w:kern w:val="0"/>
          <w:sz w:val="21"/>
          <w:szCs w:val="21"/>
          <w:highlight w:val="none"/>
          <w14:textFill>
            <w14:solidFill>
              <w14:schemeClr w14:val="tx1"/>
            </w14:solidFill>
          </w14:textFill>
        </w:rPr>
        <w:t>的基本资格条件进行</w:t>
      </w:r>
      <w:r>
        <w:rPr>
          <w:rFonts w:hint="eastAsia" w:ascii="仿宋" w:hAnsi="仿宋" w:eastAsia="仿宋" w:cs="仿宋"/>
          <w:bCs/>
          <w:color w:val="000000" w:themeColor="text1"/>
          <w:sz w:val="21"/>
          <w:szCs w:val="21"/>
          <w:highlight w:val="none"/>
          <w14:textFill>
            <w14:solidFill>
              <w14:schemeClr w14:val="tx1"/>
            </w14:solidFill>
          </w14:textFill>
        </w:rPr>
        <w:t>审查，</w:t>
      </w:r>
      <w:r>
        <w:rPr>
          <w:rFonts w:hint="eastAsia" w:ascii="仿宋" w:hAnsi="仿宋" w:eastAsia="仿宋" w:cs="仿宋"/>
          <w:bCs/>
          <w:color w:val="000000" w:themeColor="text1"/>
          <w:sz w:val="21"/>
          <w:szCs w:val="21"/>
          <w:highlight w:val="none"/>
          <w:lang w:val="en-US" w:eastAsia="zh-CN"/>
          <w14:textFill>
            <w14:solidFill>
              <w14:schemeClr w14:val="tx1"/>
            </w14:solidFill>
          </w14:textFill>
        </w:rPr>
        <w:t>投标人</w:t>
      </w:r>
      <w:r>
        <w:rPr>
          <w:rFonts w:hint="eastAsia" w:ascii="仿宋" w:hAnsi="仿宋" w:eastAsia="仿宋" w:cs="仿宋"/>
          <w:bCs/>
          <w:color w:val="000000" w:themeColor="text1"/>
          <w:sz w:val="21"/>
          <w:szCs w:val="21"/>
          <w:highlight w:val="none"/>
          <w14:textFill>
            <w14:solidFill>
              <w14:schemeClr w14:val="tx1"/>
            </w14:solidFill>
          </w14:textFill>
        </w:rPr>
        <w:t>若</w:t>
      </w:r>
      <w:r>
        <w:rPr>
          <w:rFonts w:hint="eastAsia" w:ascii="仿宋" w:hAnsi="仿宋" w:eastAsia="仿宋" w:cs="仿宋"/>
          <w:color w:val="000000" w:themeColor="text1"/>
          <w:kern w:val="0"/>
          <w:sz w:val="21"/>
          <w:szCs w:val="21"/>
          <w:highlight w:val="none"/>
          <w14:textFill>
            <w14:solidFill>
              <w14:schemeClr w14:val="tx1"/>
            </w14:solidFill>
          </w14:textFill>
        </w:rPr>
        <w:t>有一项不合格，即判定其基本资格条件审查结果为不合格，将不具备</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kern w:val="0"/>
          <w:sz w:val="21"/>
          <w:szCs w:val="21"/>
          <w:highlight w:val="none"/>
          <w14:textFill>
            <w14:solidFill>
              <w14:schemeClr w14:val="tx1"/>
            </w14:solidFill>
          </w14:textFill>
        </w:rPr>
        <w:t>资格，其</w:t>
      </w:r>
      <w:r>
        <w:rPr>
          <w:rFonts w:hint="eastAsia" w:ascii="仿宋" w:hAnsi="仿宋" w:eastAsia="仿宋" w:cs="仿宋"/>
          <w:color w:val="000000" w:themeColor="text1"/>
          <w:kern w:val="0"/>
          <w:sz w:val="21"/>
          <w:szCs w:val="21"/>
          <w:highlight w:val="none"/>
          <w:lang w:eastAsia="zh-CN"/>
          <w14:textFill>
            <w14:solidFill>
              <w14:schemeClr w14:val="tx1"/>
            </w14:solidFill>
          </w14:textFill>
        </w:rPr>
        <w:t>投标文件</w:t>
      </w:r>
      <w:r>
        <w:rPr>
          <w:rFonts w:hint="eastAsia" w:ascii="仿宋" w:hAnsi="仿宋" w:eastAsia="仿宋" w:cs="仿宋"/>
          <w:color w:val="000000" w:themeColor="text1"/>
          <w:kern w:val="0"/>
          <w:sz w:val="21"/>
          <w:szCs w:val="21"/>
          <w:highlight w:val="none"/>
          <w14:textFill>
            <w14:solidFill>
              <w14:schemeClr w14:val="tx1"/>
            </w14:solidFill>
          </w14:textFill>
        </w:rPr>
        <w:t>无效。</w:t>
      </w:r>
    </w:p>
    <w:tbl>
      <w:tblPr>
        <w:tblStyle w:val="44"/>
        <w:tblW w:w="9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678"/>
        <w:gridCol w:w="6665"/>
      </w:tblGrid>
      <w:tr w14:paraId="52ABD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49" w:type="dxa"/>
            <w:vAlign w:val="center"/>
          </w:tcPr>
          <w:p w14:paraId="6B8E5D11">
            <w:pPr>
              <w:shd w:val="clear"/>
              <w:tabs>
                <w:tab w:val="left" w:pos="0"/>
              </w:tabs>
              <w:adjustRightInd w:val="0"/>
              <w:snapToGrid w:val="0"/>
              <w:spacing w:line="240" w:lineRule="auto"/>
              <w:jc w:val="both"/>
              <w:outlineLvl w:val="9"/>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序号</w:t>
            </w:r>
          </w:p>
        </w:tc>
        <w:tc>
          <w:tcPr>
            <w:tcW w:w="1678" w:type="dxa"/>
            <w:vAlign w:val="center"/>
          </w:tcPr>
          <w:p w14:paraId="789AA677">
            <w:pPr>
              <w:shd w:val="clear"/>
              <w:tabs>
                <w:tab w:val="left" w:pos="0"/>
              </w:tabs>
              <w:adjustRightInd w:val="0"/>
              <w:snapToGrid w:val="0"/>
              <w:spacing w:line="240" w:lineRule="auto"/>
              <w:ind w:firstLine="211" w:firstLineChars="100"/>
              <w:jc w:val="both"/>
              <w:outlineLvl w:val="9"/>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审查因素</w:t>
            </w:r>
          </w:p>
        </w:tc>
        <w:tc>
          <w:tcPr>
            <w:tcW w:w="6665" w:type="dxa"/>
            <w:vAlign w:val="center"/>
          </w:tcPr>
          <w:p w14:paraId="5A1A7289">
            <w:pPr>
              <w:shd w:val="clear"/>
              <w:tabs>
                <w:tab w:val="left" w:pos="0"/>
              </w:tabs>
              <w:adjustRightInd w:val="0"/>
              <w:snapToGrid w:val="0"/>
              <w:spacing w:line="240" w:lineRule="auto"/>
              <w:ind w:firstLine="422" w:firstLineChars="200"/>
              <w:jc w:val="center"/>
              <w:outlineLvl w:val="9"/>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审查标准</w:t>
            </w:r>
          </w:p>
        </w:tc>
      </w:tr>
      <w:tr w14:paraId="2B0D2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9" w:type="dxa"/>
            <w:vAlign w:val="center"/>
          </w:tcPr>
          <w:p w14:paraId="368D43B0">
            <w:pPr>
              <w:shd w:val="clear"/>
              <w:tabs>
                <w:tab w:val="left" w:pos="0"/>
              </w:tabs>
              <w:adjustRightInd w:val="0"/>
              <w:snapToGrid w:val="0"/>
              <w:spacing w:line="240" w:lineRule="auto"/>
              <w:ind w:firstLine="210" w:firstLineChars="100"/>
              <w:jc w:val="both"/>
              <w:outlineLvl w:val="9"/>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w:t>
            </w:r>
          </w:p>
        </w:tc>
        <w:tc>
          <w:tcPr>
            <w:tcW w:w="1678" w:type="dxa"/>
            <w:vMerge w:val="restart"/>
            <w:vAlign w:val="center"/>
          </w:tcPr>
          <w:p w14:paraId="13C2B427">
            <w:pPr>
              <w:shd w:val="clear"/>
              <w:tabs>
                <w:tab w:val="left" w:pos="0"/>
              </w:tabs>
              <w:adjustRightInd w:val="0"/>
              <w:snapToGrid w:val="0"/>
              <w:spacing w:line="240" w:lineRule="auto"/>
              <w:jc w:val="center"/>
              <w:outlineLvl w:val="9"/>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满足《中华人民共和国政府采购法》第二十二条规定</w:t>
            </w:r>
          </w:p>
        </w:tc>
        <w:tc>
          <w:tcPr>
            <w:tcW w:w="6665" w:type="dxa"/>
            <w:vAlign w:val="center"/>
          </w:tcPr>
          <w:p w14:paraId="2FD4FA9A">
            <w:pPr>
              <w:shd w:val="clear"/>
              <w:tabs>
                <w:tab w:val="left" w:pos="0"/>
              </w:tabs>
              <w:adjustRightInd w:val="0"/>
              <w:snapToGrid w:val="0"/>
              <w:spacing w:line="240" w:lineRule="auto"/>
              <w:outlineLvl w:val="9"/>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投标人须为具有独立承担民事责任能力的法人、其他组织或自然人;出具合法有效的营业执照或事业单位法人证书等国家规定的相关证明，自然人参与的提供其身份证明；</w:t>
            </w:r>
            <w:r>
              <w:rPr>
                <w:rFonts w:hint="eastAsia" w:ascii="仿宋" w:hAnsi="仿宋" w:eastAsia="仿宋" w:cs="仿宋"/>
                <w:b/>
                <w:color w:val="000000" w:themeColor="text1"/>
                <w:sz w:val="21"/>
                <w:szCs w:val="21"/>
                <w:highlight w:val="none"/>
                <w:u w:val="none"/>
                <w14:textFill>
                  <w14:solidFill>
                    <w14:schemeClr w14:val="tx1"/>
                  </w14:solidFill>
                </w14:textFill>
              </w:rPr>
              <w:t>（材料应清晰可辨，加盖公章）</w:t>
            </w:r>
          </w:p>
        </w:tc>
      </w:tr>
      <w:tr w14:paraId="6AB1A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9" w:type="dxa"/>
            <w:vAlign w:val="center"/>
          </w:tcPr>
          <w:p w14:paraId="76184577">
            <w:pPr>
              <w:shd w:val="clear"/>
              <w:tabs>
                <w:tab w:val="left" w:pos="0"/>
              </w:tabs>
              <w:adjustRightInd w:val="0"/>
              <w:snapToGrid w:val="0"/>
              <w:spacing w:line="240" w:lineRule="auto"/>
              <w:ind w:firstLine="210" w:firstLineChars="100"/>
              <w:jc w:val="both"/>
              <w:outlineLvl w:val="9"/>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w:t>
            </w:r>
          </w:p>
        </w:tc>
        <w:tc>
          <w:tcPr>
            <w:tcW w:w="1678" w:type="dxa"/>
            <w:vMerge w:val="continue"/>
            <w:vAlign w:val="center"/>
          </w:tcPr>
          <w:p w14:paraId="552C806E">
            <w:pPr>
              <w:shd w:val="clear"/>
              <w:tabs>
                <w:tab w:val="left" w:pos="0"/>
              </w:tabs>
              <w:adjustRightInd w:val="0"/>
              <w:snapToGrid w:val="0"/>
              <w:spacing w:line="240" w:lineRule="auto"/>
              <w:jc w:val="center"/>
              <w:outlineLvl w:val="9"/>
              <w:rPr>
                <w:rFonts w:hint="eastAsia" w:ascii="仿宋" w:hAnsi="仿宋" w:eastAsia="仿宋" w:cs="仿宋"/>
                <w:color w:val="000000" w:themeColor="text1"/>
                <w:sz w:val="21"/>
                <w:szCs w:val="21"/>
                <w:highlight w:val="none"/>
                <w14:textFill>
                  <w14:solidFill>
                    <w14:schemeClr w14:val="tx1"/>
                  </w14:solidFill>
                </w14:textFill>
              </w:rPr>
            </w:pPr>
          </w:p>
        </w:tc>
        <w:tc>
          <w:tcPr>
            <w:tcW w:w="6665" w:type="dxa"/>
            <w:vAlign w:val="center"/>
          </w:tcPr>
          <w:p w14:paraId="365009DC">
            <w:pPr>
              <w:shd w:val="clear"/>
              <w:tabs>
                <w:tab w:val="left" w:pos="0"/>
              </w:tabs>
              <w:adjustRightInd w:val="0"/>
              <w:snapToGrid w:val="0"/>
              <w:spacing w:line="240" w:lineRule="auto"/>
              <w:outlineLvl w:val="9"/>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shd w:val="clear" w:color="auto"/>
                <w:lang w:eastAsia="zh-CN"/>
                <w14:textFill>
                  <w14:solidFill>
                    <w14:schemeClr w14:val="tx1"/>
                  </w14:solidFill>
                </w14:textFill>
              </w:rPr>
              <w:t>投标人须提供《</w:t>
            </w:r>
            <w:r>
              <w:rPr>
                <w:rFonts w:hint="eastAsia" w:ascii="仿宋" w:hAnsi="仿宋" w:eastAsia="仿宋" w:cs="仿宋"/>
                <w:color w:val="000000" w:themeColor="text1"/>
                <w:sz w:val="21"/>
                <w:szCs w:val="21"/>
                <w:highlight w:val="none"/>
                <w:shd w:val="clear" w:color="auto"/>
                <w:lang w:val="en-US" w:eastAsia="zh-CN"/>
                <w14:textFill>
                  <w14:solidFill>
                    <w14:schemeClr w14:val="tx1"/>
                  </w14:solidFill>
                </w14:textFill>
              </w:rPr>
              <w:t>汉中市</w:t>
            </w:r>
            <w:r>
              <w:rPr>
                <w:rFonts w:hint="eastAsia" w:ascii="仿宋" w:hAnsi="仿宋" w:eastAsia="仿宋" w:cs="仿宋"/>
                <w:color w:val="000000" w:themeColor="text1"/>
                <w:sz w:val="21"/>
                <w:szCs w:val="21"/>
                <w:highlight w:val="none"/>
                <w:shd w:val="clear" w:color="auto"/>
                <w:lang w:eastAsia="zh-CN"/>
                <w14:textFill>
                  <w14:solidFill>
                    <w14:schemeClr w14:val="tx1"/>
                  </w14:solidFill>
                </w14:textFill>
              </w:rPr>
              <w:t>政府采购投标人资格承诺函》。</w:t>
            </w:r>
            <w:r>
              <w:rPr>
                <w:rFonts w:hint="eastAsia" w:ascii="仿宋" w:hAnsi="仿宋" w:eastAsia="仿宋" w:cs="仿宋"/>
                <w:b/>
                <w:color w:val="000000" w:themeColor="text1"/>
                <w:sz w:val="21"/>
                <w:szCs w:val="21"/>
                <w:highlight w:val="none"/>
                <w:u w:val="none"/>
                <w:lang w:val="en-US" w:eastAsia="zh-CN"/>
                <w14:textFill>
                  <w14:solidFill>
                    <w14:schemeClr w14:val="tx1"/>
                  </w14:solidFill>
                </w14:textFill>
              </w:rPr>
              <w:t>（原件）</w:t>
            </w:r>
          </w:p>
        </w:tc>
      </w:tr>
      <w:tr w14:paraId="7CAE7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9" w:type="dxa"/>
            <w:vMerge w:val="restart"/>
            <w:vAlign w:val="center"/>
          </w:tcPr>
          <w:p w14:paraId="2D2BEE0A">
            <w:pPr>
              <w:shd w:val="clear"/>
              <w:tabs>
                <w:tab w:val="left" w:pos="0"/>
              </w:tabs>
              <w:adjustRightInd w:val="0"/>
              <w:snapToGrid w:val="0"/>
              <w:spacing w:line="240" w:lineRule="auto"/>
              <w:ind w:firstLine="210" w:firstLineChars="100"/>
              <w:jc w:val="both"/>
              <w:outlineLvl w:val="9"/>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p>
        </w:tc>
        <w:tc>
          <w:tcPr>
            <w:tcW w:w="1678" w:type="dxa"/>
            <w:vMerge w:val="restart"/>
            <w:vAlign w:val="center"/>
          </w:tcPr>
          <w:p w14:paraId="353528A2">
            <w:pPr>
              <w:shd w:val="clear"/>
              <w:tabs>
                <w:tab w:val="left" w:pos="0"/>
              </w:tabs>
              <w:adjustRightInd w:val="0"/>
              <w:snapToGrid w:val="0"/>
              <w:spacing w:line="240" w:lineRule="auto"/>
              <w:jc w:val="center"/>
              <w:outlineLvl w:val="9"/>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本项目特定资格要求</w:t>
            </w:r>
          </w:p>
        </w:tc>
        <w:tc>
          <w:tcPr>
            <w:tcW w:w="6665" w:type="dxa"/>
            <w:vAlign w:val="center"/>
          </w:tcPr>
          <w:p w14:paraId="1D545D3F">
            <w:pPr>
              <w:shd w:val="clear"/>
              <w:tabs>
                <w:tab w:val="left" w:pos="0"/>
              </w:tabs>
              <w:adjustRightInd w:val="0"/>
              <w:snapToGrid w:val="0"/>
              <w:spacing w:line="240" w:lineRule="auto"/>
              <w:outlineLvl w:val="9"/>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法定代表人直接参加投标的，须出具法人身份证；法定代表人授权代表参加投标的，须出具法定代表人授权书及授权代表身份证；</w:t>
            </w:r>
            <w:r>
              <w:rPr>
                <w:rFonts w:hint="eastAsia" w:ascii="仿宋" w:hAnsi="仿宋" w:eastAsia="仿宋" w:cs="仿宋"/>
                <w:b/>
                <w:color w:val="000000" w:themeColor="text1"/>
                <w:sz w:val="21"/>
                <w:szCs w:val="21"/>
                <w:highlight w:val="none"/>
                <w:u w:val="none"/>
                <w:lang w:val="en-US" w:eastAsia="zh-CN"/>
                <w14:textFill>
                  <w14:solidFill>
                    <w14:schemeClr w14:val="tx1"/>
                  </w14:solidFill>
                </w14:textFill>
              </w:rPr>
              <w:t>（原件）</w:t>
            </w:r>
          </w:p>
        </w:tc>
      </w:tr>
      <w:tr w14:paraId="7F0D9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9" w:type="dxa"/>
            <w:vMerge w:val="continue"/>
            <w:vAlign w:val="center"/>
          </w:tcPr>
          <w:p w14:paraId="3452711C">
            <w:pPr>
              <w:shd w:val="clear"/>
              <w:tabs>
                <w:tab w:val="left" w:pos="0"/>
              </w:tabs>
              <w:adjustRightInd w:val="0"/>
              <w:snapToGrid w:val="0"/>
              <w:spacing w:line="240" w:lineRule="auto"/>
              <w:ind w:firstLine="210" w:firstLineChars="100"/>
              <w:jc w:val="both"/>
              <w:outlineLvl w:val="9"/>
              <w:rPr>
                <w:rFonts w:hint="eastAsia" w:ascii="仿宋" w:hAnsi="仿宋" w:eastAsia="仿宋" w:cs="仿宋"/>
                <w:color w:val="000000" w:themeColor="text1"/>
                <w:sz w:val="21"/>
                <w:szCs w:val="21"/>
                <w:highlight w:val="none"/>
                <w:lang w:val="en-US" w:eastAsia="zh-CN"/>
                <w14:textFill>
                  <w14:solidFill>
                    <w14:schemeClr w14:val="tx1"/>
                  </w14:solidFill>
                </w14:textFill>
              </w:rPr>
            </w:pPr>
          </w:p>
        </w:tc>
        <w:tc>
          <w:tcPr>
            <w:tcW w:w="1678" w:type="dxa"/>
            <w:vMerge w:val="continue"/>
            <w:vAlign w:val="center"/>
          </w:tcPr>
          <w:p w14:paraId="7AA1B0E7">
            <w:pPr>
              <w:shd w:val="clear"/>
              <w:tabs>
                <w:tab w:val="left" w:pos="0"/>
              </w:tabs>
              <w:adjustRightInd w:val="0"/>
              <w:snapToGrid w:val="0"/>
              <w:spacing w:line="240" w:lineRule="auto"/>
              <w:jc w:val="center"/>
              <w:outlineLvl w:val="9"/>
              <w:rPr>
                <w:rFonts w:hint="eastAsia" w:ascii="仿宋" w:hAnsi="仿宋" w:eastAsia="仿宋" w:cs="仿宋"/>
                <w:color w:val="000000" w:themeColor="text1"/>
                <w:sz w:val="21"/>
                <w:szCs w:val="21"/>
                <w:highlight w:val="none"/>
                <w:lang w:val="en-US" w:eastAsia="zh-CN"/>
                <w14:textFill>
                  <w14:solidFill>
                    <w14:schemeClr w14:val="tx1"/>
                  </w14:solidFill>
                </w14:textFill>
              </w:rPr>
            </w:pPr>
          </w:p>
        </w:tc>
        <w:tc>
          <w:tcPr>
            <w:tcW w:w="6665" w:type="dxa"/>
            <w:vAlign w:val="center"/>
          </w:tcPr>
          <w:p w14:paraId="7DAF3BE1">
            <w:pPr>
              <w:shd w:val="clear"/>
              <w:tabs>
                <w:tab w:val="left" w:pos="0"/>
              </w:tabs>
              <w:adjustRightInd w:val="0"/>
              <w:snapToGrid w:val="0"/>
              <w:spacing w:line="240" w:lineRule="auto"/>
              <w:outlineLvl w:val="9"/>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投标人须提供有效期内的《食品经营许可证》或《生鲜肉经营备案证》。</w:t>
            </w:r>
            <w:r>
              <w:rPr>
                <w:rFonts w:hint="eastAsia" w:ascii="仿宋" w:hAnsi="仿宋" w:eastAsia="仿宋" w:cs="仿宋"/>
                <w:b/>
                <w:color w:val="000000" w:themeColor="text1"/>
                <w:sz w:val="21"/>
                <w:szCs w:val="21"/>
                <w:highlight w:val="none"/>
                <w:u w:val="none"/>
                <w14:textFill>
                  <w14:solidFill>
                    <w14:schemeClr w14:val="tx1"/>
                  </w14:solidFill>
                </w14:textFill>
              </w:rPr>
              <w:t>（材料应清晰可辨，加盖公章）</w:t>
            </w:r>
          </w:p>
        </w:tc>
      </w:tr>
      <w:tr w14:paraId="3B2EC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2" w:type="dxa"/>
            <w:gridSpan w:val="3"/>
            <w:vAlign w:val="center"/>
          </w:tcPr>
          <w:p w14:paraId="05366EC1">
            <w:pPr>
              <w:shd w:val="clear"/>
              <w:tabs>
                <w:tab w:val="left" w:pos="0"/>
              </w:tabs>
              <w:adjustRightInd w:val="0"/>
              <w:snapToGrid w:val="0"/>
              <w:spacing w:line="240" w:lineRule="auto"/>
              <w:ind w:firstLine="422" w:firstLineChars="200"/>
              <w:outlineLvl w:val="9"/>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注：投标人未提供资格信用承诺函的，应当按照《中华人民共和国政府采购法》及其实施条例等相关法律法规规定提供相应的证明材料。相应证明材料如下：</w:t>
            </w:r>
          </w:p>
          <w:p w14:paraId="405A19A3">
            <w:pPr>
              <w:shd w:val="clear"/>
              <w:bidi w:val="0"/>
              <w:spacing w:line="240" w:lineRule="auto"/>
              <w:ind w:firstLine="420" w:firstLineChars="200"/>
              <w:outlineLvl w:val="9"/>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财务状况报告: 提供 2023年度或2024 年度经审计的完整有效财务报告，或其响应文件递交截止时间前三个月内基本开户银行出具的资信证明，或财政部门认可的政府采购专业担保机构出具的担保函 ( 以上三种任意一项即可 )。</w:t>
            </w:r>
            <w:r>
              <w:rPr>
                <w:rFonts w:hint="eastAsia" w:ascii="仿宋" w:hAnsi="仿宋" w:eastAsia="仿宋" w:cs="仿宋"/>
                <w:b/>
                <w:bCs/>
                <w:color w:val="000000" w:themeColor="text1"/>
                <w:sz w:val="21"/>
                <w:szCs w:val="21"/>
                <w:highlight w:val="none"/>
                <w14:textFill>
                  <w14:solidFill>
                    <w14:schemeClr w14:val="tx1"/>
                  </w14:solidFill>
                </w14:textFill>
              </w:rPr>
              <w:t>（材料应清晰可辨，加盖公章）</w:t>
            </w:r>
          </w:p>
          <w:p w14:paraId="3F4DF539">
            <w:pPr>
              <w:shd w:val="clear"/>
              <w:bidi w:val="0"/>
              <w:spacing w:line="240" w:lineRule="auto"/>
              <w:ind w:firstLine="420" w:firstLineChars="200"/>
              <w:outlineLvl w:val="9"/>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eastAsia="zh-CN"/>
                <w14:textFill>
                  <w14:solidFill>
                    <w14:schemeClr w14:val="tx1"/>
                  </w14:solidFill>
                </w14:textFill>
              </w:rPr>
              <w:t>税收缴纳证明:提供自202</w:t>
            </w:r>
            <w:r>
              <w:rPr>
                <w:rFonts w:hint="eastAsia" w:ascii="仿宋" w:hAnsi="仿宋" w:eastAsia="仿宋" w:cs="仿宋"/>
                <w:color w:val="000000" w:themeColor="text1"/>
                <w:sz w:val="21"/>
                <w:szCs w:val="21"/>
                <w:highlight w:val="none"/>
                <w:lang w:val="en-US" w:eastAsia="zh-CN"/>
                <w14:textFill>
                  <w14:solidFill>
                    <w14:schemeClr w14:val="tx1"/>
                  </w14:solidFill>
                </w14:textFill>
              </w:rPr>
              <w:t>4</w:t>
            </w:r>
            <w:r>
              <w:rPr>
                <w:rFonts w:hint="eastAsia" w:ascii="仿宋" w:hAnsi="仿宋" w:eastAsia="仿宋" w:cs="仿宋"/>
                <w:color w:val="000000" w:themeColor="text1"/>
                <w:sz w:val="21"/>
                <w:szCs w:val="21"/>
                <w:highlight w:val="none"/>
                <w:lang w:eastAsia="zh-CN"/>
                <w14:textFill>
                  <w14:solidFill>
                    <w14:schemeClr w14:val="tx1"/>
                  </w14:solidFill>
                </w14:textFill>
              </w:rPr>
              <w:t>年</w:t>
            </w:r>
            <w:r>
              <w:rPr>
                <w:rFonts w:hint="eastAsia" w:ascii="仿宋" w:hAnsi="仿宋" w:eastAsia="仿宋" w:cs="仿宋"/>
                <w:color w:val="000000" w:themeColor="text1"/>
                <w:sz w:val="21"/>
                <w:szCs w:val="21"/>
                <w:highlight w:val="none"/>
                <w:lang w:val="en-US" w:eastAsia="zh-CN"/>
                <w14:textFill>
                  <w14:solidFill>
                    <w14:schemeClr w14:val="tx1"/>
                  </w14:solidFill>
                </w14:textFill>
              </w:rPr>
              <w:t>1</w:t>
            </w:r>
            <w:r>
              <w:rPr>
                <w:rFonts w:hint="eastAsia" w:ascii="仿宋" w:hAnsi="仿宋" w:eastAsia="仿宋" w:cs="仿宋"/>
                <w:color w:val="000000" w:themeColor="text1"/>
                <w:sz w:val="21"/>
                <w:szCs w:val="21"/>
                <w:highlight w:val="none"/>
                <w:lang w:eastAsia="zh-CN"/>
                <w14:textFill>
                  <w14:solidFill>
                    <w14:schemeClr w14:val="tx1"/>
                  </w14:solidFill>
                </w14:textFill>
              </w:rPr>
              <w:t>月1日以来已缴纳的任意1个月的依法缴纳税收的相关凭据(时间以税款所属日期为准)，凭据应有税务机关或代收机关的公章或业务专用章; 依法免税或无须缴纳税收的投标人，应提供相应证明文件。</w:t>
            </w:r>
            <w:r>
              <w:rPr>
                <w:rFonts w:hint="eastAsia" w:ascii="仿宋" w:hAnsi="仿宋" w:eastAsia="仿宋" w:cs="仿宋"/>
                <w:b/>
                <w:bCs/>
                <w:color w:val="000000" w:themeColor="text1"/>
                <w:sz w:val="21"/>
                <w:szCs w:val="21"/>
                <w:highlight w:val="none"/>
                <w14:textFill>
                  <w14:solidFill>
                    <w14:schemeClr w14:val="tx1"/>
                  </w14:solidFill>
                </w14:textFill>
              </w:rPr>
              <w:t>（材料应清晰可辨，加盖公章）</w:t>
            </w:r>
          </w:p>
          <w:p w14:paraId="2DDACC41">
            <w:pPr>
              <w:shd w:val="clear"/>
              <w:bidi w:val="0"/>
              <w:spacing w:line="240" w:lineRule="auto"/>
              <w:ind w:firstLine="420" w:firstLineChars="200"/>
              <w:outlineLvl w:val="9"/>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r>
              <w:rPr>
                <w:rFonts w:hint="eastAsia" w:ascii="仿宋" w:hAnsi="仿宋" w:eastAsia="仿宋" w:cs="仿宋"/>
                <w:color w:val="000000" w:themeColor="text1"/>
                <w:sz w:val="21"/>
                <w:szCs w:val="21"/>
                <w:highlight w:val="none"/>
                <w14:textFill>
                  <w14:solidFill>
                    <w14:schemeClr w14:val="tx1"/>
                  </w14:solidFill>
                </w14:textFill>
              </w:rPr>
              <w:t xml:space="preserve">.社保缴纳证明: 提供自 </w:t>
            </w:r>
            <w:r>
              <w:rPr>
                <w:rFonts w:hint="eastAsia" w:ascii="仿宋" w:hAnsi="仿宋" w:eastAsia="仿宋" w:cs="仿宋"/>
                <w:color w:val="000000" w:themeColor="text1"/>
                <w:sz w:val="21"/>
                <w:szCs w:val="21"/>
                <w:highlight w:val="none"/>
                <w:lang w:eastAsia="zh-CN"/>
                <w14:textFill>
                  <w14:solidFill>
                    <w14:schemeClr w14:val="tx1"/>
                  </w14:solidFill>
                </w14:textFill>
              </w:rPr>
              <w:t>202</w:t>
            </w:r>
            <w:r>
              <w:rPr>
                <w:rFonts w:hint="eastAsia" w:ascii="仿宋" w:hAnsi="仿宋" w:eastAsia="仿宋" w:cs="仿宋"/>
                <w:color w:val="000000" w:themeColor="text1"/>
                <w:sz w:val="21"/>
                <w:szCs w:val="21"/>
                <w:highlight w:val="none"/>
                <w:lang w:val="en-US" w:eastAsia="zh-CN"/>
                <w14:textFill>
                  <w14:solidFill>
                    <w14:schemeClr w14:val="tx1"/>
                  </w14:solidFill>
                </w14:textFill>
              </w:rPr>
              <w:t>4</w:t>
            </w:r>
            <w:r>
              <w:rPr>
                <w:rFonts w:hint="eastAsia" w:ascii="仿宋" w:hAnsi="仿宋" w:eastAsia="仿宋" w:cs="仿宋"/>
                <w:color w:val="000000" w:themeColor="text1"/>
                <w:sz w:val="21"/>
                <w:szCs w:val="21"/>
                <w:highlight w:val="none"/>
                <w:lang w:eastAsia="zh-CN"/>
                <w14:textFill>
                  <w14:solidFill>
                    <w14:schemeClr w14:val="tx1"/>
                  </w14:solidFill>
                </w14:textFill>
              </w:rPr>
              <w:t>年</w:t>
            </w:r>
            <w:r>
              <w:rPr>
                <w:rFonts w:hint="eastAsia" w:ascii="仿宋" w:hAnsi="仿宋" w:eastAsia="仿宋" w:cs="仿宋"/>
                <w:color w:val="000000" w:themeColor="text1"/>
                <w:sz w:val="21"/>
                <w:szCs w:val="21"/>
                <w:highlight w:val="none"/>
                <w:lang w:val="en-US" w:eastAsia="zh-CN"/>
                <w14:textFill>
                  <w14:solidFill>
                    <w14:schemeClr w14:val="tx1"/>
                  </w14:solidFill>
                </w14:textFill>
              </w:rPr>
              <w:t>1</w:t>
            </w:r>
            <w:r>
              <w:rPr>
                <w:rFonts w:hint="eastAsia" w:ascii="仿宋" w:hAnsi="仿宋" w:eastAsia="仿宋" w:cs="仿宋"/>
                <w:color w:val="000000" w:themeColor="text1"/>
                <w:sz w:val="21"/>
                <w:szCs w:val="21"/>
                <w:highlight w:val="none"/>
                <w:lang w:eastAsia="zh-CN"/>
                <w14:textFill>
                  <w14:solidFill>
                    <w14:schemeClr w14:val="tx1"/>
                  </w14:solidFill>
                </w14:textFill>
              </w:rPr>
              <w:t>月1日</w:t>
            </w:r>
            <w:r>
              <w:rPr>
                <w:rFonts w:hint="eastAsia" w:ascii="仿宋" w:hAnsi="仿宋" w:eastAsia="仿宋" w:cs="仿宋"/>
                <w:color w:val="000000" w:themeColor="text1"/>
                <w:sz w:val="21"/>
                <w:szCs w:val="21"/>
                <w:highlight w:val="none"/>
                <w14:textFill>
                  <w14:solidFill>
                    <w14:schemeClr w14:val="tx1"/>
                  </w14:solidFill>
                </w14:textFill>
              </w:rPr>
              <w:t>以来已缴存的任意 1 个月的社会保障资金缴存单据或社保机构开具的社会保险参保缴费情况证明; 依法不需要缴纳社会保障资金的</w:t>
            </w:r>
            <w:r>
              <w:rPr>
                <w:rFonts w:hint="eastAsia" w:ascii="仿宋" w:hAnsi="仿宋" w:eastAsia="仿宋" w:cs="仿宋"/>
                <w:color w:val="000000" w:themeColor="text1"/>
                <w:sz w:val="21"/>
                <w:szCs w:val="21"/>
                <w:highlight w:val="none"/>
                <w:lang w:eastAsia="zh-CN"/>
                <w14:textFill>
                  <w14:solidFill>
                    <w14:schemeClr w14:val="tx1"/>
                  </w14:solidFill>
                </w14:textFill>
              </w:rPr>
              <w:t>投标人</w:t>
            </w:r>
            <w:r>
              <w:rPr>
                <w:rFonts w:hint="eastAsia" w:ascii="仿宋" w:hAnsi="仿宋" w:eastAsia="仿宋" w:cs="仿宋"/>
                <w:color w:val="000000" w:themeColor="text1"/>
                <w:sz w:val="21"/>
                <w:szCs w:val="21"/>
                <w:highlight w:val="none"/>
                <w14:textFill>
                  <w14:solidFill>
                    <w14:schemeClr w14:val="tx1"/>
                  </w14:solidFill>
                </w14:textFill>
              </w:rPr>
              <w:t>应提供相关证明文件。</w:t>
            </w:r>
            <w:r>
              <w:rPr>
                <w:rFonts w:hint="eastAsia" w:ascii="仿宋" w:hAnsi="仿宋" w:eastAsia="仿宋" w:cs="仿宋"/>
                <w:b/>
                <w:bCs/>
                <w:color w:val="000000" w:themeColor="text1"/>
                <w:sz w:val="21"/>
                <w:szCs w:val="21"/>
                <w:highlight w:val="none"/>
                <w14:textFill>
                  <w14:solidFill>
                    <w14:schemeClr w14:val="tx1"/>
                  </w14:solidFill>
                </w14:textFill>
              </w:rPr>
              <w:t>（材料应清晰可辨，加盖公章）</w:t>
            </w:r>
          </w:p>
          <w:p w14:paraId="1DFF1672">
            <w:pPr>
              <w:shd w:val="clear"/>
              <w:bidi w:val="0"/>
              <w:spacing w:line="240" w:lineRule="auto"/>
              <w:ind w:firstLine="420" w:firstLineChars="200"/>
              <w:outlineLvl w:val="9"/>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具有履行合同所必需的设备和专业技术能力的书面承诺。</w:t>
            </w:r>
            <w:r>
              <w:rPr>
                <w:rFonts w:hint="eastAsia" w:ascii="仿宋" w:hAnsi="仿宋" w:eastAsia="仿宋" w:cs="仿宋"/>
                <w:b/>
                <w:bCs/>
                <w:color w:val="000000" w:themeColor="text1"/>
                <w:sz w:val="21"/>
                <w:szCs w:val="21"/>
                <w:highlight w:val="none"/>
                <w14:textFill>
                  <w14:solidFill>
                    <w14:schemeClr w14:val="tx1"/>
                  </w14:solidFill>
                </w14:textFill>
              </w:rPr>
              <w:t>（</w:t>
            </w:r>
            <w:r>
              <w:rPr>
                <w:rFonts w:hint="eastAsia" w:ascii="仿宋" w:hAnsi="仿宋" w:eastAsia="仿宋" w:cs="仿宋"/>
                <w:b/>
                <w:bCs/>
                <w:color w:val="000000" w:themeColor="text1"/>
                <w:sz w:val="21"/>
                <w:szCs w:val="21"/>
                <w:highlight w:val="none"/>
                <w:lang w:eastAsia="zh-CN"/>
                <w14:textFill>
                  <w14:solidFill>
                    <w14:schemeClr w14:val="tx1"/>
                  </w14:solidFill>
                </w14:textFill>
              </w:rPr>
              <w:t>响应文件</w:t>
            </w:r>
            <w:r>
              <w:rPr>
                <w:rFonts w:hint="eastAsia" w:ascii="仿宋" w:hAnsi="仿宋" w:eastAsia="仿宋" w:cs="仿宋"/>
                <w:b/>
                <w:bCs/>
                <w:color w:val="000000" w:themeColor="text1"/>
                <w:sz w:val="21"/>
                <w:szCs w:val="21"/>
                <w:highlight w:val="none"/>
                <w14:textFill>
                  <w14:solidFill>
                    <w14:schemeClr w14:val="tx1"/>
                  </w14:solidFill>
                </w14:textFill>
              </w:rPr>
              <w:t>内附原件，格式内容自拟，加盖公章）</w:t>
            </w:r>
          </w:p>
          <w:p w14:paraId="57C0BF26">
            <w:pPr>
              <w:shd w:val="clear"/>
              <w:bidi w:val="0"/>
              <w:spacing w:line="240" w:lineRule="auto"/>
              <w:ind w:firstLine="420" w:firstLineChars="200"/>
              <w:outlineLvl w:val="9"/>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5</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提供参加政府采购活动前三年内在经营活动中没有重大违法记录的书面声明。</w:t>
            </w:r>
            <w:r>
              <w:rPr>
                <w:rFonts w:hint="eastAsia" w:ascii="仿宋" w:hAnsi="仿宋" w:eastAsia="仿宋" w:cs="仿宋"/>
                <w:b/>
                <w:bCs/>
                <w:color w:val="000000" w:themeColor="text1"/>
                <w:sz w:val="21"/>
                <w:szCs w:val="21"/>
                <w:highlight w:val="none"/>
                <w14:textFill>
                  <w14:solidFill>
                    <w14:schemeClr w14:val="tx1"/>
                  </w14:solidFill>
                </w14:textFill>
              </w:rPr>
              <w:t>（</w:t>
            </w:r>
            <w:r>
              <w:rPr>
                <w:rFonts w:hint="eastAsia" w:ascii="仿宋" w:hAnsi="仿宋" w:eastAsia="仿宋" w:cs="仿宋"/>
                <w:b/>
                <w:bCs/>
                <w:color w:val="000000" w:themeColor="text1"/>
                <w:sz w:val="21"/>
                <w:szCs w:val="21"/>
                <w:highlight w:val="none"/>
                <w:lang w:eastAsia="zh-CN"/>
                <w14:textFill>
                  <w14:solidFill>
                    <w14:schemeClr w14:val="tx1"/>
                  </w14:solidFill>
                </w14:textFill>
              </w:rPr>
              <w:t>响应文件</w:t>
            </w:r>
            <w:r>
              <w:rPr>
                <w:rFonts w:hint="eastAsia" w:ascii="仿宋" w:hAnsi="仿宋" w:eastAsia="仿宋" w:cs="仿宋"/>
                <w:b/>
                <w:bCs/>
                <w:color w:val="000000" w:themeColor="text1"/>
                <w:sz w:val="21"/>
                <w:szCs w:val="21"/>
                <w:highlight w:val="none"/>
                <w14:textFill>
                  <w14:solidFill>
                    <w14:schemeClr w14:val="tx1"/>
                  </w14:solidFill>
                </w14:textFill>
              </w:rPr>
              <w:t>内附原件，格式内容自拟，加盖公章）</w:t>
            </w:r>
          </w:p>
          <w:p w14:paraId="37EACCB7">
            <w:pPr>
              <w:shd w:val="clear"/>
              <w:bidi w:val="0"/>
              <w:spacing w:line="240" w:lineRule="auto"/>
              <w:ind w:firstLine="420" w:firstLineChars="200"/>
              <w:outlineLvl w:val="9"/>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6</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eastAsia="zh-CN"/>
                <w14:textFill>
                  <w14:solidFill>
                    <w14:schemeClr w14:val="tx1"/>
                  </w14:solidFill>
                </w14:textFill>
              </w:rPr>
              <w:t>投标人</w:t>
            </w:r>
            <w:r>
              <w:rPr>
                <w:rFonts w:hint="eastAsia" w:ascii="仿宋" w:hAnsi="仿宋" w:eastAsia="仿宋" w:cs="仿宋"/>
                <w:color w:val="000000" w:themeColor="text1"/>
                <w:sz w:val="21"/>
                <w:szCs w:val="21"/>
                <w:highlight w:val="none"/>
                <w14:textFill>
                  <w14:solidFill>
                    <w14:schemeClr w14:val="tx1"/>
                  </w14:solidFill>
                </w14:textFill>
              </w:rPr>
              <w:t>不得为“信用中国”网站（www.creditchina.gov.cn）中列入失信被执行人（中国执行信息公开网http://zxgk.court.gov.cn）和重大税收违法失信主体名单的</w:t>
            </w:r>
            <w:r>
              <w:rPr>
                <w:rFonts w:hint="eastAsia" w:ascii="仿宋" w:hAnsi="仿宋" w:eastAsia="仿宋" w:cs="仿宋"/>
                <w:color w:val="000000" w:themeColor="text1"/>
                <w:sz w:val="21"/>
                <w:szCs w:val="21"/>
                <w:highlight w:val="none"/>
                <w:lang w:eastAsia="zh-CN"/>
                <w14:textFill>
                  <w14:solidFill>
                    <w14:schemeClr w14:val="tx1"/>
                  </w14:solidFill>
                </w14:textFill>
              </w:rPr>
              <w:t>投标人</w:t>
            </w:r>
            <w:r>
              <w:rPr>
                <w:rFonts w:hint="eastAsia" w:ascii="仿宋" w:hAnsi="仿宋" w:eastAsia="仿宋" w:cs="仿宋"/>
                <w:color w:val="000000" w:themeColor="text1"/>
                <w:sz w:val="21"/>
                <w:szCs w:val="21"/>
                <w:highlight w:val="none"/>
                <w14:textFill>
                  <w14:solidFill>
                    <w14:schemeClr w14:val="tx1"/>
                  </w14:solidFill>
                </w14:textFill>
              </w:rPr>
              <w:t>，不得为中国政府采购网（www.ccgp.gov.cn）政府采购严重违法失信行为记录名单中被财政部门禁止参加政府采购活动的</w:t>
            </w:r>
            <w:r>
              <w:rPr>
                <w:rFonts w:hint="eastAsia" w:ascii="仿宋" w:hAnsi="仿宋" w:eastAsia="仿宋" w:cs="仿宋"/>
                <w:color w:val="000000" w:themeColor="text1"/>
                <w:sz w:val="21"/>
                <w:szCs w:val="21"/>
                <w:highlight w:val="none"/>
                <w:lang w:eastAsia="zh-CN"/>
                <w14:textFill>
                  <w14:solidFill>
                    <w14:schemeClr w14:val="tx1"/>
                  </w14:solidFill>
                </w14:textFill>
              </w:rPr>
              <w:t>投标人。</w:t>
            </w:r>
            <w:r>
              <w:rPr>
                <w:rFonts w:hint="eastAsia" w:ascii="仿宋" w:hAnsi="仿宋" w:eastAsia="仿宋" w:cs="仿宋"/>
                <w:b/>
                <w:bCs/>
                <w:color w:val="000000" w:themeColor="text1"/>
                <w:sz w:val="21"/>
                <w:szCs w:val="21"/>
                <w:highlight w:val="none"/>
                <w14:textFill>
                  <w14:solidFill>
                    <w14:schemeClr w14:val="tx1"/>
                  </w14:solidFill>
                </w14:textFill>
              </w:rPr>
              <w:t>（★</w:t>
            </w:r>
            <w:r>
              <w:rPr>
                <w:rFonts w:hint="eastAsia" w:ascii="仿宋" w:hAnsi="仿宋" w:eastAsia="仿宋" w:cs="仿宋"/>
                <w:b/>
                <w:color w:val="000000" w:themeColor="text1"/>
                <w:sz w:val="21"/>
                <w:szCs w:val="21"/>
                <w:highlight w:val="none"/>
                <w:u w:val="none"/>
                <w14:textFill>
                  <w14:solidFill>
                    <w14:schemeClr w14:val="tx1"/>
                  </w14:solidFill>
                </w14:textFill>
              </w:rPr>
              <w:t>此项由采购代理机构在</w:t>
            </w:r>
            <w:r>
              <w:rPr>
                <w:rFonts w:hint="eastAsia" w:ascii="仿宋" w:hAnsi="仿宋" w:eastAsia="仿宋" w:cs="仿宋"/>
                <w:b/>
                <w:color w:val="000000" w:themeColor="text1"/>
                <w:sz w:val="21"/>
                <w:szCs w:val="21"/>
                <w:highlight w:val="none"/>
                <w:u w:val="none"/>
                <w:lang w:eastAsia="zh-CN"/>
                <w14:textFill>
                  <w14:solidFill>
                    <w14:schemeClr w14:val="tx1"/>
                  </w14:solidFill>
                </w14:textFill>
              </w:rPr>
              <w:t>投标</w:t>
            </w:r>
            <w:r>
              <w:rPr>
                <w:rFonts w:hint="eastAsia" w:ascii="仿宋" w:hAnsi="仿宋" w:eastAsia="仿宋" w:cs="仿宋"/>
                <w:b/>
                <w:color w:val="000000" w:themeColor="text1"/>
                <w:sz w:val="21"/>
                <w:szCs w:val="21"/>
                <w:highlight w:val="none"/>
                <w:u w:val="none"/>
                <w14:textFill>
                  <w14:solidFill>
                    <w14:schemeClr w14:val="tx1"/>
                  </w14:solidFill>
                </w14:textFill>
              </w:rPr>
              <w:t>截止时间前3日内查询，查询结果以电子图片或者纸质版存档，如相关失信记录已失效，</w:t>
            </w:r>
            <w:r>
              <w:rPr>
                <w:rFonts w:hint="eastAsia" w:ascii="仿宋" w:hAnsi="仿宋" w:eastAsia="仿宋" w:cs="仿宋"/>
                <w:b/>
                <w:color w:val="000000" w:themeColor="text1"/>
                <w:sz w:val="21"/>
                <w:szCs w:val="21"/>
                <w:highlight w:val="none"/>
                <w:u w:val="none"/>
                <w:lang w:eastAsia="zh-CN"/>
                <w14:textFill>
                  <w14:solidFill>
                    <w14:schemeClr w14:val="tx1"/>
                  </w14:solidFill>
                </w14:textFill>
              </w:rPr>
              <w:t>投标人</w:t>
            </w:r>
            <w:r>
              <w:rPr>
                <w:rFonts w:hint="eastAsia" w:ascii="仿宋" w:hAnsi="仿宋" w:eastAsia="仿宋" w:cs="仿宋"/>
                <w:b/>
                <w:color w:val="000000" w:themeColor="text1"/>
                <w:sz w:val="21"/>
                <w:szCs w:val="21"/>
                <w:highlight w:val="none"/>
                <w:u w:val="none"/>
                <w14:textFill>
                  <w14:solidFill>
                    <w14:schemeClr w14:val="tx1"/>
                  </w14:solidFill>
                </w14:textFill>
              </w:rPr>
              <w:t>需提供相关证明资料，若没有则无需提供</w:t>
            </w:r>
            <w:r>
              <w:rPr>
                <w:rFonts w:hint="eastAsia" w:ascii="仿宋" w:hAnsi="仿宋" w:eastAsia="仿宋" w:cs="仿宋"/>
                <w:b/>
                <w:color w:val="000000" w:themeColor="text1"/>
                <w:sz w:val="21"/>
                <w:szCs w:val="21"/>
                <w:highlight w:val="none"/>
                <w:u w:val="none"/>
                <w:lang w:eastAsia="zh-CN"/>
                <w14:textFill>
                  <w14:solidFill>
                    <w14:schemeClr w14:val="tx1"/>
                  </w14:solidFill>
                </w14:textFill>
              </w:rPr>
              <w:t>。</w:t>
            </w:r>
            <w:r>
              <w:rPr>
                <w:rFonts w:hint="eastAsia" w:ascii="仿宋" w:hAnsi="仿宋" w:eastAsia="仿宋" w:cs="仿宋"/>
                <w:b/>
                <w:bCs/>
                <w:color w:val="000000" w:themeColor="text1"/>
                <w:sz w:val="21"/>
                <w:szCs w:val="21"/>
                <w:highlight w:val="none"/>
                <w14:textFill>
                  <w14:solidFill>
                    <w14:schemeClr w14:val="tx1"/>
                  </w14:solidFill>
                </w14:textFill>
              </w:rPr>
              <w:t>）</w:t>
            </w:r>
          </w:p>
        </w:tc>
      </w:tr>
    </w:tbl>
    <w:p w14:paraId="3BDA5190">
      <w:pPr>
        <w:keepNext w:val="0"/>
        <w:keepLines w:val="0"/>
        <w:pageBreakBefore w:val="0"/>
        <w:widowControl w:val="0"/>
        <w:shd w:val="clear"/>
        <w:tabs>
          <w:tab w:val="left" w:pos="0"/>
        </w:tabs>
        <w:kinsoku/>
        <w:wordWrap/>
        <w:overflowPunct/>
        <w:topLinePunct w:val="0"/>
        <w:autoSpaceDE/>
        <w:autoSpaceDN/>
        <w:bidi w:val="0"/>
        <w:adjustRightInd w:val="0"/>
        <w:snapToGrid w:val="0"/>
        <w:spacing w:before="0" w:line="360" w:lineRule="auto"/>
        <w:textAlignment w:val="auto"/>
        <w:rPr>
          <w:rFonts w:hint="eastAsia" w:ascii="仿宋" w:hAnsi="仿宋" w:eastAsia="仿宋" w:cs="仿宋"/>
          <w:b/>
          <w:color w:val="000000" w:themeColor="text1"/>
          <w:kern w:val="0"/>
          <w:sz w:val="21"/>
          <w:szCs w:val="21"/>
          <w:highlight w:val="none"/>
          <w:lang w:eastAsia="zh-CN"/>
          <w14:textFill>
            <w14:solidFill>
              <w14:schemeClr w14:val="tx1"/>
            </w14:solidFill>
          </w14:textFill>
        </w:rPr>
      </w:pPr>
      <w:r>
        <w:rPr>
          <w:rFonts w:hint="eastAsia" w:ascii="仿宋" w:hAnsi="仿宋" w:eastAsia="仿宋" w:cs="仿宋"/>
          <w:b/>
          <w:color w:val="000000" w:themeColor="text1"/>
          <w:kern w:val="0"/>
          <w:sz w:val="21"/>
          <w:szCs w:val="21"/>
          <w:highlight w:val="none"/>
          <w:lang w:val="en-US" w:eastAsia="zh-CN"/>
          <w14:textFill>
            <w14:solidFill>
              <w14:schemeClr w14:val="tx1"/>
            </w14:solidFill>
          </w14:textFill>
        </w:rPr>
        <w:t>2.1.1、</w:t>
      </w:r>
      <w:r>
        <w:rPr>
          <w:rFonts w:hint="eastAsia" w:ascii="仿宋" w:hAnsi="仿宋" w:eastAsia="仿宋" w:cs="仿宋"/>
          <w:b/>
          <w:color w:val="000000" w:themeColor="text1"/>
          <w:kern w:val="0"/>
          <w:sz w:val="21"/>
          <w:szCs w:val="21"/>
          <w:highlight w:val="none"/>
          <w14:textFill>
            <w14:solidFill>
              <w14:schemeClr w14:val="tx1"/>
            </w14:solidFill>
          </w14:textFill>
        </w:rPr>
        <w:t>落实政府采购政策资格审查</w:t>
      </w:r>
      <w:r>
        <w:rPr>
          <w:rFonts w:hint="eastAsia" w:ascii="仿宋" w:hAnsi="仿宋" w:eastAsia="仿宋" w:cs="仿宋"/>
          <w:b/>
          <w:color w:val="000000" w:themeColor="text1"/>
          <w:kern w:val="0"/>
          <w:sz w:val="21"/>
          <w:szCs w:val="21"/>
          <w:highlight w:val="none"/>
          <w:lang w:eastAsia="zh-CN"/>
          <w14:textFill>
            <w14:solidFill>
              <w14:schemeClr w14:val="tx1"/>
            </w14:solidFill>
          </w14:textFill>
        </w:rPr>
        <w:t>：</w:t>
      </w:r>
    </w:p>
    <w:p w14:paraId="49DE53E7">
      <w:pPr>
        <w:keepNext w:val="0"/>
        <w:keepLines w:val="0"/>
        <w:pageBreakBefore w:val="0"/>
        <w:widowControl w:val="0"/>
        <w:shd w:val="clear"/>
        <w:tabs>
          <w:tab w:val="left" w:pos="0"/>
        </w:tabs>
        <w:kinsoku/>
        <w:wordWrap/>
        <w:overflowPunct/>
        <w:topLinePunct w:val="0"/>
        <w:autoSpaceDE/>
        <w:autoSpaceDN/>
        <w:bidi w:val="0"/>
        <w:adjustRightInd w:val="0"/>
        <w:snapToGrid w:val="0"/>
        <w:spacing w:before="0" w:line="360" w:lineRule="auto"/>
        <w:ind w:firstLine="420" w:firstLineChars="200"/>
        <w:textAlignment w:val="auto"/>
        <w:rPr>
          <w:rFonts w:hint="eastAsia" w:ascii="仿宋" w:hAnsi="仿宋" w:eastAsia="仿宋" w:cs="仿宋"/>
          <w:i w:val="0"/>
          <w:iCs w:val="0"/>
          <w:caps w:val="0"/>
          <w:color w:val="000000" w:themeColor="text1"/>
          <w:spacing w:val="0"/>
          <w:sz w:val="21"/>
          <w:szCs w:val="21"/>
          <w:highlight w:val="none"/>
          <w:shd w:val="clear" w:fill="FFFFFF"/>
          <w:lang w:eastAsia="zh-CN"/>
          <w14:textFill>
            <w14:solidFill>
              <w14:schemeClr w14:val="tx1"/>
            </w14:solidFill>
          </w14:textFill>
        </w:rPr>
      </w:pPr>
      <w:r>
        <w:rPr>
          <w:rFonts w:hint="eastAsia" w:ascii="仿宋" w:hAnsi="仿宋" w:eastAsia="仿宋" w:cs="仿宋"/>
          <w:i w:val="0"/>
          <w:iCs w:val="0"/>
          <w:caps w:val="0"/>
          <w:color w:val="000000" w:themeColor="text1"/>
          <w:spacing w:val="0"/>
          <w:sz w:val="21"/>
          <w:szCs w:val="21"/>
          <w:highlight w:val="none"/>
          <w:shd w:val="clear" w:fill="FFFFFF"/>
          <w14:textFill>
            <w14:solidFill>
              <w14:schemeClr w14:val="tx1"/>
            </w14:solidFill>
          </w14:textFill>
        </w:rPr>
        <w:t>本</w:t>
      </w:r>
      <w:r>
        <w:rPr>
          <w:rFonts w:hint="eastAsia" w:ascii="仿宋" w:hAnsi="仿宋" w:eastAsia="仿宋" w:cs="仿宋"/>
          <w:i w:val="0"/>
          <w:iCs w:val="0"/>
          <w:caps w:val="0"/>
          <w:color w:val="000000" w:themeColor="text1"/>
          <w:spacing w:val="0"/>
          <w:sz w:val="21"/>
          <w:szCs w:val="21"/>
          <w:highlight w:val="none"/>
          <w:shd w:val="clear" w:fill="FFFFFF"/>
          <w:lang w:val="en-US" w:eastAsia="zh-CN"/>
          <w14:textFill>
            <w14:solidFill>
              <w14:schemeClr w14:val="tx1"/>
            </w14:solidFill>
          </w14:textFill>
        </w:rPr>
        <w:t>采购包</w:t>
      </w:r>
      <w:r>
        <w:rPr>
          <w:rFonts w:hint="eastAsia" w:ascii="仿宋" w:hAnsi="仿宋" w:eastAsia="仿宋" w:cs="仿宋"/>
          <w:i w:val="0"/>
          <w:iCs w:val="0"/>
          <w:caps w:val="0"/>
          <w:color w:val="000000" w:themeColor="text1"/>
          <w:spacing w:val="0"/>
          <w:sz w:val="21"/>
          <w:szCs w:val="21"/>
          <w:highlight w:val="none"/>
          <w:shd w:val="clear" w:fill="FFFFFF"/>
          <w:lang w:eastAsia="zh-CN"/>
          <w14:textFill>
            <w14:solidFill>
              <w14:schemeClr w14:val="tx1"/>
            </w14:solidFill>
          </w14:textFill>
        </w:rPr>
        <w:t>专门面向小、微企业采购,投标人所提供的货物应由小、微企业制造（即货物由小、微企业生产）制造商为小型、微型企业的提供《中小企业声明函》，监狱企业或残疾人福利性单位视同小型、微型企业，制造商为监狱企业的，应提供监狱企业的证明文件；制造商为残疾人福利性单位的，应提供《残疾人福利性单位声明函》。</w:t>
      </w:r>
    </w:p>
    <w:p w14:paraId="7DCFDD40">
      <w:pPr>
        <w:shd w:val="clear"/>
        <w:tabs>
          <w:tab w:val="left" w:pos="1080"/>
          <w:tab w:val="left" w:pos="1155"/>
        </w:tabs>
        <w:adjustRightInd w:val="0"/>
        <w:snapToGrid w:val="0"/>
        <w:spacing w:line="360" w:lineRule="auto"/>
        <w:ind w:firstLine="420" w:firstLineChars="200"/>
        <w:outlineLvl w:val="9"/>
        <w:rPr>
          <w:rFonts w:hint="eastAsia" w:ascii="仿宋" w:hAnsi="仿宋" w:eastAsia="仿宋" w:cs="仿宋"/>
          <w:i w:val="0"/>
          <w:iCs w:val="0"/>
          <w:caps w:val="0"/>
          <w:color w:val="000000" w:themeColor="text1"/>
          <w:spacing w:val="0"/>
          <w:sz w:val="21"/>
          <w:szCs w:val="21"/>
          <w:highlight w:val="none"/>
          <w:shd w:val="clear" w:fill="FFFFFF"/>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备注：</w:t>
      </w:r>
      <w:r>
        <w:rPr>
          <w:rFonts w:hint="eastAsia" w:ascii="仿宋" w:hAnsi="仿宋" w:eastAsia="仿宋" w:cs="仿宋"/>
          <w:color w:val="000000" w:themeColor="text1"/>
          <w:sz w:val="21"/>
          <w:szCs w:val="21"/>
          <w:highlight w:val="none"/>
          <w14:textFill>
            <w14:solidFill>
              <w14:schemeClr w14:val="tx1"/>
            </w14:solidFill>
          </w14:textFill>
        </w:rPr>
        <w:t>（1）参加政府采购活动的中小企业提交的声明函应当按</w:t>
      </w:r>
      <w:r>
        <w:rPr>
          <w:rFonts w:hint="eastAsia" w:ascii="仿宋" w:hAnsi="仿宋" w:eastAsia="仿宋" w:cs="仿宋"/>
          <w:color w:val="000000" w:themeColor="text1"/>
          <w:sz w:val="21"/>
          <w:szCs w:val="21"/>
          <w:highlight w:val="none"/>
          <w:lang w:val="en-US" w:eastAsia="zh-CN"/>
          <w14:textFill>
            <w14:solidFill>
              <w14:schemeClr w14:val="tx1"/>
            </w14:solidFill>
          </w14:textFill>
        </w:rPr>
        <w:t>招标</w:t>
      </w:r>
      <w:r>
        <w:rPr>
          <w:rFonts w:hint="eastAsia" w:ascii="仿宋" w:hAnsi="仿宋" w:eastAsia="仿宋" w:cs="仿宋"/>
          <w:color w:val="000000" w:themeColor="text1"/>
          <w:sz w:val="21"/>
          <w:szCs w:val="21"/>
          <w:highlight w:val="none"/>
          <w14:textFill>
            <w14:solidFill>
              <w14:schemeClr w14:val="tx1"/>
            </w14:solidFill>
          </w14:textFill>
        </w:rPr>
        <w:t>文件中（第</w:t>
      </w:r>
      <w:r>
        <w:rPr>
          <w:rFonts w:hint="eastAsia" w:ascii="仿宋" w:hAnsi="仿宋" w:eastAsia="仿宋" w:cs="仿宋"/>
          <w:color w:val="000000" w:themeColor="text1"/>
          <w:sz w:val="21"/>
          <w:szCs w:val="21"/>
          <w:highlight w:val="none"/>
          <w:lang w:val="en-US" w:eastAsia="zh-CN"/>
          <w14:textFill>
            <w14:solidFill>
              <w14:schemeClr w14:val="tx1"/>
            </w14:solidFill>
          </w14:textFill>
        </w:rPr>
        <w:t>五</w:t>
      </w:r>
      <w:r>
        <w:rPr>
          <w:rFonts w:hint="eastAsia" w:ascii="仿宋" w:hAnsi="仿宋" w:eastAsia="仿宋" w:cs="仿宋"/>
          <w:color w:val="000000" w:themeColor="text1"/>
          <w:sz w:val="21"/>
          <w:szCs w:val="21"/>
          <w:highlight w:val="none"/>
          <w14:textFill>
            <w14:solidFill>
              <w14:schemeClr w14:val="tx1"/>
            </w14:solidFill>
          </w14:textFill>
        </w:rPr>
        <w:t xml:space="preserve">章 </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sz w:val="21"/>
          <w:szCs w:val="21"/>
          <w:highlight w:val="none"/>
          <w14:textFill>
            <w14:solidFill>
              <w14:schemeClr w14:val="tx1"/>
            </w14:solidFill>
          </w14:textFill>
        </w:rPr>
        <w:t>文件格式及构成）规定的统一格式填写，信息完整，不得随意增删或修改其内容。未按规定格式填写、信息不完整的声明函将其</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sz w:val="21"/>
          <w:szCs w:val="21"/>
          <w:highlight w:val="none"/>
          <w14:textFill>
            <w14:solidFill>
              <w14:schemeClr w14:val="tx1"/>
            </w14:solidFill>
          </w14:textFill>
        </w:rPr>
        <w:t>文件作为无效</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sz w:val="21"/>
          <w:szCs w:val="21"/>
          <w:highlight w:val="none"/>
          <w14:textFill>
            <w14:solidFill>
              <w14:schemeClr w14:val="tx1"/>
            </w14:solidFill>
          </w14:textFill>
        </w:rPr>
        <w:t>文件处理。（2）《中小企业声明函》落款、盖章的主体应当是参加政府采购活动的</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投标人</w:t>
      </w:r>
      <w:r>
        <w:rPr>
          <w:rFonts w:hint="eastAsia" w:ascii="仿宋" w:hAnsi="仿宋" w:eastAsia="仿宋" w:cs="仿宋"/>
          <w:color w:val="000000" w:themeColor="text1"/>
          <w:sz w:val="21"/>
          <w:szCs w:val="21"/>
          <w:highlight w:val="none"/>
          <w14:textFill>
            <w14:solidFill>
              <w14:schemeClr w14:val="tx1"/>
            </w14:solidFill>
          </w14:textFill>
        </w:rPr>
        <w:t>，且由其承担保证信息真实性的法律责任。落款、盖章的主体与获取</w:t>
      </w:r>
      <w:r>
        <w:rPr>
          <w:rFonts w:hint="eastAsia" w:ascii="仿宋" w:hAnsi="仿宋" w:eastAsia="仿宋" w:cs="仿宋"/>
          <w:color w:val="000000" w:themeColor="text1"/>
          <w:sz w:val="21"/>
          <w:szCs w:val="21"/>
          <w:highlight w:val="none"/>
          <w:lang w:val="en-US" w:eastAsia="zh-CN"/>
          <w14:textFill>
            <w14:solidFill>
              <w14:schemeClr w14:val="tx1"/>
            </w14:solidFill>
          </w14:textFill>
        </w:rPr>
        <w:t>招标</w:t>
      </w:r>
      <w:r>
        <w:rPr>
          <w:rFonts w:hint="eastAsia" w:ascii="仿宋" w:hAnsi="仿宋" w:eastAsia="仿宋" w:cs="仿宋"/>
          <w:color w:val="000000" w:themeColor="text1"/>
          <w:sz w:val="21"/>
          <w:szCs w:val="21"/>
          <w:highlight w:val="none"/>
          <w14:textFill>
            <w14:solidFill>
              <w14:schemeClr w14:val="tx1"/>
            </w14:solidFill>
          </w14:textFill>
        </w:rPr>
        <w:t>文件的</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投标人</w:t>
      </w:r>
      <w:r>
        <w:rPr>
          <w:rFonts w:hint="eastAsia" w:ascii="仿宋" w:hAnsi="仿宋" w:eastAsia="仿宋" w:cs="仿宋"/>
          <w:color w:val="000000" w:themeColor="text1"/>
          <w:sz w:val="21"/>
          <w:szCs w:val="21"/>
          <w:highlight w:val="none"/>
          <w14:textFill>
            <w14:solidFill>
              <w14:schemeClr w14:val="tx1"/>
            </w14:solidFill>
          </w14:textFill>
        </w:rPr>
        <w:t>不一致时，将其</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sz w:val="21"/>
          <w:szCs w:val="21"/>
          <w:highlight w:val="none"/>
          <w14:textFill>
            <w14:solidFill>
              <w14:schemeClr w14:val="tx1"/>
            </w14:solidFill>
          </w14:textFill>
        </w:rPr>
        <w:t>文件作为无效</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sz w:val="21"/>
          <w:szCs w:val="21"/>
          <w:highlight w:val="none"/>
          <w14:textFill>
            <w14:solidFill>
              <w14:schemeClr w14:val="tx1"/>
            </w14:solidFill>
          </w14:textFill>
        </w:rPr>
        <w:t>文件处理。</w:t>
      </w:r>
    </w:p>
    <w:p w14:paraId="31DA6994">
      <w:pPr>
        <w:keepNext w:val="0"/>
        <w:keepLines w:val="0"/>
        <w:pageBreakBefore w:val="0"/>
        <w:widowControl w:val="0"/>
        <w:shd w:val="clear"/>
        <w:kinsoku/>
        <w:wordWrap/>
        <w:overflowPunct/>
        <w:topLinePunct w:val="0"/>
        <w:autoSpaceDE/>
        <w:autoSpaceDN/>
        <w:bidi w:val="0"/>
        <w:adjustRightInd w:val="0"/>
        <w:snapToGrid w:val="0"/>
        <w:spacing w:line="360" w:lineRule="auto"/>
        <w:textAlignment w:val="auto"/>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kern w:val="0"/>
          <w:sz w:val="21"/>
          <w:szCs w:val="21"/>
          <w:highlight w:val="none"/>
          <w:lang w:val="en-US" w:eastAsia="zh-CN"/>
          <w14:textFill>
            <w14:solidFill>
              <w14:schemeClr w14:val="tx1"/>
            </w14:solidFill>
          </w14:textFill>
        </w:rPr>
        <w:t>2.1.2、投标人必须提供有效的《中小企业声明函》，才可以通过资格审查。</w:t>
      </w:r>
      <w:r>
        <w:rPr>
          <w:rFonts w:hint="eastAsia" w:ascii="仿宋" w:hAnsi="仿宋" w:eastAsia="仿宋" w:cs="仿宋"/>
          <w:b/>
          <w:color w:val="000000" w:themeColor="text1"/>
          <w:sz w:val="21"/>
          <w:szCs w:val="21"/>
          <w:highlight w:val="none"/>
          <w14:textFill>
            <w14:solidFill>
              <w14:schemeClr w14:val="tx1"/>
            </w14:solidFill>
          </w14:textFill>
        </w:rPr>
        <w:t>未通过资格审查的</w:t>
      </w:r>
      <w:r>
        <w:rPr>
          <w:rFonts w:hint="eastAsia" w:ascii="仿宋" w:hAnsi="仿宋" w:eastAsia="仿宋" w:cs="仿宋"/>
          <w:b/>
          <w:color w:val="000000" w:themeColor="text1"/>
          <w:sz w:val="21"/>
          <w:szCs w:val="21"/>
          <w:highlight w:val="none"/>
          <w:lang w:eastAsia="zh-CN"/>
          <w14:textFill>
            <w14:solidFill>
              <w14:schemeClr w14:val="tx1"/>
            </w14:solidFill>
          </w14:textFill>
        </w:rPr>
        <w:t>投标人</w:t>
      </w:r>
      <w:r>
        <w:rPr>
          <w:rFonts w:hint="eastAsia" w:ascii="仿宋" w:hAnsi="仿宋" w:eastAsia="仿宋" w:cs="仿宋"/>
          <w:b/>
          <w:color w:val="000000" w:themeColor="text1"/>
          <w:sz w:val="21"/>
          <w:szCs w:val="21"/>
          <w:highlight w:val="none"/>
          <w14:textFill>
            <w14:solidFill>
              <w14:schemeClr w14:val="tx1"/>
            </w14:solidFill>
          </w14:textFill>
        </w:rPr>
        <w:t>，不得进入后续</w:t>
      </w:r>
      <w:r>
        <w:rPr>
          <w:rFonts w:hint="eastAsia" w:ascii="仿宋" w:hAnsi="仿宋" w:eastAsia="仿宋" w:cs="仿宋"/>
          <w:b/>
          <w:color w:val="000000" w:themeColor="text1"/>
          <w:sz w:val="21"/>
          <w:szCs w:val="21"/>
          <w:highlight w:val="none"/>
          <w:lang w:val="en-US" w:eastAsia="zh-CN"/>
          <w14:textFill>
            <w14:solidFill>
              <w14:schemeClr w14:val="tx1"/>
            </w14:solidFill>
          </w14:textFill>
        </w:rPr>
        <w:t>评标</w:t>
      </w:r>
      <w:r>
        <w:rPr>
          <w:rFonts w:hint="eastAsia" w:ascii="仿宋" w:hAnsi="仿宋" w:eastAsia="仿宋" w:cs="仿宋"/>
          <w:b/>
          <w:color w:val="000000" w:themeColor="text1"/>
          <w:sz w:val="21"/>
          <w:szCs w:val="21"/>
          <w:highlight w:val="none"/>
          <w14:textFill>
            <w14:solidFill>
              <w14:schemeClr w14:val="tx1"/>
            </w14:solidFill>
          </w14:textFill>
        </w:rPr>
        <w:t>环节</w:t>
      </w:r>
      <w:r>
        <w:rPr>
          <w:rFonts w:hint="eastAsia" w:ascii="仿宋" w:hAnsi="仿宋" w:eastAsia="仿宋" w:cs="仿宋"/>
          <w:b/>
          <w:color w:val="000000" w:themeColor="text1"/>
          <w:sz w:val="21"/>
          <w:szCs w:val="21"/>
          <w:highlight w:val="none"/>
          <w:lang w:eastAsia="zh-CN"/>
          <w14:textFill>
            <w14:solidFill>
              <w14:schemeClr w14:val="tx1"/>
            </w14:solidFill>
          </w14:textFill>
        </w:rPr>
        <w:t>。</w:t>
      </w:r>
    </w:p>
    <w:p w14:paraId="2BF5E968">
      <w:pPr>
        <w:keepNext w:val="0"/>
        <w:keepLines w:val="0"/>
        <w:pageBreakBefore w:val="0"/>
        <w:widowControl w:val="0"/>
        <w:shd w:val="clear"/>
        <w:kinsoku/>
        <w:wordWrap/>
        <w:overflowPunct/>
        <w:topLinePunct w:val="0"/>
        <w:autoSpaceDE/>
        <w:autoSpaceDN/>
        <w:bidi w:val="0"/>
        <w:adjustRightInd w:val="0"/>
        <w:snapToGrid w:val="0"/>
        <w:spacing w:line="360" w:lineRule="auto"/>
        <w:textAlignment w:val="auto"/>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2.</w:t>
      </w:r>
      <w:r>
        <w:rPr>
          <w:rFonts w:hint="eastAsia" w:ascii="仿宋" w:hAnsi="仿宋" w:eastAsia="仿宋" w:cs="仿宋"/>
          <w:b/>
          <w:color w:val="000000" w:themeColor="text1"/>
          <w:sz w:val="21"/>
          <w:szCs w:val="21"/>
          <w:highlight w:val="none"/>
          <w:lang w:val="en-US" w:eastAsia="zh-CN"/>
          <w14:textFill>
            <w14:solidFill>
              <w14:schemeClr w14:val="tx1"/>
            </w14:solidFill>
          </w14:textFill>
        </w:rPr>
        <w:t>2</w:t>
      </w:r>
      <w:r>
        <w:rPr>
          <w:rFonts w:hint="eastAsia" w:ascii="仿宋" w:hAnsi="仿宋" w:eastAsia="仿宋" w:cs="仿宋"/>
          <w:b/>
          <w:color w:val="000000" w:themeColor="text1"/>
          <w:sz w:val="21"/>
          <w:szCs w:val="21"/>
          <w:highlight w:val="none"/>
          <w14:textFill>
            <w14:solidFill>
              <w14:schemeClr w14:val="tx1"/>
            </w14:solidFill>
          </w14:textFill>
        </w:rPr>
        <w:t>、投标文件符合性审查</w:t>
      </w:r>
    </w:p>
    <w:p w14:paraId="2A2D2DAA">
      <w:pPr>
        <w:keepNext w:val="0"/>
        <w:keepLines w:val="0"/>
        <w:pageBreakBefore w:val="0"/>
        <w:shd w:val="clear"/>
        <w:kinsoku/>
        <w:wordWrap/>
        <w:overflowPunct/>
        <w:topLinePunct w:val="0"/>
        <w:autoSpaceDE/>
        <w:autoSpaceDN/>
        <w:bidi w:val="0"/>
        <w:spacing w:line="360" w:lineRule="auto"/>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2.2.1</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z w:val="21"/>
          <w:szCs w:val="21"/>
          <w:highlight w:val="none"/>
          <w:lang w:eastAsia="zh-CN"/>
          <w14:textFill>
            <w14:solidFill>
              <w14:schemeClr w14:val="tx1"/>
            </w14:solidFill>
          </w14:textFill>
        </w:rPr>
        <w:t>评标委员会</w:t>
      </w:r>
      <w:r>
        <w:rPr>
          <w:rFonts w:hint="eastAsia" w:ascii="仿宋" w:hAnsi="仿宋" w:eastAsia="仿宋" w:cs="仿宋"/>
          <w:color w:val="000000" w:themeColor="text1"/>
          <w:sz w:val="21"/>
          <w:szCs w:val="21"/>
          <w:highlight w:val="none"/>
          <w14:textFill>
            <w14:solidFill>
              <w14:schemeClr w14:val="tx1"/>
            </w14:solidFill>
          </w14:textFill>
        </w:rPr>
        <w:t>依法对符合资格条件的</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投标人投标</w:t>
      </w:r>
      <w:r>
        <w:rPr>
          <w:rFonts w:hint="eastAsia" w:ascii="仿宋" w:hAnsi="仿宋" w:eastAsia="仿宋" w:cs="仿宋"/>
          <w:color w:val="000000" w:themeColor="text1"/>
          <w:sz w:val="21"/>
          <w:szCs w:val="21"/>
          <w:highlight w:val="none"/>
          <w14:textFill>
            <w14:solidFill>
              <w14:schemeClr w14:val="tx1"/>
            </w14:solidFill>
          </w14:textFill>
        </w:rPr>
        <w:t>文件进行符合性审查。</w:t>
      </w:r>
      <w:r>
        <w:rPr>
          <w:rFonts w:hint="eastAsia" w:ascii="仿宋" w:hAnsi="仿宋" w:eastAsia="仿宋" w:cs="仿宋"/>
          <w:color w:val="000000" w:themeColor="text1"/>
          <w:sz w:val="21"/>
          <w:szCs w:val="21"/>
          <w:highlight w:val="none"/>
          <w:lang w:eastAsia="zh-CN"/>
          <w14:textFill>
            <w14:solidFill>
              <w14:schemeClr w14:val="tx1"/>
            </w14:solidFill>
          </w14:textFill>
        </w:rPr>
        <w:t>评标委员会</w:t>
      </w:r>
      <w:r>
        <w:rPr>
          <w:rFonts w:hint="eastAsia" w:ascii="仿宋" w:hAnsi="仿宋" w:eastAsia="仿宋" w:cs="仿宋"/>
          <w:color w:val="000000" w:themeColor="text1"/>
          <w:sz w:val="21"/>
          <w:szCs w:val="21"/>
          <w:highlight w:val="none"/>
          <w14:textFill>
            <w14:solidFill>
              <w14:schemeClr w14:val="tx1"/>
            </w14:solidFill>
          </w14:textFill>
        </w:rPr>
        <w:t>从</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sz w:val="21"/>
          <w:szCs w:val="21"/>
          <w:highlight w:val="none"/>
          <w14:textFill>
            <w14:solidFill>
              <w14:schemeClr w14:val="tx1"/>
            </w14:solidFill>
          </w14:textFill>
        </w:rPr>
        <w:t>文件的有效性、完整性和对</w:t>
      </w:r>
      <w:r>
        <w:rPr>
          <w:rFonts w:hint="eastAsia" w:ascii="仿宋" w:hAnsi="仿宋" w:eastAsia="仿宋" w:cs="仿宋"/>
          <w:color w:val="000000" w:themeColor="text1"/>
          <w:sz w:val="21"/>
          <w:szCs w:val="21"/>
          <w:highlight w:val="none"/>
          <w:lang w:val="en-US" w:eastAsia="zh-CN"/>
          <w14:textFill>
            <w14:solidFill>
              <w14:schemeClr w14:val="tx1"/>
            </w14:solidFill>
          </w14:textFill>
        </w:rPr>
        <w:t>招标</w:t>
      </w:r>
      <w:r>
        <w:rPr>
          <w:rFonts w:hint="eastAsia" w:ascii="仿宋" w:hAnsi="仿宋" w:eastAsia="仿宋" w:cs="仿宋"/>
          <w:color w:val="000000" w:themeColor="text1"/>
          <w:sz w:val="21"/>
          <w:szCs w:val="21"/>
          <w:highlight w:val="none"/>
          <w14:textFill>
            <w14:solidFill>
              <w14:schemeClr w14:val="tx1"/>
            </w14:solidFill>
          </w14:textFill>
        </w:rPr>
        <w:t>文件的响应程度进行审查，以确定其是否对</w:t>
      </w:r>
      <w:r>
        <w:rPr>
          <w:rFonts w:hint="eastAsia" w:ascii="仿宋" w:hAnsi="仿宋" w:eastAsia="仿宋" w:cs="仿宋"/>
          <w:color w:val="000000" w:themeColor="text1"/>
          <w:sz w:val="21"/>
          <w:szCs w:val="21"/>
          <w:highlight w:val="none"/>
          <w:lang w:val="en-US" w:eastAsia="zh-CN"/>
          <w14:textFill>
            <w14:solidFill>
              <w14:schemeClr w14:val="tx1"/>
            </w14:solidFill>
          </w14:textFill>
        </w:rPr>
        <w:t>招标</w:t>
      </w:r>
      <w:r>
        <w:rPr>
          <w:rFonts w:hint="eastAsia" w:ascii="仿宋" w:hAnsi="仿宋" w:eastAsia="仿宋" w:cs="仿宋"/>
          <w:color w:val="000000" w:themeColor="text1"/>
          <w:sz w:val="21"/>
          <w:szCs w:val="21"/>
          <w:highlight w:val="none"/>
          <w14:textFill>
            <w14:solidFill>
              <w14:schemeClr w14:val="tx1"/>
            </w14:solidFill>
          </w14:textFill>
        </w:rPr>
        <w:t>文件实质性内容作出响应，有无恶意串通行为。</w:t>
      </w:r>
    </w:p>
    <w:p w14:paraId="003CA756">
      <w:pPr>
        <w:keepNext w:val="0"/>
        <w:keepLines w:val="0"/>
        <w:pageBreakBefore w:val="0"/>
        <w:shd w:val="clear"/>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2.2.2</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z w:val="21"/>
          <w:szCs w:val="21"/>
          <w:highlight w:val="none"/>
          <w:lang w:eastAsia="zh-CN"/>
          <w14:textFill>
            <w14:solidFill>
              <w14:schemeClr w14:val="tx1"/>
            </w14:solidFill>
          </w14:textFill>
        </w:rPr>
        <w:t>评标委员会</w:t>
      </w:r>
      <w:r>
        <w:rPr>
          <w:rFonts w:hint="eastAsia" w:ascii="仿宋" w:hAnsi="仿宋" w:eastAsia="仿宋" w:cs="仿宋"/>
          <w:color w:val="000000" w:themeColor="text1"/>
          <w:sz w:val="21"/>
          <w:szCs w:val="21"/>
          <w:highlight w:val="none"/>
          <w14:textFill>
            <w14:solidFill>
              <w14:schemeClr w14:val="tx1"/>
            </w14:solidFill>
          </w14:textFill>
        </w:rPr>
        <w:t>将按下列评审标准对</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投标人</w:t>
      </w:r>
      <w:r>
        <w:rPr>
          <w:rFonts w:hint="eastAsia" w:ascii="仿宋" w:hAnsi="仿宋" w:eastAsia="仿宋" w:cs="仿宋"/>
          <w:color w:val="000000" w:themeColor="text1"/>
          <w:sz w:val="21"/>
          <w:szCs w:val="21"/>
          <w:highlight w:val="none"/>
          <w14:textFill>
            <w14:solidFill>
              <w14:schemeClr w14:val="tx1"/>
            </w14:solidFill>
          </w14:textFill>
        </w:rPr>
        <w:t>的</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sz w:val="21"/>
          <w:szCs w:val="21"/>
          <w:highlight w:val="none"/>
          <w14:textFill>
            <w14:solidFill>
              <w14:schemeClr w14:val="tx1"/>
            </w14:solidFill>
          </w14:textFill>
        </w:rPr>
        <w:t>文件进行符合性审查，</w:t>
      </w:r>
      <w:r>
        <w:rPr>
          <w:rFonts w:hint="eastAsia" w:ascii="仿宋" w:hAnsi="仿宋" w:eastAsia="仿宋" w:cs="仿宋"/>
          <w:bCs/>
          <w:color w:val="000000" w:themeColor="text1"/>
          <w:sz w:val="21"/>
          <w:szCs w:val="21"/>
          <w:highlight w:val="none"/>
          <w:lang w:val="en-US" w:eastAsia="zh-CN"/>
          <w14:textFill>
            <w14:solidFill>
              <w14:schemeClr w14:val="tx1"/>
            </w14:solidFill>
          </w14:textFill>
        </w:rPr>
        <w:t>投标人</w:t>
      </w:r>
      <w:r>
        <w:rPr>
          <w:rFonts w:hint="eastAsia" w:ascii="仿宋" w:hAnsi="仿宋" w:eastAsia="仿宋" w:cs="仿宋"/>
          <w:bCs/>
          <w:color w:val="000000" w:themeColor="text1"/>
          <w:sz w:val="21"/>
          <w:szCs w:val="21"/>
          <w:highlight w:val="none"/>
          <w14:textFill>
            <w14:solidFill>
              <w14:schemeClr w14:val="tx1"/>
            </w14:solidFill>
          </w14:textFill>
        </w:rPr>
        <w:t>若</w:t>
      </w:r>
      <w:r>
        <w:rPr>
          <w:rFonts w:hint="eastAsia" w:ascii="仿宋" w:hAnsi="仿宋" w:eastAsia="仿宋" w:cs="仿宋"/>
          <w:color w:val="000000" w:themeColor="text1"/>
          <w:kern w:val="0"/>
          <w:sz w:val="21"/>
          <w:szCs w:val="21"/>
          <w:highlight w:val="none"/>
          <w14:textFill>
            <w14:solidFill>
              <w14:schemeClr w14:val="tx1"/>
            </w14:solidFill>
          </w14:textFill>
        </w:rPr>
        <w:t>有一项不合格，即判定其符合性审查结果为不合格，将不具备</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kern w:val="0"/>
          <w:sz w:val="21"/>
          <w:szCs w:val="21"/>
          <w:highlight w:val="none"/>
          <w14:textFill>
            <w14:solidFill>
              <w14:schemeClr w14:val="tx1"/>
            </w14:solidFill>
          </w14:textFill>
        </w:rPr>
        <w:t>资格，其</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kern w:val="0"/>
          <w:sz w:val="21"/>
          <w:szCs w:val="21"/>
          <w:highlight w:val="none"/>
          <w14:textFill>
            <w14:solidFill>
              <w14:schemeClr w14:val="tx1"/>
            </w14:solidFill>
          </w14:textFill>
        </w:rPr>
        <w:t>文件无效。</w:t>
      </w:r>
    </w:p>
    <w:p w14:paraId="631076FF">
      <w:pPr>
        <w:keepNext w:val="0"/>
        <w:keepLines w:val="0"/>
        <w:pageBreakBefore w:val="0"/>
        <w:widowControl w:val="0"/>
        <w:shd w:val="clear"/>
        <w:tabs>
          <w:tab w:val="left" w:pos="0"/>
        </w:tabs>
        <w:kinsoku/>
        <w:wordWrap/>
        <w:overflowPunct/>
        <w:topLinePunct w:val="0"/>
        <w:autoSpaceDE/>
        <w:autoSpaceDN/>
        <w:bidi w:val="0"/>
        <w:adjustRightInd w:val="0"/>
        <w:snapToGrid w:val="0"/>
        <w:spacing w:line="360" w:lineRule="auto"/>
        <w:ind w:firstLine="630" w:firstLineChars="3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符合性审查标准如下：</w:t>
      </w:r>
    </w:p>
    <w:tbl>
      <w:tblPr>
        <w:tblStyle w:val="43"/>
        <w:tblW w:w="9715" w:type="dxa"/>
        <w:tblInd w:w="-5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858"/>
        <w:gridCol w:w="3695"/>
        <w:gridCol w:w="4338"/>
      </w:tblGrid>
      <w:tr w14:paraId="0CA7A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24" w:type="dxa"/>
            <w:vAlign w:val="center"/>
          </w:tcPr>
          <w:p w14:paraId="4ED2E00F">
            <w:pPr>
              <w:shd w:val="clear"/>
              <w:tabs>
                <w:tab w:val="left" w:pos="0"/>
              </w:tabs>
              <w:adjustRightInd w:val="0"/>
              <w:snapToGrid w:val="0"/>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序号</w:t>
            </w:r>
          </w:p>
        </w:tc>
        <w:tc>
          <w:tcPr>
            <w:tcW w:w="4553" w:type="dxa"/>
            <w:gridSpan w:val="2"/>
            <w:vAlign w:val="center"/>
          </w:tcPr>
          <w:p w14:paraId="72F3B408">
            <w:pPr>
              <w:shd w:val="clear"/>
              <w:tabs>
                <w:tab w:val="left" w:pos="0"/>
              </w:tabs>
              <w:adjustRightInd w:val="0"/>
              <w:snapToGrid w:val="0"/>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评审因素</w:t>
            </w:r>
          </w:p>
        </w:tc>
        <w:tc>
          <w:tcPr>
            <w:tcW w:w="4338" w:type="dxa"/>
            <w:vAlign w:val="center"/>
          </w:tcPr>
          <w:p w14:paraId="624DF5A1">
            <w:pPr>
              <w:shd w:val="clear"/>
              <w:tabs>
                <w:tab w:val="left" w:pos="0"/>
              </w:tabs>
              <w:adjustRightInd w:val="0"/>
              <w:snapToGrid w:val="0"/>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评审标准</w:t>
            </w:r>
          </w:p>
        </w:tc>
      </w:tr>
      <w:tr w14:paraId="4612F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824" w:type="dxa"/>
            <w:vMerge w:val="restart"/>
            <w:vAlign w:val="center"/>
          </w:tcPr>
          <w:p w14:paraId="4C5A1B90">
            <w:pPr>
              <w:shd w:val="clear"/>
              <w:tabs>
                <w:tab w:val="left" w:pos="0"/>
              </w:tabs>
              <w:adjustRightInd w:val="0"/>
              <w:snapToGrid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w:t>
            </w:r>
          </w:p>
        </w:tc>
        <w:tc>
          <w:tcPr>
            <w:tcW w:w="858" w:type="dxa"/>
            <w:vMerge w:val="restart"/>
            <w:vAlign w:val="center"/>
          </w:tcPr>
          <w:p w14:paraId="443CD51E">
            <w:pPr>
              <w:shd w:val="clear"/>
              <w:tabs>
                <w:tab w:val="left" w:pos="0"/>
              </w:tabs>
              <w:adjustRightInd w:val="0"/>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有效性审查</w:t>
            </w:r>
          </w:p>
        </w:tc>
        <w:tc>
          <w:tcPr>
            <w:tcW w:w="3695" w:type="dxa"/>
            <w:vAlign w:val="center"/>
          </w:tcPr>
          <w:p w14:paraId="75C729C6">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（1）投标文件的签署盖章</w:t>
            </w:r>
          </w:p>
        </w:tc>
        <w:tc>
          <w:tcPr>
            <w:tcW w:w="4338" w:type="dxa"/>
            <w:vAlign w:val="center"/>
          </w:tcPr>
          <w:p w14:paraId="541679A1">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应符合招标文件要求</w:t>
            </w:r>
          </w:p>
        </w:tc>
      </w:tr>
      <w:tr w14:paraId="09013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24" w:type="dxa"/>
            <w:vMerge w:val="continue"/>
          </w:tcPr>
          <w:p w14:paraId="1D4557EA">
            <w:pPr>
              <w:shd w:val="clear"/>
              <w:tabs>
                <w:tab w:val="left" w:pos="0"/>
              </w:tabs>
              <w:adjustRightInd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858" w:type="dxa"/>
            <w:vMerge w:val="continue"/>
          </w:tcPr>
          <w:p w14:paraId="06EE16F8">
            <w:pPr>
              <w:shd w:val="clear"/>
              <w:tabs>
                <w:tab w:val="left" w:pos="0"/>
              </w:tabs>
              <w:adjustRightInd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3695" w:type="dxa"/>
            <w:vAlign w:val="center"/>
          </w:tcPr>
          <w:p w14:paraId="51F6A2BD">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（2）投标文件格式、语言、计量单位、报价货币</w:t>
            </w:r>
          </w:p>
        </w:tc>
        <w:tc>
          <w:tcPr>
            <w:tcW w:w="4338" w:type="dxa"/>
            <w:vAlign w:val="center"/>
          </w:tcPr>
          <w:p w14:paraId="6FABB7D9">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应符合“投标文件格式”和招标文件要求</w:t>
            </w:r>
          </w:p>
        </w:tc>
      </w:tr>
      <w:tr w14:paraId="0D5B2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24" w:type="dxa"/>
            <w:vMerge w:val="continue"/>
          </w:tcPr>
          <w:p w14:paraId="0A101340">
            <w:pPr>
              <w:shd w:val="clear"/>
              <w:tabs>
                <w:tab w:val="left" w:pos="0"/>
              </w:tabs>
              <w:adjustRightInd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858" w:type="dxa"/>
            <w:vMerge w:val="continue"/>
          </w:tcPr>
          <w:p w14:paraId="41F20D95">
            <w:pPr>
              <w:shd w:val="clear"/>
              <w:tabs>
                <w:tab w:val="left" w:pos="0"/>
              </w:tabs>
              <w:adjustRightInd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3695" w:type="dxa"/>
            <w:vAlign w:val="center"/>
          </w:tcPr>
          <w:p w14:paraId="7C0845DB">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（3）报价唯一</w:t>
            </w:r>
          </w:p>
        </w:tc>
        <w:tc>
          <w:tcPr>
            <w:tcW w:w="4338" w:type="dxa"/>
            <w:vAlign w:val="center"/>
          </w:tcPr>
          <w:p w14:paraId="4E7B5C61">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只能有一个有效报价，不得提交选择性报价，且报价不超过采购预算金额或最高限价</w:t>
            </w:r>
          </w:p>
        </w:tc>
      </w:tr>
      <w:tr w14:paraId="04BD2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24" w:type="dxa"/>
            <w:vMerge w:val="continue"/>
            <w:vAlign w:val="center"/>
          </w:tcPr>
          <w:p w14:paraId="1DA26DF3">
            <w:pPr>
              <w:shd w:val="clear"/>
              <w:tabs>
                <w:tab w:val="left" w:pos="0"/>
              </w:tabs>
              <w:adjustRightInd w:val="0"/>
              <w:snapToGrid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858" w:type="dxa"/>
            <w:vMerge w:val="continue"/>
            <w:vAlign w:val="center"/>
          </w:tcPr>
          <w:p w14:paraId="0B5C9535">
            <w:pPr>
              <w:shd w:val="clear"/>
              <w:tabs>
                <w:tab w:val="left" w:pos="0"/>
              </w:tabs>
              <w:adjustRightInd w:val="0"/>
              <w:snapToGrid w:val="0"/>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3695" w:type="dxa"/>
            <w:vAlign w:val="center"/>
          </w:tcPr>
          <w:p w14:paraId="057175CE">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（4）电子文件</w:t>
            </w:r>
          </w:p>
        </w:tc>
        <w:tc>
          <w:tcPr>
            <w:tcW w:w="4338" w:type="dxa"/>
            <w:vAlign w:val="center"/>
          </w:tcPr>
          <w:p w14:paraId="68B22FDE">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应符合招标文件中的规定</w:t>
            </w:r>
          </w:p>
        </w:tc>
      </w:tr>
      <w:tr w14:paraId="7CCFC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24" w:type="dxa"/>
            <w:vMerge w:val="continue"/>
            <w:vAlign w:val="center"/>
          </w:tcPr>
          <w:p w14:paraId="42C3B862">
            <w:pPr>
              <w:shd w:val="clear"/>
              <w:tabs>
                <w:tab w:val="left" w:pos="0"/>
              </w:tabs>
              <w:adjustRightInd w:val="0"/>
              <w:snapToGrid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858" w:type="dxa"/>
            <w:vMerge w:val="continue"/>
            <w:vAlign w:val="center"/>
          </w:tcPr>
          <w:p w14:paraId="6A309592">
            <w:pPr>
              <w:shd w:val="clear"/>
              <w:tabs>
                <w:tab w:val="left" w:pos="0"/>
              </w:tabs>
              <w:adjustRightInd w:val="0"/>
              <w:snapToGrid w:val="0"/>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3695" w:type="dxa"/>
            <w:vAlign w:val="center"/>
          </w:tcPr>
          <w:p w14:paraId="59C19B5D">
            <w:pPr>
              <w:shd w:val="clear"/>
              <w:tabs>
                <w:tab w:val="left" w:pos="0"/>
              </w:tabs>
              <w:adjustRightInd w:val="0"/>
              <w:snapToGrid w:val="0"/>
              <w:spacing w:line="240" w:lineRule="auto"/>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（5）不存在恶意串通的情形</w:t>
            </w:r>
          </w:p>
        </w:tc>
        <w:tc>
          <w:tcPr>
            <w:tcW w:w="4338" w:type="dxa"/>
            <w:vAlign w:val="center"/>
          </w:tcPr>
          <w:p w14:paraId="45DBE9FE">
            <w:pPr>
              <w:keepNext w:val="0"/>
              <w:keepLines w:val="0"/>
              <w:pageBreakBefore w:val="0"/>
              <w:widowControl w:val="0"/>
              <w:shd w:val="clear"/>
              <w:tabs>
                <w:tab w:val="left" w:pos="0"/>
              </w:tabs>
              <w:kinsoku/>
              <w:wordWrap/>
              <w:overflowPunct/>
              <w:topLinePunct w:val="0"/>
              <w:autoSpaceDE/>
              <w:autoSpaceDN/>
              <w:bidi w:val="0"/>
              <w:adjustRightInd w:val="0"/>
              <w:snapToGrid w:val="0"/>
              <w:spacing w:before="0" w:beforeLines="30" w:line="240" w:lineRule="auto"/>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不存在本章第2.2.3条款规定的任何一种情形</w:t>
            </w:r>
          </w:p>
        </w:tc>
      </w:tr>
      <w:tr w14:paraId="2E827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24" w:type="dxa"/>
            <w:vMerge w:val="restart"/>
            <w:vAlign w:val="center"/>
          </w:tcPr>
          <w:p w14:paraId="574DE72E">
            <w:pPr>
              <w:shd w:val="clear"/>
              <w:tabs>
                <w:tab w:val="left" w:pos="0"/>
              </w:tabs>
              <w:adjustRightInd w:val="0"/>
              <w:snapToGrid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w:t>
            </w:r>
          </w:p>
        </w:tc>
        <w:tc>
          <w:tcPr>
            <w:tcW w:w="858" w:type="dxa"/>
            <w:vMerge w:val="restart"/>
            <w:vAlign w:val="center"/>
          </w:tcPr>
          <w:p w14:paraId="17730962">
            <w:pPr>
              <w:shd w:val="clear"/>
              <w:tabs>
                <w:tab w:val="left" w:pos="0"/>
              </w:tabs>
              <w:adjustRightInd w:val="0"/>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完整性审查</w:t>
            </w:r>
          </w:p>
        </w:tc>
        <w:tc>
          <w:tcPr>
            <w:tcW w:w="3695" w:type="dxa"/>
            <w:vAlign w:val="center"/>
          </w:tcPr>
          <w:p w14:paraId="15BF71B0">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6</w:t>
            </w:r>
            <w:r>
              <w:rPr>
                <w:rFonts w:hint="eastAsia" w:ascii="仿宋" w:hAnsi="仿宋" w:eastAsia="仿宋" w:cs="仿宋"/>
                <w:color w:val="000000" w:themeColor="text1"/>
                <w:sz w:val="21"/>
                <w:szCs w:val="21"/>
                <w:highlight w:val="none"/>
                <w14:textFill>
                  <w14:solidFill>
                    <w14:schemeClr w14:val="tx1"/>
                  </w14:solidFill>
                </w14:textFill>
              </w:rPr>
              <w:t>）投标文件份数</w:t>
            </w:r>
          </w:p>
        </w:tc>
        <w:tc>
          <w:tcPr>
            <w:tcW w:w="4338" w:type="dxa"/>
            <w:vAlign w:val="center"/>
          </w:tcPr>
          <w:p w14:paraId="603FF210">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应符合“投标人须知前附表”规定的正本、副本、</w:t>
            </w:r>
            <w:r>
              <w:rPr>
                <w:rFonts w:hint="eastAsia" w:ascii="仿宋" w:hAnsi="仿宋" w:eastAsia="仿宋" w:cs="仿宋"/>
                <w:color w:val="000000" w:themeColor="text1"/>
                <w:sz w:val="21"/>
                <w:szCs w:val="21"/>
                <w:highlight w:val="none"/>
                <w:lang w:val="en-US" w:eastAsia="zh-CN"/>
                <w14:textFill>
                  <w14:solidFill>
                    <w14:schemeClr w14:val="tx1"/>
                  </w14:solidFill>
                </w14:textFill>
              </w:rPr>
              <w:t>开标一览表、</w:t>
            </w:r>
            <w:r>
              <w:rPr>
                <w:rFonts w:hint="eastAsia" w:ascii="仿宋" w:hAnsi="仿宋" w:eastAsia="仿宋" w:cs="仿宋"/>
                <w:color w:val="000000" w:themeColor="text1"/>
                <w:sz w:val="21"/>
                <w:szCs w:val="21"/>
                <w:highlight w:val="none"/>
                <w14:textFill>
                  <w14:solidFill>
                    <w14:schemeClr w14:val="tx1"/>
                  </w14:solidFill>
                </w14:textFill>
              </w:rPr>
              <w:t>电子文件数量</w:t>
            </w:r>
          </w:p>
        </w:tc>
      </w:tr>
      <w:tr w14:paraId="4AE09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24" w:type="dxa"/>
            <w:vMerge w:val="continue"/>
          </w:tcPr>
          <w:p w14:paraId="72209613">
            <w:pPr>
              <w:shd w:val="clear"/>
              <w:tabs>
                <w:tab w:val="left" w:pos="0"/>
              </w:tabs>
              <w:adjustRightInd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858" w:type="dxa"/>
            <w:vMerge w:val="continue"/>
          </w:tcPr>
          <w:p w14:paraId="1E610F9B">
            <w:pPr>
              <w:shd w:val="clear"/>
              <w:tabs>
                <w:tab w:val="left" w:pos="0"/>
              </w:tabs>
              <w:adjustRightInd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3695" w:type="dxa"/>
            <w:vAlign w:val="center"/>
          </w:tcPr>
          <w:p w14:paraId="6C8CB2A6">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7</w:t>
            </w:r>
            <w:r>
              <w:rPr>
                <w:rFonts w:hint="eastAsia" w:ascii="仿宋" w:hAnsi="仿宋" w:eastAsia="仿宋" w:cs="仿宋"/>
                <w:color w:val="000000" w:themeColor="text1"/>
                <w:sz w:val="21"/>
                <w:szCs w:val="21"/>
                <w:highlight w:val="none"/>
                <w14:textFill>
                  <w14:solidFill>
                    <w14:schemeClr w14:val="tx1"/>
                  </w14:solidFill>
                </w14:textFill>
              </w:rPr>
              <w:t>）投标文件内容</w:t>
            </w:r>
          </w:p>
        </w:tc>
        <w:tc>
          <w:tcPr>
            <w:tcW w:w="4338" w:type="dxa"/>
            <w:vAlign w:val="center"/>
          </w:tcPr>
          <w:p w14:paraId="36212C51">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投标文件内容齐全、无遗漏</w:t>
            </w:r>
          </w:p>
        </w:tc>
      </w:tr>
      <w:tr w14:paraId="69888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24" w:type="dxa"/>
            <w:vMerge w:val="restart"/>
            <w:vAlign w:val="center"/>
          </w:tcPr>
          <w:p w14:paraId="790ED383">
            <w:pPr>
              <w:shd w:val="clear"/>
              <w:tabs>
                <w:tab w:val="left" w:pos="0"/>
              </w:tabs>
              <w:adjustRightInd w:val="0"/>
              <w:snapToGrid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w:t>
            </w:r>
          </w:p>
        </w:tc>
        <w:tc>
          <w:tcPr>
            <w:tcW w:w="858" w:type="dxa"/>
            <w:vMerge w:val="restart"/>
            <w:vAlign w:val="center"/>
          </w:tcPr>
          <w:p w14:paraId="7470AADB">
            <w:pPr>
              <w:shd w:val="clear"/>
              <w:tabs>
                <w:tab w:val="left" w:pos="0"/>
              </w:tabs>
              <w:adjustRightInd w:val="0"/>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响应性审查</w:t>
            </w:r>
          </w:p>
        </w:tc>
        <w:tc>
          <w:tcPr>
            <w:tcW w:w="3695" w:type="dxa"/>
            <w:vAlign w:val="center"/>
          </w:tcPr>
          <w:p w14:paraId="5F740A57">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8</w:t>
            </w:r>
            <w:r>
              <w:rPr>
                <w:rFonts w:hint="eastAsia" w:ascii="仿宋" w:hAnsi="仿宋" w:eastAsia="仿宋" w:cs="仿宋"/>
                <w:color w:val="000000" w:themeColor="text1"/>
                <w:sz w:val="21"/>
                <w:szCs w:val="21"/>
                <w:highlight w:val="none"/>
                <w14:textFill>
                  <w14:solidFill>
                    <w14:schemeClr w14:val="tx1"/>
                  </w14:solidFill>
                </w14:textFill>
              </w:rPr>
              <w:t>）对招标文件响应程度</w:t>
            </w:r>
          </w:p>
        </w:tc>
        <w:tc>
          <w:tcPr>
            <w:tcW w:w="4338" w:type="dxa"/>
            <w:vAlign w:val="center"/>
          </w:tcPr>
          <w:p w14:paraId="3187089D">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要求全面响应，不能有任何采购人不能接受的附加条件</w:t>
            </w:r>
          </w:p>
        </w:tc>
      </w:tr>
      <w:tr w14:paraId="522B2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vMerge w:val="continue"/>
          </w:tcPr>
          <w:p w14:paraId="5D94AFEC">
            <w:pPr>
              <w:shd w:val="clear"/>
              <w:tabs>
                <w:tab w:val="left" w:pos="0"/>
              </w:tabs>
              <w:adjustRightInd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858" w:type="dxa"/>
            <w:vMerge w:val="continue"/>
          </w:tcPr>
          <w:p w14:paraId="7B03256D">
            <w:pPr>
              <w:shd w:val="clear"/>
              <w:tabs>
                <w:tab w:val="left" w:pos="0"/>
              </w:tabs>
              <w:adjustRightInd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3695" w:type="dxa"/>
            <w:vAlign w:val="center"/>
          </w:tcPr>
          <w:p w14:paraId="1447F83F">
            <w:pPr>
              <w:shd w:val="clear"/>
              <w:tabs>
                <w:tab w:val="left" w:pos="0"/>
              </w:tabs>
              <w:adjustRightInd w:val="0"/>
              <w:snapToGrid w:val="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9</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eastAsia="zh-CN"/>
                <w14:textFill>
                  <w14:solidFill>
                    <w14:schemeClr w14:val="tx1"/>
                  </w14:solidFill>
                </w14:textFill>
              </w:rPr>
              <w:t>交货期</w:t>
            </w:r>
          </w:p>
        </w:tc>
        <w:tc>
          <w:tcPr>
            <w:tcW w:w="4338" w:type="dxa"/>
            <w:vAlign w:val="center"/>
          </w:tcPr>
          <w:p w14:paraId="4F21D076">
            <w:pPr>
              <w:shd w:val="clear"/>
              <w:tabs>
                <w:tab w:val="left" w:pos="0"/>
              </w:tabs>
              <w:adjustRightInd w:val="0"/>
              <w:snapToGrid w:val="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应满足招标文件中</w:t>
            </w:r>
            <w:r>
              <w:rPr>
                <w:rFonts w:hint="eastAsia" w:ascii="仿宋" w:hAnsi="仿宋" w:eastAsia="仿宋" w:cs="仿宋"/>
                <w:color w:val="000000" w:themeColor="text1"/>
                <w:sz w:val="21"/>
                <w:szCs w:val="21"/>
                <w:highlight w:val="none"/>
                <w:lang w:val="en-US" w:eastAsia="zh-CN"/>
                <w14:textFill>
                  <w14:solidFill>
                    <w14:schemeClr w14:val="tx1"/>
                  </w14:solidFill>
                </w14:textFill>
              </w:rPr>
              <w:t>的</w:t>
            </w:r>
            <w:r>
              <w:rPr>
                <w:rFonts w:hint="eastAsia" w:ascii="仿宋" w:hAnsi="仿宋" w:eastAsia="仿宋" w:cs="仿宋"/>
                <w:color w:val="000000" w:themeColor="text1"/>
                <w:sz w:val="21"/>
                <w:szCs w:val="21"/>
                <w:highlight w:val="none"/>
                <w14:textFill>
                  <w14:solidFill>
                    <w14:schemeClr w14:val="tx1"/>
                  </w14:solidFill>
                </w14:textFill>
              </w:rPr>
              <w:t>要求</w:t>
            </w:r>
          </w:p>
        </w:tc>
      </w:tr>
      <w:tr w14:paraId="60B35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vMerge w:val="continue"/>
          </w:tcPr>
          <w:p w14:paraId="21641D86">
            <w:pPr>
              <w:shd w:val="clear"/>
              <w:tabs>
                <w:tab w:val="left" w:pos="0"/>
              </w:tabs>
              <w:adjustRightInd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858" w:type="dxa"/>
            <w:vMerge w:val="continue"/>
          </w:tcPr>
          <w:p w14:paraId="3929CBA2">
            <w:pPr>
              <w:shd w:val="clear"/>
              <w:tabs>
                <w:tab w:val="left" w:pos="0"/>
              </w:tabs>
              <w:adjustRightInd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3695" w:type="dxa"/>
            <w:vAlign w:val="center"/>
          </w:tcPr>
          <w:p w14:paraId="66C3821B">
            <w:pPr>
              <w:shd w:val="clear"/>
              <w:tabs>
                <w:tab w:val="left" w:pos="0"/>
              </w:tabs>
              <w:adjustRightInd w:val="0"/>
              <w:snapToGrid w:val="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10</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eastAsia="zh-CN"/>
                <w14:textFill>
                  <w14:solidFill>
                    <w14:schemeClr w14:val="tx1"/>
                  </w14:solidFill>
                </w14:textFill>
              </w:rPr>
              <w:t>交货地点</w:t>
            </w:r>
          </w:p>
        </w:tc>
        <w:tc>
          <w:tcPr>
            <w:tcW w:w="4338" w:type="dxa"/>
            <w:vAlign w:val="center"/>
          </w:tcPr>
          <w:p w14:paraId="3E60C6E3">
            <w:pPr>
              <w:shd w:val="clear"/>
              <w:tabs>
                <w:tab w:val="left" w:pos="0"/>
              </w:tabs>
              <w:adjustRightInd w:val="0"/>
              <w:snapToGrid w:val="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应满足招标文件中</w:t>
            </w:r>
            <w:r>
              <w:rPr>
                <w:rFonts w:hint="eastAsia" w:ascii="仿宋" w:hAnsi="仿宋" w:eastAsia="仿宋" w:cs="仿宋"/>
                <w:color w:val="000000" w:themeColor="text1"/>
                <w:sz w:val="21"/>
                <w:szCs w:val="21"/>
                <w:highlight w:val="none"/>
                <w:lang w:val="en-US" w:eastAsia="zh-CN"/>
                <w14:textFill>
                  <w14:solidFill>
                    <w14:schemeClr w14:val="tx1"/>
                  </w14:solidFill>
                </w14:textFill>
              </w:rPr>
              <w:t>的</w:t>
            </w:r>
            <w:r>
              <w:rPr>
                <w:rFonts w:hint="eastAsia" w:ascii="仿宋" w:hAnsi="仿宋" w:eastAsia="仿宋" w:cs="仿宋"/>
                <w:color w:val="000000" w:themeColor="text1"/>
                <w:sz w:val="21"/>
                <w:szCs w:val="21"/>
                <w:highlight w:val="none"/>
                <w14:textFill>
                  <w14:solidFill>
                    <w14:schemeClr w14:val="tx1"/>
                  </w14:solidFill>
                </w14:textFill>
              </w:rPr>
              <w:t>要求</w:t>
            </w:r>
          </w:p>
        </w:tc>
      </w:tr>
      <w:tr w14:paraId="0A6C1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vMerge w:val="continue"/>
          </w:tcPr>
          <w:p w14:paraId="10FBB0D0">
            <w:pPr>
              <w:shd w:val="clear"/>
              <w:tabs>
                <w:tab w:val="left" w:pos="0"/>
              </w:tabs>
              <w:adjustRightInd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858" w:type="dxa"/>
            <w:vMerge w:val="continue"/>
          </w:tcPr>
          <w:p w14:paraId="7477FC9A">
            <w:pPr>
              <w:shd w:val="clear"/>
              <w:tabs>
                <w:tab w:val="left" w:pos="0"/>
              </w:tabs>
              <w:adjustRightInd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3695" w:type="dxa"/>
            <w:vAlign w:val="center"/>
          </w:tcPr>
          <w:p w14:paraId="1F5D3C68">
            <w:pPr>
              <w:shd w:val="clear"/>
              <w:tabs>
                <w:tab w:val="left" w:pos="0"/>
              </w:tabs>
              <w:adjustRightInd w:val="0"/>
              <w:snapToGrid w:val="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w:t>
            </w:r>
            <w:r>
              <w:rPr>
                <w:rFonts w:hint="eastAsia" w:ascii="仿宋" w:hAnsi="仿宋" w:eastAsia="仿宋" w:cs="仿宋"/>
                <w:color w:val="000000" w:themeColor="text1"/>
                <w:sz w:val="21"/>
                <w:szCs w:val="21"/>
                <w:highlight w:val="none"/>
                <w:lang w:val="en-US" w:eastAsia="zh-CN"/>
                <w14:textFill>
                  <w14:solidFill>
                    <w14:schemeClr w14:val="tx1"/>
                  </w14:solidFill>
                </w14:textFill>
              </w:rPr>
              <w:t>1</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eastAsia="zh-CN"/>
                <w14:textFill>
                  <w14:solidFill>
                    <w14:schemeClr w14:val="tx1"/>
                  </w14:solidFill>
                </w14:textFill>
              </w:rPr>
              <w:t>保质期</w:t>
            </w:r>
          </w:p>
        </w:tc>
        <w:tc>
          <w:tcPr>
            <w:tcW w:w="4338" w:type="dxa"/>
            <w:vAlign w:val="center"/>
          </w:tcPr>
          <w:p w14:paraId="27A98A43">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应满足招标文件中的规定</w:t>
            </w:r>
          </w:p>
        </w:tc>
      </w:tr>
      <w:tr w14:paraId="6FD78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vMerge w:val="continue"/>
          </w:tcPr>
          <w:p w14:paraId="178A8C0B">
            <w:pPr>
              <w:shd w:val="clear"/>
              <w:tabs>
                <w:tab w:val="left" w:pos="0"/>
              </w:tabs>
              <w:adjustRightInd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858" w:type="dxa"/>
            <w:vMerge w:val="continue"/>
          </w:tcPr>
          <w:p w14:paraId="582E9D97">
            <w:pPr>
              <w:shd w:val="clear"/>
              <w:tabs>
                <w:tab w:val="left" w:pos="0"/>
              </w:tabs>
              <w:adjustRightInd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3695" w:type="dxa"/>
            <w:vAlign w:val="center"/>
          </w:tcPr>
          <w:p w14:paraId="4907E104">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w:t>
            </w:r>
            <w:r>
              <w:rPr>
                <w:rFonts w:hint="eastAsia" w:ascii="仿宋" w:hAnsi="仿宋" w:eastAsia="仿宋" w:cs="仿宋"/>
                <w:color w:val="000000" w:themeColor="text1"/>
                <w:sz w:val="21"/>
                <w:szCs w:val="21"/>
                <w:highlight w:val="none"/>
                <w:lang w:val="en-US" w:eastAsia="zh-CN"/>
                <w14:textFill>
                  <w14:solidFill>
                    <w14:schemeClr w14:val="tx1"/>
                  </w14:solidFill>
                </w14:textFill>
              </w:rPr>
              <w:t>2</w:t>
            </w:r>
            <w:r>
              <w:rPr>
                <w:rFonts w:hint="eastAsia" w:ascii="仿宋" w:hAnsi="仿宋" w:eastAsia="仿宋" w:cs="仿宋"/>
                <w:color w:val="000000" w:themeColor="text1"/>
                <w:sz w:val="21"/>
                <w:szCs w:val="21"/>
                <w:highlight w:val="none"/>
                <w14:textFill>
                  <w14:solidFill>
                    <w14:schemeClr w14:val="tx1"/>
                  </w14:solidFill>
                </w14:textFill>
              </w:rPr>
              <w:t>）投标有效期</w:t>
            </w:r>
          </w:p>
        </w:tc>
        <w:tc>
          <w:tcPr>
            <w:tcW w:w="4338" w:type="dxa"/>
            <w:vAlign w:val="center"/>
          </w:tcPr>
          <w:p w14:paraId="4C01D787">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应满足招标文件中的规定</w:t>
            </w:r>
          </w:p>
        </w:tc>
      </w:tr>
    </w:tbl>
    <w:p w14:paraId="0AED1429">
      <w:pPr>
        <w:keepNext w:val="0"/>
        <w:keepLines w:val="0"/>
        <w:pageBreakBefore w:val="0"/>
        <w:widowControl w:val="0"/>
        <w:shd w:val="clear"/>
        <w:kinsoku/>
        <w:wordWrap/>
        <w:overflowPunct/>
        <w:topLinePunct w:val="0"/>
        <w:autoSpaceDE/>
        <w:autoSpaceDN/>
        <w:bidi w:val="0"/>
        <w:adjustRightInd w:val="0"/>
        <w:snapToGrid w:val="0"/>
        <w:spacing w:before="0" w:line="348" w:lineRule="auto"/>
        <w:textAlignment w:val="auto"/>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2.2.3</w:t>
      </w:r>
      <w:r>
        <w:rPr>
          <w:rFonts w:hint="eastAsia" w:ascii="仿宋" w:hAnsi="仿宋" w:eastAsia="仿宋" w:cs="仿宋"/>
          <w:b/>
          <w:color w:val="000000" w:themeColor="text1"/>
          <w:sz w:val="21"/>
          <w:szCs w:val="21"/>
          <w:highlight w:val="none"/>
          <w:lang w:eastAsia="zh-CN"/>
          <w14:textFill>
            <w14:solidFill>
              <w14:schemeClr w14:val="tx1"/>
            </w14:solidFill>
          </w14:textFill>
        </w:rPr>
        <w:t>、</w:t>
      </w:r>
      <w:r>
        <w:rPr>
          <w:rFonts w:hint="eastAsia" w:ascii="仿宋" w:hAnsi="仿宋" w:eastAsia="仿宋" w:cs="仿宋"/>
          <w:b/>
          <w:color w:val="000000" w:themeColor="text1"/>
          <w:sz w:val="21"/>
          <w:szCs w:val="21"/>
          <w:highlight w:val="none"/>
          <w14:textFill>
            <w14:solidFill>
              <w14:schemeClr w14:val="tx1"/>
            </w14:solidFill>
          </w14:textFill>
        </w:rPr>
        <w:t>有下列情形之一的，视为</w:t>
      </w:r>
      <w:r>
        <w:rPr>
          <w:rFonts w:hint="eastAsia" w:ascii="仿宋" w:hAnsi="仿宋" w:eastAsia="仿宋" w:cs="仿宋"/>
          <w:b/>
          <w:color w:val="000000" w:themeColor="text1"/>
          <w:sz w:val="21"/>
          <w:szCs w:val="21"/>
          <w:highlight w:val="none"/>
          <w:lang w:val="en-US" w:eastAsia="zh-CN"/>
          <w14:textFill>
            <w14:solidFill>
              <w14:schemeClr w14:val="tx1"/>
            </w14:solidFill>
          </w14:textFill>
        </w:rPr>
        <w:t>投标人</w:t>
      </w:r>
      <w:r>
        <w:rPr>
          <w:rFonts w:hint="eastAsia" w:ascii="仿宋" w:hAnsi="仿宋" w:eastAsia="仿宋" w:cs="仿宋"/>
          <w:b/>
          <w:color w:val="000000" w:themeColor="text1"/>
          <w:sz w:val="21"/>
          <w:szCs w:val="21"/>
          <w:highlight w:val="none"/>
          <w14:textFill>
            <w14:solidFill>
              <w14:schemeClr w14:val="tx1"/>
            </w14:solidFill>
          </w14:textFill>
        </w:rPr>
        <w:t>相互恶意串通，</w:t>
      </w:r>
      <w:r>
        <w:rPr>
          <w:rFonts w:hint="eastAsia" w:ascii="仿宋" w:hAnsi="仿宋" w:eastAsia="仿宋" w:cs="仿宋"/>
          <w:b/>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b/>
          <w:color w:val="000000" w:themeColor="text1"/>
          <w:sz w:val="21"/>
          <w:szCs w:val="21"/>
          <w:highlight w:val="none"/>
          <w14:textFill>
            <w14:solidFill>
              <w14:schemeClr w14:val="tx1"/>
            </w14:solidFill>
          </w14:textFill>
        </w:rPr>
        <w:t>文件无效：</w:t>
      </w:r>
    </w:p>
    <w:p w14:paraId="77E167B6">
      <w:pPr>
        <w:keepNext w:val="0"/>
        <w:keepLines w:val="0"/>
        <w:pageBreakBefore w:val="0"/>
        <w:widowControl w:val="0"/>
        <w:shd w:val="clear"/>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（1）不同</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投标人</w:t>
      </w:r>
      <w:r>
        <w:rPr>
          <w:rFonts w:hint="eastAsia" w:ascii="仿宋" w:hAnsi="仿宋" w:eastAsia="仿宋" w:cs="仿宋"/>
          <w:color w:val="000000" w:themeColor="text1"/>
          <w:sz w:val="21"/>
          <w:szCs w:val="21"/>
          <w:highlight w:val="none"/>
          <w14:textFill>
            <w14:solidFill>
              <w14:schemeClr w14:val="tx1"/>
            </w14:solidFill>
          </w14:textFill>
        </w:rPr>
        <w:t>的</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sz w:val="21"/>
          <w:szCs w:val="21"/>
          <w:highlight w:val="none"/>
          <w14:textFill>
            <w14:solidFill>
              <w14:schemeClr w14:val="tx1"/>
            </w14:solidFill>
          </w14:textFill>
        </w:rPr>
        <w:t>文件由同一单位或者个人编制；</w:t>
      </w:r>
    </w:p>
    <w:p w14:paraId="3A466958">
      <w:pPr>
        <w:keepNext w:val="0"/>
        <w:keepLines w:val="0"/>
        <w:pageBreakBefore w:val="0"/>
        <w:widowControl w:val="0"/>
        <w:shd w:val="clear"/>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（2）不同</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投标人</w:t>
      </w:r>
      <w:r>
        <w:rPr>
          <w:rFonts w:hint="eastAsia" w:ascii="仿宋" w:hAnsi="仿宋" w:eastAsia="仿宋" w:cs="仿宋"/>
          <w:color w:val="000000" w:themeColor="text1"/>
          <w:sz w:val="21"/>
          <w:szCs w:val="21"/>
          <w:highlight w:val="none"/>
          <w14:textFill>
            <w14:solidFill>
              <w14:schemeClr w14:val="tx1"/>
            </w14:solidFill>
          </w14:textFill>
        </w:rPr>
        <w:t>委托同一单位或者个人办理</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sz w:val="21"/>
          <w:szCs w:val="21"/>
          <w:highlight w:val="none"/>
          <w14:textFill>
            <w14:solidFill>
              <w14:schemeClr w14:val="tx1"/>
            </w14:solidFill>
          </w14:textFill>
        </w:rPr>
        <w:t>事宜；</w:t>
      </w:r>
    </w:p>
    <w:p w14:paraId="15A8B8FB">
      <w:pPr>
        <w:keepNext w:val="0"/>
        <w:keepLines w:val="0"/>
        <w:pageBreakBefore w:val="0"/>
        <w:widowControl w:val="0"/>
        <w:shd w:val="clear"/>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（3）不同</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投标人</w:t>
      </w:r>
      <w:r>
        <w:rPr>
          <w:rFonts w:hint="eastAsia" w:ascii="仿宋" w:hAnsi="仿宋" w:eastAsia="仿宋" w:cs="仿宋"/>
          <w:color w:val="000000" w:themeColor="text1"/>
          <w:sz w:val="21"/>
          <w:szCs w:val="21"/>
          <w:highlight w:val="none"/>
          <w14:textFill>
            <w14:solidFill>
              <w14:schemeClr w14:val="tx1"/>
            </w14:solidFill>
          </w14:textFill>
        </w:rPr>
        <w:t>的</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sz w:val="21"/>
          <w:szCs w:val="21"/>
          <w:highlight w:val="none"/>
          <w14:textFill>
            <w14:solidFill>
              <w14:schemeClr w14:val="tx1"/>
            </w14:solidFill>
          </w14:textFill>
        </w:rPr>
        <w:t>文件载明的项目管理成员为同一人；</w:t>
      </w:r>
    </w:p>
    <w:p w14:paraId="3A9C1D14">
      <w:pPr>
        <w:keepNext w:val="0"/>
        <w:keepLines w:val="0"/>
        <w:pageBreakBefore w:val="0"/>
        <w:widowControl w:val="0"/>
        <w:shd w:val="clear"/>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（4）不同</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投标人</w:t>
      </w:r>
      <w:r>
        <w:rPr>
          <w:rFonts w:hint="eastAsia" w:ascii="仿宋" w:hAnsi="仿宋" w:eastAsia="仿宋" w:cs="仿宋"/>
          <w:color w:val="000000" w:themeColor="text1"/>
          <w:sz w:val="21"/>
          <w:szCs w:val="21"/>
          <w:highlight w:val="none"/>
          <w14:textFill>
            <w14:solidFill>
              <w14:schemeClr w14:val="tx1"/>
            </w14:solidFill>
          </w14:textFill>
        </w:rPr>
        <w:t>的</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sz w:val="21"/>
          <w:szCs w:val="21"/>
          <w:highlight w:val="none"/>
          <w14:textFill>
            <w14:solidFill>
              <w14:schemeClr w14:val="tx1"/>
            </w14:solidFill>
          </w14:textFill>
        </w:rPr>
        <w:t>文件异常一致或者报价呈规律性差异；</w:t>
      </w:r>
    </w:p>
    <w:p w14:paraId="5DA4F2C6">
      <w:pPr>
        <w:keepNext w:val="0"/>
        <w:keepLines w:val="0"/>
        <w:pageBreakBefore w:val="0"/>
        <w:widowControl w:val="0"/>
        <w:shd w:val="clear"/>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（5）不同</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投标人</w:t>
      </w:r>
      <w:r>
        <w:rPr>
          <w:rFonts w:hint="eastAsia" w:ascii="仿宋" w:hAnsi="仿宋" w:eastAsia="仿宋" w:cs="仿宋"/>
          <w:color w:val="000000" w:themeColor="text1"/>
          <w:sz w:val="21"/>
          <w:szCs w:val="21"/>
          <w:highlight w:val="none"/>
          <w14:textFill>
            <w14:solidFill>
              <w14:schemeClr w14:val="tx1"/>
            </w14:solidFill>
          </w14:textFill>
        </w:rPr>
        <w:t>的</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sz w:val="21"/>
          <w:szCs w:val="21"/>
          <w:highlight w:val="none"/>
          <w14:textFill>
            <w14:solidFill>
              <w14:schemeClr w14:val="tx1"/>
            </w14:solidFill>
          </w14:textFill>
        </w:rPr>
        <w:t>文件相互混装；</w:t>
      </w:r>
    </w:p>
    <w:p w14:paraId="35EA124F">
      <w:pPr>
        <w:keepNext w:val="0"/>
        <w:keepLines w:val="0"/>
        <w:pageBreakBefore w:val="0"/>
        <w:widowControl w:val="0"/>
        <w:shd w:val="clear"/>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（6）不同</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投标人</w:t>
      </w:r>
      <w:r>
        <w:rPr>
          <w:rFonts w:hint="eastAsia" w:ascii="仿宋" w:hAnsi="仿宋" w:eastAsia="仿宋" w:cs="仿宋"/>
          <w:color w:val="000000" w:themeColor="text1"/>
          <w:sz w:val="21"/>
          <w:szCs w:val="21"/>
          <w:highlight w:val="none"/>
          <w14:textFill>
            <w14:solidFill>
              <w14:schemeClr w14:val="tx1"/>
            </w14:solidFill>
          </w14:textFill>
        </w:rPr>
        <w:t>的</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sz w:val="21"/>
          <w:szCs w:val="21"/>
          <w:highlight w:val="none"/>
          <w14:textFill>
            <w14:solidFill>
              <w14:schemeClr w14:val="tx1"/>
            </w14:solidFill>
          </w14:textFill>
        </w:rPr>
        <w:t>保证金从同一单位或者个人的账户转出（仅限</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投标人</w:t>
      </w:r>
      <w:r>
        <w:rPr>
          <w:rFonts w:hint="eastAsia" w:ascii="仿宋" w:hAnsi="仿宋" w:eastAsia="仿宋" w:cs="仿宋"/>
          <w:color w:val="000000" w:themeColor="text1"/>
          <w:sz w:val="21"/>
          <w:szCs w:val="21"/>
          <w:highlight w:val="none"/>
          <w14:textFill>
            <w14:solidFill>
              <w14:schemeClr w14:val="tx1"/>
            </w14:solidFill>
          </w14:textFill>
        </w:rPr>
        <w:t>须知前附表要求</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投标人</w:t>
      </w:r>
      <w:r>
        <w:rPr>
          <w:rFonts w:hint="eastAsia" w:ascii="仿宋" w:hAnsi="仿宋" w:eastAsia="仿宋" w:cs="仿宋"/>
          <w:color w:val="000000" w:themeColor="text1"/>
          <w:sz w:val="21"/>
          <w:szCs w:val="21"/>
          <w:highlight w:val="none"/>
          <w14:textFill>
            <w14:solidFill>
              <w14:schemeClr w14:val="tx1"/>
            </w14:solidFill>
          </w14:textFill>
        </w:rPr>
        <w:t>提交</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sz w:val="21"/>
          <w:szCs w:val="21"/>
          <w:highlight w:val="none"/>
          <w14:textFill>
            <w14:solidFill>
              <w14:schemeClr w14:val="tx1"/>
            </w14:solidFill>
          </w14:textFill>
        </w:rPr>
        <w:t>保证金的）。</w:t>
      </w:r>
    </w:p>
    <w:p w14:paraId="0756ECB0">
      <w:pPr>
        <w:keepNext w:val="0"/>
        <w:keepLines w:val="0"/>
        <w:pageBreakBefore w:val="0"/>
        <w:widowControl w:val="0"/>
        <w:shd w:val="clear"/>
        <w:kinsoku/>
        <w:wordWrap/>
        <w:overflowPunct/>
        <w:topLinePunct w:val="0"/>
        <w:autoSpaceDE/>
        <w:autoSpaceDN/>
        <w:bidi w:val="0"/>
        <w:adjustRightInd w:val="0"/>
        <w:snapToGrid w:val="0"/>
        <w:spacing w:line="348" w:lineRule="auto"/>
        <w:textAlignment w:val="auto"/>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2.2.</w:t>
      </w:r>
      <w:r>
        <w:rPr>
          <w:rFonts w:hint="eastAsia" w:ascii="仿宋" w:hAnsi="仿宋" w:eastAsia="仿宋" w:cs="仿宋"/>
          <w:b/>
          <w:color w:val="000000" w:themeColor="text1"/>
          <w:sz w:val="21"/>
          <w:szCs w:val="21"/>
          <w:highlight w:val="none"/>
          <w:lang w:val="en-US" w:eastAsia="zh-CN"/>
          <w14:textFill>
            <w14:solidFill>
              <w14:schemeClr w14:val="tx1"/>
            </w14:solidFill>
          </w14:textFill>
        </w:rPr>
        <w:t>4</w:t>
      </w:r>
      <w:r>
        <w:rPr>
          <w:rFonts w:hint="eastAsia" w:ascii="仿宋" w:hAnsi="仿宋" w:eastAsia="仿宋" w:cs="仿宋"/>
          <w:b/>
          <w:color w:val="000000" w:themeColor="text1"/>
          <w:sz w:val="21"/>
          <w:szCs w:val="21"/>
          <w:highlight w:val="none"/>
          <w:lang w:eastAsia="zh-CN"/>
          <w14:textFill>
            <w14:solidFill>
              <w14:schemeClr w14:val="tx1"/>
            </w14:solidFill>
          </w14:textFill>
        </w:rPr>
        <w:t>、</w:t>
      </w:r>
      <w:r>
        <w:rPr>
          <w:rFonts w:hint="eastAsia" w:ascii="仿宋" w:hAnsi="仿宋" w:eastAsia="仿宋" w:cs="仿宋"/>
          <w:b/>
          <w:color w:val="000000" w:themeColor="text1"/>
          <w:sz w:val="21"/>
          <w:szCs w:val="21"/>
          <w:highlight w:val="none"/>
          <w14:textFill>
            <w14:solidFill>
              <w14:schemeClr w14:val="tx1"/>
            </w14:solidFill>
          </w14:textFill>
        </w:rPr>
        <w:t xml:space="preserve"> 非实质性偏离</w:t>
      </w:r>
    </w:p>
    <w:p w14:paraId="4CC72CBE">
      <w:pPr>
        <w:keepNext w:val="0"/>
        <w:keepLines w:val="0"/>
        <w:pageBreakBefore w:val="0"/>
        <w:widowControl w:val="0"/>
        <w:shd w:val="clear"/>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非实质性偏离是指</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sz w:val="21"/>
          <w:szCs w:val="21"/>
          <w:highlight w:val="none"/>
          <w14:textFill>
            <w14:solidFill>
              <w14:schemeClr w14:val="tx1"/>
            </w14:solidFill>
          </w14:textFill>
        </w:rPr>
        <w:t>文件在实质上响应</w:t>
      </w:r>
      <w:r>
        <w:rPr>
          <w:rFonts w:hint="eastAsia" w:ascii="仿宋" w:hAnsi="仿宋" w:eastAsia="仿宋" w:cs="仿宋"/>
          <w:color w:val="000000" w:themeColor="text1"/>
          <w:sz w:val="21"/>
          <w:szCs w:val="21"/>
          <w:highlight w:val="none"/>
          <w:lang w:val="en-US" w:eastAsia="zh-CN"/>
          <w14:textFill>
            <w14:solidFill>
              <w14:schemeClr w14:val="tx1"/>
            </w14:solidFill>
          </w14:textFill>
        </w:rPr>
        <w:t>招标</w:t>
      </w:r>
      <w:r>
        <w:rPr>
          <w:rFonts w:hint="eastAsia" w:ascii="仿宋" w:hAnsi="仿宋" w:eastAsia="仿宋" w:cs="仿宋"/>
          <w:color w:val="000000" w:themeColor="text1"/>
          <w:sz w:val="21"/>
          <w:szCs w:val="21"/>
          <w:highlight w:val="none"/>
          <w14:textFill>
            <w14:solidFill>
              <w14:schemeClr w14:val="tx1"/>
            </w14:solidFill>
          </w14:textFill>
        </w:rPr>
        <w:t>文件的要求，但在个别地方存在一些不规则、不一致、不完整的内容，并且澄清、说明或者补正这些内容不会改变</w:t>
      </w:r>
      <w:r>
        <w:rPr>
          <w:rFonts w:hint="eastAsia" w:ascii="仿宋" w:hAnsi="仿宋" w:eastAsia="仿宋" w:cs="仿宋"/>
          <w:color w:val="000000" w:themeColor="text1"/>
          <w:sz w:val="21"/>
          <w:szCs w:val="21"/>
          <w:highlight w:val="none"/>
          <w:lang w:eastAsia="zh-CN"/>
          <w14:textFill>
            <w14:solidFill>
              <w14:schemeClr w14:val="tx1"/>
            </w14:solidFill>
          </w14:textFill>
        </w:rPr>
        <w:t>投标文件</w:t>
      </w:r>
      <w:r>
        <w:rPr>
          <w:rFonts w:hint="eastAsia" w:ascii="仿宋" w:hAnsi="仿宋" w:eastAsia="仿宋" w:cs="仿宋"/>
          <w:color w:val="000000" w:themeColor="text1"/>
          <w:sz w:val="21"/>
          <w:szCs w:val="21"/>
          <w:highlight w:val="none"/>
          <w14:textFill>
            <w14:solidFill>
              <w14:schemeClr w14:val="tx1"/>
            </w14:solidFill>
          </w14:textFill>
        </w:rPr>
        <w:t>的实质性内容。以下情况属于非实质性偏离：</w:t>
      </w:r>
    </w:p>
    <w:p w14:paraId="7832B230">
      <w:pPr>
        <w:keepNext w:val="0"/>
        <w:keepLines w:val="0"/>
        <w:pageBreakBefore w:val="0"/>
        <w:widowControl w:val="0"/>
        <w:shd w:val="clear"/>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（1）文字表述的内容含义不明确；</w:t>
      </w:r>
    </w:p>
    <w:p w14:paraId="534908EB">
      <w:pPr>
        <w:keepNext w:val="0"/>
        <w:keepLines w:val="0"/>
        <w:pageBreakBefore w:val="0"/>
        <w:widowControl w:val="0"/>
        <w:shd w:val="clear"/>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（2）同类问题表述不一致；</w:t>
      </w:r>
    </w:p>
    <w:p w14:paraId="11BC79C8">
      <w:pPr>
        <w:keepNext w:val="0"/>
        <w:keepLines w:val="0"/>
        <w:pageBreakBefore w:val="0"/>
        <w:widowControl w:val="0"/>
        <w:shd w:val="clear"/>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（3）有明显文字和计算错误；</w:t>
      </w:r>
    </w:p>
    <w:p w14:paraId="0E69B67D">
      <w:pPr>
        <w:keepNext w:val="0"/>
        <w:keepLines w:val="0"/>
        <w:pageBreakBefore w:val="0"/>
        <w:widowControl w:val="0"/>
        <w:shd w:val="clear"/>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4</w:t>
      </w:r>
      <w:r>
        <w:rPr>
          <w:rFonts w:hint="eastAsia" w:ascii="仿宋" w:hAnsi="仿宋" w:eastAsia="仿宋" w:cs="仿宋"/>
          <w:color w:val="000000" w:themeColor="text1"/>
          <w:sz w:val="21"/>
          <w:szCs w:val="21"/>
          <w:highlight w:val="none"/>
          <w14:textFill>
            <w14:solidFill>
              <w14:schemeClr w14:val="tx1"/>
            </w14:solidFill>
          </w14:textFill>
        </w:rPr>
        <w:t>）正副本数量齐全、密封完好，只是未按照</w:t>
      </w:r>
      <w:r>
        <w:rPr>
          <w:rFonts w:hint="eastAsia" w:ascii="仿宋" w:hAnsi="仿宋" w:eastAsia="仿宋" w:cs="仿宋"/>
          <w:color w:val="000000" w:themeColor="text1"/>
          <w:sz w:val="21"/>
          <w:szCs w:val="21"/>
          <w:highlight w:val="none"/>
          <w:lang w:val="en-US" w:eastAsia="zh-CN"/>
          <w14:textFill>
            <w14:solidFill>
              <w14:schemeClr w14:val="tx1"/>
            </w14:solidFill>
          </w14:textFill>
        </w:rPr>
        <w:t>招标</w:t>
      </w:r>
      <w:r>
        <w:rPr>
          <w:rFonts w:hint="eastAsia" w:ascii="仿宋" w:hAnsi="仿宋" w:eastAsia="仿宋" w:cs="仿宋"/>
          <w:color w:val="000000" w:themeColor="text1"/>
          <w:sz w:val="21"/>
          <w:szCs w:val="21"/>
          <w:highlight w:val="none"/>
          <w14:textFill>
            <w14:solidFill>
              <w14:schemeClr w14:val="tx1"/>
            </w14:solidFill>
          </w14:textFill>
        </w:rPr>
        <w:t>文件要求进行分装或者统装；</w:t>
      </w:r>
    </w:p>
    <w:p w14:paraId="50B520AE">
      <w:pPr>
        <w:keepNext w:val="0"/>
        <w:keepLines w:val="0"/>
        <w:pageBreakBefore w:val="0"/>
        <w:widowControl w:val="0"/>
        <w:shd w:val="clear"/>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5</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eastAsia="zh-CN"/>
          <w14:textFill>
            <w14:solidFill>
              <w14:schemeClr w14:val="tx1"/>
            </w14:solidFill>
          </w14:textFill>
        </w:rPr>
        <w:t>投标文件</w:t>
      </w:r>
      <w:r>
        <w:rPr>
          <w:rFonts w:hint="eastAsia" w:ascii="仿宋" w:hAnsi="仿宋" w:eastAsia="仿宋" w:cs="仿宋"/>
          <w:color w:val="000000" w:themeColor="text1"/>
          <w:sz w:val="21"/>
          <w:szCs w:val="21"/>
          <w:highlight w:val="none"/>
          <w14:textFill>
            <w14:solidFill>
              <w14:schemeClr w14:val="tx1"/>
            </w14:solidFill>
          </w14:textFill>
        </w:rPr>
        <w:t>未按</w:t>
      </w:r>
      <w:r>
        <w:rPr>
          <w:rFonts w:hint="eastAsia" w:ascii="仿宋" w:hAnsi="仿宋" w:eastAsia="仿宋" w:cs="仿宋"/>
          <w:color w:val="000000" w:themeColor="text1"/>
          <w:sz w:val="21"/>
          <w:szCs w:val="21"/>
          <w:highlight w:val="none"/>
          <w:lang w:val="en-US" w:eastAsia="zh-CN"/>
          <w14:textFill>
            <w14:solidFill>
              <w14:schemeClr w14:val="tx1"/>
            </w14:solidFill>
          </w14:textFill>
        </w:rPr>
        <w:t>招标</w:t>
      </w:r>
      <w:r>
        <w:rPr>
          <w:rFonts w:hint="eastAsia" w:ascii="仿宋" w:hAnsi="仿宋" w:eastAsia="仿宋" w:cs="仿宋"/>
          <w:color w:val="000000" w:themeColor="text1"/>
          <w:sz w:val="21"/>
          <w:szCs w:val="21"/>
          <w:highlight w:val="none"/>
          <w14:textFill>
            <w14:solidFill>
              <w14:schemeClr w14:val="tx1"/>
            </w14:solidFill>
          </w14:textFill>
        </w:rPr>
        <w:t>文件要求进行编制目录、页码或者页码混乱；</w:t>
      </w:r>
    </w:p>
    <w:p w14:paraId="618C3875">
      <w:pPr>
        <w:keepNext w:val="0"/>
        <w:keepLines w:val="0"/>
        <w:pageBreakBefore w:val="0"/>
        <w:widowControl w:val="0"/>
        <w:shd w:val="clear"/>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6</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eastAsia="zh-CN"/>
          <w14:textFill>
            <w14:solidFill>
              <w14:schemeClr w14:val="tx1"/>
            </w14:solidFill>
          </w14:textFill>
        </w:rPr>
        <w:t>评标委员会</w:t>
      </w:r>
      <w:r>
        <w:rPr>
          <w:rFonts w:hint="eastAsia" w:ascii="仿宋" w:hAnsi="仿宋" w:eastAsia="仿宋" w:cs="仿宋"/>
          <w:color w:val="000000" w:themeColor="text1"/>
          <w:sz w:val="21"/>
          <w:szCs w:val="21"/>
          <w:highlight w:val="none"/>
          <w14:textFill>
            <w14:solidFill>
              <w14:schemeClr w14:val="tx1"/>
            </w14:solidFill>
          </w14:textFill>
        </w:rPr>
        <w:t>认定的其他非实质性偏离。</w:t>
      </w:r>
    </w:p>
    <w:p w14:paraId="2C2C7FBC">
      <w:pPr>
        <w:keepNext w:val="0"/>
        <w:keepLines w:val="0"/>
        <w:pageBreakBefore w:val="0"/>
        <w:widowControl w:val="0"/>
        <w:shd w:val="clear"/>
        <w:tabs>
          <w:tab w:val="left" w:pos="7665"/>
        </w:tabs>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b w:val="0"/>
          <w:bCs w:val="0"/>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sz w:val="21"/>
          <w:szCs w:val="21"/>
          <w:highlight w:val="none"/>
          <w14:textFill>
            <w14:solidFill>
              <w14:schemeClr w14:val="tx1"/>
            </w14:solidFill>
          </w14:textFill>
        </w:rPr>
        <w:t>文件有上述（1）至（</w:t>
      </w:r>
      <w:r>
        <w:rPr>
          <w:rFonts w:hint="eastAsia" w:ascii="仿宋" w:hAnsi="仿宋" w:eastAsia="仿宋" w:cs="仿宋"/>
          <w:color w:val="000000" w:themeColor="text1"/>
          <w:sz w:val="21"/>
          <w:szCs w:val="21"/>
          <w:highlight w:val="none"/>
          <w:lang w:val="en-US" w:eastAsia="zh-CN"/>
          <w14:textFill>
            <w14:solidFill>
              <w14:schemeClr w14:val="tx1"/>
            </w14:solidFill>
          </w14:textFill>
        </w:rPr>
        <w:t>4</w:t>
      </w:r>
      <w:r>
        <w:rPr>
          <w:rFonts w:hint="eastAsia" w:ascii="仿宋" w:hAnsi="仿宋" w:eastAsia="仿宋" w:cs="仿宋"/>
          <w:color w:val="000000" w:themeColor="text1"/>
          <w:sz w:val="21"/>
          <w:szCs w:val="21"/>
          <w:highlight w:val="none"/>
          <w14:textFill>
            <w14:solidFill>
              <w14:schemeClr w14:val="tx1"/>
            </w14:solidFill>
          </w14:textFill>
        </w:rPr>
        <w:t>）情形之一的，</w:t>
      </w:r>
      <w:r>
        <w:rPr>
          <w:rFonts w:hint="eastAsia" w:ascii="仿宋" w:hAnsi="仿宋" w:eastAsia="仿宋" w:cs="仿宋"/>
          <w:color w:val="000000" w:themeColor="text1"/>
          <w:sz w:val="21"/>
          <w:szCs w:val="21"/>
          <w:highlight w:val="none"/>
          <w:lang w:val="en-US" w:eastAsia="zh-CN"/>
          <w14:textFill>
            <w14:solidFill>
              <w14:schemeClr w14:val="tx1"/>
            </w14:solidFill>
          </w14:textFill>
        </w:rPr>
        <w:t>评标委员会</w:t>
      </w:r>
      <w:r>
        <w:rPr>
          <w:rFonts w:hint="eastAsia" w:ascii="仿宋" w:hAnsi="仿宋" w:eastAsia="仿宋" w:cs="仿宋"/>
          <w:color w:val="000000" w:themeColor="text1"/>
          <w:sz w:val="21"/>
          <w:szCs w:val="21"/>
          <w:highlight w:val="none"/>
          <w14:textFill>
            <w14:solidFill>
              <w14:schemeClr w14:val="tx1"/>
            </w14:solidFill>
          </w14:textFill>
        </w:rPr>
        <w:t>应当书面要求</w:t>
      </w:r>
      <w:r>
        <w:rPr>
          <w:rFonts w:hint="eastAsia" w:ascii="仿宋" w:hAnsi="仿宋" w:eastAsia="仿宋" w:cs="仿宋"/>
          <w:color w:val="000000" w:themeColor="text1"/>
          <w:sz w:val="21"/>
          <w:szCs w:val="21"/>
          <w:highlight w:val="none"/>
          <w:lang w:eastAsia="zh-CN"/>
          <w14:textFill>
            <w14:solidFill>
              <w14:schemeClr w14:val="tx1"/>
            </w14:solidFill>
          </w14:textFill>
        </w:rPr>
        <w:t>投标人</w:t>
      </w:r>
      <w:r>
        <w:rPr>
          <w:rFonts w:hint="eastAsia" w:ascii="仿宋" w:hAnsi="仿宋" w:eastAsia="仿宋" w:cs="仿宋"/>
          <w:color w:val="000000" w:themeColor="text1"/>
          <w:sz w:val="21"/>
          <w:szCs w:val="21"/>
          <w:highlight w:val="none"/>
          <w14:textFill>
            <w14:solidFill>
              <w14:schemeClr w14:val="tx1"/>
            </w14:solidFill>
          </w14:textFill>
        </w:rPr>
        <w:t>在规定的时间内予以</w:t>
      </w:r>
      <w:r>
        <w:rPr>
          <w:rFonts w:hint="eastAsia" w:ascii="仿宋" w:hAnsi="仿宋" w:eastAsia="仿宋" w:cs="仿宋"/>
          <w:b w:val="0"/>
          <w:bCs w:val="0"/>
          <w:color w:val="000000" w:themeColor="text1"/>
          <w:sz w:val="21"/>
          <w:szCs w:val="21"/>
          <w:highlight w:val="none"/>
          <w14:textFill>
            <w14:solidFill>
              <w14:schemeClr w14:val="tx1"/>
            </w14:solidFill>
          </w14:textFill>
        </w:rPr>
        <w:t xml:space="preserve">澄清、说明或补正。 </w:t>
      </w:r>
    </w:p>
    <w:p w14:paraId="618FE2AE">
      <w:pPr>
        <w:keepNext w:val="0"/>
        <w:keepLines w:val="0"/>
        <w:pageBreakBefore w:val="0"/>
        <w:widowControl w:val="0"/>
        <w:shd w:val="clear"/>
        <w:tabs>
          <w:tab w:val="left" w:pos="0"/>
        </w:tabs>
        <w:kinsoku/>
        <w:wordWrap/>
        <w:overflowPunct/>
        <w:topLinePunct w:val="0"/>
        <w:autoSpaceDE/>
        <w:autoSpaceDN/>
        <w:bidi w:val="0"/>
        <w:adjustRightInd w:val="0"/>
        <w:snapToGrid w:val="0"/>
        <w:spacing w:line="348" w:lineRule="auto"/>
        <w:textAlignment w:val="auto"/>
        <w:rPr>
          <w:rFonts w:hint="eastAsia" w:ascii="仿宋" w:hAnsi="仿宋" w:eastAsia="仿宋" w:cs="仿宋"/>
          <w:b w:val="0"/>
          <w:bCs w:val="0"/>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2.2.</w:t>
      </w:r>
      <w:r>
        <w:rPr>
          <w:rFonts w:hint="eastAsia" w:ascii="仿宋" w:hAnsi="仿宋" w:eastAsia="仿宋" w:cs="仿宋"/>
          <w:b/>
          <w:color w:val="000000" w:themeColor="text1"/>
          <w:sz w:val="21"/>
          <w:szCs w:val="21"/>
          <w:highlight w:val="none"/>
          <w:lang w:val="en-US" w:eastAsia="zh-CN"/>
          <w14:textFill>
            <w14:solidFill>
              <w14:schemeClr w14:val="tx1"/>
            </w14:solidFill>
          </w14:textFill>
        </w:rPr>
        <w:t>5</w:t>
      </w:r>
      <w:r>
        <w:rPr>
          <w:rFonts w:hint="eastAsia" w:ascii="仿宋" w:hAnsi="仿宋" w:eastAsia="仿宋" w:cs="仿宋"/>
          <w:b/>
          <w:color w:val="000000" w:themeColor="text1"/>
          <w:sz w:val="21"/>
          <w:szCs w:val="21"/>
          <w:highlight w:val="none"/>
          <w:lang w:eastAsia="zh-CN"/>
          <w14:textFill>
            <w14:solidFill>
              <w14:schemeClr w14:val="tx1"/>
            </w14:solidFill>
          </w14:textFill>
        </w:rPr>
        <w:t>、</w:t>
      </w:r>
      <w:r>
        <w:rPr>
          <w:rFonts w:hint="eastAsia" w:ascii="仿宋" w:hAnsi="仿宋" w:eastAsia="仿宋" w:cs="仿宋"/>
          <w:b/>
          <w:color w:val="000000" w:themeColor="text1"/>
          <w:sz w:val="21"/>
          <w:szCs w:val="21"/>
          <w:highlight w:val="none"/>
          <w14:textFill>
            <w14:solidFill>
              <w14:schemeClr w14:val="tx1"/>
            </w14:solidFill>
          </w14:textFill>
        </w:rPr>
        <w:t>未通过符合性检查的</w:t>
      </w:r>
      <w:r>
        <w:rPr>
          <w:rFonts w:hint="eastAsia" w:ascii="仿宋" w:hAnsi="仿宋" w:eastAsia="仿宋" w:cs="仿宋"/>
          <w:b/>
          <w:color w:val="000000" w:themeColor="text1"/>
          <w:sz w:val="21"/>
          <w:szCs w:val="21"/>
          <w:highlight w:val="none"/>
          <w:lang w:val="en-US" w:eastAsia="zh-CN"/>
          <w14:textFill>
            <w14:solidFill>
              <w14:schemeClr w14:val="tx1"/>
            </w14:solidFill>
          </w14:textFill>
        </w:rPr>
        <w:t>投标人</w:t>
      </w:r>
      <w:r>
        <w:rPr>
          <w:rFonts w:hint="eastAsia" w:ascii="仿宋" w:hAnsi="仿宋" w:eastAsia="仿宋" w:cs="仿宋"/>
          <w:b/>
          <w:color w:val="000000" w:themeColor="text1"/>
          <w:sz w:val="21"/>
          <w:szCs w:val="21"/>
          <w:highlight w:val="none"/>
          <w14:textFill>
            <w14:solidFill>
              <w14:schemeClr w14:val="tx1"/>
            </w14:solidFill>
          </w14:textFill>
        </w:rPr>
        <w:t>，不得进入后续</w:t>
      </w:r>
      <w:r>
        <w:rPr>
          <w:rFonts w:hint="eastAsia" w:ascii="仿宋" w:hAnsi="仿宋" w:eastAsia="仿宋" w:cs="仿宋"/>
          <w:b/>
          <w:color w:val="000000" w:themeColor="text1"/>
          <w:sz w:val="21"/>
          <w:szCs w:val="21"/>
          <w:highlight w:val="none"/>
          <w:lang w:val="en-US" w:eastAsia="zh-CN"/>
          <w14:textFill>
            <w14:solidFill>
              <w14:schemeClr w14:val="tx1"/>
            </w14:solidFill>
          </w14:textFill>
        </w:rPr>
        <w:t>评标</w:t>
      </w:r>
      <w:r>
        <w:rPr>
          <w:rFonts w:hint="eastAsia" w:ascii="仿宋" w:hAnsi="仿宋" w:eastAsia="仿宋" w:cs="仿宋"/>
          <w:b/>
          <w:color w:val="000000" w:themeColor="text1"/>
          <w:sz w:val="21"/>
          <w:szCs w:val="21"/>
          <w:highlight w:val="none"/>
          <w14:textFill>
            <w14:solidFill>
              <w14:schemeClr w14:val="tx1"/>
            </w14:solidFill>
          </w14:textFill>
        </w:rPr>
        <w:t>环节。</w:t>
      </w:r>
    </w:p>
    <w:p w14:paraId="1BAF0A04">
      <w:pPr>
        <w:keepNext w:val="0"/>
        <w:keepLines w:val="0"/>
        <w:pageBreakBefore w:val="0"/>
        <w:shd w:val="clear"/>
        <w:kinsoku/>
        <w:wordWrap/>
        <w:overflowPunct/>
        <w:topLinePunct w:val="0"/>
        <w:bidi w:val="0"/>
        <w:adjustRightInd w:val="0"/>
        <w:snapToGrid w:val="0"/>
        <w:spacing w:line="360" w:lineRule="auto"/>
        <w:ind w:right="0"/>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2.</w:t>
      </w:r>
      <w:r>
        <w:rPr>
          <w:rFonts w:hint="eastAsia" w:ascii="仿宋" w:hAnsi="仿宋" w:eastAsia="仿宋" w:cs="仿宋"/>
          <w:b/>
          <w:color w:val="000000" w:themeColor="text1"/>
          <w:sz w:val="21"/>
          <w:szCs w:val="21"/>
          <w:highlight w:val="none"/>
          <w:lang w:val="en-US" w:eastAsia="zh-CN"/>
          <w14:textFill>
            <w14:solidFill>
              <w14:schemeClr w14:val="tx1"/>
            </w14:solidFill>
          </w14:textFill>
        </w:rPr>
        <w:t>3</w:t>
      </w:r>
      <w:r>
        <w:rPr>
          <w:rFonts w:hint="eastAsia" w:ascii="仿宋" w:hAnsi="仿宋" w:eastAsia="仿宋" w:cs="仿宋"/>
          <w:b/>
          <w:color w:val="000000" w:themeColor="text1"/>
          <w:sz w:val="21"/>
          <w:szCs w:val="21"/>
          <w:highlight w:val="none"/>
          <w14:textFill>
            <w14:solidFill>
              <w14:schemeClr w14:val="tx1"/>
            </w14:solidFill>
          </w14:textFill>
        </w:rPr>
        <w:t>、投标文件的澄清</w:t>
      </w:r>
    </w:p>
    <w:p w14:paraId="2992BAA5">
      <w:pPr>
        <w:keepNext w:val="0"/>
        <w:keepLines w:val="0"/>
        <w:pageBreakBefore w:val="0"/>
        <w:widowControl w:val="0"/>
        <w:shd w:val="clear"/>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w:t>
      </w: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r>
        <w:rPr>
          <w:rFonts w:hint="eastAsia" w:ascii="仿宋" w:hAnsi="仿宋" w:eastAsia="仿宋" w:cs="仿宋"/>
          <w:color w:val="000000" w:themeColor="text1"/>
          <w:sz w:val="21"/>
          <w:szCs w:val="21"/>
          <w:highlight w:val="none"/>
          <w14:textFill>
            <w14:solidFill>
              <w14:schemeClr w14:val="tx1"/>
            </w14:solidFill>
          </w14:textFill>
        </w:rPr>
        <w:t>.1、对于</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sz w:val="21"/>
          <w:szCs w:val="21"/>
          <w:highlight w:val="none"/>
          <w14:textFill>
            <w14:solidFill>
              <w14:schemeClr w14:val="tx1"/>
            </w14:solidFill>
          </w14:textFill>
        </w:rPr>
        <w:t>文件中含义不明确、同类问题表述不一致或者有明显文字和计算错误的内容，可以以书面形式要求</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投标人</w:t>
      </w:r>
      <w:r>
        <w:rPr>
          <w:rFonts w:hint="eastAsia" w:ascii="仿宋" w:hAnsi="仿宋" w:eastAsia="仿宋" w:cs="仿宋"/>
          <w:color w:val="000000" w:themeColor="text1"/>
          <w:sz w:val="21"/>
          <w:szCs w:val="21"/>
          <w:highlight w:val="none"/>
          <w14:textFill>
            <w14:solidFill>
              <w14:schemeClr w14:val="tx1"/>
            </w14:solidFill>
          </w14:textFill>
        </w:rPr>
        <w:t>作出必要的澄清、说明或者补正。涉及</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sz w:val="21"/>
          <w:szCs w:val="21"/>
          <w:highlight w:val="none"/>
          <w14:textFill>
            <w14:solidFill>
              <w14:schemeClr w14:val="tx1"/>
            </w14:solidFill>
          </w14:textFill>
        </w:rPr>
        <w:t>文件资格部分的，由资格审查小组负责组织，涉及</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sz w:val="21"/>
          <w:szCs w:val="21"/>
          <w:highlight w:val="none"/>
          <w14:textFill>
            <w14:solidFill>
              <w14:schemeClr w14:val="tx1"/>
            </w14:solidFill>
          </w14:textFill>
        </w:rPr>
        <w:t>文件其他部分的，由</w:t>
      </w:r>
      <w:r>
        <w:rPr>
          <w:rFonts w:hint="eastAsia" w:ascii="仿宋" w:hAnsi="仿宋" w:eastAsia="仿宋" w:cs="仿宋"/>
          <w:color w:val="000000" w:themeColor="text1"/>
          <w:sz w:val="21"/>
          <w:szCs w:val="21"/>
          <w:highlight w:val="none"/>
          <w:lang w:val="en-US" w:eastAsia="zh-CN"/>
          <w14:textFill>
            <w14:solidFill>
              <w14:schemeClr w14:val="tx1"/>
            </w14:solidFill>
          </w14:textFill>
        </w:rPr>
        <w:t>评标委员会</w:t>
      </w:r>
      <w:r>
        <w:rPr>
          <w:rFonts w:hint="eastAsia" w:ascii="仿宋" w:hAnsi="仿宋" w:eastAsia="仿宋" w:cs="仿宋"/>
          <w:color w:val="000000" w:themeColor="text1"/>
          <w:sz w:val="21"/>
          <w:szCs w:val="21"/>
          <w:highlight w:val="none"/>
          <w14:textFill>
            <w14:solidFill>
              <w14:schemeClr w14:val="tx1"/>
            </w14:solidFill>
          </w14:textFill>
        </w:rPr>
        <w:t>负责组织。</w:t>
      </w:r>
    </w:p>
    <w:p w14:paraId="75877FC4">
      <w:pPr>
        <w:keepNext w:val="0"/>
        <w:keepLines w:val="0"/>
        <w:pageBreakBefore w:val="0"/>
        <w:widowControl w:val="0"/>
        <w:shd w:val="clear"/>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2.3.2、投标人</w:t>
      </w:r>
      <w:r>
        <w:rPr>
          <w:rFonts w:hint="eastAsia" w:ascii="仿宋" w:hAnsi="仿宋" w:eastAsia="仿宋" w:cs="仿宋"/>
          <w:color w:val="000000" w:themeColor="text1"/>
          <w:sz w:val="21"/>
          <w:szCs w:val="21"/>
          <w:highlight w:val="none"/>
          <w14:textFill>
            <w14:solidFill>
              <w14:schemeClr w14:val="tx1"/>
            </w14:solidFill>
          </w14:textFill>
        </w:rPr>
        <w:t>的澄清、说明或者补正应当采用书面形式，并加盖单位章，或者由其法定代表人或其委托代理人签名。</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投标人</w:t>
      </w:r>
      <w:r>
        <w:rPr>
          <w:rFonts w:hint="eastAsia" w:ascii="仿宋" w:hAnsi="仿宋" w:eastAsia="仿宋" w:cs="仿宋"/>
          <w:color w:val="000000" w:themeColor="text1"/>
          <w:sz w:val="21"/>
          <w:szCs w:val="21"/>
          <w:highlight w:val="none"/>
          <w14:textFill>
            <w14:solidFill>
              <w14:schemeClr w14:val="tx1"/>
            </w14:solidFill>
          </w14:textFill>
        </w:rPr>
        <w:t>的澄清、说明或者补正不得超出</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sz w:val="21"/>
          <w:szCs w:val="21"/>
          <w:highlight w:val="none"/>
          <w14:textFill>
            <w14:solidFill>
              <w14:schemeClr w14:val="tx1"/>
            </w14:solidFill>
          </w14:textFill>
        </w:rPr>
        <w:t>文件的范围或者改变</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sz w:val="21"/>
          <w:szCs w:val="21"/>
          <w:highlight w:val="none"/>
          <w14:textFill>
            <w14:solidFill>
              <w14:schemeClr w14:val="tx1"/>
            </w14:solidFill>
          </w14:textFill>
        </w:rPr>
        <w:t>文件的实质性内容，并构成为</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sz w:val="21"/>
          <w:szCs w:val="21"/>
          <w:highlight w:val="none"/>
          <w14:textFill>
            <w14:solidFill>
              <w14:schemeClr w14:val="tx1"/>
            </w14:solidFill>
          </w14:textFill>
        </w:rPr>
        <w:t>文件的组成部分。</w:t>
      </w:r>
    </w:p>
    <w:p w14:paraId="15C35656">
      <w:pPr>
        <w:keepNext w:val="0"/>
        <w:keepLines w:val="0"/>
        <w:pageBreakBefore w:val="0"/>
        <w:widowControl w:val="0"/>
        <w:shd w:val="clear"/>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w:t>
      </w:r>
      <w:r>
        <w:rPr>
          <w:rFonts w:hint="eastAsia" w:ascii="仿宋" w:hAnsi="仿宋" w:eastAsia="仿宋" w:cs="仿宋"/>
          <w:color w:val="000000" w:themeColor="text1"/>
          <w:sz w:val="21"/>
          <w:szCs w:val="21"/>
          <w:highlight w:val="none"/>
          <w14:textFill>
            <w14:solidFill>
              <w14:schemeClr w14:val="tx1"/>
            </w14:solidFill>
          </w14:textFill>
        </w:rPr>
        <w:t>.3.3</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对</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投标人</w:t>
      </w:r>
      <w:r>
        <w:rPr>
          <w:rFonts w:hint="eastAsia" w:ascii="仿宋" w:hAnsi="仿宋" w:eastAsia="仿宋" w:cs="仿宋"/>
          <w:color w:val="000000" w:themeColor="text1"/>
          <w:sz w:val="21"/>
          <w:szCs w:val="21"/>
          <w:highlight w:val="none"/>
          <w14:textFill>
            <w14:solidFill>
              <w14:schemeClr w14:val="tx1"/>
            </w14:solidFill>
          </w14:textFill>
        </w:rPr>
        <w:t>提交的澄清、说明或者补正有疑问的，可以要求</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投标人</w:t>
      </w:r>
      <w:r>
        <w:rPr>
          <w:rFonts w:hint="eastAsia" w:ascii="仿宋" w:hAnsi="仿宋" w:eastAsia="仿宋" w:cs="仿宋"/>
          <w:color w:val="000000" w:themeColor="text1"/>
          <w:sz w:val="21"/>
          <w:szCs w:val="21"/>
          <w:highlight w:val="none"/>
          <w14:textFill>
            <w14:solidFill>
              <w14:schemeClr w14:val="tx1"/>
            </w14:solidFill>
          </w14:textFill>
        </w:rPr>
        <w:t>进一步澄清、说明或者补正，直至满足</w:t>
      </w:r>
      <w:r>
        <w:rPr>
          <w:rFonts w:hint="eastAsia" w:ascii="仿宋" w:hAnsi="仿宋" w:eastAsia="仿宋" w:cs="仿宋"/>
          <w:color w:val="000000" w:themeColor="text1"/>
          <w:sz w:val="21"/>
          <w:szCs w:val="21"/>
          <w:highlight w:val="none"/>
          <w:lang w:val="en-US" w:eastAsia="zh-CN"/>
          <w14:textFill>
            <w14:solidFill>
              <w14:schemeClr w14:val="tx1"/>
            </w14:solidFill>
          </w14:textFill>
        </w:rPr>
        <w:t>评标委员会</w:t>
      </w:r>
      <w:r>
        <w:rPr>
          <w:rFonts w:hint="eastAsia" w:ascii="仿宋" w:hAnsi="仿宋" w:eastAsia="仿宋" w:cs="仿宋"/>
          <w:color w:val="000000" w:themeColor="text1"/>
          <w:sz w:val="21"/>
          <w:szCs w:val="21"/>
          <w:highlight w:val="none"/>
          <w14:textFill>
            <w14:solidFill>
              <w14:schemeClr w14:val="tx1"/>
            </w14:solidFill>
          </w14:textFill>
        </w:rPr>
        <w:t>的要求。</w:t>
      </w:r>
    </w:p>
    <w:p w14:paraId="2B7EB5FF">
      <w:pPr>
        <w:keepNext w:val="0"/>
        <w:keepLines w:val="0"/>
        <w:pageBreakBefore w:val="0"/>
        <w:widowControl w:val="0"/>
        <w:shd w:val="clear"/>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w:t>
      </w:r>
      <w:r>
        <w:rPr>
          <w:rFonts w:hint="eastAsia" w:ascii="仿宋" w:hAnsi="仿宋" w:eastAsia="仿宋" w:cs="仿宋"/>
          <w:color w:val="000000" w:themeColor="text1"/>
          <w:sz w:val="21"/>
          <w:szCs w:val="21"/>
          <w:highlight w:val="none"/>
          <w14:textFill>
            <w14:solidFill>
              <w14:schemeClr w14:val="tx1"/>
            </w14:solidFill>
          </w14:textFill>
        </w:rPr>
        <w:t>.3.4</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z w:val="21"/>
          <w:szCs w:val="21"/>
          <w:highlight w:val="none"/>
          <w:lang w:val="en-US" w:eastAsia="zh-CN"/>
          <w14:textFill>
            <w14:solidFill>
              <w14:schemeClr w14:val="tx1"/>
            </w14:solidFill>
          </w14:textFill>
        </w:rPr>
        <w:t>评标委员会</w:t>
      </w:r>
      <w:r>
        <w:rPr>
          <w:rFonts w:hint="eastAsia" w:ascii="仿宋" w:hAnsi="仿宋" w:eastAsia="仿宋" w:cs="仿宋"/>
          <w:color w:val="000000" w:themeColor="text1"/>
          <w:sz w:val="21"/>
          <w:szCs w:val="21"/>
          <w:highlight w:val="none"/>
          <w14:textFill>
            <w14:solidFill>
              <w14:schemeClr w14:val="tx1"/>
            </w14:solidFill>
          </w14:textFill>
        </w:rPr>
        <w:t>不得暗示或诱导</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投标人</w:t>
      </w:r>
      <w:r>
        <w:rPr>
          <w:rFonts w:hint="eastAsia" w:ascii="仿宋" w:hAnsi="仿宋" w:eastAsia="仿宋" w:cs="仿宋"/>
          <w:color w:val="000000" w:themeColor="text1"/>
          <w:sz w:val="21"/>
          <w:szCs w:val="21"/>
          <w:highlight w:val="none"/>
          <w14:textFill>
            <w14:solidFill>
              <w14:schemeClr w14:val="tx1"/>
            </w14:solidFill>
          </w14:textFill>
        </w:rPr>
        <w:t>作出澄清、说明或者更正，不得接受</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投标人</w:t>
      </w:r>
      <w:r>
        <w:rPr>
          <w:rFonts w:hint="eastAsia" w:ascii="仿宋" w:hAnsi="仿宋" w:eastAsia="仿宋" w:cs="仿宋"/>
          <w:color w:val="000000" w:themeColor="text1"/>
          <w:sz w:val="21"/>
          <w:szCs w:val="21"/>
          <w:highlight w:val="none"/>
          <w14:textFill>
            <w14:solidFill>
              <w14:schemeClr w14:val="tx1"/>
            </w14:solidFill>
          </w14:textFill>
        </w:rPr>
        <w:t>主动提出的澄清、说明或者补正。</w:t>
      </w:r>
    </w:p>
    <w:p w14:paraId="03CEF710">
      <w:pPr>
        <w:keepNext w:val="0"/>
        <w:keepLines w:val="0"/>
        <w:pageBreakBefore w:val="0"/>
        <w:shd w:val="clear"/>
        <w:kinsoku/>
        <w:wordWrap/>
        <w:overflowPunct/>
        <w:topLinePunct w:val="0"/>
        <w:bidi w:val="0"/>
        <w:adjustRightInd w:val="0"/>
        <w:snapToGrid w:val="0"/>
        <w:spacing w:line="360" w:lineRule="auto"/>
        <w:ind w:right="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w:t>
      </w:r>
      <w:r>
        <w:rPr>
          <w:rFonts w:hint="eastAsia" w:ascii="仿宋" w:hAnsi="仿宋" w:eastAsia="仿宋" w:cs="仿宋"/>
          <w:b/>
          <w:color w:val="000000" w:themeColor="text1"/>
          <w:szCs w:val="21"/>
          <w:highlight w:val="none"/>
          <w:lang w:val="en-US" w:eastAsia="zh-CN"/>
          <w14:textFill>
            <w14:solidFill>
              <w14:schemeClr w14:val="tx1"/>
            </w14:solidFill>
          </w14:textFill>
        </w:rPr>
        <w:t>4</w:t>
      </w:r>
      <w:r>
        <w:rPr>
          <w:rFonts w:hint="eastAsia" w:ascii="仿宋" w:hAnsi="仿宋" w:eastAsia="仿宋" w:cs="仿宋"/>
          <w:b/>
          <w:color w:val="000000" w:themeColor="text1"/>
          <w:szCs w:val="21"/>
          <w:highlight w:val="none"/>
          <w14:textFill>
            <w14:solidFill>
              <w14:schemeClr w14:val="tx1"/>
            </w14:solidFill>
          </w14:textFill>
        </w:rPr>
        <w:t>、投标文件详细评审</w:t>
      </w:r>
    </w:p>
    <w:p w14:paraId="6952AC81">
      <w:pPr>
        <w:keepNext w:val="0"/>
        <w:keepLines w:val="0"/>
        <w:pageBreakBefore w:val="0"/>
        <w:shd w:val="clear"/>
        <w:kinsoku/>
        <w:wordWrap/>
        <w:overflowPunct/>
        <w:topLinePunct w:val="0"/>
        <w:bidi w:val="0"/>
        <w:adjustRightInd w:val="0"/>
        <w:snapToGrid w:val="0"/>
        <w:spacing w:line="360" w:lineRule="auto"/>
        <w:ind w:right="0"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w:t>
      </w:r>
      <w:r>
        <w:rPr>
          <w:rFonts w:hint="eastAsia" w:ascii="仿宋" w:hAnsi="仿宋" w:eastAsia="仿宋" w:cs="仿宋"/>
          <w:color w:val="000000" w:themeColor="text1"/>
          <w:szCs w:val="21"/>
          <w:highlight w:val="none"/>
          <w:lang w:val="en-US" w:eastAsia="zh-CN"/>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.1</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kern w:val="1"/>
          <w:szCs w:val="21"/>
          <w:highlight w:val="none"/>
          <w14:textFill>
            <w14:solidFill>
              <w14:schemeClr w14:val="tx1"/>
            </w14:solidFill>
          </w14:textFill>
        </w:rPr>
        <w:t>比较与评价。评标委员会应当按照投标文件中规定的评审方法和标准，只对资格审查和符合性审查合格的投标文件进行商务和技术评估，综合比较与评价，不合格的投标人不再参与评审。</w:t>
      </w:r>
    </w:p>
    <w:p w14:paraId="10927A29">
      <w:pPr>
        <w:keepNext w:val="0"/>
        <w:keepLines w:val="0"/>
        <w:pageBreakBefore w:val="0"/>
        <w:shd w:val="clear"/>
        <w:kinsoku/>
        <w:wordWrap/>
        <w:overflowPunct/>
        <w:topLinePunct w:val="0"/>
        <w:bidi w:val="0"/>
        <w:adjustRightInd w:val="0"/>
        <w:snapToGrid w:val="0"/>
        <w:spacing w:line="360" w:lineRule="auto"/>
        <w:ind w:right="0" w:firstLine="210" w:firstLineChars="1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w:t>
      </w:r>
      <w:r>
        <w:rPr>
          <w:rFonts w:hint="eastAsia" w:ascii="仿宋" w:hAnsi="仿宋" w:eastAsia="仿宋" w:cs="仿宋"/>
          <w:color w:val="000000" w:themeColor="text1"/>
          <w:kern w:val="1"/>
          <w:szCs w:val="21"/>
          <w:highlight w:val="none"/>
          <w:lang w:val="en-US" w:eastAsia="zh-CN"/>
          <w14:textFill>
            <w14:solidFill>
              <w14:schemeClr w14:val="tx1"/>
            </w14:solidFill>
          </w14:textFill>
        </w:rPr>
        <w:t>4</w:t>
      </w:r>
      <w:r>
        <w:rPr>
          <w:rFonts w:hint="eastAsia" w:ascii="仿宋" w:hAnsi="仿宋" w:eastAsia="仿宋" w:cs="仿宋"/>
          <w:color w:val="000000" w:themeColor="text1"/>
          <w:kern w:val="1"/>
          <w:szCs w:val="21"/>
          <w:highlight w:val="none"/>
          <w14:textFill>
            <w14:solidFill>
              <w14:schemeClr w14:val="tx1"/>
            </w14:solidFill>
          </w14:textFill>
        </w:rPr>
        <w:t>.2、评审因素的设定与</w:t>
      </w:r>
      <w:r>
        <w:rPr>
          <w:rFonts w:hint="eastAsia" w:ascii="仿宋" w:hAnsi="仿宋" w:eastAsia="仿宋" w:cs="仿宋"/>
          <w:color w:val="000000" w:themeColor="text1"/>
          <w:szCs w:val="21"/>
          <w:highlight w:val="none"/>
          <w14:textFill>
            <w14:solidFill>
              <w14:schemeClr w14:val="tx1"/>
            </w14:solidFill>
          </w14:textFill>
        </w:rPr>
        <w:t>投标人</w:t>
      </w:r>
      <w:r>
        <w:rPr>
          <w:rFonts w:hint="eastAsia" w:ascii="仿宋" w:hAnsi="仿宋" w:eastAsia="仿宋" w:cs="仿宋"/>
          <w:color w:val="000000" w:themeColor="text1"/>
          <w:kern w:val="1"/>
          <w:szCs w:val="21"/>
          <w:highlight w:val="none"/>
          <w14:textFill>
            <w14:solidFill>
              <w14:schemeClr w14:val="tx1"/>
            </w14:solidFill>
          </w14:textFill>
        </w:rPr>
        <w:t>所提供</w:t>
      </w:r>
      <w:r>
        <w:rPr>
          <w:rFonts w:hint="eastAsia" w:ascii="仿宋" w:hAnsi="仿宋" w:eastAsia="仿宋" w:cs="仿宋"/>
          <w:color w:val="000000" w:themeColor="text1"/>
          <w:kern w:val="1"/>
          <w:szCs w:val="21"/>
          <w:highlight w:val="none"/>
          <w:lang w:val="en-US" w:eastAsia="zh-CN"/>
          <w14:textFill>
            <w14:solidFill>
              <w14:schemeClr w14:val="tx1"/>
            </w14:solidFill>
          </w14:textFill>
        </w:rPr>
        <w:t>货物</w:t>
      </w:r>
      <w:r>
        <w:rPr>
          <w:rFonts w:hint="eastAsia" w:ascii="仿宋" w:hAnsi="仿宋" w:eastAsia="仿宋" w:cs="仿宋"/>
          <w:color w:val="000000" w:themeColor="text1"/>
          <w:kern w:val="1"/>
          <w:szCs w:val="21"/>
          <w:highlight w:val="none"/>
          <w14:textFill>
            <w14:solidFill>
              <w14:schemeClr w14:val="tx1"/>
            </w14:solidFill>
          </w14:textFill>
        </w:rPr>
        <w:t>的质量相关，包括报价、技术或者服务水平、履约能力、售后服务等。资格条件不作为评审因素。综合评分法评审标准中的分值设置与评审因素的量化指标相对应。招标文件中没有规定的评审标准不得作为评审依据。</w:t>
      </w:r>
    </w:p>
    <w:p w14:paraId="2774EA00">
      <w:pPr>
        <w:keepNext w:val="0"/>
        <w:keepLines w:val="0"/>
        <w:pageBreakBefore w:val="0"/>
        <w:widowControl/>
        <w:shd w:val="clear"/>
        <w:kinsoku/>
        <w:wordWrap/>
        <w:overflowPunct/>
        <w:topLinePunct w:val="0"/>
        <w:autoSpaceDE w:val="0"/>
        <w:autoSpaceDN w:val="0"/>
        <w:bidi w:val="0"/>
        <w:adjustRightInd w:val="0"/>
        <w:snapToGrid w:val="0"/>
        <w:spacing w:line="360" w:lineRule="auto"/>
        <w:ind w:right="0" w:firstLine="210" w:firstLineChars="100"/>
        <w:textAlignment w:val="bottom"/>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kern w:val="1"/>
          <w:szCs w:val="21"/>
          <w:highlight w:val="none"/>
          <w:lang w:val="en-US" w:eastAsia="zh-CN"/>
          <w14:textFill>
            <w14:solidFill>
              <w14:schemeClr w14:val="tx1"/>
            </w14:solidFill>
          </w14:textFill>
        </w:rPr>
        <w:t>2.4.3、</w:t>
      </w:r>
      <w:r>
        <w:rPr>
          <w:rFonts w:hint="eastAsia" w:ascii="仿宋" w:hAnsi="仿宋" w:eastAsia="仿宋" w:cs="仿宋"/>
          <w:color w:val="000000" w:themeColor="text1"/>
          <w:szCs w:val="21"/>
          <w:highlight w:val="none"/>
          <w:lang w:val="zh-CN"/>
          <w14:textFill>
            <w14:solidFill>
              <w14:schemeClr w14:val="tx1"/>
            </w14:solidFill>
          </w14:textFill>
        </w:rPr>
        <w:t>相同品牌的处理</w:t>
      </w:r>
    </w:p>
    <w:p w14:paraId="2CB9999F">
      <w:pPr>
        <w:keepNext w:val="0"/>
        <w:keepLines w:val="0"/>
        <w:pageBreakBefore w:val="0"/>
        <w:widowControl/>
        <w:shd w:val="clear"/>
        <w:kinsoku/>
        <w:wordWrap/>
        <w:overflowPunct/>
        <w:topLinePunct w:val="0"/>
        <w:autoSpaceDE w:val="0"/>
        <w:autoSpaceDN w:val="0"/>
        <w:bidi w:val="0"/>
        <w:adjustRightInd w:val="0"/>
        <w:snapToGrid w:val="0"/>
        <w:spacing w:line="360" w:lineRule="auto"/>
        <w:ind w:right="0" w:firstLine="210" w:firstLineChars="100"/>
        <w:textAlignment w:val="bottom"/>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2.4.3.1</w:t>
      </w:r>
      <w:r>
        <w:rPr>
          <w:rFonts w:hint="eastAsia" w:ascii="仿宋" w:hAnsi="仿宋" w:eastAsia="仿宋" w:cs="仿宋"/>
          <w:color w:val="000000" w:themeColor="text1"/>
          <w:szCs w:val="21"/>
          <w:highlight w:val="none"/>
          <w:lang w:val="zh-CN"/>
          <w14:textFill>
            <w14:solidFill>
              <w14:schemeClr w14:val="tx1"/>
            </w14:solidFill>
          </w14:textFill>
        </w:rPr>
        <w:t>、</w:t>
      </w:r>
      <w:r>
        <w:rPr>
          <w:rFonts w:hint="eastAsia" w:ascii="仿宋" w:hAnsi="仿宋" w:eastAsia="仿宋" w:cs="仿宋"/>
          <w:color w:val="000000" w:themeColor="text1"/>
          <w:sz w:val="22"/>
          <w:szCs w:val="22"/>
          <w:highlight w:val="none"/>
          <w:lang w:val="en-US" w:eastAsia="zh-CN"/>
          <w14:textFill>
            <w14:solidFill>
              <w14:schemeClr w14:val="tx1"/>
            </w14:solidFill>
          </w14:textFill>
        </w:rPr>
        <w:t>不同投标人提供了任意一个相同品牌的核心产品，即视为提供相同品牌的投标人。</w:t>
      </w:r>
      <w:r>
        <w:rPr>
          <w:rFonts w:hint="eastAsia" w:ascii="仿宋" w:hAnsi="仿宋" w:eastAsia="仿宋" w:cs="仿宋"/>
          <w:color w:val="000000" w:themeColor="text1"/>
          <w:szCs w:val="21"/>
          <w:highlight w:val="none"/>
          <w:lang w:val="zh-CN"/>
          <w14:textFill>
            <w14:solidFill>
              <w14:schemeClr w14:val="tx1"/>
            </w14:solidFill>
          </w14:textFill>
        </w:rPr>
        <w:t>提供相同品牌</w:t>
      </w:r>
      <w:r>
        <w:rPr>
          <w:rFonts w:hint="eastAsia" w:ascii="仿宋" w:hAnsi="仿宋" w:eastAsia="仿宋" w:cs="仿宋"/>
          <w:color w:val="000000" w:themeColor="text1"/>
          <w:szCs w:val="21"/>
          <w:highlight w:val="none"/>
          <w:lang w:val="en-US" w:eastAsia="zh-CN"/>
          <w14:textFill>
            <w14:solidFill>
              <w14:schemeClr w14:val="tx1"/>
            </w14:solidFill>
          </w14:textFill>
        </w:rPr>
        <w:t>产品</w:t>
      </w:r>
      <w:r>
        <w:rPr>
          <w:rFonts w:hint="eastAsia" w:ascii="仿宋" w:hAnsi="仿宋" w:eastAsia="仿宋" w:cs="仿宋"/>
          <w:color w:val="000000" w:themeColor="text1"/>
          <w:szCs w:val="21"/>
          <w:highlight w:val="none"/>
          <w:lang w:val="zh-CN"/>
          <w14:textFill>
            <w14:solidFill>
              <w14:schemeClr w14:val="tx1"/>
            </w14:solidFill>
          </w14:textFill>
        </w:rPr>
        <w:t>且通过资格审查、符合性审查的不同投标人参加同一合同项下</w:t>
      </w:r>
      <w:r>
        <w:rPr>
          <w:rFonts w:hint="eastAsia" w:ascii="仿宋" w:hAnsi="仿宋" w:eastAsia="仿宋" w:cs="仿宋"/>
          <w:color w:val="000000" w:themeColor="text1"/>
          <w:szCs w:val="21"/>
          <w:highlight w:val="none"/>
          <w:lang w:val="en-US" w:eastAsia="zh-CN"/>
          <w14:textFill>
            <w14:solidFill>
              <w14:schemeClr w14:val="tx1"/>
            </w14:solidFill>
          </w14:textFill>
        </w:rPr>
        <w:t>投标</w:t>
      </w:r>
      <w:r>
        <w:rPr>
          <w:rFonts w:hint="eastAsia" w:ascii="仿宋" w:hAnsi="仿宋" w:eastAsia="仿宋" w:cs="仿宋"/>
          <w:color w:val="000000" w:themeColor="text1"/>
          <w:szCs w:val="21"/>
          <w:highlight w:val="none"/>
          <w:lang w:val="zh-CN"/>
          <w14:textFill>
            <w14:solidFill>
              <w14:schemeClr w14:val="tx1"/>
            </w14:solidFill>
          </w14:textFill>
        </w:rPr>
        <w:t>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r>
        <w:rPr>
          <w:rFonts w:hint="eastAsia" w:ascii="仿宋" w:hAnsi="仿宋" w:eastAsia="仿宋" w:cs="仿宋"/>
          <w:color w:val="000000" w:themeColor="text1"/>
          <w:szCs w:val="21"/>
          <w:highlight w:val="none"/>
          <w:lang w:val="en-US" w:eastAsia="zh-CN"/>
          <w14:textFill>
            <w14:solidFill>
              <w14:schemeClr w14:val="tx1"/>
            </w14:solidFill>
          </w14:textFill>
        </w:rPr>
        <w:t>在符合性审查、详细评审环节提供核心产品品牌不足3个的，视为有效投标人不足3家。</w:t>
      </w:r>
    </w:p>
    <w:p w14:paraId="660D6947">
      <w:pPr>
        <w:keepNext w:val="0"/>
        <w:keepLines w:val="0"/>
        <w:pageBreakBefore w:val="0"/>
        <w:shd w:val="clear"/>
        <w:kinsoku/>
        <w:wordWrap/>
        <w:overflowPunct/>
        <w:topLinePunct w:val="0"/>
        <w:bidi w:val="0"/>
        <w:adjustRightInd w:val="0"/>
        <w:snapToGrid w:val="0"/>
        <w:spacing w:line="360" w:lineRule="auto"/>
        <w:ind w:right="0" w:firstLine="210" w:firstLineChars="1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w:t>
      </w:r>
      <w:r>
        <w:rPr>
          <w:rFonts w:hint="eastAsia" w:ascii="仿宋" w:hAnsi="仿宋" w:eastAsia="仿宋" w:cs="仿宋"/>
          <w:color w:val="000000" w:themeColor="text1"/>
          <w:kern w:val="1"/>
          <w:szCs w:val="21"/>
          <w:highlight w:val="none"/>
          <w:lang w:val="en-US" w:eastAsia="zh-CN"/>
          <w14:textFill>
            <w14:solidFill>
              <w14:schemeClr w14:val="tx1"/>
            </w14:solidFill>
          </w14:textFill>
        </w:rPr>
        <w:t>4</w:t>
      </w:r>
      <w:r>
        <w:rPr>
          <w:rFonts w:hint="eastAsia" w:ascii="仿宋" w:hAnsi="仿宋" w:eastAsia="仿宋" w:cs="仿宋"/>
          <w:color w:val="000000" w:themeColor="text1"/>
          <w:kern w:val="1"/>
          <w:szCs w:val="21"/>
          <w:highlight w:val="none"/>
          <w14:textFill>
            <w14:solidFill>
              <w14:schemeClr w14:val="tx1"/>
            </w14:solidFill>
          </w14:textFill>
        </w:rPr>
        <w:t>.</w:t>
      </w:r>
      <w:r>
        <w:rPr>
          <w:rFonts w:hint="eastAsia" w:ascii="仿宋" w:hAnsi="仿宋" w:eastAsia="仿宋" w:cs="仿宋"/>
          <w:color w:val="000000" w:themeColor="text1"/>
          <w:kern w:val="1"/>
          <w:szCs w:val="21"/>
          <w:highlight w:val="none"/>
          <w:lang w:val="en-US" w:eastAsia="zh-CN"/>
          <w14:textFill>
            <w14:solidFill>
              <w14:schemeClr w14:val="tx1"/>
            </w14:solidFill>
          </w14:textFill>
        </w:rPr>
        <w:t>4</w:t>
      </w:r>
      <w:r>
        <w:rPr>
          <w:rFonts w:hint="eastAsia" w:ascii="仿宋" w:hAnsi="仿宋" w:eastAsia="仿宋" w:cs="仿宋"/>
          <w:color w:val="000000" w:themeColor="text1"/>
          <w:kern w:val="1"/>
          <w:szCs w:val="21"/>
          <w:highlight w:val="none"/>
          <w14:textFill>
            <w14:solidFill>
              <w14:schemeClr w14:val="tx1"/>
            </w14:solidFill>
          </w14:textFill>
        </w:rPr>
        <w:t>、由评标委员会成员独立地根据各项因素的评分标准，结合各投标人的实际情况，分别就报价以外的各项评审因素对各投标人独立评审赋分。</w:t>
      </w:r>
    </w:p>
    <w:p w14:paraId="7EF52501">
      <w:pPr>
        <w:keepNext w:val="0"/>
        <w:keepLines w:val="0"/>
        <w:pageBreakBefore w:val="0"/>
        <w:shd w:val="clear"/>
        <w:kinsoku/>
        <w:wordWrap/>
        <w:overflowPunct/>
        <w:topLinePunct w:val="0"/>
        <w:bidi w:val="0"/>
        <w:adjustRightInd w:val="0"/>
        <w:snapToGrid w:val="0"/>
        <w:spacing w:line="360" w:lineRule="auto"/>
        <w:ind w:right="0" w:firstLine="210" w:firstLineChars="1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w:t>
      </w:r>
      <w:r>
        <w:rPr>
          <w:rFonts w:hint="eastAsia" w:ascii="仿宋" w:hAnsi="仿宋" w:eastAsia="仿宋" w:cs="仿宋"/>
          <w:color w:val="000000" w:themeColor="text1"/>
          <w:kern w:val="1"/>
          <w:szCs w:val="21"/>
          <w:highlight w:val="none"/>
          <w:lang w:val="en-US" w:eastAsia="zh-CN"/>
          <w14:textFill>
            <w14:solidFill>
              <w14:schemeClr w14:val="tx1"/>
            </w14:solidFill>
          </w14:textFill>
        </w:rPr>
        <w:t>4</w:t>
      </w:r>
      <w:r>
        <w:rPr>
          <w:rFonts w:hint="eastAsia" w:ascii="仿宋" w:hAnsi="仿宋" w:eastAsia="仿宋" w:cs="仿宋"/>
          <w:color w:val="000000" w:themeColor="text1"/>
          <w:kern w:val="1"/>
          <w:szCs w:val="21"/>
          <w:highlight w:val="none"/>
          <w14:textFill>
            <w14:solidFill>
              <w14:schemeClr w14:val="tx1"/>
            </w14:solidFill>
          </w14:textFill>
        </w:rPr>
        <w:t>.</w:t>
      </w:r>
      <w:r>
        <w:rPr>
          <w:rFonts w:hint="eastAsia" w:ascii="仿宋" w:hAnsi="仿宋" w:eastAsia="仿宋" w:cs="仿宋"/>
          <w:color w:val="000000" w:themeColor="text1"/>
          <w:kern w:val="1"/>
          <w:szCs w:val="21"/>
          <w:highlight w:val="none"/>
          <w:lang w:val="en-US" w:eastAsia="zh-CN"/>
          <w14:textFill>
            <w14:solidFill>
              <w14:schemeClr w14:val="tx1"/>
            </w14:solidFill>
          </w14:textFill>
        </w:rPr>
        <w:t>5</w:t>
      </w:r>
      <w:r>
        <w:rPr>
          <w:rFonts w:hint="eastAsia" w:ascii="仿宋" w:hAnsi="仿宋" w:eastAsia="仿宋" w:cs="仿宋"/>
          <w:color w:val="000000" w:themeColor="text1"/>
          <w:kern w:val="1"/>
          <w:szCs w:val="21"/>
          <w:highlight w:val="none"/>
          <w14:textFill>
            <w14:solidFill>
              <w14:schemeClr w14:val="tx1"/>
            </w14:solidFill>
          </w14:textFill>
        </w:rPr>
        <w:t>、当排序推荐候选中标</w:t>
      </w:r>
      <w:r>
        <w:rPr>
          <w:rFonts w:hint="eastAsia" w:ascii="仿宋" w:hAnsi="仿宋" w:eastAsia="仿宋" w:cs="仿宋"/>
          <w:color w:val="000000" w:themeColor="text1"/>
          <w:kern w:val="1"/>
          <w:szCs w:val="21"/>
          <w:highlight w:val="none"/>
          <w:lang w:eastAsia="zh-CN"/>
          <w14:textFill>
            <w14:solidFill>
              <w14:schemeClr w14:val="tx1"/>
            </w14:solidFill>
          </w14:textFill>
        </w:rPr>
        <w:t>人</w:t>
      </w:r>
      <w:r>
        <w:rPr>
          <w:rFonts w:hint="eastAsia" w:ascii="仿宋" w:hAnsi="仿宋" w:eastAsia="仿宋" w:cs="仿宋"/>
          <w:color w:val="000000" w:themeColor="text1"/>
          <w:kern w:val="1"/>
          <w:szCs w:val="21"/>
          <w:highlight w:val="none"/>
          <w14:textFill>
            <w14:solidFill>
              <w14:schemeClr w14:val="tx1"/>
            </w14:solidFill>
          </w14:textFill>
        </w:rPr>
        <w:t>名单出现多数评委成员的评审意见比较一致，某一个别评委的赋分畸高畸低，导致排序结果改变的，采购代理机构应当发回该评委重新进行评价，并说明其赋分的合理理由，对拒绝说明、拒绝重新评价的，其个人评审意见与赋分作为无效处理。</w:t>
      </w:r>
    </w:p>
    <w:p w14:paraId="52767C87">
      <w:pPr>
        <w:keepNext w:val="0"/>
        <w:keepLines w:val="0"/>
        <w:pageBreakBefore w:val="0"/>
        <w:shd w:val="clear"/>
        <w:kinsoku/>
        <w:wordWrap/>
        <w:overflowPunct/>
        <w:topLinePunct w:val="0"/>
        <w:bidi w:val="0"/>
        <w:adjustRightInd w:val="0"/>
        <w:snapToGrid w:val="0"/>
        <w:spacing w:line="360" w:lineRule="auto"/>
        <w:ind w:right="0" w:firstLine="210" w:firstLineChars="1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w:t>
      </w:r>
      <w:r>
        <w:rPr>
          <w:rFonts w:hint="eastAsia" w:ascii="仿宋" w:hAnsi="仿宋" w:eastAsia="仿宋" w:cs="仿宋"/>
          <w:color w:val="000000" w:themeColor="text1"/>
          <w:kern w:val="1"/>
          <w:szCs w:val="21"/>
          <w:highlight w:val="none"/>
          <w:lang w:val="en-US" w:eastAsia="zh-CN"/>
          <w14:textFill>
            <w14:solidFill>
              <w14:schemeClr w14:val="tx1"/>
            </w14:solidFill>
          </w14:textFill>
        </w:rPr>
        <w:t>4</w:t>
      </w:r>
      <w:r>
        <w:rPr>
          <w:rFonts w:hint="eastAsia" w:ascii="仿宋" w:hAnsi="仿宋" w:eastAsia="仿宋" w:cs="仿宋"/>
          <w:color w:val="000000" w:themeColor="text1"/>
          <w:kern w:val="1"/>
          <w:szCs w:val="21"/>
          <w:highlight w:val="none"/>
          <w14:textFill>
            <w14:solidFill>
              <w14:schemeClr w14:val="tx1"/>
            </w14:solidFill>
          </w14:textFill>
        </w:rPr>
        <w:t>.</w:t>
      </w:r>
      <w:r>
        <w:rPr>
          <w:rFonts w:hint="eastAsia" w:ascii="仿宋" w:hAnsi="仿宋" w:eastAsia="仿宋" w:cs="仿宋"/>
          <w:color w:val="000000" w:themeColor="text1"/>
          <w:kern w:val="1"/>
          <w:szCs w:val="21"/>
          <w:highlight w:val="none"/>
          <w:lang w:val="en-US" w:eastAsia="zh-CN"/>
          <w14:textFill>
            <w14:solidFill>
              <w14:schemeClr w14:val="tx1"/>
            </w14:solidFill>
          </w14:textFill>
        </w:rPr>
        <w:t>6</w:t>
      </w:r>
      <w:r>
        <w:rPr>
          <w:rFonts w:hint="eastAsia" w:ascii="仿宋" w:hAnsi="仿宋" w:eastAsia="仿宋" w:cs="仿宋"/>
          <w:color w:val="000000" w:themeColor="text1"/>
          <w:kern w:val="1"/>
          <w:szCs w:val="21"/>
          <w:highlight w:val="none"/>
          <w14:textFill>
            <w14:solidFill>
              <w14:schemeClr w14:val="tx1"/>
            </w14:solidFill>
          </w14:textFill>
        </w:rPr>
        <w:t>、评标委员会成员对需要共同认定的事项存在争议的，应当按照少数服从多数的原则作出结论。持不同意见的评标委员会成员应当在评审报告上签署不同意见及理由，否则视为同意评审报告。</w:t>
      </w:r>
    </w:p>
    <w:p w14:paraId="79BD60D1">
      <w:pPr>
        <w:keepNext w:val="0"/>
        <w:keepLines w:val="0"/>
        <w:pageBreakBefore w:val="0"/>
        <w:shd w:val="clear"/>
        <w:kinsoku/>
        <w:wordWrap/>
        <w:overflowPunct/>
        <w:topLinePunct w:val="0"/>
        <w:bidi w:val="0"/>
        <w:adjustRightInd w:val="0"/>
        <w:snapToGrid w:val="0"/>
        <w:spacing w:line="360" w:lineRule="auto"/>
        <w:ind w:right="0" w:firstLine="210" w:firstLineChars="100"/>
        <w:rPr>
          <w:rFonts w:hint="default" w:ascii="仿宋" w:hAnsi="仿宋" w:eastAsia="仿宋" w:cs="仿宋"/>
          <w:color w:val="000000" w:themeColor="text1"/>
          <w:kern w:val="1"/>
          <w:szCs w:val="21"/>
          <w:highlight w:val="none"/>
          <w:lang w:val="en-US" w:eastAsia="zh-CN"/>
          <w14:textFill>
            <w14:solidFill>
              <w14:schemeClr w14:val="tx1"/>
            </w14:solidFill>
          </w14:textFill>
        </w:rPr>
      </w:pPr>
      <w:bookmarkStart w:id="352" w:name="_Toc18650"/>
      <w:bookmarkStart w:id="353" w:name="_Toc12782"/>
      <w:r>
        <w:rPr>
          <w:rFonts w:hint="eastAsia" w:ascii="仿宋" w:hAnsi="仿宋" w:eastAsia="仿宋" w:cs="仿宋"/>
          <w:color w:val="000000" w:themeColor="text1"/>
          <w:kern w:val="1"/>
          <w:szCs w:val="21"/>
          <w:highlight w:val="none"/>
          <w:lang w:val="en-US" w:eastAsia="zh-CN"/>
          <w14:textFill>
            <w14:solidFill>
              <w14:schemeClr w14:val="tx1"/>
            </w14:solidFill>
          </w14:textFill>
        </w:rPr>
        <w:t>2.4.7、如投标人对多个合同包进行投标，最多可以中标1个合同包；评审顺序依次为合同包1、合同包2、合同包3、合同包4、合同包5、合同包6、合同包7、合同包8、合同包9、合同包10、合同包11、合同包12；若评审时已作为前一合同包第一中标候选人，则不再参与后续合同包中标候选人的推荐（但参与评审）。</w:t>
      </w:r>
    </w:p>
    <w:p w14:paraId="484C141A">
      <w:pPr>
        <w:keepNext w:val="0"/>
        <w:keepLines w:val="0"/>
        <w:pageBreakBefore w:val="0"/>
        <w:shd w:val="clear"/>
        <w:kinsoku/>
        <w:wordWrap/>
        <w:overflowPunct/>
        <w:topLinePunct w:val="0"/>
        <w:bidi w:val="0"/>
        <w:adjustRightInd w:val="0"/>
        <w:snapToGrid w:val="0"/>
        <w:spacing w:line="360" w:lineRule="auto"/>
        <w:ind w:right="0"/>
        <w:outlineLvl w:val="1"/>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三、评审细则及标准</w:t>
      </w:r>
      <w:bookmarkEnd w:id="352"/>
      <w:bookmarkEnd w:id="353"/>
    </w:p>
    <w:p w14:paraId="4620D35D">
      <w:pPr>
        <w:keepNext w:val="0"/>
        <w:keepLines w:val="0"/>
        <w:pageBreakBefore w:val="0"/>
        <w:shd w:val="clear"/>
        <w:kinsoku/>
        <w:wordWrap/>
        <w:overflowPunct/>
        <w:topLinePunct w:val="0"/>
        <w:bidi w:val="0"/>
        <w:adjustRightInd w:val="0"/>
        <w:snapToGrid w:val="0"/>
        <w:spacing w:line="360" w:lineRule="auto"/>
        <w:ind w:right="0"/>
        <w:rPr>
          <w:rFonts w:hint="eastAsia" w:ascii="仿宋" w:hAnsi="仿宋" w:eastAsia="仿宋" w:cs="仿宋"/>
          <w:b/>
          <w:color w:val="000000" w:themeColor="text1"/>
          <w:kern w:val="1"/>
          <w:szCs w:val="21"/>
          <w:highlight w:val="none"/>
          <w14:textFill>
            <w14:solidFill>
              <w14:schemeClr w14:val="tx1"/>
            </w14:solidFill>
          </w14:textFill>
        </w:rPr>
      </w:pPr>
      <w:r>
        <w:rPr>
          <w:rFonts w:hint="eastAsia" w:ascii="仿宋" w:hAnsi="仿宋" w:eastAsia="仿宋" w:cs="仿宋"/>
          <w:b/>
          <w:color w:val="000000" w:themeColor="text1"/>
          <w:kern w:val="1"/>
          <w:szCs w:val="21"/>
          <w:highlight w:val="none"/>
          <w14:textFill>
            <w14:solidFill>
              <w14:schemeClr w14:val="tx1"/>
            </w14:solidFill>
          </w14:textFill>
        </w:rPr>
        <w:t>3.1、综合评分法</w:t>
      </w:r>
    </w:p>
    <w:p w14:paraId="4E8E1336">
      <w:pPr>
        <w:keepNext w:val="0"/>
        <w:keepLines w:val="0"/>
        <w:pageBreakBefore w:val="0"/>
        <w:shd w:val="clear"/>
        <w:kinsoku/>
        <w:wordWrap/>
        <w:overflowPunct/>
        <w:topLinePunct w:val="0"/>
        <w:bidi w:val="0"/>
        <w:adjustRightInd w:val="0"/>
        <w:snapToGrid w:val="0"/>
        <w:spacing w:line="360" w:lineRule="auto"/>
        <w:ind w:right="0" w:firstLine="210" w:firstLineChars="1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kern w:val="1"/>
          <w:szCs w:val="21"/>
          <w:highlight w:val="none"/>
          <w14:textFill>
            <w14:solidFill>
              <w14:schemeClr w14:val="tx1"/>
            </w14:solidFill>
          </w14:textFill>
        </w:rPr>
        <w:t>3.1.1、本采购项目评审方法采用综合评分法。即投标文件能够最大限度的满足招标文件规定的各项综合评分标准，且经评审得分最高的投标人为中标候选人。</w:t>
      </w:r>
    </w:p>
    <w:p w14:paraId="09DB19D7">
      <w:pPr>
        <w:keepNext w:val="0"/>
        <w:keepLines w:val="0"/>
        <w:pageBreakBefore w:val="0"/>
        <w:shd w:val="clear"/>
        <w:kinsoku/>
        <w:wordWrap/>
        <w:overflowPunct/>
        <w:topLinePunct w:val="0"/>
        <w:bidi w:val="0"/>
        <w:adjustRightInd w:val="0"/>
        <w:snapToGrid w:val="0"/>
        <w:spacing w:line="360" w:lineRule="auto"/>
        <w:ind w:right="0" w:firstLine="210" w:firstLineChars="1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kern w:val="1"/>
          <w:szCs w:val="21"/>
          <w:highlight w:val="none"/>
          <w14:textFill>
            <w14:solidFill>
              <w14:schemeClr w14:val="tx1"/>
            </w14:solidFill>
          </w14:textFill>
        </w:rPr>
        <w:t>3.2.2、综合评分法评审标准中的分值设置应当与评审因素的量化指标相对应。招标文件中没有规定的评审标准不得作为评审依据。</w:t>
      </w:r>
    </w:p>
    <w:p w14:paraId="6AB8C2DF">
      <w:pPr>
        <w:keepNext w:val="0"/>
        <w:keepLines w:val="0"/>
        <w:pageBreakBefore w:val="0"/>
        <w:widowControl/>
        <w:shd w:val="clear"/>
        <w:kinsoku/>
        <w:wordWrap/>
        <w:overflowPunct/>
        <w:topLinePunct w:val="0"/>
        <w:autoSpaceDE w:val="0"/>
        <w:autoSpaceDN w:val="0"/>
        <w:bidi w:val="0"/>
        <w:adjustRightInd w:val="0"/>
        <w:snapToGrid w:val="0"/>
        <w:spacing w:line="360" w:lineRule="auto"/>
        <w:ind w:right="0"/>
        <w:textAlignment w:val="bottom"/>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3.2.评审细则及标准</w:t>
      </w:r>
    </w:p>
    <w:p w14:paraId="16E1D978">
      <w:pPr>
        <w:keepNext w:val="0"/>
        <w:keepLines w:val="0"/>
        <w:pageBreakBefore w:val="0"/>
        <w:shd w:val="clear"/>
        <w:kinsoku/>
        <w:wordWrap/>
        <w:overflowPunct/>
        <w:topLinePunct w:val="0"/>
        <w:bidi w:val="0"/>
        <w:adjustRightInd w:val="0"/>
        <w:snapToGrid w:val="0"/>
        <w:spacing w:line="360" w:lineRule="auto"/>
        <w:ind w:right="0" w:firstLine="210" w:firstLineChars="1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kern w:val="1"/>
          <w:szCs w:val="21"/>
          <w:highlight w:val="none"/>
          <w14:textFill>
            <w14:solidFill>
              <w14:schemeClr w14:val="tx1"/>
            </w14:solidFill>
          </w14:textFill>
        </w:rPr>
        <w:t>3.2.1、评标委员会将综合分析投标人的各项评审因素，而不以单项评审因素的优劣评选出中标</w:t>
      </w:r>
      <w:r>
        <w:rPr>
          <w:rFonts w:hint="eastAsia" w:ascii="仿宋" w:hAnsi="仿宋" w:eastAsia="仿宋" w:cs="仿宋"/>
          <w:color w:val="000000" w:themeColor="text1"/>
          <w:kern w:val="1"/>
          <w:szCs w:val="21"/>
          <w:highlight w:val="none"/>
          <w:lang w:eastAsia="zh-CN"/>
          <w14:textFill>
            <w14:solidFill>
              <w14:schemeClr w14:val="tx1"/>
            </w14:solidFill>
          </w14:textFill>
        </w:rPr>
        <w:t>人</w:t>
      </w:r>
      <w:r>
        <w:rPr>
          <w:rFonts w:hint="eastAsia" w:ascii="仿宋" w:hAnsi="仿宋" w:eastAsia="仿宋" w:cs="仿宋"/>
          <w:color w:val="000000" w:themeColor="text1"/>
          <w:kern w:val="1"/>
          <w:szCs w:val="21"/>
          <w:highlight w:val="none"/>
          <w14:textFill>
            <w14:solidFill>
              <w14:schemeClr w14:val="tx1"/>
            </w14:solidFill>
          </w14:textFill>
        </w:rPr>
        <w:t xml:space="preserve"> 。对所有投标人的响应评估，都采用相同的程序和标准，严格按照招标文件的要求和条件进行。</w:t>
      </w:r>
    </w:p>
    <w:p w14:paraId="20EFA597">
      <w:pPr>
        <w:keepNext w:val="0"/>
        <w:keepLines w:val="0"/>
        <w:pageBreakBefore w:val="0"/>
        <w:shd w:val="clear"/>
        <w:kinsoku/>
        <w:wordWrap/>
        <w:overflowPunct/>
        <w:topLinePunct w:val="0"/>
        <w:bidi w:val="0"/>
        <w:adjustRightInd w:val="0"/>
        <w:snapToGrid w:val="0"/>
        <w:spacing w:line="360" w:lineRule="auto"/>
        <w:ind w:right="0" w:firstLine="210" w:firstLineChars="1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kern w:val="1"/>
          <w:szCs w:val="21"/>
          <w:highlight w:val="none"/>
          <w14:textFill>
            <w14:solidFill>
              <w14:schemeClr w14:val="tx1"/>
            </w14:solidFill>
          </w14:textFill>
        </w:rPr>
        <w:t>3.2.2、评审因素包括：报价、技术、商务及对招标文件的响应程度。</w:t>
      </w:r>
    </w:p>
    <w:p w14:paraId="034DB4B8">
      <w:pPr>
        <w:keepNext w:val="0"/>
        <w:keepLines w:val="0"/>
        <w:pageBreakBefore w:val="0"/>
        <w:shd w:val="clear"/>
        <w:tabs>
          <w:tab w:val="left" w:pos="1575"/>
        </w:tabs>
        <w:kinsoku/>
        <w:wordWrap/>
        <w:overflowPunct/>
        <w:topLinePunct w:val="0"/>
        <w:bidi w:val="0"/>
        <w:adjustRightInd w:val="0"/>
        <w:snapToGrid w:val="0"/>
        <w:spacing w:line="360" w:lineRule="auto"/>
        <w:ind w:right="0" w:firstLine="210" w:firstLineChars="1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kern w:val="1"/>
          <w:szCs w:val="21"/>
          <w:highlight w:val="none"/>
          <w14:textFill>
            <w14:solidFill>
              <w14:schemeClr w14:val="tx1"/>
            </w14:solidFill>
          </w14:textFill>
        </w:rPr>
        <w:t>3.2.</w:t>
      </w:r>
      <w:r>
        <w:rPr>
          <w:rFonts w:hint="eastAsia" w:ascii="仿宋" w:hAnsi="仿宋" w:eastAsia="仿宋" w:cs="仿宋"/>
          <w:color w:val="000000" w:themeColor="text1"/>
          <w:kern w:val="1"/>
          <w:szCs w:val="21"/>
          <w:highlight w:val="none"/>
          <w:lang w:val="en-US" w:eastAsia="zh-CN"/>
          <w14:textFill>
            <w14:solidFill>
              <w14:schemeClr w14:val="tx1"/>
            </w14:solidFill>
          </w14:textFill>
        </w:rPr>
        <w:t>3</w:t>
      </w:r>
      <w:r>
        <w:rPr>
          <w:rFonts w:hint="eastAsia" w:ascii="仿宋" w:hAnsi="仿宋" w:eastAsia="仿宋" w:cs="仿宋"/>
          <w:color w:val="000000" w:themeColor="text1"/>
          <w:kern w:val="1"/>
          <w:szCs w:val="21"/>
          <w:highlight w:val="none"/>
          <w14:textFill>
            <w14:solidFill>
              <w14:schemeClr w14:val="tx1"/>
            </w14:solidFill>
          </w14:textFill>
        </w:rPr>
        <w:t>、评审要素一览表如下：</w:t>
      </w:r>
    </w:p>
    <w:p w14:paraId="11F8ED13">
      <w:pPr>
        <w:keepNext w:val="0"/>
        <w:keepLines w:val="0"/>
        <w:pageBreakBefore w:val="0"/>
        <w:shd w:val="clear"/>
        <w:tabs>
          <w:tab w:val="left" w:pos="1575"/>
        </w:tabs>
        <w:kinsoku/>
        <w:wordWrap/>
        <w:overflowPunct/>
        <w:topLinePunct w:val="0"/>
        <w:bidi w:val="0"/>
        <w:adjustRightInd w:val="0"/>
        <w:snapToGrid w:val="0"/>
        <w:spacing w:line="360" w:lineRule="auto"/>
        <w:ind w:right="0" w:firstLine="210" w:firstLineChars="1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kern w:val="1"/>
          <w:szCs w:val="21"/>
          <w:highlight w:val="none"/>
          <w14:textFill>
            <w14:solidFill>
              <w14:schemeClr w14:val="tx1"/>
            </w14:solidFill>
          </w14:textFill>
        </w:rPr>
        <w:t>评审指标分值构成（总计100分）</w:t>
      </w:r>
    </w:p>
    <w:p w14:paraId="0A09E876">
      <w:pPr>
        <w:keepNext w:val="0"/>
        <w:keepLines w:val="0"/>
        <w:pageBreakBefore w:val="0"/>
        <w:shd w:val="clear"/>
        <w:tabs>
          <w:tab w:val="left" w:pos="1575"/>
        </w:tabs>
        <w:kinsoku/>
        <w:wordWrap/>
        <w:overflowPunct/>
        <w:topLinePunct w:val="0"/>
        <w:bidi w:val="0"/>
        <w:adjustRightInd w:val="0"/>
        <w:snapToGrid w:val="0"/>
        <w:spacing w:line="360" w:lineRule="auto"/>
        <w:ind w:right="0" w:firstLine="210" w:firstLineChars="100"/>
        <w:rPr>
          <w:rFonts w:hint="eastAsia" w:ascii="仿宋" w:hAnsi="仿宋" w:eastAsia="仿宋" w:cs="仿宋"/>
          <w:color w:val="000000" w:themeColor="text1"/>
          <w:kern w:val="1"/>
          <w:szCs w:val="21"/>
          <w:highlight w:val="none"/>
          <w14:textFill>
            <w14:solidFill>
              <w14:schemeClr w14:val="tx1"/>
            </w14:solidFill>
          </w14:textFill>
        </w:rPr>
      </w:pPr>
    </w:p>
    <w:p w14:paraId="44150699">
      <w:pPr>
        <w:pStyle w:val="22"/>
        <w:shd w:val="clear"/>
        <w:rPr>
          <w:rFonts w:hint="eastAsia" w:ascii="仿宋" w:hAnsi="仿宋" w:eastAsia="仿宋" w:cs="仿宋"/>
          <w:color w:val="000000" w:themeColor="text1"/>
          <w:kern w:val="1"/>
          <w:szCs w:val="21"/>
          <w:highlight w:val="none"/>
          <w14:textFill>
            <w14:solidFill>
              <w14:schemeClr w14:val="tx1"/>
            </w14:solidFill>
          </w14:textFill>
        </w:rPr>
      </w:pPr>
    </w:p>
    <w:p w14:paraId="4D38AE83">
      <w:pPr>
        <w:shd w:val="clear"/>
        <w:rPr>
          <w:rFonts w:hint="eastAsia" w:ascii="仿宋" w:hAnsi="仿宋" w:eastAsia="仿宋" w:cs="仿宋"/>
          <w:color w:val="000000" w:themeColor="text1"/>
          <w:kern w:val="1"/>
          <w:szCs w:val="21"/>
          <w:highlight w:val="none"/>
          <w14:textFill>
            <w14:solidFill>
              <w14:schemeClr w14:val="tx1"/>
            </w14:solidFill>
          </w14:textFill>
        </w:rPr>
      </w:pPr>
    </w:p>
    <w:p w14:paraId="1E1E6371">
      <w:pPr>
        <w:pStyle w:val="22"/>
        <w:shd w:val="clear"/>
        <w:rPr>
          <w:rFonts w:hint="eastAsia" w:ascii="仿宋" w:hAnsi="仿宋" w:eastAsia="仿宋" w:cs="仿宋"/>
          <w:color w:val="000000" w:themeColor="text1"/>
          <w:kern w:val="1"/>
          <w:szCs w:val="21"/>
          <w:highlight w:val="none"/>
          <w14:textFill>
            <w14:solidFill>
              <w14:schemeClr w14:val="tx1"/>
            </w14:solidFill>
          </w14:textFill>
        </w:rPr>
      </w:pPr>
    </w:p>
    <w:p w14:paraId="560E7AFA">
      <w:pPr>
        <w:shd w:val="clear"/>
        <w:rPr>
          <w:rFonts w:hint="eastAsia" w:ascii="仿宋" w:hAnsi="仿宋" w:eastAsia="仿宋" w:cs="仿宋"/>
          <w:color w:val="000000" w:themeColor="text1"/>
          <w:kern w:val="1"/>
          <w:szCs w:val="21"/>
          <w:highlight w:val="none"/>
          <w14:textFill>
            <w14:solidFill>
              <w14:schemeClr w14:val="tx1"/>
            </w14:solidFill>
          </w14:textFill>
        </w:rPr>
      </w:pPr>
    </w:p>
    <w:p w14:paraId="2B476CEF">
      <w:pPr>
        <w:pStyle w:val="22"/>
        <w:shd w:val="clear"/>
        <w:rPr>
          <w:rFonts w:hint="eastAsia" w:ascii="仿宋" w:hAnsi="仿宋" w:eastAsia="仿宋" w:cs="仿宋"/>
          <w:color w:val="000000" w:themeColor="text1"/>
          <w:kern w:val="1"/>
          <w:szCs w:val="21"/>
          <w:highlight w:val="none"/>
          <w14:textFill>
            <w14:solidFill>
              <w14:schemeClr w14:val="tx1"/>
            </w14:solidFill>
          </w14:textFill>
        </w:rPr>
      </w:pPr>
    </w:p>
    <w:p w14:paraId="583674EF">
      <w:pPr>
        <w:tabs>
          <w:tab w:val="left" w:pos="1575"/>
        </w:tabs>
        <w:adjustRightInd w:val="0"/>
        <w:snapToGrid w:val="0"/>
        <w:spacing w:line="360" w:lineRule="auto"/>
        <w:rPr>
          <w:rFonts w:ascii="仿宋" w:hAnsi="仿宋" w:eastAsia="仿宋" w:cs="仿宋"/>
          <w:color w:val="000000" w:themeColor="text1"/>
          <w:szCs w:val="21"/>
          <w14:textFill>
            <w14:solidFill>
              <w14:schemeClr w14:val="tx1"/>
            </w14:solidFill>
          </w14:textFill>
        </w:rPr>
      </w:pPr>
    </w:p>
    <w:tbl>
      <w:tblPr>
        <w:tblStyle w:val="44"/>
        <w:tblW w:w="10488" w:type="dxa"/>
        <w:tblInd w:w="-8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846"/>
        <w:gridCol w:w="8458"/>
      </w:tblGrid>
      <w:tr w14:paraId="5CBD0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184" w:type="dxa"/>
            <w:vAlign w:val="center"/>
          </w:tcPr>
          <w:p w14:paraId="16E078EF">
            <w:pPr>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评标因素</w:t>
            </w:r>
          </w:p>
        </w:tc>
        <w:tc>
          <w:tcPr>
            <w:tcW w:w="846" w:type="dxa"/>
            <w:vAlign w:val="center"/>
          </w:tcPr>
          <w:p w14:paraId="57692F4B">
            <w:pPr>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分值</w:t>
            </w:r>
          </w:p>
        </w:tc>
        <w:tc>
          <w:tcPr>
            <w:tcW w:w="8458" w:type="dxa"/>
            <w:vAlign w:val="center"/>
          </w:tcPr>
          <w:p w14:paraId="6640CD1D">
            <w:pPr>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评标标准</w:t>
            </w:r>
          </w:p>
        </w:tc>
      </w:tr>
      <w:tr w14:paraId="500D9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1184" w:type="dxa"/>
            <w:vAlign w:val="center"/>
          </w:tcPr>
          <w:p w14:paraId="6D128817">
            <w:pPr>
              <w:snapToGrid w:val="0"/>
              <w:jc w:val="center"/>
              <w:rPr>
                <w:rFonts w:hint="eastAsia" w:ascii="仿宋" w:hAnsi="仿宋" w:eastAsia="仿宋" w:cs="仿宋"/>
                <w:b/>
                <w:color w:val="000000" w:themeColor="text1"/>
                <w:szCs w:val="21"/>
                <w:highlight w:val="none"/>
                <w14:textFill>
                  <w14:solidFill>
                    <w14:schemeClr w14:val="tx1"/>
                  </w14:solidFill>
                </w14:textFill>
              </w:rPr>
            </w:pPr>
          </w:p>
          <w:p w14:paraId="389E4EAF">
            <w:pPr>
              <w:snapToGrid w:val="0"/>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报价</w:t>
            </w:r>
            <w:r>
              <w:rPr>
                <w:rFonts w:hint="eastAsia" w:ascii="仿宋" w:hAnsi="仿宋" w:eastAsia="仿宋" w:cs="仿宋"/>
                <w:b/>
                <w:color w:val="000000" w:themeColor="text1"/>
                <w:szCs w:val="21"/>
                <w:highlight w:val="none"/>
                <w14:textFill>
                  <w14:solidFill>
                    <w14:schemeClr w14:val="tx1"/>
                  </w14:solidFill>
                </w14:textFill>
              </w:rPr>
              <w:br w:type="textWrapping"/>
            </w:r>
          </w:p>
        </w:tc>
        <w:tc>
          <w:tcPr>
            <w:tcW w:w="846" w:type="dxa"/>
            <w:vAlign w:val="center"/>
          </w:tcPr>
          <w:p w14:paraId="599A4316">
            <w:pPr>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30分</w:t>
            </w:r>
          </w:p>
        </w:tc>
        <w:tc>
          <w:tcPr>
            <w:tcW w:w="8458" w:type="dxa"/>
            <w:vAlign w:val="top"/>
          </w:tcPr>
          <w:p w14:paraId="1520925B">
            <w:pPr>
              <w:jc w:val="left"/>
              <w:rPr>
                <w:rFonts w:hint="eastAsia" w:ascii="仿宋" w:hAnsi="仿宋" w:eastAsia="仿宋" w:cs="仿宋"/>
                <w:color w:val="000000" w:themeColor="text1"/>
                <w:kern w:val="0"/>
                <w:szCs w:val="21"/>
                <w:highlight w:val="none"/>
                <w:lang w:bidi="ar"/>
                <w14:textFill>
                  <w14:solidFill>
                    <w14:schemeClr w14:val="tx1"/>
                  </w14:solidFill>
                </w14:textFill>
              </w:rPr>
            </w:pPr>
            <w:r>
              <w:rPr>
                <w:rFonts w:hint="eastAsia" w:ascii="仿宋" w:hAnsi="仿宋" w:eastAsia="仿宋" w:cs="仿宋"/>
                <w:color w:val="000000" w:themeColor="text1"/>
                <w:kern w:val="0"/>
                <w:szCs w:val="21"/>
                <w:highlight w:val="none"/>
                <w:lang w:bidi="ar"/>
                <w14:textFill>
                  <w14:solidFill>
                    <w14:schemeClr w14:val="tx1"/>
                  </w14:solidFill>
                </w14:textFill>
              </w:rPr>
              <w:t>价格分统一采用低价优先法</w:t>
            </w:r>
            <w:r>
              <w:rPr>
                <w:rFonts w:hint="eastAsia" w:ascii="仿宋" w:hAnsi="仿宋" w:eastAsia="仿宋" w:cs="仿宋"/>
                <w:color w:val="000000" w:themeColor="text1"/>
                <w:kern w:val="0"/>
                <w:szCs w:val="21"/>
                <w:highlight w:val="none"/>
                <w:lang w:val="en-US" w:eastAsia="zh-CN" w:bidi="ar"/>
                <w14:textFill>
                  <w14:solidFill>
                    <w14:schemeClr w14:val="tx1"/>
                  </w14:solidFill>
                </w14:textFill>
              </w:rPr>
              <w:t>计算</w:t>
            </w:r>
            <w:r>
              <w:rPr>
                <w:rFonts w:hint="eastAsia" w:ascii="仿宋" w:hAnsi="仿宋" w:eastAsia="仿宋" w:cs="仿宋"/>
                <w:color w:val="000000" w:themeColor="text1"/>
                <w:kern w:val="0"/>
                <w:szCs w:val="21"/>
                <w:highlight w:val="none"/>
                <w:lang w:bidi="ar"/>
                <w14:textFill>
                  <w14:solidFill>
                    <w14:schemeClr w14:val="tx1"/>
                  </w14:solidFill>
                </w14:textFill>
              </w:rPr>
              <w:t>，即满足招标文件要求且</w:t>
            </w:r>
            <w:r>
              <w:rPr>
                <w:rFonts w:hint="eastAsia" w:ascii="仿宋" w:hAnsi="仿宋" w:eastAsia="仿宋" w:cs="仿宋"/>
                <w:color w:val="000000" w:themeColor="text1"/>
                <w:kern w:val="0"/>
                <w:szCs w:val="21"/>
                <w:highlight w:val="none"/>
                <w:lang w:val="en-US" w:eastAsia="zh-CN" w:bidi="ar"/>
                <w14:textFill>
                  <w14:solidFill>
                    <w14:schemeClr w14:val="tx1"/>
                  </w14:solidFill>
                </w14:textFill>
              </w:rPr>
              <w:t>投标报价</w:t>
            </w:r>
            <w:r>
              <w:rPr>
                <w:rFonts w:hint="eastAsia" w:ascii="仿宋" w:hAnsi="仿宋" w:eastAsia="仿宋" w:cs="仿宋"/>
                <w:color w:val="000000" w:themeColor="text1"/>
                <w:kern w:val="0"/>
                <w:szCs w:val="21"/>
                <w:highlight w:val="none"/>
                <w:lang w:bidi="ar"/>
                <w14:textFill>
                  <w14:solidFill>
                    <w14:schemeClr w14:val="tx1"/>
                  </w14:solidFill>
                </w14:textFill>
              </w:rPr>
              <w:t>最低的报价为评标基准价，其价格分为满分。其他投标人的价格分统一按照下列公式</w:t>
            </w:r>
            <w:r>
              <w:rPr>
                <w:rFonts w:hint="eastAsia" w:ascii="仿宋" w:hAnsi="仿宋" w:eastAsia="仿宋" w:cs="仿宋"/>
                <w:color w:val="000000" w:themeColor="text1"/>
                <w:kern w:val="0"/>
                <w:szCs w:val="21"/>
                <w:highlight w:val="none"/>
                <w:lang w:val="en-US" w:eastAsia="zh-CN" w:bidi="ar"/>
                <w14:textFill>
                  <w14:solidFill>
                    <w14:schemeClr w14:val="tx1"/>
                  </w14:solidFill>
                </w14:textFill>
              </w:rPr>
              <w:t>计算</w:t>
            </w:r>
            <w:r>
              <w:rPr>
                <w:rFonts w:hint="eastAsia" w:ascii="仿宋" w:hAnsi="仿宋" w:eastAsia="仿宋" w:cs="仿宋"/>
                <w:color w:val="000000" w:themeColor="text1"/>
                <w:kern w:val="0"/>
                <w:szCs w:val="21"/>
                <w:highlight w:val="none"/>
                <w:lang w:bidi="ar"/>
                <w14:textFill>
                  <w14:solidFill>
                    <w14:schemeClr w14:val="tx1"/>
                  </w14:solidFill>
                </w14:textFill>
              </w:rPr>
              <w:t>：</w:t>
            </w:r>
          </w:p>
          <w:p w14:paraId="6A4C31AC">
            <w:pPr>
              <w:jc w:val="left"/>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lang w:bidi="ar"/>
                <w14:textFill>
                  <w14:solidFill>
                    <w14:schemeClr w14:val="tx1"/>
                  </w14:solidFill>
                </w14:textFill>
              </w:rPr>
              <w:t>报价得分=(评标基准价／</w:t>
            </w:r>
            <w:r>
              <w:rPr>
                <w:rFonts w:hint="eastAsia" w:ascii="仿宋" w:hAnsi="仿宋" w:eastAsia="仿宋" w:cs="仿宋"/>
                <w:color w:val="000000" w:themeColor="text1"/>
                <w:kern w:val="0"/>
                <w:szCs w:val="21"/>
                <w:highlight w:val="none"/>
                <w:lang w:val="en-US" w:eastAsia="zh-CN" w:bidi="ar"/>
                <w14:textFill>
                  <w14:solidFill>
                    <w14:schemeClr w14:val="tx1"/>
                  </w14:solidFill>
                </w14:textFill>
              </w:rPr>
              <w:t>投标</w:t>
            </w:r>
            <w:r>
              <w:rPr>
                <w:rFonts w:hint="eastAsia" w:ascii="仿宋" w:hAnsi="仿宋" w:eastAsia="仿宋" w:cs="仿宋"/>
                <w:color w:val="000000" w:themeColor="text1"/>
                <w:kern w:val="0"/>
                <w:szCs w:val="21"/>
                <w:highlight w:val="none"/>
                <w:lang w:bidi="ar"/>
                <w14:textFill>
                  <w14:solidFill>
                    <w14:schemeClr w14:val="tx1"/>
                  </w14:solidFill>
                </w14:textFill>
              </w:rPr>
              <w:t>报价)×30</w:t>
            </w:r>
          </w:p>
        </w:tc>
      </w:tr>
      <w:tr w14:paraId="54D25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184" w:type="dxa"/>
            <w:vAlign w:val="top"/>
          </w:tcPr>
          <w:p w14:paraId="1FB6CAA9">
            <w:pPr>
              <w:jc w:val="center"/>
              <w:rPr>
                <w:rFonts w:hint="eastAsia" w:ascii="仿宋" w:hAnsi="仿宋" w:eastAsia="仿宋" w:cs="仿宋"/>
                <w:b/>
                <w:color w:val="000000" w:themeColor="text1"/>
                <w:szCs w:val="21"/>
                <w:highlight w:val="none"/>
                <w14:textFill>
                  <w14:solidFill>
                    <w14:schemeClr w14:val="tx1"/>
                  </w14:solidFill>
                </w14:textFill>
              </w:rPr>
            </w:pPr>
          </w:p>
          <w:p w14:paraId="0A48228D">
            <w:pPr>
              <w:jc w:val="center"/>
              <w:rPr>
                <w:rFonts w:hint="eastAsia" w:ascii="仿宋" w:hAnsi="仿宋" w:eastAsia="仿宋" w:cs="仿宋"/>
                <w:b/>
                <w:color w:val="000000" w:themeColor="text1"/>
                <w:szCs w:val="21"/>
                <w:highlight w:val="none"/>
                <w14:textFill>
                  <w14:solidFill>
                    <w14:schemeClr w14:val="tx1"/>
                  </w14:solidFill>
                </w14:textFill>
              </w:rPr>
            </w:pPr>
          </w:p>
          <w:p w14:paraId="0AD201B5">
            <w:pPr>
              <w:jc w:val="center"/>
              <w:rPr>
                <w:rFonts w:hint="eastAsia" w:ascii="仿宋" w:hAnsi="仿宋" w:eastAsia="仿宋" w:cs="仿宋"/>
                <w:b/>
                <w:color w:val="000000" w:themeColor="text1"/>
                <w:szCs w:val="21"/>
                <w:highlight w:val="none"/>
                <w14:textFill>
                  <w14:solidFill>
                    <w14:schemeClr w14:val="tx1"/>
                  </w14:solidFill>
                </w14:textFill>
              </w:rPr>
            </w:pPr>
          </w:p>
          <w:p w14:paraId="0BB488CF">
            <w:pPr>
              <w:pStyle w:val="22"/>
              <w:rPr>
                <w:rFonts w:hint="eastAsia" w:ascii="仿宋" w:hAnsi="仿宋" w:eastAsia="仿宋" w:cs="仿宋"/>
                <w:b/>
                <w:color w:val="000000" w:themeColor="text1"/>
                <w:szCs w:val="21"/>
                <w:highlight w:val="none"/>
                <w14:textFill>
                  <w14:solidFill>
                    <w14:schemeClr w14:val="tx1"/>
                  </w14:solidFill>
                </w14:textFill>
              </w:rPr>
            </w:pPr>
          </w:p>
          <w:p w14:paraId="3FD819BB">
            <w:pPr>
              <w:jc w:val="center"/>
              <w:rPr>
                <w:rFonts w:hint="eastAsia" w:ascii="仿宋" w:hAnsi="仿宋" w:eastAsia="仿宋" w:cs="仿宋"/>
                <w:b/>
                <w:color w:val="000000" w:themeColor="text1"/>
                <w:szCs w:val="21"/>
                <w:highlight w:val="none"/>
                <w14:textFill>
                  <w14:solidFill>
                    <w14:schemeClr w14:val="tx1"/>
                  </w14:solidFill>
                </w14:textFill>
              </w:rPr>
            </w:pPr>
          </w:p>
          <w:p w14:paraId="72511FAB">
            <w:pPr>
              <w:pStyle w:val="22"/>
              <w:rPr>
                <w:rFonts w:hint="eastAsia" w:ascii="仿宋" w:hAnsi="仿宋" w:eastAsia="仿宋" w:cs="仿宋"/>
                <w:b/>
                <w:color w:val="000000" w:themeColor="text1"/>
                <w:szCs w:val="21"/>
                <w:highlight w:val="none"/>
                <w14:textFill>
                  <w14:solidFill>
                    <w14:schemeClr w14:val="tx1"/>
                  </w14:solidFill>
                </w14:textFill>
              </w:rPr>
            </w:pPr>
          </w:p>
          <w:p w14:paraId="66D1DA76">
            <w:pPr>
              <w:jc w:val="center"/>
              <w:rPr>
                <w:rFonts w:hint="eastAsia" w:ascii="仿宋" w:hAnsi="仿宋" w:eastAsia="仿宋" w:cs="仿宋"/>
                <w:b/>
                <w:color w:val="000000" w:themeColor="text1"/>
                <w:szCs w:val="21"/>
                <w:highlight w:val="none"/>
                <w14:textFill>
                  <w14:solidFill>
                    <w14:schemeClr w14:val="tx1"/>
                  </w14:solidFill>
                </w14:textFill>
              </w:rPr>
            </w:pPr>
          </w:p>
          <w:p w14:paraId="727AF013">
            <w:pPr>
              <w:pStyle w:val="22"/>
              <w:rPr>
                <w:rFonts w:hint="eastAsia" w:ascii="仿宋" w:hAnsi="仿宋" w:eastAsia="仿宋" w:cs="仿宋"/>
                <w:color w:val="000000" w:themeColor="text1"/>
                <w:szCs w:val="21"/>
                <w:highlight w:val="none"/>
                <w14:textFill>
                  <w14:solidFill>
                    <w14:schemeClr w14:val="tx1"/>
                  </w14:solidFill>
                </w14:textFill>
              </w:rPr>
            </w:pPr>
          </w:p>
          <w:p w14:paraId="13F7D1F5">
            <w:pPr>
              <w:jc w:val="center"/>
              <w:rPr>
                <w:rFonts w:hint="eastAsia" w:ascii="仿宋" w:hAnsi="仿宋" w:eastAsia="仿宋" w:cs="仿宋"/>
                <w:b/>
                <w:color w:val="000000" w:themeColor="text1"/>
                <w:szCs w:val="21"/>
                <w:highlight w:val="none"/>
                <w:lang w:val="en-US" w:eastAsia="zh-CN"/>
                <w14:textFill>
                  <w14:solidFill>
                    <w14:schemeClr w14:val="tx1"/>
                  </w14:solidFill>
                </w14:textFill>
              </w:rPr>
            </w:pPr>
          </w:p>
          <w:p w14:paraId="7C3BF113">
            <w:pPr>
              <w:jc w:val="center"/>
              <w:rPr>
                <w:rFonts w:hint="eastAsia" w:ascii="仿宋" w:hAnsi="仿宋" w:eastAsia="仿宋" w:cs="仿宋"/>
                <w:b/>
                <w:color w:val="000000" w:themeColor="text1"/>
                <w:szCs w:val="21"/>
                <w:highlight w:val="none"/>
                <w:lang w:val="en-US" w:eastAsia="zh-CN"/>
                <w14:textFill>
                  <w14:solidFill>
                    <w14:schemeClr w14:val="tx1"/>
                  </w14:solidFill>
                </w14:textFill>
              </w:rPr>
            </w:pPr>
          </w:p>
          <w:p w14:paraId="61BD79CD">
            <w:pPr>
              <w:jc w:val="center"/>
              <w:rPr>
                <w:rFonts w:hint="eastAsia" w:ascii="仿宋" w:hAnsi="仿宋" w:eastAsia="仿宋" w:cs="仿宋"/>
                <w:b/>
                <w:color w:val="000000" w:themeColor="text1"/>
                <w:szCs w:val="21"/>
                <w:highlight w:val="none"/>
                <w:lang w:val="en-US" w:eastAsia="zh-CN"/>
                <w14:textFill>
                  <w14:solidFill>
                    <w14:schemeClr w14:val="tx1"/>
                  </w14:solidFill>
                </w14:textFill>
              </w:rPr>
            </w:pPr>
          </w:p>
          <w:p w14:paraId="1CA349EF">
            <w:pPr>
              <w:jc w:val="center"/>
              <w:rPr>
                <w:rFonts w:hint="eastAsia" w:ascii="仿宋" w:hAnsi="仿宋" w:eastAsia="仿宋" w:cs="仿宋"/>
                <w:b/>
                <w:color w:val="000000" w:themeColor="text1"/>
                <w:szCs w:val="21"/>
                <w:highlight w:val="none"/>
                <w:lang w:val="en-US" w:eastAsia="zh-CN"/>
                <w14:textFill>
                  <w14:solidFill>
                    <w14:schemeClr w14:val="tx1"/>
                  </w14:solidFill>
                </w14:textFill>
              </w:rPr>
            </w:pPr>
          </w:p>
          <w:p w14:paraId="38DB7EDF">
            <w:pPr>
              <w:jc w:val="center"/>
              <w:rPr>
                <w:rFonts w:hint="eastAsia" w:ascii="仿宋" w:hAnsi="仿宋" w:eastAsia="仿宋" w:cs="仿宋"/>
                <w:b/>
                <w:color w:val="000000" w:themeColor="text1"/>
                <w:szCs w:val="21"/>
                <w:highlight w:val="none"/>
                <w:lang w:val="en-US" w:eastAsia="zh-CN"/>
                <w14:textFill>
                  <w14:solidFill>
                    <w14:schemeClr w14:val="tx1"/>
                  </w14:solidFill>
                </w14:textFill>
              </w:rPr>
            </w:pPr>
          </w:p>
          <w:p w14:paraId="12E359F4">
            <w:pPr>
              <w:jc w:val="center"/>
              <w:rPr>
                <w:rFonts w:hint="eastAsia" w:ascii="仿宋" w:hAnsi="仿宋" w:eastAsia="仿宋" w:cs="仿宋"/>
                <w:b/>
                <w:color w:val="000000" w:themeColor="text1"/>
                <w:szCs w:val="21"/>
                <w:highlight w:val="none"/>
                <w:lang w:val="en-US" w:eastAsia="zh-CN"/>
                <w14:textFill>
                  <w14:solidFill>
                    <w14:schemeClr w14:val="tx1"/>
                  </w14:solidFill>
                </w14:textFill>
              </w:rPr>
            </w:pPr>
          </w:p>
          <w:p w14:paraId="2BBEE504">
            <w:pPr>
              <w:jc w:val="center"/>
              <w:rPr>
                <w:rFonts w:hint="eastAsia" w:ascii="仿宋" w:hAnsi="仿宋" w:eastAsia="仿宋" w:cs="仿宋"/>
                <w:b/>
                <w:color w:val="000000" w:themeColor="text1"/>
                <w:szCs w:val="21"/>
                <w:highlight w:val="none"/>
                <w:lang w:val="en-US" w:eastAsia="zh-CN"/>
                <w14:textFill>
                  <w14:solidFill>
                    <w14:schemeClr w14:val="tx1"/>
                  </w14:solidFill>
                </w14:textFill>
              </w:rPr>
            </w:pPr>
          </w:p>
          <w:p w14:paraId="5397887E">
            <w:pPr>
              <w:jc w:val="center"/>
              <w:rPr>
                <w:rFonts w:hint="eastAsia" w:ascii="仿宋" w:hAnsi="仿宋" w:eastAsia="仿宋" w:cs="仿宋"/>
                <w:b/>
                <w:color w:val="000000" w:themeColor="text1"/>
                <w:szCs w:val="21"/>
                <w:highlight w:val="none"/>
                <w:lang w:val="en-US" w:eastAsia="zh-CN"/>
                <w14:textFill>
                  <w14:solidFill>
                    <w14:schemeClr w14:val="tx1"/>
                  </w14:solidFill>
                </w14:textFill>
              </w:rPr>
            </w:pPr>
          </w:p>
          <w:p w14:paraId="780FCCE6">
            <w:pPr>
              <w:jc w:val="center"/>
              <w:rPr>
                <w:rFonts w:hint="eastAsia" w:ascii="仿宋" w:hAnsi="仿宋" w:eastAsia="仿宋" w:cs="仿宋"/>
                <w:b/>
                <w:color w:val="000000" w:themeColor="text1"/>
                <w:szCs w:val="21"/>
                <w:highlight w:val="none"/>
                <w:lang w:val="en-US" w:eastAsia="zh-CN"/>
                <w14:textFill>
                  <w14:solidFill>
                    <w14:schemeClr w14:val="tx1"/>
                  </w14:solidFill>
                </w14:textFill>
              </w:rPr>
            </w:pPr>
          </w:p>
          <w:p w14:paraId="17609CB9">
            <w:pPr>
              <w:jc w:val="center"/>
              <w:rPr>
                <w:rFonts w:hint="eastAsia" w:ascii="仿宋" w:hAnsi="仿宋" w:eastAsia="仿宋" w:cs="仿宋"/>
                <w:b/>
                <w:color w:val="000000" w:themeColor="text1"/>
                <w:szCs w:val="21"/>
                <w:highlight w:val="none"/>
                <w:lang w:val="en-US" w:eastAsia="zh-CN"/>
                <w14:textFill>
                  <w14:solidFill>
                    <w14:schemeClr w14:val="tx1"/>
                  </w14:solidFill>
                </w14:textFill>
              </w:rPr>
            </w:pPr>
          </w:p>
          <w:p w14:paraId="354445C2">
            <w:pPr>
              <w:jc w:val="center"/>
              <w:rPr>
                <w:rFonts w:hint="eastAsia" w:ascii="仿宋" w:hAnsi="仿宋" w:eastAsia="仿宋" w:cs="仿宋"/>
                <w:b/>
                <w:color w:val="000000" w:themeColor="text1"/>
                <w:szCs w:val="21"/>
                <w:highlight w:val="none"/>
                <w:lang w:val="en-US"/>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技术服务方案及质量保障</w:t>
            </w:r>
          </w:p>
        </w:tc>
        <w:tc>
          <w:tcPr>
            <w:tcW w:w="846" w:type="dxa"/>
            <w:vAlign w:val="center"/>
          </w:tcPr>
          <w:p w14:paraId="7E060229">
            <w:pPr>
              <w:tabs>
                <w:tab w:val="left" w:pos="547"/>
              </w:tabs>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55分</w:t>
            </w:r>
          </w:p>
        </w:tc>
        <w:tc>
          <w:tcPr>
            <w:tcW w:w="8458" w:type="dxa"/>
            <w:vAlign w:val="center"/>
          </w:tcPr>
          <w:p w14:paraId="03E08B91">
            <w:pPr>
              <w:spacing w:line="336" w:lineRule="auto"/>
              <w:jc w:val="left"/>
              <w:rPr>
                <w:rFonts w:ascii="楷体" w:hAnsi="楷体" w:eastAsia="楷体" w:cs="楷体"/>
                <w:b/>
                <w:bCs/>
                <w:color w:val="000000" w:themeColor="text1"/>
                <w:szCs w:val="22"/>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1、</w:t>
            </w:r>
            <w:r>
              <w:rPr>
                <w:rFonts w:hint="eastAsia" w:ascii="楷体" w:hAnsi="楷体" w:eastAsia="楷体" w:cs="楷体"/>
                <w:b/>
                <w:bCs/>
                <w:color w:val="000000" w:themeColor="text1"/>
                <w:szCs w:val="21"/>
                <w14:textFill>
                  <w14:solidFill>
                    <w14:schemeClr w14:val="tx1"/>
                  </w14:solidFill>
                </w14:textFill>
              </w:rPr>
              <w:t>所</w:t>
            </w:r>
            <w:r>
              <w:rPr>
                <w:rFonts w:hint="eastAsia" w:ascii="楷体" w:hAnsi="楷体" w:eastAsia="楷体" w:cs="楷体"/>
                <w:b/>
                <w:bCs/>
                <w:color w:val="000000" w:themeColor="text1"/>
                <w:szCs w:val="22"/>
                <w14:textFill>
                  <w14:solidFill>
                    <w14:schemeClr w14:val="tx1"/>
                  </w14:solidFill>
                </w14:textFill>
              </w:rPr>
              <w:t>投产品的技术</w:t>
            </w:r>
            <w:r>
              <w:rPr>
                <w:rFonts w:hint="eastAsia" w:ascii="楷体" w:hAnsi="楷体" w:eastAsia="楷体" w:cs="楷体"/>
                <w:b/>
                <w:bCs/>
                <w:color w:val="000000" w:themeColor="text1"/>
                <w:szCs w:val="22"/>
                <w:lang w:val="en-US" w:eastAsia="zh-CN"/>
                <w14:textFill>
                  <w14:solidFill>
                    <w14:schemeClr w14:val="tx1"/>
                  </w14:solidFill>
                </w14:textFill>
              </w:rPr>
              <w:t>要求</w:t>
            </w:r>
            <w:r>
              <w:rPr>
                <w:rFonts w:hint="eastAsia" w:ascii="楷体" w:hAnsi="楷体" w:eastAsia="楷体" w:cs="楷体"/>
                <w:b/>
                <w:bCs/>
                <w:color w:val="000000" w:themeColor="text1"/>
                <w:szCs w:val="22"/>
                <w14:textFill>
                  <w14:solidFill>
                    <w14:schemeClr w14:val="tx1"/>
                  </w14:solidFill>
                </w14:textFill>
              </w:rPr>
              <w:t>：</w:t>
            </w:r>
          </w:p>
          <w:p w14:paraId="750D98E2">
            <w:pPr>
              <w:spacing w:line="336" w:lineRule="auto"/>
              <w:jc w:val="left"/>
              <w:rPr>
                <w:rFonts w:ascii="楷体" w:hAnsi="楷体" w:eastAsia="楷体" w:cs="楷体"/>
                <w:color w:val="000000" w:themeColor="text1"/>
                <w:szCs w:val="22"/>
                <w14:textFill>
                  <w14:solidFill>
                    <w14:schemeClr w14:val="tx1"/>
                  </w14:solidFill>
                </w14:textFill>
              </w:rPr>
            </w:pPr>
            <w:r>
              <w:rPr>
                <w:rFonts w:hint="eastAsia" w:ascii="楷体" w:hAnsi="楷体" w:eastAsia="楷体" w:cs="楷体"/>
                <w:color w:val="000000" w:themeColor="text1"/>
                <w:szCs w:val="22"/>
                <w14:textFill>
                  <w14:solidFill>
                    <w14:schemeClr w14:val="tx1"/>
                  </w14:solidFill>
                </w14:textFill>
              </w:rPr>
              <w:t>①投标人所投产品完全满足招标文件</w:t>
            </w:r>
            <w:r>
              <w:rPr>
                <w:rFonts w:hint="eastAsia" w:ascii="楷体" w:hAnsi="楷体" w:eastAsia="楷体" w:cs="楷体"/>
                <w:color w:val="000000" w:themeColor="text1"/>
                <w:szCs w:val="22"/>
                <w:lang w:val="en-US" w:eastAsia="zh-CN"/>
                <w14:textFill>
                  <w14:solidFill>
                    <w14:schemeClr w14:val="tx1"/>
                  </w14:solidFill>
                </w14:textFill>
              </w:rPr>
              <w:t>技术</w:t>
            </w:r>
            <w:r>
              <w:rPr>
                <w:rFonts w:hint="eastAsia" w:ascii="楷体" w:hAnsi="楷体" w:eastAsia="楷体" w:cs="楷体"/>
                <w:color w:val="000000" w:themeColor="text1"/>
                <w:szCs w:val="22"/>
                <w14:textFill>
                  <w14:solidFill>
                    <w14:schemeClr w14:val="tx1"/>
                  </w14:solidFill>
                </w14:textFill>
              </w:rPr>
              <w:t>要求，</w:t>
            </w:r>
            <w:r>
              <w:rPr>
                <w:rFonts w:hint="eastAsia" w:ascii="楷体" w:hAnsi="楷体" w:eastAsia="楷体" w:cs="楷体"/>
                <w:color w:val="000000" w:themeColor="text1"/>
                <w:szCs w:val="22"/>
                <w:lang w:val="en-US" w:eastAsia="zh-CN"/>
                <w14:textFill>
                  <w14:solidFill>
                    <w14:schemeClr w14:val="tx1"/>
                  </w14:solidFill>
                </w14:textFill>
              </w:rPr>
              <w:t>计15</w:t>
            </w:r>
            <w:r>
              <w:rPr>
                <w:rFonts w:hint="eastAsia" w:ascii="楷体" w:hAnsi="楷体" w:eastAsia="楷体" w:cs="楷体"/>
                <w:color w:val="000000" w:themeColor="text1"/>
                <w:szCs w:val="22"/>
                <w14:textFill>
                  <w14:solidFill>
                    <w14:schemeClr w14:val="tx1"/>
                  </w14:solidFill>
                </w14:textFill>
              </w:rPr>
              <w:t>分；</w:t>
            </w:r>
          </w:p>
          <w:p w14:paraId="696C3F2E">
            <w:pPr>
              <w:spacing w:line="30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2"/>
                <w14:textFill>
                  <w14:solidFill>
                    <w14:schemeClr w14:val="tx1"/>
                  </w14:solidFill>
                </w14:textFill>
              </w:rPr>
              <w:t>②</w:t>
            </w:r>
            <w:r>
              <w:rPr>
                <w:rFonts w:hint="eastAsia" w:ascii="楷体" w:hAnsi="楷体" w:eastAsia="楷体" w:cs="楷体"/>
                <w:color w:val="000000" w:themeColor="text1"/>
                <w:szCs w:val="22"/>
                <w:lang w:val="en-US" w:eastAsia="zh-CN"/>
                <w14:textFill>
                  <w14:solidFill>
                    <w14:schemeClr w14:val="tx1"/>
                  </w14:solidFill>
                </w14:textFill>
              </w:rPr>
              <w:t>技术要求每偏离一项扣5分，</w:t>
            </w:r>
            <w:r>
              <w:rPr>
                <w:rFonts w:hint="eastAsia" w:ascii="楷体" w:hAnsi="楷体" w:eastAsia="楷体" w:cs="楷体"/>
                <w:color w:val="000000" w:themeColor="text1"/>
                <w14:textFill>
                  <w14:solidFill>
                    <w14:schemeClr w14:val="tx1"/>
                  </w14:solidFill>
                </w14:textFill>
              </w:rPr>
              <w:t>扣完为止。</w:t>
            </w:r>
          </w:p>
          <w:p w14:paraId="0AC4148C">
            <w:pPr>
              <w:spacing w:line="300" w:lineRule="auto"/>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2、</w:t>
            </w:r>
            <w:r>
              <w:rPr>
                <w:rFonts w:hint="eastAsia" w:ascii="仿宋" w:hAnsi="仿宋" w:eastAsia="仿宋" w:cs="仿宋"/>
                <w:b/>
                <w:bCs/>
                <w:color w:val="000000" w:themeColor="text1"/>
                <w:szCs w:val="21"/>
                <w:highlight w:val="none"/>
                <w:lang w:val="en-US" w:eastAsia="zh-CN"/>
                <w14:textFill>
                  <w14:solidFill>
                    <w14:schemeClr w14:val="tx1"/>
                  </w14:solidFill>
                </w14:textFill>
              </w:rPr>
              <w:t>供肉渠道</w:t>
            </w:r>
            <w:r>
              <w:rPr>
                <w:rFonts w:hint="eastAsia" w:ascii="仿宋" w:hAnsi="仿宋" w:eastAsia="仿宋" w:cs="仿宋"/>
                <w:b/>
                <w:bCs/>
                <w:color w:val="000000" w:themeColor="text1"/>
                <w:szCs w:val="21"/>
                <w:highlight w:val="none"/>
                <w14:textFill>
                  <w14:solidFill>
                    <w14:schemeClr w14:val="tx1"/>
                  </w14:solidFill>
                </w14:textFill>
              </w:rPr>
              <w:t>：</w:t>
            </w:r>
            <w:r>
              <w:rPr>
                <w:rFonts w:hint="eastAsia" w:ascii="仿宋" w:hAnsi="仿宋" w:eastAsia="仿宋" w:cs="仿宋"/>
                <w:b/>
                <w:bCs/>
                <w:color w:val="000000" w:themeColor="text1"/>
                <w:szCs w:val="21"/>
                <w:highlight w:val="none"/>
                <w:lang w:val="en-US" w:eastAsia="zh-CN"/>
                <w14:textFill>
                  <w14:solidFill>
                    <w14:schemeClr w14:val="tx1"/>
                  </w14:solidFill>
                </w14:textFill>
              </w:rPr>
              <w:t>鲜猪肉</w:t>
            </w:r>
            <w:r>
              <w:rPr>
                <w:rFonts w:hint="eastAsia" w:ascii="仿宋" w:hAnsi="仿宋" w:eastAsia="仿宋" w:cs="仿宋"/>
                <w:b/>
                <w:bCs/>
                <w:color w:val="000000" w:themeColor="text1"/>
                <w:szCs w:val="21"/>
                <w:highlight w:val="none"/>
                <w14:textFill>
                  <w14:solidFill>
                    <w14:schemeClr w14:val="tx1"/>
                  </w14:solidFill>
                </w14:textFill>
              </w:rPr>
              <w:t>的供应渠道正常、稳定且质量有保证，无假货、次货,确保食品安全。</w:t>
            </w:r>
            <w:r>
              <w:rPr>
                <w:rFonts w:hint="eastAsia" w:ascii="仿宋" w:hAnsi="仿宋" w:eastAsia="仿宋" w:cs="仿宋"/>
                <w:b/>
                <w:bCs/>
                <w:color w:val="000000" w:themeColor="text1"/>
                <w:szCs w:val="21"/>
                <w:highlight w:val="none"/>
                <w:lang w:val="en-US" w:eastAsia="zh-CN"/>
                <w14:textFill>
                  <w14:solidFill>
                    <w14:schemeClr w14:val="tx1"/>
                  </w14:solidFill>
                </w14:textFill>
              </w:rPr>
              <w:t>供应商须</w:t>
            </w:r>
            <w:r>
              <w:rPr>
                <w:rFonts w:hint="eastAsia" w:ascii="仿宋" w:hAnsi="仿宋" w:eastAsia="仿宋" w:cs="仿宋"/>
                <w:b/>
                <w:bCs/>
                <w:color w:val="000000" w:themeColor="text1"/>
                <w:szCs w:val="21"/>
                <w:highlight w:val="none"/>
                <w14:textFill>
                  <w14:solidFill>
                    <w14:schemeClr w14:val="tx1"/>
                  </w14:solidFill>
                </w14:textFill>
              </w:rPr>
              <w:t>提供</w:t>
            </w:r>
            <w:r>
              <w:rPr>
                <w:rFonts w:hint="eastAsia" w:ascii="仿宋" w:hAnsi="仿宋" w:eastAsia="仿宋" w:cs="仿宋"/>
                <w:b/>
                <w:bCs/>
                <w:color w:val="000000" w:themeColor="text1"/>
                <w:szCs w:val="21"/>
                <w:highlight w:val="none"/>
                <w:lang w:val="en-US" w:eastAsia="zh-CN"/>
                <w14:textFill>
                  <w14:solidFill>
                    <w14:schemeClr w14:val="tx1"/>
                  </w14:solidFill>
                </w14:textFill>
              </w:rPr>
              <w:t>鲜猪肉</w:t>
            </w:r>
            <w:r>
              <w:rPr>
                <w:rFonts w:hint="eastAsia" w:ascii="仿宋" w:hAnsi="仿宋" w:eastAsia="仿宋" w:cs="仿宋"/>
                <w:b/>
                <w:bCs/>
                <w:color w:val="000000" w:themeColor="text1"/>
                <w:szCs w:val="21"/>
                <w:highlight w:val="none"/>
                <w14:textFill>
                  <w14:solidFill>
                    <w14:schemeClr w14:val="tx1"/>
                  </w14:solidFill>
                </w14:textFill>
              </w:rPr>
              <w:t>的</w:t>
            </w:r>
            <w:r>
              <w:rPr>
                <w:rFonts w:hint="eastAsia" w:ascii="仿宋" w:hAnsi="仿宋" w:eastAsia="仿宋" w:cs="仿宋"/>
                <w:b/>
                <w:bCs/>
                <w:color w:val="000000" w:themeColor="text1"/>
                <w:szCs w:val="21"/>
                <w:highlight w:val="none"/>
                <w:lang w:val="en-US" w:eastAsia="zh-CN"/>
                <w14:textFill>
                  <w14:solidFill>
                    <w14:schemeClr w14:val="tx1"/>
                  </w14:solidFill>
                </w14:textFill>
              </w:rPr>
              <w:t>正规货源</w:t>
            </w:r>
            <w:r>
              <w:rPr>
                <w:rFonts w:hint="eastAsia" w:ascii="仿宋" w:hAnsi="仿宋" w:eastAsia="仿宋" w:cs="仿宋"/>
                <w:b/>
                <w:bCs/>
                <w:color w:val="000000" w:themeColor="text1"/>
                <w:szCs w:val="21"/>
                <w:highlight w:val="none"/>
                <w14:textFill>
                  <w14:solidFill>
                    <w14:schemeClr w14:val="tx1"/>
                  </w14:solidFill>
                </w14:textFill>
              </w:rPr>
              <w:t>渠道证明（销售协议</w:t>
            </w:r>
            <w:r>
              <w:rPr>
                <w:rFonts w:hint="eastAsia" w:ascii="仿宋" w:hAnsi="仿宋" w:eastAsia="仿宋" w:cs="仿宋"/>
                <w:b/>
                <w:bCs/>
                <w:color w:val="000000" w:themeColor="text1"/>
                <w:szCs w:val="21"/>
                <w:highlight w:val="none"/>
                <w:lang w:val="en-US" w:eastAsia="zh-CN"/>
                <w14:textFill>
                  <w14:solidFill>
                    <w14:schemeClr w14:val="tx1"/>
                  </w14:solidFill>
                </w14:textFill>
              </w:rPr>
              <w:t>/</w:t>
            </w:r>
            <w:r>
              <w:rPr>
                <w:rFonts w:hint="eastAsia" w:ascii="仿宋" w:hAnsi="仿宋" w:eastAsia="仿宋" w:cs="仿宋"/>
                <w:b/>
                <w:bCs/>
                <w:color w:val="000000" w:themeColor="text1"/>
                <w:szCs w:val="21"/>
                <w:highlight w:val="none"/>
                <w14:textFill>
                  <w14:solidFill>
                    <w14:schemeClr w14:val="tx1"/>
                  </w14:solidFill>
                </w14:textFill>
              </w:rPr>
              <w:t>代理协议</w:t>
            </w:r>
            <w:r>
              <w:rPr>
                <w:rFonts w:hint="eastAsia" w:ascii="仿宋" w:hAnsi="仿宋" w:eastAsia="仿宋" w:cs="仿宋"/>
                <w:b/>
                <w:bCs/>
                <w:color w:val="000000" w:themeColor="text1"/>
                <w:szCs w:val="21"/>
                <w:highlight w:val="none"/>
                <w:lang w:val="en-US" w:eastAsia="zh-CN"/>
                <w14:textFill>
                  <w14:solidFill>
                    <w14:schemeClr w14:val="tx1"/>
                  </w14:solidFill>
                </w14:textFill>
              </w:rPr>
              <w:t>/</w:t>
            </w:r>
            <w:r>
              <w:rPr>
                <w:rFonts w:hint="eastAsia" w:ascii="仿宋" w:hAnsi="仿宋" w:eastAsia="仿宋" w:cs="仿宋"/>
                <w:b/>
                <w:bCs/>
                <w:color w:val="000000" w:themeColor="text1"/>
                <w:szCs w:val="21"/>
                <w:highlight w:val="none"/>
                <w14:textFill>
                  <w14:solidFill>
                    <w14:schemeClr w14:val="tx1"/>
                  </w14:solidFill>
                </w14:textFill>
              </w:rPr>
              <w:t>购销合同</w:t>
            </w:r>
            <w:r>
              <w:rPr>
                <w:rFonts w:hint="eastAsia" w:ascii="仿宋" w:hAnsi="仿宋" w:eastAsia="仿宋" w:cs="仿宋"/>
                <w:b/>
                <w:bCs/>
                <w:color w:val="000000" w:themeColor="text1"/>
                <w:szCs w:val="21"/>
                <w:highlight w:val="none"/>
                <w:lang w:val="en-US" w:eastAsia="zh-CN"/>
                <w14:textFill>
                  <w14:solidFill>
                    <w14:schemeClr w14:val="tx1"/>
                  </w14:solidFill>
                </w14:textFill>
              </w:rPr>
              <w:t>/</w:t>
            </w:r>
            <w:r>
              <w:rPr>
                <w:rFonts w:hint="eastAsia" w:ascii="仿宋" w:hAnsi="仿宋" w:eastAsia="仿宋" w:cs="仿宋"/>
                <w:b/>
                <w:bCs/>
                <w:color w:val="000000" w:themeColor="text1"/>
                <w:szCs w:val="21"/>
                <w:highlight w:val="none"/>
                <w14:textFill>
                  <w14:solidFill>
                    <w14:schemeClr w14:val="tx1"/>
                  </w14:solidFill>
                </w14:textFill>
              </w:rPr>
              <w:t>销售授权等证明材料）</w:t>
            </w:r>
            <w:r>
              <w:rPr>
                <w:rFonts w:hint="eastAsia" w:ascii="仿宋" w:hAnsi="仿宋" w:eastAsia="仿宋" w:cs="仿宋"/>
                <w:color w:val="000000" w:themeColor="text1"/>
                <w:szCs w:val="21"/>
                <w:highlight w:val="none"/>
                <w14:textFill>
                  <w14:solidFill>
                    <w14:schemeClr w14:val="tx1"/>
                  </w14:solidFill>
                </w14:textFill>
              </w:rPr>
              <w:t>。</w:t>
            </w:r>
          </w:p>
          <w:p w14:paraId="129165BF">
            <w:pPr>
              <w:spacing w:line="300" w:lineRule="auto"/>
              <w:rPr>
                <w:rFonts w:hint="eastAsia" w:ascii="仿宋" w:hAnsi="仿宋" w:eastAsia="仿宋" w:cs="仿宋"/>
                <w:bCs/>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①</w:t>
            </w:r>
            <w:r>
              <w:rPr>
                <w:rFonts w:hint="eastAsia" w:ascii="仿宋" w:hAnsi="仿宋" w:eastAsia="仿宋" w:cs="仿宋"/>
                <w:color w:val="000000" w:themeColor="text1"/>
                <w:szCs w:val="21"/>
                <w:highlight w:val="none"/>
                <w:lang w:val="en-US" w:eastAsia="zh-CN"/>
                <w14:textFill>
                  <w14:solidFill>
                    <w14:schemeClr w14:val="tx1"/>
                  </w14:solidFill>
                </w14:textFill>
              </w:rPr>
              <w:t>提供计5分，未提供计0分。</w:t>
            </w:r>
          </w:p>
          <w:p w14:paraId="0D13D9EF">
            <w:pPr>
              <w:pStyle w:val="19"/>
              <w:spacing w:line="300" w:lineRule="auto"/>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3、</w:t>
            </w:r>
            <w:r>
              <w:rPr>
                <w:rFonts w:hint="eastAsia" w:ascii="仿宋" w:hAnsi="仿宋" w:eastAsia="仿宋" w:cs="仿宋"/>
                <w:b/>
                <w:bCs/>
                <w:color w:val="000000" w:themeColor="text1"/>
                <w:szCs w:val="21"/>
                <w:highlight w:val="none"/>
                <w:lang w:val="en-US" w:eastAsia="zh-CN"/>
                <w14:textFill>
                  <w14:solidFill>
                    <w14:schemeClr w14:val="tx1"/>
                  </w14:solidFill>
                </w14:textFill>
              </w:rPr>
              <w:t>猪</w:t>
            </w:r>
            <w:r>
              <w:rPr>
                <w:rFonts w:hint="eastAsia" w:ascii="仿宋" w:hAnsi="仿宋" w:eastAsia="仿宋" w:cs="仿宋"/>
                <w:b/>
                <w:bCs/>
                <w:color w:val="000000" w:themeColor="text1"/>
                <w:szCs w:val="21"/>
                <w:highlight w:val="none"/>
                <w14:textFill>
                  <w14:solidFill>
                    <w14:schemeClr w14:val="tx1"/>
                  </w14:solidFill>
                </w14:textFill>
              </w:rPr>
              <w:t>的</w:t>
            </w:r>
            <w:r>
              <w:rPr>
                <w:rFonts w:hint="eastAsia" w:ascii="仿宋" w:hAnsi="仿宋" w:eastAsia="仿宋" w:cs="仿宋"/>
                <w:b/>
                <w:bCs/>
                <w:color w:val="000000" w:themeColor="text1"/>
                <w:szCs w:val="21"/>
                <w:highlight w:val="none"/>
                <w:lang w:val="en-US" w:eastAsia="zh-CN"/>
                <w14:textFill>
                  <w14:solidFill>
                    <w14:schemeClr w14:val="tx1"/>
                  </w14:solidFill>
                </w14:textFill>
              </w:rPr>
              <w:t>养殖及猪肉屠宰环境</w:t>
            </w:r>
            <w:r>
              <w:rPr>
                <w:rFonts w:hint="eastAsia" w:ascii="仿宋" w:hAnsi="仿宋" w:eastAsia="仿宋" w:cs="仿宋"/>
                <w:b/>
                <w:bCs/>
                <w:color w:val="000000" w:themeColor="text1"/>
                <w:szCs w:val="21"/>
                <w:highlight w:val="none"/>
                <w14:textFill>
                  <w14:solidFill>
                    <w14:schemeClr w14:val="tx1"/>
                  </w14:solidFill>
                </w14:textFill>
              </w:rPr>
              <w:t>：</w:t>
            </w:r>
            <w:r>
              <w:rPr>
                <w:rFonts w:hint="eastAsia" w:ascii="仿宋" w:hAnsi="仿宋" w:eastAsia="仿宋" w:cs="仿宋"/>
                <w:b/>
                <w:bCs/>
                <w:color w:val="000000" w:themeColor="text1"/>
                <w:szCs w:val="21"/>
                <w:highlight w:val="none"/>
                <w:lang w:val="en-US" w:eastAsia="zh-CN"/>
                <w14:textFill>
                  <w14:solidFill>
                    <w14:schemeClr w14:val="tx1"/>
                  </w14:solidFill>
                </w14:textFill>
              </w:rPr>
              <w:t>猪的养殖环境及屠宰环境卫生安全，</w:t>
            </w:r>
            <w:r>
              <w:rPr>
                <w:rFonts w:hint="eastAsia" w:ascii="仿宋" w:hAnsi="仿宋" w:eastAsia="仿宋" w:cs="仿宋"/>
                <w:b/>
                <w:bCs/>
                <w:color w:val="000000" w:themeColor="text1"/>
                <w:szCs w:val="21"/>
                <w:highlight w:val="none"/>
                <w14:textFill>
                  <w14:solidFill>
                    <w14:schemeClr w14:val="tx1"/>
                  </w14:solidFill>
                </w14:textFill>
              </w:rPr>
              <w:t>提供详细的</w:t>
            </w:r>
            <w:r>
              <w:rPr>
                <w:rFonts w:hint="eastAsia" w:ascii="仿宋" w:hAnsi="仿宋" w:eastAsia="仿宋" w:cs="仿宋"/>
                <w:b/>
                <w:bCs/>
                <w:color w:val="000000" w:themeColor="text1"/>
                <w:szCs w:val="21"/>
                <w:highlight w:val="none"/>
                <w:lang w:val="en-US" w:eastAsia="zh-CN"/>
                <w14:textFill>
                  <w14:solidFill>
                    <w14:schemeClr w14:val="tx1"/>
                  </w14:solidFill>
                </w14:textFill>
              </w:rPr>
              <w:t>养殖环境照片及屠宰</w:t>
            </w:r>
            <w:r>
              <w:rPr>
                <w:rFonts w:hint="eastAsia" w:ascii="仿宋" w:hAnsi="仿宋" w:eastAsia="仿宋" w:cs="仿宋"/>
                <w:b/>
                <w:bCs/>
                <w:color w:val="000000" w:themeColor="text1"/>
                <w:szCs w:val="21"/>
                <w:highlight w:val="none"/>
                <w14:textFill>
                  <w14:solidFill>
                    <w14:schemeClr w14:val="tx1"/>
                  </w14:solidFill>
                </w14:textFill>
              </w:rPr>
              <w:t>设备</w:t>
            </w:r>
            <w:r>
              <w:rPr>
                <w:rFonts w:hint="eastAsia" w:ascii="仿宋" w:hAnsi="仿宋" w:eastAsia="仿宋" w:cs="仿宋"/>
                <w:b/>
                <w:bCs/>
                <w:color w:val="000000" w:themeColor="text1"/>
                <w:szCs w:val="21"/>
                <w:highlight w:val="none"/>
                <w:lang w:val="en-US" w:eastAsia="zh-CN"/>
                <w14:textFill>
                  <w14:solidFill>
                    <w14:schemeClr w14:val="tx1"/>
                  </w14:solidFill>
                </w14:textFill>
              </w:rPr>
              <w:t>照片</w:t>
            </w:r>
            <w:r>
              <w:rPr>
                <w:rFonts w:hint="eastAsia" w:ascii="仿宋" w:hAnsi="仿宋" w:eastAsia="仿宋" w:cs="仿宋"/>
                <w:b/>
                <w:bCs/>
                <w:color w:val="000000" w:themeColor="text1"/>
                <w:szCs w:val="21"/>
                <w:highlight w:val="none"/>
                <w14:textFill>
                  <w14:solidFill>
                    <w14:schemeClr w14:val="tx1"/>
                  </w14:solidFill>
                </w14:textFill>
              </w:rPr>
              <w:t>、</w:t>
            </w:r>
            <w:r>
              <w:rPr>
                <w:rFonts w:hint="eastAsia" w:ascii="仿宋" w:hAnsi="仿宋" w:eastAsia="仿宋" w:cs="仿宋"/>
                <w:b/>
                <w:bCs/>
                <w:color w:val="000000" w:themeColor="text1"/>
                <w:szCs w:val="21"/>
                <w:highlight w:val="none"/>
                <w:lang w:val="en-US" w:eastAsia="zh-CN"/>
                <w14:textFill>
                  <w14:solidFill>
                    <w14:schemeClr w14:val="tx1"/>
                  </w14:solidFill>
                </w14:textFill>
              </w:rPr>
              <w:t>屠宰</w:t>
            </w:r>
            <w:r>
              <w:rPr>
                <w:rFonts w:hint="eastAsia" w:ascii="仿宋" w:hAnsi="仿宋" w:eastAsia="仿宋" w:cs="仿宋"/>
                <w:b/>
                <w:bCs/>
                <w:color w:val="000000" w:themeColor="text1"/>
                <w:szCs w:val="21"/>
                <w:highlight w:val="none"/>
                <w14:textFill>
                  <w14:solidFill>
                    <w14:schemeClr w14:val="tx1"/>
                  </w14:solidFill>
                </w14:textFill>
              </w:rPr>
              <w:t>人员状况</w:t>
            </w:r>
            <w:r>
              <w:rPr>
                <w:rFonts w:hint="eastAsia" w:ascii="仿宋" w:hAnsi="仿宋" w:eastAsia="仿宋" w:cs="仿宋"/>
                <w:b/>
                <w:bCs/>
                <w:color w:val="000000" w:themeColor="text1"/>
                <w:szCs w:val="21"/>
                <w:highlight w:val="none"/>
                <w:lang w:val="en-US" w:eastAsia="zh-CN"/>
                <w14:textFill>
                  <w14:solidFill>
                    <w14:schemeClr w14:val="tx1"/>
                  </w14:solidFill>
                </w14:textFill>
              </w:rPr>
              <w:t>表</w:t>
            </w:r>
            <w:r>
              <w:rPr>
                <w:rFonts w:hint="eastAsia" w:ascii="仿宋" w:hAnsi="仿宋" w:eastAsia="仿宋" w:cs="仿宋"/>
                <w:b/>
                <w:bCs/>
                <w:color w:val="000000" w:themeColor="text1"/>
                <w:szCs w:val="21"/>
                <w:highlight w:val="none"/>
                <w14:textFill>
                  <w14:solidFill>
                    <w14:schemeClr w14:val="tx1"/>
                  </w14:solidFill>
                </w14:textFill>
              </w:rPr>
              <w:t>，及</w:t>
            </w:r>
            <w:r>
              <w:rPr>
                <w:rFonts w:hint="eastAsia" w:ascii="仿宋" w:hAnsi="仿宋" w:eastAsia="仿宋" w:cs="仿宋"/>
                <w:b/>
                <w:bCs/>
                <w:color w:val="000000" w:themeColor="text1"/>
                <w:szCs w:val="21"/>
                <w:highlight w:val="none"/>
                <w:lang w:val="en-US" w:eastAsia="zh-CN"/>
                <w14:textFill>
                  <w14:solidFill>
                    <w14:schemeClr w14:val="tx1"/>
                  </w14:solidFill>
                </w14:textFill>
              </w:rPr>
              <w:t>卫生安全</w:t>
            </w:r>
            <w:r>
              <w:rPr>
                <w:rFonts w:hint="eastAsia" w:ascii="仿宋" w:hAnsi="仿宋" w:eastAsia="仿宋" w:cs="仿宋"/>
                <w:b/>
                <w:bCs/>
                <w:color w:val="000000" w:themeColor="text1"/>
                <w:szCs w:val="21"/>
                <w:highlight w:val="none"/>
                <w14:textFill>
                  <w14:solidFill>
                    <w14:schemeClr w14:val="tx1"/>
                  </w14:solidFill>
                </w14:textFill>
              </w:rPr>
              <w:t>承诺。</w:t>
            </w:r>
          </w:p>
          <w:p w14:paraId="1709C4C4">
            <w:pPr>
              <w:pStyle w:val="19"/>
              <w:spacing w:line="30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①证明材料</w:t>
            </w:r>
            <w:r>
              <w:rPr>
                <w:rFonts w:hint="eastAsia" w:ascii="仿宋" w:hAnsi="仿宋" w:eastAsia="仿宋" w:cs="仿宋"/>
                <w:color w:val="000000" w:themeColor="text1"/>
                <w:szCs w:val="21"/>
                <w:highlight w:val="none"/>
                <w:lang w:val="en-US" w:eastAsia="zh-CN"/>
                <w14:textFill>
                  <w14:solidFill>
                    <w14:schemeClr w14:val="tx1"/>
                  </w14:solidFill>
                </w14:textFill>
              </w:rPr>
              <w:t>及承诺</w:t>
            </w:r>
            <w:r>
              <w:rPr>
                <w:rFonts w:hint="eastAsia" w:ascii="仿宋" w:hAnsi="仿宋" w:eastAsia="仿宋" w:cs="仿宋"/>
                <w:color w:val="000000" w:themeColor="text1"/>
                <w:szCs w:val="21"/>
                <w:highlight w:val="none"/>
                <w14:textFill>
                  <w14:solidFill>
                    <w14:schemeClr w14:val="tx1"/>
                  </w14:solidFill>
                </w14:textFill>
              </w:rPr>
              <w:t>内容充分详细、资料完整，完全采购人实际需求计</w:t>
            </w:r>
            <w:r>
              <w:rPr>
                <w:rFonts w:hint="eastAsia" w:ascii="仿宋" w:hAnsi="仿宋" w:eastAsia="仿宋" w:cs="仿宋"/>
                <w:color w:val="000000" w:themeColor="text1"/>
                <w:szCs w:val="21"/>
                <w:highlight w:val="none"/>
                <w:lang w:val="en-US" w:eastAsia="zh-CN"/>
                <w14:textFill>
                  <w14:solidFill>
                    <w14:schemeClr w14:val="tx1"/>
                  </w14:solidFill>
                </w14:textFill>
              </w:rPr>
              <w:t>3.1</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分；</w:t>
            </w:r>
          </w:p>
          <w:p w14:paraId="2B76AF76">
            <w:pPr>
              <w:pStyle w:val="19"/>
              <w:spacing w:line="30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②证明材料</w:t>
            </w:r>
            <w:r>
              <w:rPr>
                <w:rFonts w:hint="eastAsia" w:ascii="仿宋" w:hAnsi="仿宋" w:eastAsia="仿宋" w:cs="仿宋"/>
                <w:color w:val="000000" w:themeColor="text1"/>
                <w:szCs w:val="21"/>
                <w:highlight w:val="none"/>
                <w:lang w:val="en-US" w:eastAsia="zh-CN"/>
                <w14:textFill>
                  <w14:solidFill>
                    <w14:schemeClr w14:val="tx1"/>
                  </w14:solidFill>
                </w14:textFill>
              </w:rPr>
              <w:t>及承诺</w:t>
            </w:r>
            <w:r>
              <w:rPr>
                <w:rFonts w:hint="eastAsia" w:ascii="仿宋" w:hAnsi="仿宋" w:eastAsia="仿宋" w:cs="仿宋"/>
                <w:color w:val="000000" w:themeColor="text1"/>
                <w:szCs w:val="21"/>
                <w:highlight w:val="none"/>
                <w14:textFill>
                  <w14:solidFill>
                    <w14:schemeClr w14:val="tx1"/>
                  </w14:solidFill>
                </w14:textFill>
              </w:rPr>
              <w:t>内容基本完整，较能满足采购人实际需求计</w:t>
            </w:r>
            <w:r>
              <w:rPr>
                <w:rFonts w:hint="eastAsia" w:ascii="仿宋" w:hAnsi="仿宋" w:eastAsia="仿宋" w:cs="仿宋"/>
                <w:color w:val="000000" w:themeColor="text1"/>
                <w:szCs w:val="21"/>
                <w:highlight w:val="none"/>
                <w:lang w:val="en-US" w:eastAsia="zh-CN"/>
                <w14:textFill>
                  <w14:solidFill>
                    <w14:schemeClr w14:val="tx1"/>
                  </w14:solidFill>
                </w14:textFill>
              </w:rPr>
              <w:t>2.1</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分；</w:t>
            </w:r>
          </w:p>
          <w:p w14:paraId="285C7F5C">
            <w:pPr>
              <w:spacing w:line="30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③证明材料</w:t>
            </w:r>
            <w:r>
              <w:rPr>
                <w:rFonts w:hint="eastAsia" w:ascii="仿宋" w:hAnsi="仿宋" w:eastAsia="仿宋" w:cs="仿宋"/>
                <w:color w:val="000000" w:themeColor="text1"/>
                <w:szCs w:val="21"/>
                <w:highlight w:val="none"/>
                <w:lang w:val="en-US" w:eastAsia="zh-CN"/>
                <w14:textFill>
                  <w14:solidFill>
                    <w14:schemeClr w14:val="tx1"/>
                  </w14:solidFill>
                </w14:textFill>
              </w:rPr>
              <w:t>及承诺</w:t>
            </w:r>
            <w:r>
              <w:rPr>
                <w:rFonts w:hint="eastAsia" w:ascii="仿宋" w:hAnsi="仿宋" w:eastAsia="仿宋" w:cs="仿宋"/>
                <w:color w:val="000000" w:themeColor="text1"/>
                <w:szCs w:val="21"/>
                <w:highlight w:val="none"/>
                <w14:textFill>
                  <w14:solidFill>
                    <w14:schemeClr w14:val="tx1"/>
                  </w14:solidFill>
                </w14:textFill>
              </w:rPr>
              <w:t>存在缺漏，不利于项目实施计</w:t>
            </w:r>
            <w:r>
              <w:rPr>
                <w:rFonts w:hint="eastAsia" w:ascii="仿宋" w:hAnsi="仿宋" w:eastAsia="仿宋" w:cs="仿宋"/>
                <w:color w:val="000000" w:themeColor="text1"/>
                <w:szCs w:val="21"/>
                <w:highlight w:val="none"/>
                <w:lang w:val="en-US" w:eastAsia="zh-CN"/>
                <w14:textFill>
                  <w14:solidFill>
                    <w14:schemeClr w14:val="tx1"/>
                  </w14:solidFill>
                </w14:textFill>
              </w:rPr>
              <w:t>1</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分。</w:t>
            </w:r>
            <w:r>
              <w:rPr>
                <w:rFonts w:hint="eastAsia" w:ascii="仿宋" w:hAnsi="仿宋" w:eastAsia="仿宋" w:cs="仿宋"/>
                <w:bCs/>
                <w:color w:val="000000" w:themeColor="text1"/>
                <w:szCs w:val="21"/>
                <w:highlight w:val="none"/>
                <w14:textFill>
                  <w14:solidFill>
                    <w14:schemeClr w14:val="tx1"/>
                  </w14:solidFill>
                </w14:textFill>
              </w:rPr>
              <w:t>未提供不计分。</w:t>
            </w:r>
          </w:p>
          <w:p w14:paraId="628DFC87">
            <w:pPr>
              <w:pStyle w:val="19"/>
              <w:spacing w:line="300" w:lineRule="auto"/>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4、配送。</w:t>
            </w:r>
          </w:p>
          <w:p w14:paraId="0C5E46D8">
            <w:pPr>
              <w:pStyle w:val="19"/>
              <w:spacing w:line="300" w:lineRule="auto"/>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（1）提供合理完善的配送方案，包含整体配送计划方案、流程控制及配送时间管理、质量管理、安全管理、验货标准等说明。</w:t>
            </w:r>
          </w:p>
          <w:p w14:paraId="091BE8AC">
            <w:pPr>
              <w:pStyle w:val="19"/>
              <w:spacing w:line="30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①配送方案完善、合理、可行性强计</w:t>
            </w:r>
            <w:r>
              <w:rPr>
                <w:rFonts w:hint="eastAsia" w:ascii="仿宋" w:hAnsi="仿宋" w:eastAsia="仿宋" w:cs="仿宋"/>
                <w:color w:val="000000" w:themeColor="text1"/>
                <w:szCs w:val="21"/>
                <w:highlight w:val="none"/>
                <w:lang w:val="en-US" w:eastAsia="zh-CN"/>
                <w14:textFill>
                  <w14:solidFill>
                    <w14:schemeClr w14:val="tx1"/>
                  </w14:solidFill>
                </w14:textFill>
              </w:rPr>
              <w:t>3.1</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分；</w:t>
            </w:r>
          </w:p>
          <w:p w14:paraId="02D972F9">
            <w:pPr>
              <w:pStyle w:val="19"/>
              <w:spacing w:line="30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②配送方案较完善、合理、可行性较强计</w:t>
            </w:r>
            <w:r>
              <w:rPr>
                <w:rFonts w:hint="eastAsia" w:ascii="仿宋" w:hAnsi="仿宋" w:eastAsia="仿宋" w:cs="仿宋"/>
                <w:color w:val="000000" w:themeColor="text1"/>
                <w:szCs w:val="21"/>
                <w:highlight w:val="none"/>
                <w:lang w:val="en-US" w:eastAsia="zh-CN"/>
                <w14:textFill>
                  <w14:solidFill>
                    <w14:schemeClr w14:val="tx1"/>
                  </w14:solidFill>
                </w14:textFill>
              </w:rPr>
              <w:t>2.1</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分；</w:t>
            </w:r>
          </w:p>
          <w:p w14:paraId="45FBCBE5">
            <w:pPr>
              <w:pStyle w:val="19"/>
              <w:spacing w:line="300" w:lineRule="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③配送方案基本完善、合理，不利于项目实施计</w:t>
            </w:r>
            <w:r>
              <w:rPr>
                <w:rFonts w:hint="eastAsia" w:ascii="仿宋" w:hAnsi="仿宋" w:eastAsia="仿宋" w:cs="仿宋"/>
                <w:color w:val="000000" w:themeColor="text1"/>
                <w:szCs w:val="21"/>
                <w:highlight w:val="none"/>
                <w:lang w:val="en-US" w:eastAsia="zh-CN"/>
                <w14:textFill>
                  <w14:solidFill>
                    <w14:schemeClr w14:val="tx1"/>
                  </w14:solidFill>
                </w14:textFill>
              </w:rPr>
              <w:t>1</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分。</w:t>
            </w:r>
            <w:r>
              <w:rPr>
                <w:rFonts w:hint="eastAsia" w:ascii="仿宋" w:hAnsi="仿宋" w:eastAsia="仿宋" w:cs="仿宋"/>
                <w:bCs/>
                <w:color w:val="000000" w:themeColor="text1"/>
                <w:szCs w:val="21"/>
                <w:highlight w:val="none"/>
                <w14:textFill>
                  <w14:solidFill>
                    <w14:schemeClr w14:val="tx1"/>
                  </w14:solidFill>
                </w14:textFill>
              </w:rPr>
              <w:t>未提供不计分。</w:t>
            </w:r>
          </w:p>
          <w:p w14:paraId="6A56B68B">
            <w:pPr>
              <w:pStyle w:val="19"/>
              <w:spacing w:line="30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（2）有符合安全运输标准的运输专用车辆等相关配送设备，</w:t>
            </w:r>
            <w:r>
              <w:rPr>
                <w:rFonts w:hint="eastAsia" w:ascii="仿宋" w:hAnsi="仿宋" w:eastAsia="仿宋" w:cs="仿宋"/>
                <w:b/>
                <w:bCs/>
                <w:color w:val="000000" w:themeColor="text1"/>
                <w:szCs w:val="21"/>
                <w:highlight w:val="none"/>
                <w:lang w:val="en-US" w:eastAsia="zh-CN"/>
                <w14:textFill>
                  <w14:solidFill>
                    <w14:schemeClr w14:val="tx1"/>
                  </w14:solidFill>
                </w14:textFill>
              </w:rPr>
              <w:t>需</w:t>
            </w:r>
            <w:r>
              <w:rPr>
                <w:rFonts w:hint="eastAsia" w:ascii="仿宋" w:hAnsi="仿宋" w:eastAsia="仿宋" w:cs="仿宋"/>
                <w:b/>
                <w:bCs/>
                <w:color w:val="000000" w:themeColor="text1"/>
                <w:szCs w:val="21"/>
                <w:highlight w:val="none"/>
                <w14:textFill>
                  <w14:solidFill>
                    <w14:schemeClr w14:val="tx1"/>
                  </w14:solidFill>
                </w14:textFill>
              </w:rPr>
              <w:t>提供车辆行驶证或车辆租赁合同</w:t>
            </w:r>
            <w:r>
              <w:rPr>
                <w:rFonts w:hint="eastAsia" w:ascii="仿宋" w:hAnsi="仿宋" w:eastAsia="仿宋" w:cs="仿宋"/>
                <w:b/>
                <w:bCs/>
                <w:color w:val="000000" w:themeColor="text1"/>
                <w:szCs w:val="21"/>
                <w:highlight w:val="none"/>
                <w:lang w:val="en-US" w:eastAsia="zh-CN"/>
                <w14:textFill>
                  <w14:solidFill>
                    <w14:schemeClr w14:val="tx1"/>
                  </w14:solidFill>
                </w14:textFill>
              </w:rPr>
              <w:t>及车辆照片</w:t>
            </w:r>
            <w:r>
              <w:rPr>
                <w:rFonts w:hint="eastAsia" w:ascii="仿宋" w:hAnsi="仿宋" w:eastAsia="仿宋" w:cs="仿宋"/>
                <w:b/>
                <w:bCs/>
                <w:color w:val="000000" w:themeColor="text1"/>
                <w:szCs w:val="21"/>
                <w:highlight w:val="none"/>
                <w14:textFill>
                  <w14:solidFill>
                    <w14:schemeClr w14:val="tx1"/>
                  </w14:solidFill>
                </w14:textFill>
              </w:rPr>
              <w:t>证明。</w:t>
            </w:r>
          </w:p>
          <w:p w14:paraId="477823E6">
            <w:pPr>
              <w:pStyle w:val="19"/>
              <w:spacing w:line="300" w:lineRule="auto"/>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提供1辆证明材料齐全的车辆计2分，最高计6分，证明材料不齐全不计分。</w:t>
            </w:r>
          </w:p>
          <w:p w14:paraId="3422266B">
            <w:pPr>
              <w:pStyle w:val="19"/>
              <w:spacing w:line="300" w:lineRule="auto"/>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（3）提供详细的专职</w:t>
            </w:r>
            <w:r>
              <w:rPr>
                <w:rFonts w:hint="eastAsia" w:ascii="仿宋" w:hAnsi="仿宋" w:eastAsia="仿宋" w:cs="仿宋"/>
                <w:b/>
                <w:color w:val="000000" w:themeColor="text1"/>
                <w:szCs w:val="21"/>
                <w:highlight w:val="none"/>
                <w:lang w:val="en-US" w:eastAsia="zh-CN"/>
                <w14:textFill>
                  <w14:solidFill>
                    <w14:schemeClr w14:val="tx1"/>
                  </w14:solidFill>
                </w14:textFill>
              </w:rPr>
              <w:t>配送</w:t>
            </w:r>
            <w:r>
              <w:rPr>
                <w:rFonts w:hint="eastAsia" w:ascii="仿宋" w:hAnsi="仿宋" w:eastAsia="仿宋" w:cs="仿宋"/>
                <w:b/>
                <w:color w:val="000000" w:themeColor="text1"/>
                <w:szCs w:val="21"/>
                <w:highlight w:val="none"/>
                <w14:textFill>
                  <w14:solidFill>
                    <w14:schemeClr w14:val="tx1"/>
                  </w14:solidFill>
                </w14:textFill>
              </w:rPr>
              <w:t>人员（提供人员身份证</w:t>
            </w:r>
            <w:r>
              <w:rPr>
                <w:rFonts w:hint="eastAsia" w:ascii="仿宋" w:hAnsi="仿宋" w:eastAsia="仿宋" w:cs="仿宋"/>
                <w:b/>
                <w:color w:val="000000" w:themeColor="text1"/>
                <w:szCs w:val="21"/>
                <w:highlight w:val="none"/>
                <w:lang w:val="en-US" w:eastAsia="zh-CN"/>
                <w14:textFill>
                  <w14:solidFill>
                    <w14:schemeClr w14:val="tx1"/>
                  </w14:solidFill>
                </w14:textFill>
              </w:rPr>
              <w:t>及</w:t>
            </w:r>
            <w:r>
              <w:rPr>
                <w:rFonts w:hint="eastAsia" w:ascii="仿宋" w:hAnsi="仿宋" w:eastAsia="仿宋" w:cs="仿宋"/>
                <w:b/>
                <w:color w:val="000000" w:themeColor="text1"/>
                <w:szCs w:val="21"/>
                <w:highlight w:val="none"/>
                <w14:textFill>
                  <w14:solidFill>
                    <w14:schemeClr w14:val="tx1"/>
                  </w14:solidFill>
                </w14:textFill>
              </w:rPr>
              <w:t>健康证）。</w:t>
            </w:r>
          </w:p>
          <w:p w14:paraId="586E3011">
            <w:pPr>
              <w:pStyle w:val="19"/>
              <w:spacing w:line="300" w:lineRule="auto"/>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提供1人计1分，最高计4分，证明材料不齐全不计分。</w:t>
            </w:r>
          </w:p>
          <w:p w14:paraId="0FAF4E10">
            <w:pPr>
              <w:pStyle w:val="19"/>
              <w:spacing w:line="312" w:lineRule="auto"/>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5、应急预案。</w:t>
            </w:r>
          </w:p>
          <w:p w14:paraId="45F861B3">
            <w:pPr>
              <w:pStyle w:val="19"/>
              <w:numPr>
                <w:ilvl w:val="0"/>
                <w:numId w:val="0"/>
              </w:numPr>
              <w:spacing w:line="312" w:lineRule="auto"/>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lang w:eastAsia="zh-CN"/>
                <w14:textFill>
                  <w14:solidFill>
                    <w14:schemeClr w14:val="tx1"/>
                  </w14:solidFill>
                </w14:textFill>
              </w:rPr>
              <w:t>（</w:t>
            </w:r>
            <w:r>
              <w:rPr>
                <w:rFonts w:hint="eastAsia" w:ascii="仿宋" w:hAnsi="仿宋" w:eastAsia="仿宋" w:cs="仿宋"/>
                <w:b/>
                <w:bCs/>
                <w:color w:val="000000" w:themeColor="text1"/>
                <w:szCs w:val="21"/>
                <w:highlight w:val="none"/>
                <w:lang w:val="en-US" w:eastAsia="zh-CN"/>
                <w14:textFill>
                  <w14:solidFill>
                    <w14:schemeClr w14:val="tx1"/>
                  </w14:solidFill>
                </w14:textFill>
              </w:rPr>
              <w:t>1</w:t>
            </w:r>
            <w:r>
              <w:rPr>
                <w:rFonts w:hint="eastAsia" w:ascii="仿宋" w:hAnsi="仿宋" w:eastAsia="仿宋" w:cs="仿宋"/>
                <w:b/>
                <w:bCs/>
                <w:color w:val="000000" w:themeColor="text1"/>
                <w:szCs w:val="21"/>
                <w:highlight w:val="none"/>
                <w:lang w:eastAsia="zh-CN"/>
                <w14:textFill>
                  <w14:solidFill>
                    <w14:schemeClr w14:val="tx1"/>
                  </w14:solidFill>
                </w14:textFill>
              </w:rPr>
              <w:t>）</w:t>
            </w:r>
            <w:r>
              <w:rPr>
                <w:rFonts w:hint="eastAsia" w:ascii="仿宋" w:hAnsi="仿宋" w:eastAsia="仿宋" w:cs="仿宋"/>
                <w:b/>
                <w:bCs/>
                <w:color w:val="000000" w:themeColor="text1"/>
                <w:szCs w:val="21"/>
                <w:highlight w:val="none"/>
                <w14:textFill>
                  <w14:solidFill>
                    <w14:schemeClr w14:val="tx1"/>
                  </w14:solidFill>
                </w14:textFill>
              </w:rPr>
              <w:t>针对极端天气下的</w:t>
            </w:r>
            <w:r>
              <w:rPr>
                <w:rFonts w:hint="eastAsia" w:ascii="仿宋" w:hAnsi="仿宋" w:eastAsia="仿宋" w:cs="仿宋"/>
                <w:b/>
                <w:bCs/>
                <w:color w:val="000000" w:themeColor="text1"/>
                <w:szCs w:val="21"/>
                <w:highlight w:val="none"/>
                <w:lang w:val="en-US" w:eastAsia="zh-CN"/>
                <w14:textFill>
                  <w14:solidFill>
                    <w14:schemeClr w14:val="tx1"/>
                  </w14:solidFill>
                </w14:textFill>
              </w:rPr>
              <w:t>鲜猪肉</w:t>
            </w:r>
            <w:r>
              <w:rPr>
                <w:rFonts w:hint="eastAsia" w:ascii="仿宋" w:hAnsi="仿宋" w:eastAsia="仿宋" w:cs="仿宋"/>
                <w:b/>
                <w:bCs/>
                <w:color w:val="000000" w:themeColor="text1"/>
                <w:szCs w:val="21"/>
                <w:highlight w:val="none"/>
                <w14:textFill>
                  <w14:solidFill>
                    <w14:schemeClr w14:val="tx1"/>
                  </w14:solidFill>
                </w14:textFill>
              </w:rPr>
              <w:t>的配送服务应急方案，</w:t>
            </w:r>
          </w:p>
          <w:p w14:paraId="6D79D06E">
            <w:pPr>
              <w:pStyle w:val="19"/>
              <w:spacing w:line="312"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①方案合理、可行性强计</w:t>
            </w:r>
            <w:r>
              <w:rPr>
                <w:rFonts w:hint="eastAsia" w:ascii="仿宋" w:hAnsi="仿宋" w:eastAsia="仿宋" w:cs="仿宋"/>
                <w:color w:val="000000" w:themeColor="text1"/>
                <w:szCs w:val="21"/>
                <w:highlight w:val="none"/>
                <w:lang w:val="en-US" w:eastAsia="zh-CN"/>
                <w14:textFill>
                  <w14:solidFill>
                    <w14:schemeClr w14:val="tx1"/>
                  </w14:solidFill>
                </w14:textFill>
              </w:rPr>
              <w:t>3.1</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分；</w:t>
            </w:r>
          </w:p>
          <w:p w14:paraId="18F7322C">
            <w:pPr>
              <w:pStyle w:val="19"/>
              <w:spacing w:line="312"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②方案较合理、可行性较强计</w:t>
            </w:r>
            <w:r>
              <w:rPr>
                <w:rFonts w:hint="eastAsia" w:ascii="仿宋" w:hAnsi="仿宋" w:eastAsia="仿宋" w:cs="仿宋"/>
                <w:color w:val="000000" w:themeColor="text1"/>
                <w:szCs w:val="21"/>
                <w:highlight w:val="none"/>
                <w:lang w:val="en-US" w:eastAsia="zh-CN"/>
                <w14:textFill>
                  <w14:solidFill>
                    <w14:schemeClr w14:val="tx1"/>
                  </w14:solidFill>
                </w14:textFill>
              </w:rPr>
              <w:t>2.1</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分；</w:t>
            </w:r>
          </w:p>
          <w:p w14:paraId="576380D9">
            <w:pPr>
              <w:pStyle w:val="19"/>
              <w:spacing w:line="300" w:lineRule="auto"/>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③方案基本合理，不利于项目实施计</w:t>
            </w:r>
            <w:r>
              <w:rPr>
                <w:rFonts w:hint="eastAsia" w:ascii="仿宋" w:hAnsi="仿宋" w:eastAsia="仿宋" w:cs="仿宋"/>
                <w:color w:val="000000" w:themeColor="text1"/>
                <w:szCs w:val="21"/>
                <w:highlight w:val="none"/>
                <w:lang w:val="en-US" w:eastAsia="zh-CN"/>
                <w14:textFill>
                  <w14:solidFill>
                    <w14:schemeClr w14:val="tx1"/>
                  </w14:solidFill>
                </w14:textFill>
              </w:rPr>
              <w:t>1</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分。</w:t>
            </w:r>
            <w:r>
              <w:rPr>
                <w:rFonts w:hint="eastAsia" w:ascii="仿宋" w:hAnsi="仿宋" w:eastAsia="仿宋" w:cs="仿宋"/>
                <w:bCs/>
                <w:color w:val="000000" w:themeColor="text1"/>
                <w:szCs w:val="21"/>
                <w:highlight w:val="none"/>
                <w14:textFill>
                  <w14:solidFill>
                    <w14:schemeClr w14:val="tx1"/>
                  </w14:solidFill>
                </w14:textFill>
              </w:rPr>
              <w:t>未提供不计分。</w:t>
            </w:r>
          </w:p>
          <w:p w14:paraId="7955197A">
            <w:pPr>
              <w:pStyle w:val="19"/>
              <w:spacing w:line="312" w:lineRule="auto"/>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（2）针对可能出现的特殊情况（如食品卫生突发事件等）导致供货延误的处理预案。</w:t>
            </w:r>
          </w:p>
          <w:p w14:paraId="096BF416">
            <w:pPr>
              <w:pStyle w:val="19"/>
              <w:spacing w:line="312"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①方案合理、可行性强计</w:t>
            </w:r>
            <w:r>
              <w:rPr>
                <w:rFonts w:hint="eastAsia" w:ascii="仿宋" w:hAnsi="仿宋" w:eastAsia="仿宋" w:cs="仿宋"/>
                <w:color w:val="000000" w:themeColor="text1"/>
                <w:szCs w:val="21"/>
                <w:highlight w:val="none"/>
                <w:lang w:val="en-US" w:eastAsia="zh-CN"/>
                <w14:textFill>
                  <w14:solidFill>
                    <w14:schemeClr w14:val="tx1"/>
                  </w14:solidFill>
                </w14:textFill>
              </w:rPr>
              <w:t>3.1</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分；</w:t>
            </w:r>
          </w:p>
          <w:p w14:paraId="61764FFA">
            <w:pPr>
              <w:pStyle w:val="19"/>
              <w:spacing w:line="312"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②方案较合理、可行性较强计</w:t>
            </w:r>
            <w:r>
              <w:rPr>
                <w:rFonts w:hint="eastAsia" w:ascii="仿宋" w:hAnsi="仿宋" w:eastAsia="仿宋" w:cs="仿宋"/>
                <w:color w:val="000000" w:themeColor="text1"/>
                <w:szCs w:val="21"/>
                <w:highlight w:val="none"/>
                <w:lang w:val="en-US" w:eastAsia="zh-CN"/>
                <w14:textFill>
                  <w14:solidFill>
                    <w14:schemeClr w14:val="tx1"/>
                  </w14:solidFill>
                </w14:textFill>
              </w:rPr>
              <w:t>2.1</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分；</w:t>
            </w:r>
          </w:p>
          <w:p w14:paraId="3728F92E">
            <w:pPr>
              <w:pStyle w:val="19"/>
              <w:spacing w:line="300" w:lineRule="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③方案基本合理，不利于项目实施计</w:t>
            </w:r>
            <w:r>
              <w:rPr>
                <w:rFonts w:hint="eastAsia" w:ascii="仿宋" w:hAnsi="仿宋" w:eastAsia="仿宋" w:cs="仿宋"/>
                <w:color w:val="000000" w:themeColor="text1"/>
                <w:szCs w:val="21"/>
                <w:highlight w:val="none"/>
                <w:lang w:val="en-US" w:eastAsia="zh-CN"/>
                <w14:textFill>
                  <w14:solidFill>
                    <w14:schemeClr w14:val="tx1"/>
                  </w14:solidFill>
                </w14:textFill>
              </w:rPr>
              <w:t>1</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分。</w:t>
            </w:r>
            <w:r>
              <w:rPr>
                <w:rFonts w:hint="eastAsia" w:ascii="仿宋" w:hAnsi="仿宋" w:eastAsia="仿宋" w:cs="仿宋"/>
                <w:bCs/>
                <w:color w:val="000000" w:themeColor="text1"/>
                <w:szCs w:val="21"/>
                <w:highlight w:val="none"/>
                <w14:textFill>
                  <w14:solidFill>
                    <w14:schemeClr w14:val="tx1"/>
                  </w14:solidFill>
                </w14:textFill>
              </w:rPr>
              <w:t>未提供不计分。</w:t>
            </w:r>
          </w:p>
          <w:p w14:paraId="765BFBBA">
            <w:pPr>
              <w:pStyle w:val="19"/>
              <w:numPr>
                <w:ilvl w:val="0"/>
                <w:numId w:val="0"/>
              </w:numPr>
              <w:spacing w:line="300" w:lineRule="auto"/>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eastAsia="zh-CN"/>
                <w14:textFill>
                  <w14:solidFill>
                    <w14:schemeClr w14:val="tx1"/>
                  </w14:solidFill>
                </w14:textFill>
              </w:rPr>
              <w:t>（</w:t>
            </w:r>
            <w:r>
              <w:rPr>
                <w:rFonts w:hint="eastAsia" w:ascii="仿宋" w:hAnsi="仿宋" w:eastAsia="仿宋" w:cs="仿宋"/>
                <w:b/>
                <w:color w:val="000000" w:themeColor="text1"/>
                <w:szCs w:val="21"/>
                <w:highlight w:val="none"/>
                <w:lang w:val="en-US" w:eastAsia="zh-CN"/>
                <w14:textFill>
                  <w14:solidFill>
                    <w14:schemeClr w14:val="tx1"/>
                  </w14:solidFill>
                </w14:textFill>
              </w:rPr>
              <w:t>3</w:t>
            </w:r>
            <w:r>
              <w:rPr>
                <w:rFonts w:hint="eastAsia" w:ascii="仿宋" w:hAnsi="仿宋" w:eastAsia="仿宋" w:cs="仿宋"/>
                <w:b/>
                <w:color w:val="000000" w:themeColor="text1"/>
                <w:szCs w:val="21"/>
                <w:highlight w:val="none"/>
                <w:lang w:eastAsia="zh-CN"/>
                <w14:textFill>
                  <w14:solidFill>
                    <w14:schemeClr w14:val="tx1"/>
                  </w14:solidFill>
                </w14:textFill>
              </w:rPr>
              <w:t>）</w:t>
            </w:r>
            <w:r>
              <w:rPr>
                <w:rFonts w:hint="eastAsia" w:ascii="仿宋" w:hAnsi="仿宋" w:eastAsia="仿宋" w:cs="仿宋"/>
                <w:b/>
                <w:color w:val="000000" w:themeColor="text1"/>
                <w:szCs w:val="21"/>
                <w:highlight w:val="none"/>
                <w14:textFill>
                  <w14:solidFill>
                    <w14:schemeClr w14:val="tx1"/>
                  </w14:solidFill>
                </w14:textFill>
              </w:rPr>
              <w:t>针对</w:t>
            </w:r>
            <w:r>
              <w:rPr>
                <w:rFonts w:hint="eastAsia" w:ascii="仿宋" w:hAnsi="仿宋" w:eastAsia="仿宋" w:cs="仿宋"/>
                <w:b/>
                <w:color w:val="000000" w:themeColor="text1"/>
                <w:szCs w:val="21"/>
                <w:highlight w:val="none"/>
                <w:lang w:val="en-US" w:eastAsia="zh-CN"/>
                <w14:textFill>
                  <w14:solidFill>
                    <w14:schemeClr w14:val="tx1"/>
                  </w14:solidFill>
                </w14:textFill>
              </w:rPr>
              <w:t>鲜猪肉</w:t>
            </w:r>
            <w:r>
              <w:rPr>
                <w:rFonts w:hint="eastAsia" w:ascii="仿宋" w:hAnsi="仿宋" w:eastAsia="仿宋" w:cs="仿宋"/>
                <w:b/>
                <w:color w:val="000000" w:themeColor="text1"/>
                <w:szCs w:val="21"/>
                <w:highlight w:val="none"/>
                <w14:textFill>
                  <w14:solidFill>
                    <w14:schemeClr w14:val="tx1"/>
                  </w14:solidFill>
                </w14:textFill>
              </w:rPr>
              <w:t>、人员、车辆等的</w:t>
            </w:r>
            <w:r>
              <w:rPr>
                <w:rFonts w:hint="eastAsia" w:ascii="仿宋" w:hAnsi="仿宋" w:eastAsia="仿宋" w:cs="仿宋"/>
                <w:b/>
                <w:color w:val="000000" w:themeColor="text1"/>
                <w:szCs w:val="21"/>
                <w:highlight w:val="none"/>
                <w:lang w:val="en-US" w:eastAsia="zh-CN"/>
                <w14:textFill>
                  <w14:solidFill>
                    <w14:schemeClr w14:val="tx1"/>
                  </w14:solidFill>
                </w14:textFill>
              </w:rPr>
              <w:t>防疫</w:t>
            </w:r>
            <w:r>
              <w:rPr>
                <w:rFonts w:hint="eastAsia" w:ascii="仿宋" w:hAnsi="仿宋" w:eastAsia="仿宋" w:cs="仿宋"/>
                <w:b/>
                <w:color w:val="000000" w:themeColor="text1"/>
                <w:szCs w:val="21"/>
                <w:highlight w:val="none"/>
                <w14:textFill>
                  <w14:solidFill>
                    <w14:schemeClr w14:val="tx1"/>
                  </w14:solidFill>
                </w14:textFill>
              </w:rPr>
              <w:t>、消杀方案。</w:t>
            </w:r>
          </w:p>
          <w:p w14:paraId="741774A5">
            <w:pPr>
              <w:pStyle w:val="19"/>
              <w:spacing w:line="312"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①方案合理、可行性强计</w:t>
            </w:r>
            <w:r>
              <w:rPr>
                <w:rFonts w:hint="eastAsia" w:ascii="仿宋" w:hAnsi="仿宋" w:eastAsia="仿宋" w:cs="仿宋"/>
                <w:color w:val="000000" w:themeColor="text1"/>
                <w:szCs w:val="21"/>
                <w:highlight w:val="none"/>
                <w:lang w:val="en-US" w:eastAsia="zh-CN"/>
                <w14:textFill>
                  <w14:solidFill>
                    <w14:schemeClr w14:val="tx1"/>
                  </w14:solidFill>
                </w14:textFill>
              </w:rPr>
              <w:t>3.1</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分；</w:t>
            </w:r>
          </w:p>
          <w:p w14:paraId="69C9F10A">
            <w:pPr>
              <w:pStyle w:val="19"/>
              <w:spacing w:line="312"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②方案较合理、可行性较强计</w:t>
            </w:r>
            <w:r>
              <w:rPr>
                <w:rFonts w:hint="eastAsia" w:ascii="仿宋" w:hAnsi="仿宋" w:eastAsia="仿宋" w:cs="仿宋"/>
                <w:color w:val="000000" w:themeColor="text1"/>
                <w:szCs w:val="21"/>
                <w:highlight w:val="none"/>
                <w:lang w:val="en-US" w:eastAsia="zh-CN"/>
                <w14:textFill>
                  <w14:solidFill>
                    <w14:schemeClr w14:val="tx1"/>
                  </w14:solidFill>
                </w14:textFill>
              </w:rPr>
              <w:t>2.1</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分；</w:t>
            </w:r>
          </w:p>
          <w:p w14:paraId="4D02BC99">
            <w:pPr>
              <w:pStyle w:val="19"/>
              <w:spacing w:line="300" w:lineRule="auto"/>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③方案基本合理，不利于项目实施计</w:t>
            </w:r>
            <w:r>
              <w:rPr>
                <w:rFonts w:hint="eastAsia" w:ascii="仿宋" w:hAnsi="仿宋" w:eastAsia="仿宋" w:cs="仿宋"/>
                <w:color w:val="000000" w:themeColor="text1"/>
                <w:szCs w:val="21"/>
                <w:highlight w:val="none"/>
                <w:lang w:val="en-US" w:eastAsia="zh-CN"/>
                <w14:textFill>
                  <w14:solidFill>
                    <w14:schemeClr w14:val="tx1"/>
                  </w14:solidFill>
                </w14:textFill>
              </w:rPr>
              <w:t>1</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分。</w:t>
            </w:r>
            <w:r>
              <w:rPr>
                <w:rFonts w:hint="eastAsia" w:ascii="仿宋" w:hAnsi="仿宋" w:eastAsia="仿宋" w:cs="仿宋"/>
                <w:bCs/>
                <w:color w:val="000000" w:themeColor="text1"/>
                <w:szCs w:val="21"/>
                <w:highlight w:val="none"/>
                <w14:textFill>
                  <w14:solidFill>
                    <w14:schemeClr w14:val="tx1"/>
                  </w14:solidFill>
                </w14:textFill>
              </w:rPr>
              <w:t>未提供不计分。</w:t>
            </w:r>
          </w:p>
        </w:tc>
      </w:tr>
      <w:tr w14:paraId="0303F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1184" w:type="dxa"/>
            <w:vMerge w:val="restart"/>
            <w:vAlign w:val="center"/>
          </w:tcPr>
          <w:p w14:paraId="162F84B4">
            <w:pPr>
              <w:jc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商务</w:t>
            </w:r>
          </w:p>
          <w:p w14:paraId="17689582">
            <w:pPr>
              <w:jc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部分</w:t>
            </w:r>
          </w:p>
          <w:p w14:paraId="1F3A6D00">
            <w:pPr>
              <w:jc w:val="center"/>
              <w:rPr>
                <w:rFonts w:hint="eastAsia" w:ascii="仿宋" w:hAnsi="仿宋" w:eastAsia="仿宋" w:cs="仿宋"/>
                <w:b/>
                <w:color w:val="000000" w:themeColor="text1"/>
                <w:szCs w:val="21"/>
                <w:highlight w:val="none"/>
                <w14:textFill>
                  <w14:solidFill>
                    <w14:schemeClr w14:val="tx1"/>
                  </w14:solidFill>
                </w14:textFill>
              </w:rPr>
            </w:pPr>
          </w:p>
        </w:tc>
        <w:tc>
          <w:tcPr>
            <w:tcW w:w="846" w:type="dxa"/>
            <w:vAlign w:val="center"/>
          </w:tcPr>
          <w:p w14:paraId="12165CF7">
            <w:pPr>
              <w:tabs>
                <w:tab w:val="left" w:pos="547"/>
              </w:tabs>
              <w:jc w:val="center"/>
              <w:rPr>
                <w:rFonts w:hint="eastAsia" w:ascii="仿宋" w:hAnsi="仿宋" w:eastAsia="仿宋" w:cs="仿宋"/>
                <w:b/>
                <w:color w:val="000000" w:themeColor="text1"/>
                <w:szCs w:val="21"/>
                <w:highlight w:val="none"/>
                <w:lang w:val="en-US" w:eastAsia="zh-CN"/>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业绩</w:t>
            </w:r>
          </w:p>
          <w:p w14:paraId="72B56693">
            <w:pPr>
              <w:tabs>
                <w:tab w:val="left" w:pos="547"/>
              </w:tabs>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5分</w:t>
            </w:r>
          </w:p>
        </w:tc>
        <w:tc>
          <w:tcPr>
            <w:tcW w:w="8458" w:type="dxa"/>
            <w:vAlign w:val="center"/>
          </w:tcPr>
          <w:p w14:paraId="6B7DA447">
            <w:pPr>
              <w:pStyle w:val="22"/>
              <w:spacing w:line="360" w:lineRule="auto"/>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投标人提供自 202</w:t>
            </w:r>
            <w:r>
              <w:rPr>
                <w:rFonts w:hint="eastAsia" w:ascii="仿宋" w:hAnsi="仿宋" w:eastAsia="仿宋" w:cs="仿宋"/>
                <w:bCs/>
                <w:color w:val="000000" w:themeColor="text1"/>
                <w:szCs w:val="21"/>
                <w:highlight w:val="none"/>
                <w:lang w:val="en-US" w:eastAsia="zh-CN"/>
                <w14:textFill>
                  <w14:solidFill>
                    <w14:schemeClr w14:val="tx1"/>
                  </w14:solidFill>
                </w14:textFill>
              </w:rPr>
              <w:t>2</w:t>
            </w:r>
            <w:r>
              <w:rPr>
                <w:rFonts w:hint="eastAsia" w:ascii="仿宋" w:hAnsi="仿宋" w:eastAsia="仿宋" w:cs="仿宋"/>
                <w:bCs/>
                <w:color w:val="000000" w:themeColor="text1"/>
                <w:szCs w:val="21"/>
                <w:highlight w:val="none"/>
                <w14:textFill>
                  <w14:solidFill>
                    <w14:schemeClr w14:val="tx1"/>
                  </w14:solidFill>
                </w14:textFill>
              </w:rPr>
              <w:t>年</w:t>
            </w:r>
            <w:r>
              <w:rPr>
                <w:rFonts w:hint="eastAsia" w:ascii="仿宋" w:hAnsi="仿宋" w:eastAsia="仿宋" w:cs="仿宋"/>
                <w:bCs/>
                <w:color w:val="000000" w:themeColor="text1"/>
                <w:szCs w:val="21"/>
                <w:highlight w:val="none"/>
                <w:lang w:val="en-US" w:eastAsia="zh-CN"/>
                <w14:textFill>
                  <w14:solidFill>
                    <w14:schemeClr w14:val="tx1"/>
                  </w14:solidFill>
                </w14:textFill>
              </w:rPr>
              <w:t>1月1日以来</w:t>
            </w:r>
            <w:r>
              <w:rPr>
                <w:rFonts w:hint="eastAsia" w:ascii="仿宋" w:hAnsi="仿宋" w:eastAsia="仿宋" w:cs="仿宋"/>
                <w:bCs/>
                <w:color w:val="000000" w:themeColor="text1"/>
                <w:szCs w:val="21"/>
                <w:highlight w:val="none"/>
                <w14:textFill>
                  <w14:solidFill>
                    <w14:schemeClr w14:val="tx1"/>
                  </w14:solidFill>
                </w14:textFill>
              </w:rPr>
              <w:t>至今类似项目业绩</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bCs/>
                <w:color w:val="000000" w:themeColor="text1"/>
                <w:szCs w:val="21"/>
                <w:highlight w:val="none"/>
                <w14:textFill>
                  <w14:solidFill>
                    <w14:schemeClr w14:val="tx1"/>
                  </w14:solidFill>
                </w14:textFill>
              </w:rPr>
              <w:t>每提供一个合格业绩计2.5分，最高计5分。</w:t>
            </w:r>
          </w:p>
          <w:p w14:paraId="343D4A9B">
            <w:pPr>
              <w:tabs>
                <w:tab w:val="left" w:pos="547"/>
              </w:tabs>
              <w:spacing w:line="288" w:lineRule="auto"/>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注：业绩证明材料须以中标</w:t>
            </w:r>
            <w:r>
              <w:rPr>
                <w:rFonts w:hint="eastAsia" w:ascii="仿宋" w:hAnsi="仿宋" w:eastAsia="仿宋" w:cs="仿宋"/>
                <w:bCs/>
                <w:color w:val="000000" w:themeColor="text1"/>
                <w:szCs w:val="21"/>
                <w:highlight w:val="none"/>
                <w:lang w:eastAsia="zh-CN"/>
                <w14:textFill>
                  <w14:solidFill>
                    <w14:schemeClr w14:val="tx1"/>
                  </w14:solidFill>
                </w14:textFill>
              </w:rPr>
              <w:t>（</w:t>
            </w:r>
            <w:r>
              <w:rPr>
                <w:rFonts w:hint="eastAsia" w:ascii="仿宋" w:hAnsi="仿宋" w:eastAsia="仿宋" w:cs="仿宋"/>
                <w:bCs/>
                <w:color w:val="000000" w:themeColor="text1"/>
                <w:szCs w:val="21"/>
                <w:highlight w:val="none"/>
                <w:lang w:val="en-US" w:eastAsia="zh-CN"/>
                <w14:textFill>
                  <w14:solidFill>
                    <w14:schemeClr w14:val="tx1"/>
                  </w14:solidFill>
                </w14:textFill>
              </w:rPr>
              <w:t>成交</w:t>
            </w:r>
            <w:r>
              <w:rPr>
                <w:rFonts w:hint="eastAsia" w:ascii="仿宋" w:hAnsi="仿宋" w:eastAsia="仿宋" w:cs="仿宋"/>
                <w:bCs/>
                <w:color w:val="000000" w:themeColor="text1"/>
                <w:szCs w:val="21"/>
                <w:highlight w:val="none"/>
                <w:lang w:eastAsia="zh-CN"/>
                <w14:textFill>
                  <w14:solidFill>
                    <w14:schemeClr w14:val="tx1"/>
                  </w14:solidFill>
                </w14:textFill>
              </w:rPr>
              <w:t>）</w:t>
            </w:r>
            <w:r>
              <w:rPr>
                <w:rFonts w:hint="eastAsia" w:ascii="仿宋" w:hAnsi="仿宋" w:eastAsia="仿宋" w:cs="仿宋"/>
                <w:bCs/>
                <w:color w:val="000000" w:themeColor="text1"/>
                <w:szCs w:val="21"/>
                <w:highlight w:val="none"/>
                <w14:textFill>
                  <w14:solidFill>
                    <w14:schemeClr w14:val="tx1"/>
                  </w14:solidFill>
                </w14:textFill>
              </w:rPr>
              <w:t>通知书或合同协议书</w:t>
            </w:r>
            <w:r>
              <w:rPr>
                <w:rFonts w:hint="eastAsia" w:ascii="仿宋" w:hAnsi="仿宋" w:eastAsia="仿宋" w:cs="仿宋"/>
                <w:bCs/>
                <w:color w:val="000000" w:themeColor="text1"/>
                <w:szCs w:val="21"/>
                <w:highlight w:val="none"/>
                <w:lang w:val="en-US" w:eastAsia="zh-CN"/>
                <w14:textFill>
                  <w14:solidFill>
                    <w14:schemeClr w14:val="tx1"/>
                  </w14:solidFill>
                </w14:textFill>
              </w:rPr>
              <w:t>复印件</w:t>
            </w:r>
            <w:r>
              <w:rPr>
                <w:rFonts w:hint="eastAsia" w:ascii="仿宋" w:hAnsi="仿宋" w:eastAsia="仿宋" w:cs="仿宋"/>
                <w:bCs/>
                <w:color w:val="000000" w:themeColor="text1"/>
                <w:szCs w:val="21"/>
                <w:highlight w:val="none"/>
                <w14:textFill>
                  <w14:solidFill>
                    <w14:schemeClr w14:val="tx1"/>
                  </w14:solidFill>
                </w14:textFill>
              </w:rPr>
              <w:t>为准，投标文件内附类似业绩复印件并加盖投标人公章。</w:t>
            </w:r>
          </w:p>
        </w:tc>
      </w:tr>
      <w:tr w14:paraId="37214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trPr>
        <w:tc>
          <w:tcPr>
            <w:tcW w:w="1184" w:type="dxa"/>
            <w:vMerge w:val="continue"/>
            <w:vAlign w:val="top"/>
          </w:tcPr>
          <w:p w14:paraId="1C8F58C7">
            <w:pPr>
              <w:jc w:val="center"/>
              <w:rPr>
                <w:rFonts w:hint="eastAsia" w:ascii="仿宋" w:hAnsi="仿宋" w:eastAsia="仿宋" w:cs="仿宋"/>
                <w:b/>
                <w:color w:val="000000" w:themeColor="text1"/>
                <w:szCs w:val="21"/>
                <w:highlight w:val="none"/>
                <w14:textFill>
                  <w14:solidFill>
                    <w14:schemeClr w14:val="tx1"/>
                  </w14:solidFill>
                </w14:textFill>
              </w:rPr>
            </w:pPr>
          </w:p>
        </w:tc>
        <w:tc>
          <w:tcPr>
            <w:tcW w:w="846" w:type="dxa"/>
            <w:vAlign w:val="center"/>
          </w:tcPr>
          <w:p w14:paraId="2DDB4C53">
            <w:pPr>
              <w:tabs>
                <w:tab w:val="left" w:pos="547"/>
              </w:tabs>
              <w:jc w:val="center"/>
              <w:rPr>
                <w:rFonts w:hint="eastAsia" w:ascii="仿宋" w:hAnsi="仿宋" w:eastAsia="仿宋" w:cs="仿宋"/>
                <w:b/>
                <w:color w:val="000000" w:themeColor="text1"/>
                <w:szCs w:val="21"/>
                <w:highlight w:val="none"/>
                <w:lang w:val="en-US" w:eastAsia="zh-CN"/>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服务承诺</w:t>
            </w:r>
          </w:p>
          <w:p w14:paraId="0943F293">
            <w:pPr>
              <w:tabs>
                <w:tab w:val="left" w:pos="547"/>
              </w:tabs>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5分</w:t>
            </w:r>
          </w:p>
        </w:tc>
        <w:tc>
          <w:tcPr>
            <w:tcW w:w="8458" w:type="dxa"/>
            <w:vAlign w:val="center"/>
          </w:tcPr>
          <w:p w14:paraId="7786BC20">
            <w:pPr>
              <w:tabs>
                <w:tab w:val="left" w:pos="547"/>
              </w:tabs>
              <w:spacing w:line="288" w:lineRule="auto"/>
              <w:jc w:val="left"/>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服务承诺：若配送中出现问题，承诺因</w:t>
            </w:r>
            <w:r>
              <w:rPr>
                <w:rFonts w:hint="eastAsia" w:ascii="仿宋" w:hAnsi="仿宋" w:eastAsia="仿宋" w:cs="仿宋"/>
                <w:b/>
                <w:bCs/>
                <w:color w:val="000000" w:themeColor="text1"/>
                <w:szCs w:val="21"/>
                <w:highlight w:val="none"/>
                <w:lang w:val="en-US" w:eastAsia="zh-CN"/>
                <w14:textFill>
                  <w14:solidFill>
                    <w14:schemeClr w14:val="tx1"/>
                  </w14:solidFill>
                </w14:textFill>
              </w:rPr>
              <w:t>鲜猪肉</w:t>
            </w:r>
            <w:r>
              <w:rPr>
                <w:rFonts w:hint="eastAsia" w:ascii="仿宋" w:hAnsi="仿宋" w:eastAsia="仿宋" w:cs="仿宋"/>
                <w:b/>
                <w:bCs/>
                <w:color w:val="000000" w:themeColor="text1"/>
                <w:szCs w:val="21"/>
                <w:highlight w:val="none"/>
                <w14:textFill>
                  <w14:solidFill>
                    <w14:schemeClr w14:val="tx1"/>
                  </w14:solidFill>
                </w14:textFill>
              </w:rPr>
              <w:t>的质量或配送等造成的一切产品安全问题和后果由投标人承担全部责任。</w:t>
            </w:r>
          </w:p>
          <w:p w14:paraId="6E43F113">
            <w:pPr>
              <w:tabs>
                <w:tab w:val="left" w:pos="547"/>
              </w:tabs>
              <w:spacing w:line="288" w:lineRule="auto"/>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①服务承诺</w:t>
            </w:r>
            <w:r>
              <w:rPr>
                <w:rFonts w:hint="eastAsia" w:ascii="仿宋" w:hAnsi="仿宋" w:eastAsia="仿宋" w:cs="仿宋"/>
                <w:bCs/>
                <w:color w:val="000000" w:themeColor="text1"/>
                <w:szCs w:val="21"/>
                <w:highlight w:val="none"/>
                <w14:textFill>
                  <w14:solidFill>
                    <w14:schemeClr w14:val="tx1"/>
                  </w14:solidFill>
                </w14:textFill>
              </w:rPr>
              <w:t>详细、完善，</w:t>
            </w:r>
            <w:r>
              <w:rPr>
                <w:rFonts w:hint="eastAsia" w:ascii="仿宋" w:hAnsi="仿宋" w:eastAsia="仿宋" w:cs="仿宋"/>
                <w:color w:val="000000" w:themeColor="text1"/>
                <w:szCs w:val="21"/>
                <w:highlight w:val="none"/>
                <w14:textFill>
                  <w14:solidFill>
                    <w14:schemeClr w14:val="tx1"/>
                  </w14:solidFill>
                </w14:textFill>
              </w:rPr>
              <w:t>描述条理清晰</w:t>
            </w:r>
            <w:r>
              <w:rPr>
                <w:rFonts w:hint="eastAsia" w:ascii="仿宋" w:hAnsi="仿宋" w:eastAsia="仿宋" w:cs="仿宋"/>
                <w:color w:val="000000" w:themeColor="text1"/>
                <w:szCs w:val="21"/>
                <w:highlight w:val="none"/>
                <w:lang w:val="en-US" w:eastAsia="zh-CN"/>
                <w14:textFill>
                  <w14:solidFill>
                    <w14:schemeClr w14:val="tx1"/>
                  </w14:solidFill>
                </w14:textFill>
              </w:rPr>
              <w:t>3.1</w:t>
            </w:r>
            <w:r>
              <w:rPr>
                <w:rFonts w:hint="eastAsia" w:ascii="仿宋" w:hAnsi="仿宋" w:eastAsia="仿宋" w:cs="仿宋"/>
                <w:color w:val="000000" w:themeColor="text1"/>
                <w:szCs w:val="21"/>
                <w:highlight w:val="none"/>
                <w14:textFill>
                  <w14:solidFill>
                    <w14:schemeClr w14:val="tx1"/>
                  </w14:solidFill>
                </w14:textFill>
              </w:rPr>
              <w:t>-5分；</w:t>
            </w:r>
          </w:p>
          <w:p w14:paraId="7914F54B">
            <w:pPr>
              <w:pStyle w:val="19"/>
              <w:spacing w:line="30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②服务承诺较完善</w:t>
            </w:r>
            <w:r>
              <w:rPr>
                <w:rFonts w:hint="eastAsia" w:ascii="仿宋" w:hAnsi="仿宋" w:eastAsia="仿宋" w:cs="仿宋"/>
                <w:color w:val="000000" w:themeColor="text1"/>
                <w:szCs w:val="21"/>
                <w:highlight w:val="none"/>
                <w:lang w:val="en-US" w:eastAsia="zh-CN"/>
                <w14:textFill>
                  <w14:solidFill>
                    <w14:schemeClr w14:val="tx1"/>
                  </w14:solidFill>
                </w14:textFill>
              </w:rPr>
              <w:t>2.1</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分；</w:t>
            </w:r>
          </w:p>
          <w:p w14:paraId="756C0201">
            <w:pPr>
              <w:tabs>
                <w:tab w:val="left" w:pos="547"/>
              </w:tabs>
              <w:spacing w:line="288" w:lineRule="auto"/>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③服务承诺基本完善1-2分。</w:t>
            </w:r>
            <w:r>
              <w:rPr>
                <w:rFonts w:hint="eastAsia" w:ascii="仿宋" w:hAnsi="仿宋" w:eastAsia="仿宋" w:cs="仿宋"/>
                <w:bCs/>
                <w:color w:val="000000" w:themeColor="text1"/>
                <w:szCs w:val="21"/>
                <w:highlight w:val="none"/>
                <w14:textFill>
                  <w14:solidFill>
                    <w14:schemeClr w14:val="tx1"/>
                  </w14:solidFill>
                </w14:textFill>
              </w:rPr>
              <w:t>未提供不计分。</w:t>
            </w:r>
          </w:p>
        </w:tc>
      </w:tr>
      <w:tr w14:paraId="4B8EF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1184" w:type="dxa"/>
            <w:vMerge w:val="continue"/>
            <w:vAlign w:val="top"/>
          </w:tcPr>
          <w:p w14:paraId="7D389196">
            <w:pPr>
              <w:jc w:val="center"/>
              <w:rPr>
                <w:rFonts w:hint="eastAsia" w:ascii="仿宋" w:hAnsi="仿宋" w:eastAsia="仿宋" w:cs="仿宋"/>
                <w:b/>
                <w:color w:val="000000" w:themeColor="text1"/>
                <w:szCs w:val="21"/>
                <w:highlight w:val="none"/>
                <w14:textFill>
                  <w14:solidFill>
                    <w14:schemeClr w14:val="tx1"/>
                  </w14:solidFill>
                </w14:textFill>
              </w:rPr>
            </w:pPr>
          </w:p>
        </w:tc>
        <w:tc>
          <w:tcPr>
            <w:tcW w:w="846" w:type="dxa"/>
            <w:vAlign w:val="center"/>
          </w:tcPr>
          <w:p w14:paraId="0DE51189">
            <w:pPr>
              <w:tabs>
                <w:tab w:val="left" w:pos="547"/>
              </w:tabs>
              <w:jc w:val="center"/>
              <w:rPr>
                <w:rFonts w:hint="eastAsia" w:ascii="仿宋" w:hAnsi="仿宋" w:eastAsia="仿宋" w:cs="仿宋"/>
                <w:b/>
                <w:color w:val="000000" w:themeColor="text1"/>
                <w:szCs w:val="21"/>
                <w:highlight w:val="none"/>
                <w:lang w:val="en-US" w:eastAsia="zh-CN"/>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供货承诺</w:t>
            </w:r>
          </w:p>
          <w:p w14:paraId="6BA25684">
            <w:pPr>
              <w:tabs>
                <w:tab w:val="left" w:pos="547"/>
              </w:tabs>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5分</w:t>
            </w:r>
          </w:p>
        </w:tc>
        <w:tc>
          <w:tcPr>
            <w:tcW w:w="8458" w:type="dxa"/>
            <w:vAlign w:val="center"/>
          </w:tcPr>
          <w:p w14:paraId="29067D04">
            <w:pPr>
              <w:numPr>
                <w:ilvl w:val="0"/>
                <w:numId w:val="0"/>
              </w:numPr>
              <w:tabs>
                <w:tab w:val="left" w:pos="547"/>
              </w:tabs>
              <w:spacing w:line="288" w:lineRule="auto"/>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供货承诺：</w:t>
            </w:r>
            <w:r>
              <w:rPr>
                <w:rFonts w:hint="eastAsia" w:ascii="仿宋" w:hAnsi="仿宋" w:eastAsia="仿宋" w:cs="仿宋"/>
                <w:color w:val="000000" w:themeColor="text1"/>
                <w:szCs w:val="21"/>
                <w:highlight w:val="none"/>
                <w14:textFill>
                  <w14:solidFill>
                    <w14:schemeClr w14:val="tx1"/>
                  </w14:solidFill>
                </w14:textFill>
              </w:rPr>
              <w:t>承诺所投产品供应量充足，货源新鲜，品质优良，满足所供片区所有学校使用，若出现供应不足，产品残次等情况，带来的一切后果由</w:t>
            </w:r>
            <w:r>
              <w:rPr>
                <w:rFonts w:hint="eastAsia" w:ascii="仿宋" w:hAnsi="仿宋" w:eastAsia="仿宋" w:cs="仿宋"/>
                <w:color w:val="000000" w:themeColor="text1"/>
                <w:szCs w:val="21"/>
                <w:highlight w:val="none"/>
                <w:lang w:eastAsia="zh-CN"/>
                <w14:textFill>
                  <w14:solidFill>
                    <w14:schemeClr w14:val="tx1"/>
                  </w14:solidFill>
                </w14:textFill>
              </w:rPr>
              <w:t>投标人</w:t>
            </w:r>
            <w:r>
              <w:rPr>
                <w:rFonts w:hint="eastAsia" w:ascii="仿宋" w:hAnsi="仿宋" w:eastAsia="仿宋" w:cs="仿宋"/>
                <w:color w:val="000000" w:themeColor="text1"/>
                <w:szCs w:val="21"/>
                <w:highlight w:val="none"/>
                <w14:textFill>
                  <w14:solidFill>
                    <w14:schemeClr w14:val="tx1"/>
                  </w14:solidFill>
                </w14:textFill>
              </w:rPr>
              <w:t>全权负责。</w:t>
            </w:r>
          </w:p>
          <w:p w14:paraId="10AAFD54">
            <w:pPr>
              <w:tabs>
                <w:tab w:val="left" w:pos="547"/>
              </w:tabs>
              <w:spacing w:line="288" w:lineRule="auto"/>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①供货承诺详细</w:t>
            </w:r>
            <w:r>
              <w:rPr>
                <w:rFonts w:hint="eastAsia" w:ascii="仿宋" w:hAnsi="仿宋" w:eastAsia="仿宋" w:cs="仿宋"/>
                <w:bCs/>
                <w:color w:val="000000" w:themeColor="text1"/>
                <w:szCs w:val="21"/>
                <w:highlight w:val="none"/>
                <w14:textFill>
                  <w14:solidFill>
                    <w14:schemeClr w14:val="tx1"/>
                  </w14:solidFill>
                </w14:textFill>
              </w:rPr>
              <w:t>、完善，</w:t>
            </w:r>
            <w:r>
              <w:rPr>
                <w:rFonts w:hint="eastAsia" w:ascii="仿宋" w:hAnsi="仿宋" w:eastAsia="仿宋" w:cs="仿宋"/>
                <w:color w:val="000000" w:themeColor="text1"/>
                <w:szCs w:val="21"/>
                <w:highlight w:val="none"/>
                <w14:textFill>
                  <w14:solidFill>
                    <w14:schemeClr w14:val="tx1"/>
                  </w14:solidFill>
                </w14:textFill>
              </w:rPr>
              <w:t>描述条理清晰</w:t>
            </w:r>
            <w:r>
              <w:rPr>
                <w:rFonts w:hint="eastAsia" w:ascii="仿宋" w:hAnsi="仿宋" w:eastAsia="仿宋" w:cs="仿宋"/>
                <w:color w:val="000000" w:themeColor="text1"/>
                <w:szCs w:val="21"/>
                <w:highlight w:val="none"/>
                <w:lang w:val="en-US" w:eastAsia="zh-CN"/>
                <w14:textFill>
                  <w14:solidFill>
                    <w14:schemeClr w14:val="tx1"/>
                  </w14:solidFill>
                </w14:textFill>
              </w:rPr>
              <w:t>3.1</w:t>
            </w:r>
            <w:r>
              <w:rPr>
                <w:rFonts w:hint="eastAsia" w:ascii="仿宋" w:hAnsi="仿宋" w:eastAsia="仿宋" w:cs="仿宋"/>
                <w:color w:val="000000" w:themeColor="text1"/>
                <w:szCs w:val="21"/>
                <w:highlight w:val="none"/>
                <w14:textFill>
                  <w14:solidFill>
                    <w14:schemeClr w14:val="tx1"/>
                  </w14:solidFill>
                </w14:textFill>
              </w:rPr>
              <w:t>-5分；</w:t>
            </w:r>
          </w:p>
          <w:p w14:paraId="4C8D9553">
            <w:pPr>
              <w:pStyle w:val="19"/>
              <w:spacing w:line="30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②供货承诺较完善</w:t>
            </w:r>
            <w:r>
              <w:rPr>
                <w:rFonts w:hint="eastAsia" w:ascii="仿宋" w:hAnsi="仿宋" w:eastAsia="仿宋" w:cs="仿宋"/>
                <w:color w:val="000000" w:themeColor="text1"/>
                <w:szCs w:val="21"/>
                <w:highlight w:val="none"/>
                <w:lang w:val="en-US" w:eastAsia="zh-CN"/>
                <w14:textFill>
                  <w14:solidFill>
                    <w14:schemeClr w14:val="tx1"/>
                  </w14:solidFill>
                </w14:textFill>
              </w:rPr>
              <w:t>2.1</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分；</w:t>
            </w:r>
          </w:p>
          <w:p w14:paraId="5A789C14">
            <w:pPr>
              <w:tabs>
                <w:tab w:val="left" w:pos="547"/>
              </w:tabs>
              <w:spacing w:line="288" w:lineRule="auto"/>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③供货承诺基本完善1-2分。</w:t>
            </w:r>
            <w:r>
              <w:rPr>
                <w:rFonts w:hint="eastAsia" w:ascii="仿宋" w:hAnsi="仿宋" w:eastAsia="仿宋" w:cs="仿宋"/>
                <w:bCs/>
                <w:color w:val="000000" w:themeColor="text1"/>
                <w:szCs w:val="21"/>
                <w:highlight w:val="none"/>
                <w14:textFill>
                  <w14:solidFill>
                    <w14:schemeClr w14:val="tx1"/>
                  </w14:solidFill>
                </w14:textFill>
              </w:rPr>
              <w:t>未提供不计分。</w:t>
            </w:r>
          </w:p>
        </w:tc>
      </w:tr>
    </w:tbl>
    <w:p w14:paraId="0A1B6559">
      <w:pPr>
        <w:pStyle w:val="22"/>
        <w:shd w:val="clear"/>
        <w:rPr>
          <w:rFonts w:hint="eastAsia" w:ascii="仿宋" w:hAnsi="仿宋" w:eastAsia="仿宋" w:cs="仿宋"/>
          <w:color w:val="000000" w:themeColor="text1"/>
          <w:highlight w:val="none"/>
          <w14:textFill>
            <w14:solidFill>
              <w14:schemeClr w14:val="tx1"/>
            </w14:solidFill>
          </w14:textFill>
        </w:rPr>
      </w:pPr>
    </w:p>
    <w:p w14:paraId="2B19029A">
      <w:pPr>
        <w:shd w:val="clear"/>
        <w:snapToGrid w:val="0"/>
        <w:spacing w:line="360" w:lineRule="auto"/>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备注：</w:t>
      </w:r>
    </w:p>
    <w:p w14:paraId="33955B2C">
      <w:pPr>
        <w:shd w:val="clear"/>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 若出现综合得分并列时，比较技术得分，此分项得分高者排序在前；若技术得分仍相同，比较价格得分，此分项得分高者排序在前；若投标报价得分仍相同，则由评标委员会无记名投票，得票高者排序在前；</w:t>
      </w:r>
    </w:p>
    <w:p w14:paraId="315D8708">
      <w:pPr>
        <w:shd w:val="clear"/>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 评委打分超过得分界限或未按本方法赋分时，该评委的打分按废票处理；</w:t>
      </w:r>
    </w:p>
    <w:p w14:paraId="427DE248">
      <w:pPr>
        <w:shd w:val="clear"/>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 各种计算采用插入法，数字均保留两位小数，第三位“四舍五入”；</w:t>
      </w:r>
    </w:p>
    <w:p w14:paraId="26DE2BEF">
      <w:pPr>
        <w:shd w:val="clear"/>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4）投标文件对评标内容无响应的，该项评分按照0分计算；</w:t>
      </w:r>
    </w:p>
    <w:p w14:paraId="27971C6C">
      <w:pPr>
        <w:shd w:val="clear"/>
        <w:snapToGrid w:val="0"/>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5）本项目以人民币为计量币种进行评标。</w:t>
      </w:r>
    </w:p>
    <w:p w14:paraId="6D4F6661">
      <w:pPr>
        <w:shd w:val="clear"/>
        <w:snapToGrid w:val="0"/>
        <w:spacing w:line="360" w:lineRule="auto"/>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kern w:val="1"/>
          <w:szCs w:val="21"/>
          <w:highlight w:val="none"/>
          <w14:textFill>
            <w14:solidFill>
              <w14:schemeClr w14:val="tx1"/>
            </w14:solidFill>
          </w14:textFill>
        </w:rPr>
        <w:t>3.</w:t>
      </w:r>
      <w:r>
        <w:rPr>
          <w:rFonts w:hint="eastAsia" w:ascii="仿宋" w:hAnsi="仿宋" w:eastAsia="仿宋" w:cs="仿宋"/>
          <w:b/>
          <w:bCs/>
          <w:color w:val="000000" w:themeColor="text1"/>
          <w:szCs w:val="21"/>
          <w:highlight w:val="none"/>
          <w14:textFill>
            <w14:solidFill>
              <w14:schemeClr w14:val="tx1"/>
            </w14:solidFill>
          </w14:textFill>
        </w:rPr>
        <w:t>3、无效投标文件的认定</w:t>
      </w:r>
    </w:p>
    <w:p w14:paraId="51968D79">
      <w:pPr>
        <w:pStyle w:val="15"/>
        <w:shd w:val="clear"/>
        <w:tabs>
          <w:tab w:val="left" w:pos="600"/>
        </w:tabs>
        <w:snapToGrid w:val="0"/>
        <w:spacing w:after="0" w:line="360" w:lineRule="auto"/>
        <w:ind w:left="0" w:leftChars="0"/>
        <w:jc w:val="left"/>
        <w:rPr>
          <w:rFonts w:hint="eastAsia" w:ascii="仿宋" w:hAnsi="仿宋" w:eastAsia="仿宋" w:cs="仿宋"/>
          <w:color w:val="000000" w:themeColor="text1"/>
          <w:kern w:val="2"/>
          <w:sz w:val="21"/>
          <w:szCs w:val="21"/>
          <w:highlight w:val="none"/>
          <w:lang w:val="zh-CN"/>
          <w14:textFill>
            <w14:solidFill>
              <w14:schemeClr w14:val="tx1"/>
            </w14:solidFill>
          </w14:textFill>
        </w:rPr>
      </w:pPr>
      <w:r>
        <w:rPr>
          <w:rFonts w:hint="eastAsia" w:ascii="仿宋" w:hAnsi="仿宋" w:eastAsia="仿宋" w:cs="仿宋"/>
          <w:color w:val="000000" w:themeColor="text1"/>
          <w:kern w:val="1"/>
          <w:sz w:val="21"/>
          <w:szCs w:val="21"/>
          <w:highlight w:val="none"/>
          <w14:textFill>
            <w14:solidFill>
              <w14:schemeClr w14:val="tx1"/>
            </w14:solidFill>
          </w14:textFill>
        </w:rPr>
        <w:t>3.</w:t>
      </w:r>
      <w:r>
        <w:rPr>
          <w:rFonts w:hint="eastAsia" w:ascii="仿宋" w:hAnsi="仿宋" w:eastAsia="仿宋" w:cs="仿宋"/>
          <w:color w:val="000000" w:themeColor="text1"/>
          <w:kern w:val="2"/>
          <w:sz w:val="21"/>
          <w:szCs w:val="21"/>
          <w:highlight w:val="none"/>
          <w14:textFill>
            <w14:solidFill>
              <w14:schemeClr w14:val="tx1"/>
            </w14:solidFill>
          </w14:textFill>
        </w:rPr>
        <w:t>3</w:t>
      </w:r>
      <w:r>
        <w:rPr>
          <w:rFonts w:hint="eastAsia" w:ascii="仿宋" w:hAnsi="仿宋" w:eastAsia="仿宋" w:cs="仿宋"/>
          <w:color w:val="000000" w:themeColor="text1"/>
          <w:kern w:val="2"/>
          <w:sz w:val="21"/>
          <w:szCs w:val="21"/>
          <w:highlight w:val="none"/>
          <w:lang w:val="zh-CN"/>
          <w14:textFill>
            <w14:solidFill>
              <w14:schemeClr w14:val="tx1"/>
            </w14:solidFill>
          </w14:textFill>
        </w:rPr>
        <w:t>.1、在评审过程中，出现下列情形之一的，应作为无效投标文件：</w:t>
      </w:r>
    </w:p>
    <w:p w14:paraId="46582E6E">
      <w:pPr>
        <w:shd w:val="clear"/>
        <w:snapToGrid w:val="0"/>
        <w:spacing w:line="360" w:lineRule="auto"/>
        <w:ind w:firstLine="420" w:firstLineChars="2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kern w:val="1"/>
          <w:szCs w:val="21"/>
          <w:highlight w:val="none"/>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3</w:t>
      </w:r>
      <w:r>
        <w:rPr>
          <w:rFonts w:hint="eastAsia" w:ascii="仿宋" w:hAnsi="仿宋" w:eastAsia="仿宋" w:cs="仿宋"/>
          <w:color w:val="000000" w:themeColor="text1"/>
          <w:szCs w:val="21"/>
          <w:highlight w:val="none"/>
          <w:lang w:val="zh-CN"/>
          <w14:textFill>
            <w14:solidFill>
              <w14:schemeClr w14:val="tx1"/>
            </w14:solidFill>
          </w14:textFill>
        </w:rPr>
        <w:t>.1.1、投标人未经过正常渠道获取招标文件的；</w:t>
      </w:r>
    </w:p>
    <w:p w14:paraId="1F29A5DA">
      <w:pPr>
        <w:pStyle w:val="36"/>
        <w:shd w:val="clear"/>
        <w:snapToGrid w:val="0"/>
        <w:spacing w:after="0" w:line="360" w:lineRule="auto"/>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kern w:val="1"/>
          <w:sz w:val="21"/>
          <w:szCs w:val="21"/>
          <w:highlight w:val="none"/>
          <w14:textFill>
            <w14:solidFill>
              <w14:schemeClr w14:val="tx1"/>
            </w14:solidFill>
          </w14:textFill>
        </w:rPr>
        <w:t>3.</w:t>
      </w:r>
      <w:r>
        <w:rPr>
          <w:rFonts w:hint="eastAsia" w:ascii="仿宋" w:hAnsi="仿宋" w:eastAsia="仿宋" w:cs="仿宋"/>
          <w:color w:val="000000" w:themeColor="text1"/>
          <w:sz w:val="21"/>
          <w:szCs w:val="21"/>
          <w:highlight w:val="none"/>
          <w14:textFill>
            <w14:solidFill>
              <w14:schemeClr w14:val="tx1"/>
            </w14:solidFill>
          </w14:textFill>
        </w:rPr>
        <w:t>3</w:t>
      </w:r>
      <w:r>
        <w:rPr>
          <w:rFonts w:hint="eastAsia" w:ascii="仿宋" w:hAnsi="仿宋" w:eastAsia="仿宋" w:cs="仿宋"/>
          <w:color w:val="000000" w:themeColor="text1"/>
          <w:sz w:val="21"/>
          <w:szCs w:val="21"/>
          <w:highlight w:val="none"/>
          <w:lang w:val="zh-CN"/>
          <w14:textFill>
            <w14:solidFill>
              <w14:schemeClr w14:val="tx1"/>
            </w14:solidFill>
          </w14:textFill>
        </w:rPr>
        <w:t>.1.2、投标人名称与登记获取招标文件单位的名称不一致的；</w:t>
      </w:r>
    </w:p>
    <w:p w14:paraId="2DF39BAA">
      <w:pPr>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000000" w:themeColor="text1"/>
          <w:szCs w:val="21"/>
          <w:highlight w:val="none"/>
          <w:lang w:val="zh-CN"/>
          <w14:textFill>
            <w14:solidFill>
              <w14:schemeClr w14:val="tx1"/>
            </w14:solidFill>
          </w14:textFill>
        </w:rPr>
      </w:pPr>
      <w:bookmarkStart w:id="354" w:name="_Toc455956649"/>
      <w:r>
        <w:rPr>
          <w:rFonts w:hint="eastAsia" w:ascii="仿宋" w:hAnsi="仿宋" w:eastAsia="仿宋" w:cs="仿宋"/>
          <w:color w:val="000000" w:themeColor="text1"/>
          <w:kern w:val="1"/>
          <w:sz w:val="21"/>
          <w:szCs w:val="21"/>
          <w:highlight w:val="none"/>
          <w14:textFill>
            <w14:solidFill>
              <w14:schemeClr w14:val="tx1"/>
            </w14:solidFill>
          </w14:textFill>
        </w:rPr>
        <w:t>3.</w:t>
      </w:r>
      <w:r>
        <w:rPr>
          <w:rFonts w:hint="eastAsia" w:ascii="仿宋" w:hAnsi="仿宋" w:eastAsia="仿宋" w:cs="仿宋"/>
          <w:color w:val="000000" w:themeColor="text1"/>
          <w:sz w:val="21"/>
          <w:szCs w:val="21"/>
          <w:highlight w:val="none"/>
          <w14:textFill>
            <w14:solidFill>
              <w14:schemeClr w14:val="tx1"/>
            </w14:solidFill>
          </w14:textFill>
        </w:rPr>
        <w:t>3</w:t>
      </w:r>
      <w:r>
        <w:rPr>
          <w:rFonts w:hint="eastAsia" w:ascii="仿宋" w:hAnsi="仿宋" w:eastAsia="仿宋" w:cs="仿宋"/>
          <w:color w:val="000000" w:themeColor="text1"/>
          <w:sz w:val="21"/>
          <w:szCs w:val="21"/>
          <w:highlight w:val="none"/>
          <w:lang w:val="zh-CN"/>
          <w14:textFill>
            <w14:solidFill>
              <w14:schemeClr w14:val="tx1"/>
            </w14:solidFill>
          </w14:textFill>
        </w:rPr>
        <w:t>.1.3、</w:t>
      </w:r>
      <w:r>
        <w:rPr>
          <w:rFonts w:hint="eastAsia" w:ascii="仿宋" w:hAnsi="仿宋" w:eastAsia="仿宋" w:cs="仿宋"/>
          <w:color w:val="000000" w:themeColor="text1"/>
          <w:szCs w:val="21"/>
          <w:highlight w:val="none"/>
          <w:lang w:val="zh-CN"/>
          <w14:textFill>
            <w14:solidFill>
              <w14:schemeClr w14:val="tx1"/>
            </w14:solidFill>
          </w14:textFill>
        </w:rPr>
        <w:t>未按照招标文件规定和要求签署、盖章的;</w:t>
      </w:r>
    </w:p>
    <w:p w14:paraId="68DB9670">
      <w:pPr>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kern w:val="1"/>
          <w:szCs w:val="21"/>
          <w:highlight w:val="none"/>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3</w:t>
      </w:r>
      <w:r>
        <w:rPr>
          <w:rFonts w:hint="eastAsia" w:ascii="仿宋" w:hAnsi="仿宋" w:eastAsia="仿宋" w:cs="仿宋"/>
          <w:color w:val="000000" w:themeColor="text1"/>
          <w:szCs w:val="21"/>
          <w:highlight w:val="none"/>
          <w:lang w:val="zh-CN"/>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4</w:t>
      </w:r>
      <w:r>
        <w:rPr>
          <w:rFonts w:hint="eastAsia" w:ascii="仿宋" w:hAnsi="仿宋" w:eastAsia="仿宋" w:cs="仿宋"/>
          <w:color w:val="000000" w:themeColor="text1"/>
          <w:szCs w:val="21"/>
          <w:highlight w:val="none"/>
          <w:lang w:val="zh-CN"/>
          <w14:textFill>
            <w14:solidFill>
              <w14:schemeClr w14:val="tx1"/>
            </w14:solidFill>
          </w14:textFill>
        </w:rPr>
        <w:t>、不具备招标文件中规定的资格条件和资格审查要求的;</w:t>
      </w:r>
    </w:p>
    <w:p w14:paraId="21134DDD">
      <w:pPr>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kern w:val="1"/>
          <w:szCs w:val="21"/>
          <w:highlight w:val="none"/>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3</w:t>
      </w:r>
      <w:r>
        <w:rPr>
          <w:rFonts w:hint="eastAsia" w:ascii="仿宋" w:hAnsi="仿宋" w:eastAsia="仿宋" w:cs="仿宋"/>
          <w:color w:val="000000" w:themeColor="text1"/>
          <w:szCs w:val="21"/>
          <w:highlight w:val="none"/>
          <w:lang w:val="zh-CN"/>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lang w:val="zh-CN"/>
          <w14:textFill>
            <w14:solidFill>
              <w14:schemeClr w14:val="tx1"/>
            </w14:solidFill>
          </w14:textFill>
        </w:rPr>
        <w:t>、未按照招标文件规定的格式要求编制的；</w:t>
      </w:r>
    </w:p>
    <w:p w14:paraId="5CEC50B4">
      <w:pPr>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kern w:val="1"/>
          <w:szCs w:val="21"/>
          <w:highlight w:val="none"/>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3</w:t>
      </w:r>
      <w:r>
        <w:rPr>
          <w:rFonts w:hint="eastAsia" w:ascii="仿宋" w:hAnsi="仿宋" w:eastAsia="仿宋" w:cs="仿宋"/>
          <w:color w:val="000000" w:themeColor="text1"/>
          <w:szCs w:val="21"/>
          <w:highlight w:val="none"/>
          <w:lang w:val="zh-CN"/>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6</w:t>
      </w:r>
      <w:r>
        <w:rPr>
          <w:rFonts w:hint="eastAsia" w:ascii="仿宋" w:hAnsi="仿宋" w:eastAsia="仿宋" w:cs="仿宋"/>
          <w:color w:val="000000" w:themeColor="text1"/>
          <w:szCs w:val="21"/>
          <w:highlight w:val="none"/>
          <w:lang w:val="zh-CN"/>
          <w14:textFill>
            <w14:solidFill>
              <w14:schemeClr w14:val="tx1"/>
            </w14:solidFill>
          </w14:textFill>
        </w:rPr>
        <w:t>、未按</w:t>
      </w:r>
      <w:r>
        <w:rPr>
          <w:rFonts w:hint="eastAsia" w:ascii="仿宋" w:hAnsi="仿宋" w:eastAsia="仿宋" w:cs="仿宋"/>
          <w:color w:val="000000" w:themeColor="text1"/>
          <w:szCs w:val="21"/>
          <w:highlight w:val="none"/>
          <w:lang w:val="en-US" w:eastAsia="zh-CN"/>
          <w14:textFill>
            <w14:solidFill>
              <w14:schemeClr w14:val="tx1"/>
            </w14:solidFill>
          </w14:textFill>
        </w:rPr>
        <w:t>招标文件</w:t>
      </w:r>
      <w:r>
        <w:rPr>
          <w:rFonts w:hint="eastAsia" w:ascii="仿宋" w:hAnsi="仿宋" w:eastAsia="仿宋" w:cs="仿宋"/>
          <w:color w:val="000000" w:themeColor="text1"/>
          <w:szCs w:val="21"/>
          <w:highlight w:val="none"/>
          <w:lang w:val="zh-CN"/>
          <w14:textFill>
            <w14:solidFill>
              <w14:schemeClr w14:val="tx1"/>
            </w14:solidFill>
          </w14:textFill>
        </w:rPr>
        <w:t>要求提交投标文件的；</w:t>
      </w:r>
    </w:p>
    <w:p w14:paraId="5EEAA1BB">
      <w:pPr>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kern w:val="1"/>
          <w:szCs w:val="21"/>
          <w:highlight w:val="none"/>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3</w:t>
      </w:r>
      <w:r>
        <w:rPr>
          <w:rFonts w:hint="eastAsia" w:ascii="仿宋" w:hAnsi="仿宋" w:eastAsia="仿宋" w:cs="仿宋"/>
          <w:color w:val="000000" w:themeColor="text1"/>
          <w:szCs w:val="21"/>
          <w:highlight w:val="none"/>
          <w:lang w:val="zh-CN"/>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lang w:val="zh-CN"/>
          <w14:textFill>
            <w14:solidFill>
              <w14:schemeClr w14:val="tx1"/>
            </w14:solidFill>
          </w14:textFill>
        </w:rPr>
        <w:t>、进口货物（产品）未办理正常进口手续的（如有）；</w:t>
      </w:r>
    </w:p>
    <w:p w14:paraId="06BC6AB1">
      <w:pPr>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kern w:val="1"/>
          <w:szCs w:val="21"/>
          <w:highlight w:val="none"/>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3</w:t>
      </w:r>
      <w:r>
        <w:rPr>
          <w:rFonts w:hint="eastAsia" w:ascii="仿宋" w:hAnsi="仿宋" w:eastAsia="仿宋" w:cs="仿宋"/>
          <w:color w:val="000000" w:themeColor="text1"/>
          <w:szCs w:val="21"/>
          <w:highlight w:val="none"/>
          <w:lang w:val="zh-CN"/>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8</w:t>
      </w:r>
      <w:r>
        <w:rPr>
          <w:rFonts w:hint="eastAsia" w:ascii="仿宋" w:hAnsi="仿宋" w:eastAsia="仿宋" w:cs="仿宋"/>
          <w:color w:val="000000" w:themeColor="text1"/>
          <w:szCs w:val="21"/>
          <w:highlight w:val="none"/>
          <w:lang w:val="zh-CN"/>
          <w14:textFill>
            <w14:solidFill>
              <w14:schemeClr w14:val="tx1"/>
            </w14:solidFill>
          </w14:textFill>
        </w:rPr>
        <w:t>、提供响应内容出现漏项或数量与要求不符的；</w:t>
      </w:r>
    </w:p>
    <w:p w14:paraId="23C34A59">
      <w:pPr>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kern w:val="1"/>
          <w:szCs w:val="21"/>
          <w:highlight w:val="none"/>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3</w:t>
      </w:r>
      <w:r>
        <w:rPr>
          <w:rFonts w:hint="eastAsia" w:ascii="仿宋" w:hAnsi="仿宋" w:eastAsia="仿宋" w:cs="仿宋"/>
          <w:color w:val="000000" w:themeColor="text1"/>
          <w:szCs w:val="21"/>
          <w:highlight w:val="none"/>
          <w:lang w:val="zh-CN"/>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9</w:t>
      </w:r>
      <w:r>
        <w:rPr>
          <w:rFonts w:hint="eastAsia" w:ascii="仿宋" w:hAnsi="仿宋" w:eastAsia="仿宋" w:cs="仿宋"/>
          <w:color w:val="000000" w:themeColor="text1"/>
          <w:szCs w:val="21"/>
          <w:highlight w:val="none"/>
          <w:lang w:val="zh-CN"/>
          <w14:textFill>
            <w14:solidFill>
              <w14:schemeClr w14:val="tx1"/>
            </w14:solidFill>
          </w14:textFill>
        </w:rPr>
        <w:t>、响应的</w:t>
      </w:r>
      <w:r>
        <w:rPr>
          <w:rFonts w:hint="eastAsia" w:ascii="仿宋" w:hAnsi="仿宋" w:eastAsia="仿宋" w:cs="仿宋"/>
          <w:color w:val="000000" w:themeColor="text1"/>
          <w:szCs w:val="21"/>
          <w:highlight w:val="none"/>
          <w:lang w:val="en-US" w:eastAsia="zh-CN"/>
          <w14:textFill>
            <w14:solidFill>
              <w14:schemeClr w14:val="tx1"/>
            </w14:solidFill>
          </w14:textFill>
        </w:rPr>
        <w:t>交货期</w:t>
      </w:r>
      <w:r>
        <w:rPr>
          <w:rFonts w:hint="eastAsia" w:ascii="仿宋" w:hAnsi="仿宋" w:eastAsia="仿宋" w:cs="仿宋"/>
          <w:color w:val="000000" w:themeColor="text1"/>
          <w:szCs w:val="21"/>
          <w:highlight w:val="none"/>
          <w:lang w:val="zh-CN"/>
          <w14:textFill>
            <w14:solidFill>
              <w14:schemeClr w14:val="tx1"/>
            </w14:solidFill>
          </w14:textFill>
        </w:rPr>
        <w:t>等商务条款不能满足招标要求的；</w:t>
      </w:r>
    </w:p>
    <w:p w14:paraId="3934CEB1">
      <w:pPr>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kern w:val="1"/>
          <w:szCs w:val="21"/>
          <w:highlight w:val="none"/>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3</w:t>
      </w:r>
      <w:r>
        <w:rPr>
          <w:rFonts w:hint="eastAsia" w:ascii="仿宋" w:hAnsi="仿宋" w:eastAsia="仿宋" w:cs="仿宋"/>
          <w:color w:val="000000" w:themeColor="text1"/>
          <w:szCs w:val="21"/>
          <w:highlight w:val="none"/>
          <w:lang w:val="zh-CN"/>
          <w14:textFill>
            <w14:solidFill>
              <w14:schemeClr w14:val="tx1"/>
            </w14:solidFill>
          </w14:textFill>
        </w:rPr>
        <w:t>.1.1</w:t>
      </w:r>
      <w:r>
        <w:rPr>
          <w:rFonts w:hint="eastAsia" w:ascii="仿宋" w:hAnsi="仿宋" w:eastAsia="仿宋" w:cs="仿宋"/>
          <w:color w:val="000000" w:themeColor="text1"/>
          <w:szCs w:val="21"/>
          <w:highlight w:val="none"/>
          <w:lang w:val="en-US" w:eastAsia="zh-CN"/>
          <w14:textFill>
            <w14:solidFill>
              <w14:schemeClr w14:val="tx1"/>
            </w14:solidFill>
          </w14:textFill>
        </w:rPr>
        <w:t>0</w:t>
      </w:r>
      <w:r>
        <w:rPr>
          <w:rFonts w:hint="eastAsia" w:ascii="仿宋" w:hAnsi="仿宋" w:eastAsia="仿宋" w:cs="仿宋"/>
          <w:color w:val="000000" w:themeColor="text1"/>
          <w:szCs w:val="21"/>
          <w:highlight w:val="none"/>
          <w:lang w:val="zh-CN"/>
          <w14:textFill>
            <w14:solidFill>
              <w14:schemeClr w14:val="tx1"/>
            </w14:solidFill>
          </w14:textFill>
        </w:rPr>
        <w:t>、投标人的报价超过了采购人的预算价</w:t>
      </w:r>
      <w:r>
        <w:rPr>
          <w:rFonts w:hint="eastAsia" w:ascii="仿宋" w:hAnsi="仿宋" w:eastAsia="仿宋" w:cs="仿宋"/>
          <w:color w:val="000000" w:themeColor="text1"/>
          <w:szCs w:val="21"/>
          <w:highlight w:val="none"/>
          <w14:textFill>
            <w14:solidFill>
              <w14:schemeClr w14:val="tx1"/>
            </w14:solidFill>
          </w14:textFill>
        </w:rPr>
        <w:t>及最高限价</w:t>
      </w:r>
      <w:r>
        <w:rPr>
          <w:rFonts w:hint="eastAsia" w:ascii="仿宋" w:hAnsi="仿宋" w:eastAsia="仿宋" w:cs="仿宋"/>
          <w:color w:val="000000" w:themeColor="text1"/>
          <w:szCs w:val="21"/>
          <w:highlight w:val="none"/>
          <w:lang w:val="zh-CN"/>
          <w14:textFill>
            <w14:solidFill>
              <w14:schemeClr w14:val="tx1"/>
            </w14:solidFill>
          </w14:textFill>
        </w:rPr>
        <w:t>；</w:t>
      </w:r>
    </w:p>
    <w:p w14:paraId="62878D1F">
      <w:pPr>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kern w:val="1"/>
          <w:szCs w:val="21"/>
          <w:highlight w:val="none"/>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3</w:t>
      </w:r>
      <w:r>
        <w:rPr>
          <w:rFonts w:hint="eastAsia" w:ascii="仿宋" w:hAnsi="仿宋" w:eastAsia="仿宋" w:cs="仿宋"/>
          <w:color w:val="000000" w:themeColor="text1"/>
          <w:szCs w:val="21"/>
          <w:highlight w:val="none"/>
          <w:lang w:val="zh-CN"/>
          <w14:textFill>
            <w14:solidFill>
              <w14:schemeClr w14:val="tx1"/>
            </w14:solidFill>
          </w14:textFill>
        </w:rPr>
        <w:t>.1.1</w:t>
      </w:r>
      <w:r>
        <w:rPr>
          <w:rFonts w:hint="eastAsia" w:ascii="仿宋" w:hAnsi="仿宋" w:eastAsia="仿宋" w:cs="仿宋"/>
          <w:color w:val="000000" w:themeColor="text1"/>
          <w:szCs w:val="21"/>
          <w:highlight w:val="none"/>
          <w:lang w:val="en-US" w:eastAsia="zh-CN"/>
          <w14:textFill>
            <w14:solidFill>
              <w14:schemeClr w14:val="tx1"/>
            </w14:solidFill>
          </w14:textFill>
        </w:rPr>
        <w:t>1</w:t>
      </w:r>
      <w:r>
        <w:rPr>
          <w:rFonts w:hint="eastAsia" w:ascii="仿宋" w:hAnsi="仿宋" w:eastAsia="仿宋" w:cs="仿宋"/>
          <w:color w:val="000000" w:themeColor="text1"/>
          <w:szCs w:val="21"/>
          <w:highlight w:val="none"/>
          <w:lang w:val="zh-CN"/>
          <w14:textFill>
            <w14:solidFill>
              <w14:schemeClr w14:val="tx1"/>
            </w14:solidFill>
          </w14:textFill>
        </w:rPr>
        <w:t>、投标文件中附有采购人不能接受的条件；</w:t>
      </w:r>
    </w:p>
    <w:p w14:paraId="4DABA6D2">
      <w:pPr>
        <w:pStyle w:val="15"/>
        <w:keepNext w:val="0"/>
        <w:keepLines w:val="0"/>
        <w:pageBreakBefore w:val="0"/>
        <w:widowControl w:val="0"/>
        <w:shd w:val="clear"/>
        <w:tabs>
          <w:tab w:val="left" w:pos="600"/>
        </w:tabs>
        <w:kinsoku/>
        <w:wordWrap/>
        <w:overflowPunct/>
        <w:topLinePunct w:val="0"/>
        <w:autoSpaceDE/>
        <w:autoSpaceDN/>
        <w:bidi w:val="0"/>
        <w:adjustRightInd/>
        <w:snapToGrid w:val="0"/>
        <w:spacing w:after="0" w:line="360" w:lineRule="auto"/>
        <w:ind w:left="0" w:leftChars="0" w:firstLine="420" w:firstLineChars="200"/>
        <w:textAlignment w:val="auto"/>
        <w:rPr>
          <w:rFonts w:hint="eastAsia" w:ascii="仿宋" w:hAnsi="仿宋" w:eastAsia="仿宋" w:cs="仿宋"/>
          <w:b w:val="0"/>
          <w:color w:val="000000" w:themeColor="text1"/>
          <w:kern w:val="2"/>
          <w:sz w:val="21"/>
          <w:szCs w:val="21"/>
          <w:highlight w:val="none"/>
          <w:lang w:val="zh-CN"/>
          <w14:textFill>
            <w14:solidFill>
              <w14:schemeClr w14:val="tx1"/>
            </w14:solidFill>
          </w14:textFill>
        </w:rPr>
      </w:pPr>
      <w:r>
        <w:rPr>
          <w:rFonts w:hint="eastAsia" w:ascii="仿宋" w:hAnsi="仿宋" w:eastAsia="仿宋" w:cs="仿宋"/>
          <w:b w:val="0"/>
          <w:color w:val="000000" w:themeColor="text1"/>
          <w:kern w:val="1"/>
          <w:sz w:val="21"/>
          <w:szCs w:val="21"/>
          <w:highlight w:val="none"/>
          <w14:textFill>
            <w14:solidFill>
              <w14:schemeClr w14:val="tx1"/>
            </w14:solidFill>
          </w14:textFill>
        </w:rPr>
        <w:t>3.</w:t>
      </w:r>
      <w:r>
        <w:rPr>
          <w:rFonts w:hint="eastAsia" w:ascii="仿宋" w:hAnsi="仿宋" w:eastAsia="仿宋" w:cs="仿宋"/>
          <w:b w:val="0"/>
          <w:color w:val="000000" w:themeColor="text1"/>
          <w:kern w:val="2"/>
          <w:sz w:val="21"/>
          <w:szCs w:val="21"/>
          <w:highlight w:val="none"/>
          <w14:textFill>
            <w14:solidFill>
              <w14:schemeClr w14:val="tx1"/>
            </w14:solidFill>
          </w14:textFill>
        </w:rPr>
        <w:t>3</w:t>
      </w:r>
      <w:r>
        <w:rPr>
          <w:rFonts w:hint="eastAsia" w:ascii="仿宋" w:hAnsi="仿宋" w:eastAsia="仿宋" w:cs="仿宋"/>
          <w:b w:val="0"/>
          <w:color w:val="000000" w:themeColor="text1"/>
          <w:kern w:val="2"/>
          <w:sz w:val="21"/>
          <w:szCs w:val="21"/>
          <w:highlight w:val="none"/>
          <w:lang w:val="zh-CN"/>
          <w14:textFill>
            <w14:solidFill>
              <w14:schemeClr w14:val="tx1"/>
            </w14:solidFill>
          </w14:textFill>
        </w:rPr>
        <w:t>.1.1</w:t>
      </w:r>
      <w:r>
        <w:rPr>
          <w:rFonts w:hint="eastAsia" w:ascii="仿宋" w:hAnsi="仿宋" w:eastAsia="仿宋" w:cs="仿宋"/>
          <w:b w:val="0"/>
          <w:color w:val="000000" w:themeColor="text1"/>
          <w:kern w:val="2"/>
          <w:sz w:val="21"/>
          <w:szCs w:val="21"/>
          <w:highlight w:val="none"/>
          <w:lang w:val="en-US" w:eastAsia="zh-CN"/>
          <w14:textFill>
            <w14:solidFill>
              <w14:schemeClr w14:val="tx1"/>
            </w14:solidFill>
          </w14:textFill>
        </w:rPr>
        <w:t>2</w:t>
      </w:r>
      <w:r>
        <w:rPr>
          <w:rFonts w:hint="eastAsia" w:ascii="仿宋" w:hAnsi="仿宋" w:eastAsia="仿宋" w:cs="仿宋"/>
          <w:b w:val="0"/>
          <w:color w:val="000000" w:themeColor="text1"/>
          <w:kern w:val="2"/>
          <w:sz w:val="21"/>
          <w:szCs w:val="21"/>
          <w:highlight w:val="none"/>
          <w:lang w:val="zh-CN"/>
          <w14:textFill>
            <w14:solidFill>
              <w14:schemeClr w14:val="tx1"/>
            </w14:solidFill>
          </w14:textFill>
        </w:rPr>
        <w:t>、未载明或者载明的采购项目履约时间、方式、数量、技术参数、质量标准明及其他政府采购合同实质性内容与招标文件要求不一致；</w:t>
      </w:r>
    </w:p>
    <w:p w14:paraId="4F42D2AE">
      <w:pPr>
        <w:pStyle w:val="15"/>
        <w:keepNext w:val="0"/>
        <w:keepLines w:val="0"/>
        <w:pageBreakBefore w:val="0"/>
        <w:widowControl w:val="0"/>
        <w:shd w:val="clear"/>
        <w:tabs>
          <w:tab w:val="left" w:pos="600"/>
        </w:tabs>
        <w:kinsoku/>
        <w:wordWrap/>
        <w:overflowPunct/>
        <w:topLinePunct w:val="0"/>
        <w:autoSpaceDE/>
        <w:autoSpaceDN/>
        <w:bidi w:val="0"/>
        <w:adjustRightInd/>
        <w:snapToGrid w:val="0"/>
        <w:spacing w:after="0" w:line="360" w:lineRule="auto"/>
        <w:ind w:left="0" w:leftChars="0" w:firstLine="420" w:firstLineChars="200"/>
        <w:textAlignment w:val="auto"/>
        <w:rPr>
          <w:rFonts w:hint="eastAsia" w:ascii="仿宋" w:hAnsi="仿宋" w:eastAsia="仿宋" w:cs="仿宋"/>
          <w:b w:val="0"/>
          <w:color w:val="000000" w:themeColor="text1"/>
          <w:kern w:val="2"/>
          <w:sz w:val="21"/>
          <w:szCs w:val="21"/>
          <w:highlight w:val="none"/>
          <w:lang w:val="zh-CN"/>
          <w14:textFill>
            <w14:solidFill>
              <w14:schemeClr w14:val="tx1"/>
            </w14:solidFill>
          </w14:textFill>
        </w:rPr>
      </w:pPr>
      <w:r>
        <w:rPr>
          <w:rFonts w:hint="eastAsia" w:ascii="仿宋" w:hAnsi="仿宋" w:eastAsia="仿宋" w:cs="仿宋"/>
          <w:b w:val="0"/>
          <w:color w:val="000000" w:themeColor="text1"/>
          <w:kern w:val="1"/>
          <w:sz w:val="21"/>
          <w:szCs w:val="21"/>
          <w:highlight w:val="none"/>
          <w14:textFill>
            <w14:solidFill>
              <w14:schemeClr w14:val="tx1"/>
            </w14:solidFill>
          </w14:textFill>
        </w:rPr>
        <w:t>3.</w:t>
      </w:r>
      <w:r>
        <w:rPr>
          <w:rFonts w:hint="eastAsia" w:ascii="仿宋" w:hAnsi="仿宋" w:eastAsia="仿宋" w:cs="仿宋"/>
          <w:b w:val="0"/>
          <w:color w:val="000000" w:themeColor="text1"/>
          <w:kern w:val="2"/>
          <w:sz w:val="21"/>
          <w:szCs w:val="21"/>
          <w:highlight w:val="none"/>
          <w14:textFill>
            <w14:solidFill>
              <w14:schemeClr w14:val="tx1"/>
            </w14:solidFill>
          </w14:textFill>
        </w:rPr>
        <w:t>3</w:t>
      </w:r>
      <w:r>
        <w:rPr>
          <w:rFonts w:hint="eastAsia" w:ascii="仿宋" w:hAnsi="仿宋" w:eastAsia="仿宋" w:cs="仿宋"/>
          <w:b w:val="0"/>
          <w:color w:val="000000" w:themeColor="text1"/>
          <w:kern w:val="2"/>
          <w:sz w:val="21"/>
          <w:szCs w:val="21"/>
          <w:highlight w:val="none"/>
          <w:lang w:val="zh-CN"/>
          <w14:textFill>
            <w14:solidFill>
              <w14:schemeClr w14:val="tx1"/>
            </w14:solidFill>
          </w14:textFill>
        </w:rPr>
        <w:t>.1.1</w:t>
      </w:r>
      <w:r>
        <w:rPr>
          <w:rFonts w:hint="eastAsia" w:ascii="仿宋" w:hAnsi="仿宋" w:eastAsia="仿宋" w:cs="仿宋"/>
          <w:b w:val="0"/>
          <w:color w:val="000000" w:themeColor="text1"/>
          <w:kern w:val="2"/>
          <w:sz w:val="21"/>
          <w:szCs w:val="21"/>
          <w:highlight w:val="none"/>
          <w:lang w:val="en-US" w:eastAsia="zh-CN"/>
          <w14:textFill>
            <w14:solidFill>
              <w14:schemeClr w14:val="tx1"/>
            </w14:solidFill>
          </w14:textFill>
        </w:rPr>
        <w:t>3</w:t>
      </w:r>
      <w:r>
        <w:rPr>
          <w:rFonts w:hint="eastAsia" w:ascii="仿宋" w:hAnsi="仿宋" w:eastAsia="仿宋" w:cs="仿宋"/>
          <w:b w:val="0"/>
          <w:color w:val="000000" w:themeColor="text1"/>
          <w:kern w:val="2"/>
          <w:sz w:val="21"/>
          <w:szCs w:val="21"/>
          <w:highlight w:val="none"/>
          <w:lang w:val="zh-CN"/>
          <w14:textFill>
            <w14:solidFill>
              <w14:schemeClr w14:val="tx1"/>
            </w14:solidFill>
          </w14:textFill>
        </w:rPr>
        <w:t>、提供货物（产品）不符合强制执行的国家标准；</w:t>
      </w:r>
    </w:p>
    <w:p w14:paraId="6A1F006A">
      <w:pPr>
        <w:pStyle w:val="15"/>
        <w:keepNext w:val="0"/>
        <w:keepLines w:val="0"/>
        <w:pageBreakBefore w:val="0"/>
        <w:widowControl w:val="0"/>
        <w:shd w:val="clear"/>
        <w:tabs>
          <w:tab w:val="left" w:pos="600"/>
        </w:tabs>
        <w:kinsoku/>
        <w:wordWrap/>
        <w:overflowPunct/>
        <w:topLinePunct w:val="0"/>
        <w:autoSpaceDE/>
        <w:autoSpaceDN/>
        <w:bidi w:val="0"/>
        <w:adjustRightInd/>
        <w:snapToGrid w:val="0"/>
        <w:spacing w:after="0" w:line="360" w:lineRule="auto"/>
        <w:ind w:left="0" w:leftChars="0" w:firstLine="420" w:firstLineChars="200"/>
        <w:textAlignment w:val="auto"/>
        <w:rPr>
          <w:rFonts w:hint="eastAsia" w:ascii="仿宋" w:hAnsi="仿宋" w:eastAsia="仿宋" w:cs="仿宋"/>
          <w:b w:val="0"/>
          <w:color w:val="000000" w:themeColor="text1"/>
          <w:kern w:val="2"/>
          <w:sz w:val="21"/>
          <w:szCs w:val="21"/>
          <w:highlight w:val="none"/>
          <w:lang w:val="zh-CN"/>
          <w14:textFill>
            <w14:solidFill>
              <w14:schemeClr w14:val="tx1"/>
            </w14:solidFill>
          </w14:textFill>
        </w:rPr>
      </w:pPr>
      <w:r>
        <w:rPr>
          <w:rFonts w:hint="eastAsia" w:ascii="仿宋" w:hAnsi="仿宋" w:eastAsia="仿宋" w:cs="仿宋"/>
          <w:b w:val="0"/>
          <w:color w:val="000000" w:themeColor="text1"/>
          <w:kern w:val="1"/>
          <w:sz w:val="21"/>
          <w:szCs w:val="21"/>
          <w:highlight w:val="none"/>
          <w14:textFill>
            <w14:solidFill>
              <w14:schemeClr w14:val="tx1"/>
            </w14:solidFill>
          </w14:textFill>
        </w:rPr>
        <w:t>3.</w:t>
      </w:r>
      <w:r>
        <w:rPr>
          <w:rFonts w:hint="eastAsia" w:ascii="仿宋" w:hAnsi="仿宋" w:eastAsia="仿宋" w:cs="仿宋"/>
          <w:b w:val="0"/>
          <w:color w:val="000000" w:themeColor="text1"/>
          <w:kern w:val="2"/>
          <w:sz w:val="21"/>
          <w:szCs w:val="21"/>
          <w:highlight w:val="none"/>
          <w14:textFill>
            <w14:solidFill>
              <w14:schemeClr w14:val="tx1"/>
            </w14:solidFill>
          </w14:textFill>
        </w:rPr>
        <w:t>3</w:t>
      </w:r>
      <w:r>
        <w:rPr>
          <w:rFonts w:hint="eastAsia" w:ascii="仿宋" w:hAnsi="仿宋" w:eastAsia="仿宋" w:cs="仿宋"/>
          <w:b w:val="0"/>
          <w:color w:val="000000" w:themeColor="text1"/>
          <w:kern w:val="2"/>
          <w:sz w:val="21"/>
          <w:szCs w:val="21"/>
          <w:highlight w:val="none"/>
          <w:lang w:val="zh-CN"/>
          <w14:textFill>
            <w14:solidFill>
              <w14:schemeClr w14:val="tx1"/>
            </w14:solidFill>
          </w14:textFill>
        </w:rPr>
        <w:t>.1.1</w:t>
      </w:r>
      <w:r>
        <w:rPr>
          <w:rFonts w:hint="eastAsia" w:ascii="仿宋" w:hAnsi="仿宋" w:eastAsia="仿宋" w:cs="仿宋"/>
          <w:b w:val="0"/>
          <w:color w:val="000000" w:themeColor="text1"/>
          <w:kern w:val="2"/>
          <w:sz w:val="21"/>
          <w:szCs w:val="21"/>
          <w:highlight w:val="none"/>
          <w:lang w:val="en-US" w:eastAsia="zh-CN"/>
          <w14:textFill>
            <w14:solidFill>
              <w14:schemeClr w14:val="tx1"/>
            </w14:solidFill>
          </w14:textFill>
        </w:rPr>
        <w:t>4</w:t>
      </w:r>
      <w:r>
        <w:rPr>
          <w:rFonts w:hint="eastAsia" w:ascii="仿宋" w:hAnsi="仿宋" w:eastAsia="仿宋" w:cs="仿宋"/>
          <w:b w:val="0"/>
          <w:color w:val="000000" w:themeColor="text1"/>
          <w:kern w:val="2"/>
          <w:sz w:val="21"/>
          <w:szCs w:val="21"/>
          <w:highlight w:val="none"/>
          <w:lang w:val="zh-CN"/>
          <w14:textFill>
            <w14:solidFill>
              <w14:schemeClr w14:val="tx1"/>
            </w14:solidFill>
          </w14:textFill>
        </w:rPr>
        <w:t>、投标文件的关键内容字迹模糊和无法辨认的；</w:t>
      </w:r>
    </w:p>
    <w:p w14:paraId="76F06552">
      <w:pPr>
        <w:pStyle w:val="15"/>
        <w:keepNext w:val="0"/>
        <w:keepLines w:val="0"/>
        <w:pageBreakBefore w:val="0"/>
        <w:widowControl w:val="0"/>
        <w:shd w:val="clear"/>
        <w:tabs>
          <w:tab w:val="left" w:pos="600"/>
        </w:tabs>
        <w:kinsoku/>
        <w:wordWrap/>
        <w:overflowPunct/>
        <w:topLinePunct w:val="0"/>
        <w:autoSpaceDE/>
        <w:autoSpaceDN/>
        <w:bidi w:val="0"/>
        <w:adjustRightInd/>
        <w:snapToGrid w:val="0"/>
        <w:spacing w:after="0" w:line="360" w:lineRule="auto"/>
        <w:ind w:left="0" w:leftChars="0" w:firstLine="420" w:firstLineChars="200"/>
        <w:textAlignment w:val="auto"/>
        <w:rPr>
          <w:rFonts w:hint="eastAsia" w:ascii="仿宋" w:hAnsi="仿宋" w:eastAsia="仿宋" w:cs="仿宋"/>
          <w:b w:val="0"/>
          <w:color w:val="000000" w:themeColor="text1"/>
          <w:kern w:val="2"/>
          <w:sz w:val="21"/>
          <w:szCs w:val="21"/>
          <w:highlight w:val="none"/>
          <w:lang w:val="zh-CN"/>
          <w14:textFill>
            <w14:solidFill>
              <w14:schemeClr w14:val="tx1"/>
            </w14:solidFill>
          </w14:textFill>
        </w:rPr>
      </w:pPr>
      <w:r>
        <w:rPr>
          <w:rFonts w:hint="eastAsia" w:ascii="仿宋" w:hAnsi="仿宋" w:eastAsia="仿宋" w:cs="仿宋"/>
          <w:b w:val="0"/>
          <w:color w:val="000000" w:themeColor="text1"/>
          <w:kern w:val="1"/>
          <w:sz w:val="21"/>
          <w:szCs w:val="21"/>
          <w:highlight w:val="none"/>
          <w14:textFill>
            <w14:solidFill>
              <w14:schemeClr w14:val="tx1"/>
            </w14:solidFill>
          </w14:textFill>
        </w:rPr>
        <w:t>3.</w:t>
      </w:r>
      <w:r>
        <w:rPr>
          <w:rFonts w:hint="eastAsia" w:ascii="仿宋" w:hAnsi="仿宋" w:eastAsia="仿宋" w:cs="仿宋"/>
          <w:b w:val="0"/>
          <w:color w:val="000000" w:themeColor="text1"/>
          <w:kern w:val="2"/>
          <w:sz w:val="21"/>
          <w:szCs w:val="21"/>
          <w:highlight w:val="none"/>
          <w14:textFill>
            <w14:solidFill>
              <w14:schemeClr w14:val="tx1"/>
            </w14:solidFill>
          </w14:textFill>
        </w:rPr>
        <w:t>3</w:t>
      </w:r>
      <w:r>
        <w:rPr>
          <w:rFonts w:hint="eastAsia" w:ascii="仿宋" w:hAnsi="仿宋" w:eastAsia="仿宋" w:cs="仿宋"/>
          <w:b w:val="0"/>
          <w:color w:val="000000" w:themeColor="text1"/>
          <w:kern w:val="2"/>
          <w:sz w:val="21"/>
          <w:szCs w:val="21"/>
          <w:highlight w:val="none"/>
          <w:lang w:val="zh-CN"/>
          <w14:textFill>
            <w14:solidFill>
              <w14:schemeClr w14:val="tx1"/>
            </w14:solidFill>
          </w14:textFill>
        </w:rPr>
        <w:t>.1.1</w:t>
      </w:r>
      <w:r>
        <w:rPr>
          <w:rFonts w:hint="eastAsia" w:ascii="仿宋" w:hAnsi="仿宋" w:eastAsia="仿宋" w:cs="仿宋"/>
          <w:b w:val="0"/>
          <w:color w:val="000000" w:themeColor="text1"/>
          <w:kern w:val="2"/>
          <w:sz w:val="21"/>
          <w:szCs w:val="21"/>
          <w:highlight w:val="none"/>
          <w:lang w:val="en-US" w:eastAsia="zh-CN"/>
          <w14:textFill>
            <w14:solidFill>
              <w14:schemeClr w14:val="tx1"/>
            </w14:solidFill>
          </w14:textFill>
        </w:rPr>
        <w:t>5</w:t>
      </w:r>
      <w:r>
        <w:rPr>
          <w:rFonts w:hint="eastAsia" w:ascii="仿宋" w:hAnsi="仿宋" w:eastAsia="仿宋" w:cs="仿宋"/>
          <w:b w:val="0"/>
          <w:color w:val="000000" w:themeColor="text1"/>
          <w:kern w:val="2"/>
          <w:sz w:val="21"/>
          <w:szCs w:val="21"/>
          <w:highlight w:val="none"/>
          <w:lang w:val="zh-CN"/>
          <w14:textFill>
            <w14:solidFill>
              <w14:schemeClr w14:val="tx1"/>
            </w14:solidFill>
          </w14:textFill>
        </w:rPr>
        <w:t>、投标文件不符合招标文件规定的其他情形的；</w:t>
      </w:r>
    </w:p>
    <w:p w14:paraId="16EC75D8">
      <w:pPr>
        <w:pStyle w:val="15"/>
        <w:keepNext w:val="0"/>
        <w:keepLines w:val="0"/>
        <w:pageBreakBefore w:val="0"/>
        <w:widowControl w:val="0"/>
        <w:shd w:val="clear"/>
        <w:tabs>
          <w:tab w:val="left" w:pos="600"/>
        </w:tabs>
        <w:kinsoku/>
        <w:wordWrap/>
        <w:overflowPunct/>
        <w:topLinePunct w:val="0"/>
        <w:autoSpaceDE/>
        <w:autoSpaceDN/>
        <w:bidi w:val="0"/>
        <w:adjustRightInd/>
        <w:snapToGrid w:val="0"/>
        <w:spacing w:after="0" w:line="360" w:lineRule="auto"/>
        <w:ind w:left="0" w:leftChars="0" w:firstLine="420" w:firstLineChars="200"/>
        <w:textAlignment w:val="auto"/>
        <w:rPr>
          <w:rFonts w:hint="eastAsia" w:ascii="仿宋" w:hAnsi="仿宋" w:eastAsia="仿宋" w:cs="仿宋"/>
          <w:b w:val="0"/>
          <w:color w:val="000000" w:themeColor="text1"/>
          <w:kern w:val="2"/>
          <w:sz w:val="21"/>
          <w:szCs w:val="21"/>
          <w:highlight w:val="none"/>
          <w:lang w:val="zh-CN"/>
          <w14:textFill>
            <w14:solidFill>
              <w14:schemeClr w14:val="tx1"/>
            </w14:solidFill>
          </w14:textFill>
        </w:rPr>
      </w:pPr>
      <w:r>
        <w:rPr>
          <w:rFonts w:hint="eastAsia" w:ascii="仿宋" w:hAnsi="仿宋" w:eastAsia="仿宋" w:cs="仿宋"/>
          <w:b w:val="0"/>
          <w:color w:val="000000" w:themeColor="text1"/>
          <w:kern w:val="1"/>
          <w:sz w:val="21"/>
          <w:szCs w:val="21"/>
          <w:highlight w:val="none"/>
          <w14:textFill>
            <w14:solidFill>
              <w14:schemeClr w14:val="tx1"/>
            </w14:solidFill>
          </w14:textFill>
        </w:rPr>
        <w:t>3.</w:t>
      </w:r>
      <w:r>
        <w:rPr>
          <w:rFonts w:hint="eastAsia" w:ascii="仿宋" w:hAnsi="仿宋" w:eastAsia="仿宋" w:cs="仿宋"/>
          <w:b w:val="0"/>
          <w:color w:val="000000" w:themeColor="text1"/>
          <w:kern w:val="2"/>
          <w:sz w:val="21"/>
          <w:szCs w:val="21"/>
          <w:highlight w:val="none"/>
          <w14:textFill>
            <w14:solidFill>
              <w14:schemeClr w14:val="tx1"/>
            </w14:solidFill>
          </w14:textFill>
        </w:rPr>
        <w:t>3</w:t>
      </w:r>
      <w:r>
        <w:rPr>
          <w:rFonts w:hint="eastAsia" w:ascii="仿宋" w:hAnsi="仿宋" w:eastAsia="仿宋" w:cs="仿宋"/>
          <w:b w:val="0"/>
          <w:color w:val="000000" w:themeColor="text1"/>
          <w:kern w:val="2"/>
          <w:sz w:val="21"/>
          <w:szCs w:val="21"/>
          <w:highlight w:val="none"/>
          <w:lang w:val="zh-CN"/>
          <w14:textFill>
            <w14:solidFill>
              <w14:schemeClr w14:val="tx1"/>
            </w14:solidFill>
          </w14:textFill>
        </w:rPr>
        <w:t>.1.1</w:t>
      </w:r>
      <w:r>
        <w:rPr>
          <w:rFonts w:hint="eastAsia" w:ascii="仿宋" w:hAnsi="仿宋" w:eastAsia="仿宋" w:cs="仿宋"/>
          <w:b w:val="0"/>
          <w:color w:val="000000" w:themeColor="text1"/>
          <w:kern w:val="2"/>
          <w:sz w:val="21"/>
          <w:szCs w:val="21"/>
          <w:highlight w:val="none"/>
          <w:lang w:val="en-US" w:eastAsia="zh-CN"/>
          <w14:textFill>
            <w14:solidFill>
              <w14:schemeClr w14:val="tx1"/>
            </w14:solidFill>
          </w14:textFill>
        </w:rPr>
        <w:t>6</w:t>
      </w:r>
      <w:r>
        <w:rPr>
          <w:rFonts w:hint="eastAsia" w:ascii="仿宋" w:hAnsi="仿宋" w:eastAsia="仿宋" w:cs="仿宋"/>
          <w:b w:val="0"/>
          <w:color w:val="000000" w:themeColor="text1"/>
          <w:kern w:val="2"/>
          <w:sz w:val="21"/>
          <w:szCs w:val="21"/>
          <w:highlight w:val="none"/>
          <w:lang w:val="zh-CN"/>
          <w14:textFill>
            <w14:solidFill>
              <w14:schemeClr w14:val="tx1"/>
            </w14:solidFill>
          </w14:textFill>
        </w:rPr>
        <w:t>、投标文件不符合法律法规要求的。</w:t>
      </w:r>
    </w:p>
    <w:p w14:paraId="4564A57F">
      <w:pPr>
        <w:keepNext w:val="0"/>
        <w:keepLines w:val="0"/>
        <w:pageBreakBefore w:val="0"/>
        <w:widowControl/>
        <w:shd w:val="clear"/>
        <w:kinsoku/>
        <w:wordWrap/>
        <w:overflowPunct/>
        <w:topLinePunct w:val="0"/>
        <w:autoSpaceDE w:val="0"/>
        <w:autoSpaceDN w:val="0"/>
        <w:bidi w:val="0"/>
        <w:adjustRightInd/>
        <w:snapToGrid w:val="0"/>
        <w:spacing w:line="360" w:lineRule="auto"/>
        <w:ind w:right="0"/>
        <w:textAlignment w:val="bottom"/>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3.4、特殊情况的处理</w:t>
      </w:r>
    </w:p>
    <w:p w14:paraId="64E72B14">
      <w:pPr>
        <w:widowControl/>
        <w:shd w:val="clear"/>
        <w:autoSpaceDE w:val="0"/>
        <w:autoSpaceDN w:val="0"/>
        <w:snapToGrid w:val="0"/>
        <w:spacing w:line="360" w:lineRule="auto"/>
        <w:ind w:right="53" w:firstLine="420" w:firstLineChars="200"/>
        <w:textAlignment w:val="bottom"/>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3.4</w:t>
      </w:r>
      <w:r>
        <w:rPr>
          <w:rFonts w:hint="eastAsia" w:ascii="仿宋" w:hAnsi="仿宋" w:eastAsia="仿宋" w:cs="仿宋"/>
          <w:color w:val="000000" w:themeColor="text1"/>
          <w:szCs w:val="21"/>
          <w:highlight w:val="none"/>
          <w:lang w:val="zh-CN"/>
          <w14:textFill>
            <w14:solidFill>
              <w14:schemeClr w14:val="tx1"/>
            </w14:solidFill>
          </w14:textFill>
        </w:rPr>
        <w:t>.1、投标文件中如果出现前后不一致的，按照下列规定修正：</w:t>
      </w:r>
    </w:p>
    <w:p w14:paraId="0624BF7B">
      <w:pPr>
        <w:shd w:val="clear"/>
        <w:snapToGrid w:val="0"/>
        <w:spacing w:line="360" w:lineRule="auto"/>
        <w:ind w:firstLine="420" w:firstLineChars="2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3.4</w:t>
      </w:r>
      <w:r>
        <w:rPr>
          <w:rFonts w:hint="eastAsia" w:ascii="仿宋" w:hAnsi="仿宋" w:eastAsia="仿宋" w:cs="仿宋"/>
          <w:color w:val="000000" w:themeColor="text1"/>
          <w:szCs w:val="21"/>
          <w:highlight w:val="none"/>
          <w:lang w:val="zh-CN"/>
          <w14:textFill>
            <w14:solidFill>
              <w14:schemeClr w14:val="tx1"/>
            </w14:solidFill>
          </w14:textFill>
        </w:rPr>
        <w:t>.1.1、投标文件中的大写金额与小写金额不一致的，以大写金额为准；</w:t>
      </w:r>
    </w:p>
    <w:p w14:paraId="14B6F18B">
      <w:pPr>
        <w:shd w:val="clear"/>
        <w:snapToGrid w:val="0"/>
        <w:spacing w:line="360" w:lineRule="auto"/>
        <w:ind w:firstLine="420" w:firstLineChars="2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3.4</w:t>
      </w:r>
      <w:r>
        <w:rPr>
          <w:rFonts w:hint="eastAsia" w:ascii="仿宋" w:hAnsi="仿宋" w:eastAsia="仿宋" w:cs="仿宋"/>
          <w:color w:val="000000" w:themeColor="text1"/>
          <w:szCs w:val="21"/>
          <w:highlight w:val="none"/>
          <w:lang w:val="zh-CN"/>
          <w14:textFill>
            <w14:solidFill>
              <w14:schemeClr w14:val="tx1"/>
            </w14:solidFill>
          </w14:textFill>
        </w:rPr>
        <w:t>.1.2、投标文件中的总报价与按单价计算的汇总报价不一致的，以单价计算的汇总报价为准；</w:t>
      </w:r>
    </w:p>
    <w:p w14:paraId="724FF9E3">
      <w:pPr>
        <w:shd w:val="clear"/>
        <w:snapToGrid w:val="0"/>
        <w:spacing w:line="360" w:lineRule="auto"/>
        <w:ind w:firstLine="420" w:firstLineChars="2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3.4</w:t>
      </w:r>
      <w:r>
        <w:rPr>
          <w:rFonts w:hint="eastAsia" w:ascii="仿宋" w:hAnsi="仿宋" w:eastAsia="仿宋" w:cs="仿宋"/>
          <w:color w:val="000000" w:themeColor="text1"/>
          <w:szCs w:val="21"/>
          <w:highlight w:val="none"/>
          <w:lang w:val="zh-CN"/>
          <w14:textFill>
            <w14:solidFill>
              <w14:schemeClr w14:val="tx1"/>
            </w14:solidFill>
          </w14:textFill>
        </w:rPr>
        <w:t>.1.3、投标文件中的报价有明显小数点错误的，以总报价为准，并修改报价；</w:t>
      </w:r>
    </w:p>
    <w:p w14:paraId="6D43DF29">
      <w:pPr>
        <w:shd w:val="clear"/>
        <w:snapToGrid w:val="0"/>
        <w:spacing w:line="360" w:lineRule="auto"/>
        <w:ind w:firstLine="420" w:firstLineChars="2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3.4</w:t>
      </w:r>
      <w:r>
        <w:rPr>
          <w:rFonts w:hint="eastAsia" w:ascii="仿宋" w:hAnsi="仿宋" w:eastAsia="仿宋" w:cs="仿宋"/>
          <w:color w:val="000000" w:themeColor="text1"/>
          <w:szCs w:val="21"/>
          <w:highlight w:val="none"/>
          <w:lang w:val="zh-CN"/>
          <w14:textFill>
            <w14:solidFill>
              <w14:schemeClr w14:val="tx1"/>
            </w14:solidFill>
          </w14:textFill>
        </w:rPr>
        <w:t>.1.4、投标文件中图表与文字表述不一致的，以文字表述为准；</w:t>
      </w:r>
    </w:p>
    <w:p w14:paraId="1E66DF43">
      <w:pPr>
        <w:widowControl/>
        <w:shd w:val="clear"/>
        <w:autoSpaceDE w:val="0"/>
        <w:autoSpaceDN w:val="0"/>
        <w:snapToGrid w:val="0"/>
        <w:spacing w:line="360" w:lineRule="auto"/>
        <w:ind w:right="53" w:firstLine="420" w:firstLineChars="200"/>
        <w:textAlignment w:val="bottom"/>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3.4</w:t>
      </w:r>
      <w:r>
        <w:rPr>
          <w:rFonts w:hint="eastAsia" w:ascii="仿宋" w:hAnsi="仿宋" w:eastAsia="仿宋" w:cs="仿宋"/>
          <w:color w:val="000000" w:themeColor="text1"/>
          <w:szCs w:val="21"/>
          <w:highlight w:val="none"/>
          <w:lang w:val="zh-CN"/>
          <w14:textFill>
            <w14:solidFill>
              <w14:schemeClr w14:val="tx1"/>
            </w14:solidFill>
          </w14:textFill>
        </w:rPr>
        <w:t>.1.5、投标文件正本与副本不一致的，以正本为准；</w:t>
      </w:r>
    </w:p>
    <w:p w14:paraId="02A94FE4">
      <w:pPr>
        <w:pStyle w:val="13"/>
        <w:shd w:val="clear"/>
        <w:snapToGrid w:val="0"/>
        <w:spacing w:line="360" w:lineRule="auto"/>
        <w:ind w:firstLineChars="2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3.4</w:t>
      </w:r>
      <w:r>
        <w:rPr>
          <w:rFonts w:hint="eastAsia" w:ascii="仿宋" w:hAnsi="仿宋" w:eastAsia="仿宋" w:cs="仿宋"/>
          <w:color w:val="000000" w:themeColor="text1"/>
          <w:szCs w:val="21"/>
          <w:highlight w:val="none"/>
          <w:lang w:val="zh-CN"/>
          <w14:textFill>
            <w14:solidFill>
              <w14:schemeClr w14:val="tx1"/>
            </w14:solidFill>
          </w14:textFill>
        </w:rPr>
        <w:t>.1.6、对不同文字文本投标文件的解释发生异议的，以中文文本为准。</w:t>
      </w:r>
    </w:p>
    <w:p w14:paraId="29E999AF">
      <w:pPr>
        <w:widowControl/>
        <w:shd w:val="clear"/>
        <w:autoSpaceDE w:val="0"/>
        <w:autoSpaceDN w:val="0"/>
        <w:snapToGrid w:val="0"/>
        <w:spacing w:line="360" w:lineRule="auto"/>
        <w:ind w:right="53" w:firstLine="420" w:firstLineChars="200"/>
        <w:textAlignment w:val="bottom"/>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3.4</w:t>
      </w:r>
      <w:r>
        <w:rPr>
          <w:rFonts w:hint="eastAsia" w:ascii="仿宋" w:hAnsi="仿宋" w:eastAsia="仿宋" w:cs="仿宋"/>
          <w:color w:val="000000" w:themeColor="text1"/>
          <w:szCs w:val="21"/>
          <w:highlight w:val="none"/>
          <w:lang w:val="zh-CN"/>
          <w14:textFill>
            <w14:solidFill>
              <w14:schemeClr w14:val="tx1"/>
            </w14:solidFill>
          </w14:textFill>
        </w:rPr>
        <w:t>.1.7、按上述修正错误的方法调整的报价应对投标人具有约束力。如果投标人不接受修正后的价格，投标文件按无效</w:t>
      </w:r>
      <w:r>
        <w:rPr>
          <w:rFonts w:hint="eastAsia" w:ascii="仿宋" w:hAnsi="仿宋" w:eastAsia="仿宋" w:cs="仿宋"/>
          <w:color w:val="000000" w:themeColor="text1"/>
          <w:szCs w:val="21"/>
          <w:highlight w:val="none"/>
          <w:lang w:val="en-US" w:eastAsia="zh-CN"/>
          <w14:textFill>
            <w14:solidFill>
              <w14:schemeClr w14:val="tx1"/>
            </w14:solidFill>
          </w14:textFill>
        </w:rPr>
        <w:t>文件</w:t>
      </w:r>
      <w:r>
        <w:rPr>
          <w:rFonts w:hint="eastAsia" w:ascii="仿宋" w:hAnsi="仿宋" w:eastAsia="仿宋" w:cs="仿宋"/>
          <w:color w:val="000000" w:themeColor="text1"/>
          <w:szCs w:val="21"/>
          <w:highlight w:val="none"/>
          <w:lang w:val="zh-CN"/>
          <w14:textFill>
            <w14:solidFill>
              <w14:schemeClr w14:val="tx1"/>
            </w14:solidFill>
          </w14:textFill>
        </w:rPr>
        <w:t>处理。</w:t>
      </w:r>
    </w:p>
    <w:p w14:paraId="60F14407">
      <w:pPr>
        <w:widowControl/>
        <w:shd w:val="clear"/>
        <w:autoSpaceDE w:val="0"/>
        <w:autoSpaceDN w:val="0"/>
        <w:snapToGrid w:val="0"/>
        <w:spacing w:line="360" w:lineRule="auto"/>
        <w:ind w:right="53" w:firstLine="420" w:firstLineChars="200"/>
        <w:textAlignment w:val="bottom"/>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3.4</w:t>
      </w:r>
      <w:r>
        <w:rPr>
          <w:rFonts w:hint="eastAsia" w:ascii="仿宋" w:hAnsi="仿宋" w:eastAsia="仿宋" w:cs="仿宋"/>
          <w:color w:val="000000" w:themeColor="text1"/>
          <w:szCs w:val="21"/>
          <w:highlight w:val="none"/>
          <w:lang w:val="zh-CN"/>
          <w14:textFill>
            <w14:solidFill>
              <w14:schemeClr w14:val="tx1"/>
            </w14:solidFill>
          </w14:textFill>
        </w:rPr>
        <w:t>.2、 投标文件中，若某项内容为零报价、无报价，经评标委员会评审后，报价得分为零，不参与投标报价分值的计算。</w:t>
      </w:r>
    </w:p>
    <w:p w14:paraId="1847E0B9">
      <w:pPr>
        <w:widowControl/>
        <w:shd w:val="clear"/>
        <w:autoSpaceDE w:val="0"/>
        <w:autoSpaceDN w:val="0"/>
        <w:snapToGrid w:val="0"/>
        <w:spacing w:line="360" w:lineRule="auto"/>
        <w:ind w:right="53" w:firstLine="420" w:firstLineChars="200"/>
        <w:textAlignment w:val="bottom"/>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3.4</w:t>
      </w:r>
      <w:r>
        <w:rPr>
          <w:rFonts w:hint="eastAsia" w:ascii="仿宋" w:hAnsi="仿宋" w:eastAsia="仿宋" w:cs="仿宋"/>
          <w:color w:val="000000" w:themeColor="text1"/>
          <w:szCs w:val="21"/>
          <w:highlight w:val="none"/>
          <w:lang w:val="zh-CN"/>
          <w14:textFill>
            <w14:solidFill>
              <w14:schemeClr w14:val="tx1"/>
            </w14:solidFill>
          </w14:textFill>
        </w:rPr>
        <w:t>.3、评标过程中，若出现本评审办法以外的特殊情况时，将暂停评标，待评标委员会商榷后，再进行评定。</w:t>
      </w:r>
    </w:p>
    <w:p w14:paraId="79C00639">
      <w:pPr>
        <w:widowControl/>
        <w:shd w:val="clear"/>
        <w:autoSpaceDE w:val="0"/>
        <w:autoSpaceDN w:val="0"/>
        <w:snapToGrid w:val="0"/>
        <w:spacing w:line="360" w:lineRule="auto"/>
        <w:ind w:right="53" w:firstLine="420" w:firstLineChars="200"/>
        <w:textAlignment w:val="bottom"/>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3.4</w:t>
      </w:r>
      <w:r>
        <w:rPr>
          <w:rFonts w:hint="eastAsia" w:ascii="仿宋" w:hAnsi="仿宋" w:eastAsia="仿宋" w:cs="仿宋"/>
          <w:color w:val="000000" w:themeColor="text1"/>
          <w:szCs w:val="21"/>
          <w:highlight w:val="none"/>
          <w:lang w:val="zh-CN"/>
          <w14:textFill>
            <w14:solidFill>
              <w14:schemeClr w14:val="tx1"/>
            </w14:solidFill>
          </w14:textFill>
        </w:rPr>
        <w:t>.4、评标结果汇总完成后，除下列情形外，任何人不得修改评标结果：</w:t>
      </w:r>
    </w:p>
    <w:p w14:paraId="2E3CC43B">
      <w:pPr>
        <w:widowControl/>
        <w:shd w:val="clear"/>
        <w:autoSpaceDE w:val="0"/>
        <w:autoSpaceDN w:val="0"/>
        <w:snapToGrid w:val="0"/>
        <w:spacing w:line="360" w:lineRule="auto"/>
        <w:ind w:right="53" w:firstLine="420" w:firstLineChars="200"/>
        <w:textAlignment w:val="bottom"/>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3.4</w:t>
      </w:r>
      <w:r>
        <w:rPr>
          <w:rFonts w:hint="eastAsia" w:ascii="仿宋" w:hAnsi="仿宋" w:eastAsia="仿宋" w:cs="仿宋"/>
          <w:color w:val="000000" w:themeColor="text1"/>
          <w:szCs w:val="21"/>
          <w:highlight w:val="none"/>
          <w:lang w:val="zh-CN"/>
          <w14:textFill>
            <w14:solidFill>
              <w14:schemeClr w14:val="tx1"/>
            </w14:solidFill>
          </w14:textFill>
        </w:rPr>
        <w:t>.4.1、分值汇总计算错误的；</w:t>
      </w:r>
    </w:p>
    <w:p w14:paraId="2F88E66B">
      <w:pPr>
        <w:widowControl/>
        <w:shd w:val="clear"/>
        <w:autoSpaceDE w:val="0"/>
        <w:autoSpaceDN w:val="0"/>
        <w:snapToGrid w:val="0"/>
        <w:spacing w:line="360" w:lineRule="auto"/>
        <w:ind w:right="53" w:firstLine="420" w:firstLineChars="200"/>
        <w:textAlignment w:val="bottom"/>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3.4</w:t>
      </w:r>
      <w:r>
        <w:rPr>
          <w:rFonts w:hint="eastAsia" w:ascii="仿宋" w:hAnsi="仿宋" w:eastAsia="仿宋" w:cs="仿宋"/>
          <w:color w:val="000000" w:themeColor="text1"/>
          <w:szCs w:val="21"/>
          <w:highlight w:val="none"/>
          <w:lang w:val="zh-CN"/>
          <w14:textFill>
            <w14:solidFill>
              <w14:schemeClr w14:val="tx1"/>
            </w14:solidFill>
          </w14:textFill>
        </w:rPr>
        <w:t>.4.2、分项评分超出评分标准范围的；</w:t>
      </w:r>
    </w:p>
    <w:p w14:paraId="24824AF4">
      <w:pPr>
        <w:widowControl/>
        <w:shd w:val="clear"/>
        <w:autoSpaceDE w:val="0"/>
        <w:autoSpaceDN w:val="0"/>
        <w:snapToGrid w:val="0"/>
        <w:spacing w:line="360" w:lineRule="auto"/>
        <w:ind w:right="53" w:firstLine="420" w:firstLineChars="200"/>
        <w:textAlignment w:val="bottom"/>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3.4</w:t>
      </w:r>
      <w:r>
        <w:rPr>
          <w:rFonts w:hint="eastAsia" w:ascii="仿宋" w:hAnsi="仿宋" w:eastAsia="仿宋" w:cs="仿宋"/>
          <w:color w:val="000000" w:themeColor="text1"/>
          <w:szCs w:val="21"/>
          <w:highlight w:val="none"/>
          <w:lang w:val="zh-CN"/>
          <w14:textFill>
            <w14:solidFill>
              <w14:schemeClr w14:val="tx1"/>
            </w14:solidFill>
          </w14:textFill>
        </w:rPr>
        <w:t>.4.3、评标委员会对客观评标因素评分不一致的；</w:t>
      </w:r>
    </w:p>
    <w:p w14:paraId="6EA246C8">
      <w:pPr>
        <w:widowControl/>
        <w:shd w:val="clear"/>
        <w:autoSpaceDE w:val="0"/>
        <w:autoSpaceDN w:val="0"/>
        <w:snapToGrid w:val="0"/>
        <w:spacing w:line="360" w:lineRule="auto"/>
        <w:ind w:right="53" w:firstLine="420" w:firstLineChars="200"/>
        <w:textAlignment w:val="bottom"/>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3.4</w:t>
      </w:r>
      <w:r>
        <w:rPr>
          <w:rFonts w:hint="eastAsia" w:ascii="仿宋" w:hAnsi="仿宋" w:eastAsia="仿宋" w:cs="仿宋"/>
          <w:color w:val="000000" w:themeColor="text1"/>
          <w:szCs w:val="21"/>
          <w:highlight w:val="none"/>
          <w:lang w:val="zh-CN"/>
          <w14:textFill>
            <w14:solidFill>
              <w14:schemeClr w14:val="tx1"/>
            </w14:solidFill>
          </w14:textFill>
        </w:rPr>
        <w:t>.4.4、经评标委员会认定评分畸高、畸低的。</w:t>
      </w:r>
    </w:p>
    <w:p w14:paraId="757C225F">
      <w:pPr>
        <w:widowControl/>
        <w:shd w:val="clear"/>
        <w:autoSpaceDE w:val="0"/>
        <w:autoSpaceDN w:val="0"/>
        <w:snapToGrid w:val="0"/>
        <w:spacing w:line="360" w:lineRule="auto"/>
        <w:ind w:right="53" w:firstLine="420" w:firstLineChars="200"/>
        <w:textAlignment w:val="bottom"/>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3.4</w:t>
      </w:r>
      <w:r>
        <w:rPr>
          <w:rFonts w:hint="eastAsia" w:ascii="仿宋" w:hAnsi="仿宋" w:eastAsia="仿宋" w:cs="仿宋"/>
          <w:color w:val="000000" w:themeColor="text1"/>
          <w:szCs w:val="21"/>
          <w:highlight w:val="none"/>
          <w:lang w:val="zh-CN"/>
          <w14:textFill>
            <w14:solidFill>
              <w14:schemeClr w14:val="tx1"/>
            </w14:solidFill>
          </w14:textFill>
        </w:rPr>
        <w:t>.5、评标报告签署前，经复核发现存在以上情形之一的，评标委员会应当当场修改评标结果，并在评标报告中记载；评标报告签署后，采购人或者采购代理机构发现存在以上情形之一的，应当组织原评标委员会进行重新评标，重新评标改变中标结果的，书面报采购人</w:t>
      </w:r>
      <w:r>
        <w:rPr>
          <w:rFonts w:hint="eastAsia" w:ascii="仿宋" w:hAnsi="仿宋" w:eastAsia="仿宋" w:cs="仿宋"/>
          <w:color w:val="000000" w:themeColor="text1"/>
          <w:szCs w:val="21"/>
          <w:highlight w:val="none"/>
          <w:lang w:val="en-US" w:eastAsia="zh-CN"/>
          <w14:textFill>
            <w14:solidFill>
              <w14:schemeClr w14:val="tx1"/>
            </w14:solidFill>
          </w14:textFill>
        </w:rPr>
        <w:t>同</w:t>
      </w:r>
      <w:r>
        <w:rPr>
          <w:rFonts w:hint="eastAsia" w:ascii="仿宋" w:hAnsi="仿宋" w:eastAsia="仿宋" w:cs="仿宋"/>
          <w:color w:val="000000" w:themeColor="text1"/>
          <w:szCs w:val="21"/>
          <w:highlight w:val="none"/>
          <w:lang w:val="zh-CN"/>
          <w14:textFill>
            <w14:solidFill>
              <w14:schemeClr w14:val="tx1"/>
            </w14:solidFill>
          </w14:textFill>
        </w:rPr>
        <w:t>级财政部门认定。</w:t>
      </w:r>
    </w:p>
    <w:p w14:paraId="1D89A8D7">
      <w:pPr>
        <w:widowControl/>
        <w:shd w:val="clear"/>
        <w:autoSpaceDE w:val="0"/>
        <w:autoSpaceDN w:val="0"/>
        <w:snapToGrid w:val="0"/>
        <w:spacing w:line="360" w:lineRule="auto"/>
        <w:ind w:right="53" w:firstLine="420" w:firstLineChars="200"/>
        <w:textAlignment w:val="bottom"/>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3.4</w:t>
      </w:r>
      <w:r>
        <w:rPr>
          <w:rFonts w:hint="eastAsia" w:ascii="仿宋" w:hAnsi="仿宋" w:eastAsia="仿宋" w:cs="仿宋"/>
          <w:color w:val="000000" w:themeColor="text1"/>
          <w:szCs w:val="21"/>
          <w:highlight w:val="none"/>
          <w:lang w:val="zh-CN"/>
          <w14:textFill>
            <w14:solidFill>
              <w14:schemeClr w14:val="tx1"/>
            </w14:solidFill>
          </w14:textFill>
        </w:rPr>
        <w:t>.6、排名第一的中标候选人，主动放弃中标或因不可抗力不能履行合同、或被查实存在影响中标结果的违法行为等情形，已不再符合中标条件的，采购人可以按照评标委员会提出的中标候选人名单排序依次确定第二中标候选人为中标人 ，也可以根据实际情况需要，依法重新组织采购活动。</w:t>
      </w:r>
    </w:p>
    <w:p w14:paraId="671BE708">
      <w:pPr>
        <w:keepNext w:val="0"/>
        <w:keepLines w:val="0"/>
        <w:pageBreakBefore w:val="0"/>
        <w:widowControl/>
        <w:shd w:val="clear"/>
        <w:kinsoku/>
        <w:wordWrap/>
        <w:overflowPunct/>
        <w:topLinePunct w:val="0"/>
        <w:autoSpaceDE w:val="0"/>
        <w:autoSpaceDN w:val="0"/>
        <w:bidi w:val="0"/>
        <w:adjustRightInd/>
        <w:snapToGrid w:val="0"/>
        <w:spacing w:line="360" w:lineRule="auto"/>
        <w:ind w:right="0" w:firstLine="361" w:firstLineChars="150"/>
        <w:textAlignment w:val="bottom"/>
        <w:outlineLvl w:val="1"/>
        <w:rPr>
          <w:rFonts w:hint="eastAsia" w:ascii="仿宋" w:hAnsi="仿宋" w:eastAsia="仿宋" w:cs="仿宋"/>
          <w:b/>
          <w:color w:val="000000" w:themeColor="text1"/>
          <w:sz w:val="24"/>
          <w:szCs w:val="24"/>
          <w:highlight w:val="none"/>
          <w14:textFill>
            <w14:solidFill>
              <w14:schemeClr w14:val="tx1"/>
            </w14:solidFill>
          </w14:textFill>
        </w:rPr>
      </w:pPr>
      <w:bookmarkStart w:id="355" w:name="_Toc14680"/>
      <w:bookmarkStart w:id="356" w:name="_Toc26763"/>
      <w:r>
        <w:rPr>
          <w:rFonts w:hint="eastAsia" w:ascii="仿宋" w:hAnsi="仿宋" w:eastAsia="仿宋" w:cs="仿宋"/>
          <w:b/>
          <w:color w:val="000000" w:themeColor="text1"/>
          <w:sz w:val="24"/>
          <w:szCs w:val="24"/>
          <w:highlight w:val="none"/>
          <w14:textFill>
            <w14:solidFill>
              <w14:schemeClr w14:val="tx1"/>
            </w14:solidFill>
          </w14:textFill>
        </w:rPr>
        <w:t>四、中标结果</w:t>
      </w:r>
      <w:bookmarkEnd w:id="354"/>
      <w:bookmarkEnd w:id="355"/>
      <w:bookmarkEnd w:id="356"/>
    </w:p>
    <w:p w14:paraId="245904C4">
      <w:pPr>
        <w:keepNext w:val="0"/>
        <w:keepLines w:val="0"/>
        <w:pageBreakBefore w:val="0"/>
        <w:widowControl/>
        <w:shd w:val="clear" w:color="auto"/>
        <w:kinsoku/>
        <w:wordWrap/>
        <w:overflowPunct/>
        <w:topLinePunct w:val="0"/>
        <w:bidi w:val="0"/>
        <w:adjustRightInd/>
        <w:snapToGrid w:val="0"/>
        <w:spacing w:line="360" w:lineRule="auto"/>
        <w:ind w:right="0" w:firstLine="316" w:firstLineChars="150"/>
        <w:jc w:val="left"/>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4.1、中标原则</w:t>
      </w:r>
    </w:p>
    <w:p w14:paraId="75BCBAC6">
      <w:pPr>
        <w:keepNext w:val="0"/>
        <w:keepLines w:val="0"/>
        <w:pageBreakBefore w:val="0"/>
        <w:widowControl/>
        <w:shd w:val="clear"/>
        <w:kinsoku/>
        <w:wordWrap/>
        <w:overflowPunct/>
        <w:topLinePunct w:val="0"/>
        <w:autoSpaceDE w:val="0"/>
        <w:autoSpaceDN w:val="0"/>
        <w:bidi w:val="0"/>
        <w:adjustRightInd/>
        <w:snapToGrid w:val="0"/>
        <w:spacing w:line="360" w:lineRule="auto"/>
        <w:ind w:right="0" w:firstLine="315" w:firstLineChars="150"/>
        <w:textAlignment w:val="bottom"/>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采购人从</w:t>
      </w:r>
      <w:r>
        <w:rPr>
          <w:rFonts w:hint="eastAsia" w:ascii="仿宋" w:hAnsi="仿宋" w:eastAsia="仿宋" w:cs="仿宋"/>
          <w:color w:val="000000" w:themeColor="text1"/>
          <w:szCs w:val="21"/>
          <w:highlight w:val="none"/>
          <w:lang w:val="en-US" w:eastAsia="zh-CN"/>
          <w14:textFill>
            <w14:solidFill>
              <w14:schemeClr w14:val="tx1"/>
            </w14:solidFill>
          </w14:textFill>
        </w:rPr>
        <w:t>评标</w:t>
      </w:r>
      <w:r>
        <w:rPr>
          <w:rFonts w:hint="eastAsia" w:ascii="仿宋" w:hAnsi="仿宋" w:eastAsia="仿宋" w:cs="仿宋"/>
          <w:color w:val="000000" w:themeColor="text1"/>
          <w:szCs w:val="21"/>
          <w:highlight w:val="none"/>
          <w:lang w:val="zh-CN"/>
          <w14:textFill>
            <w14:solidFill>
              <w14:schemeClr w14:val="tx1"/>
            </w14:solidFill>
          </w14:textFill>
        </w:rPr>
        <w:t>报告中推荐的中标候选人中，按照排序由高到低的原则确定中标人。</w:t>
      </w:r>
    </w:p>
    <w:p w14:paraId="68E9806B">
      <w:pPr>
        <w:keepNext w:val="0"/>
        <w:keepLines w:val="0"/>
        <w:pageBreakBefore w:val="0"/>
        <w:widowControl/>
        <w:shd w:val="clear" w:color="auto"/>
        <w:kinsoku/>
        <w:wordWrap/>
        <w:overflowPunct/>
        <w:topLinePunct w:val="0"/>
        <w:bidi w:val="0"/>
        <w:adjustRightInd/>
        <w:snapToGrid w:val="0"/>
        <w:spacing w:line="360" w:lineRule="auto"/>
        <w:ind w:right="0" w:firstLine="316" w:firstLineChars="150"/>
        <w:jc w:val="left"/>
        <w:rPr>
          <w:rFonts w:hint="eastAsia" w:ascii="仿宋" w:hAnsi="仿宋" w:eastAsia="仿宋" w:cs="仿宋"/>
          <w:b/>
          <w:color w:val="000000" w:themeColor="text1"/>
          <w:szCs w:val="21"/>
          <w:highlight w:val="none"/>
          <w14:textFill>
            <w14:solidFill>
              <w14:schemeClr w14:val="tx1"/>
            </w14:solidFill>
          </w14:textFill>
        </w:rPr>
      </w:pPr>
      <w:bookmarkStart w:id="357" w:name="_Toc183682375"/>
      <w:bookmarkStart w:id="358" w:name="_Toc183582238"/>
      <w:bookmarkStart w:id="359" w:name="_Toc217446063"/>
      <w:r>
        <w:rPr>
          <w:rFonts w:hint="eastAsia" w:ascii="仿宋" w:hAnsi="仿宋" w:eastAsia="仿宋" w:cs="仿宋"/>
          <w:b/>
          <w:color w:val="000000" w:themeColor="text1"/>
          <w:szCs w:val="21"/>
          <w:highlight w:val="none"/>
          <w14:textFill>
            <w14:solidFill>
              <w14:schemeClr w14:val="tx1"/>
            </w14:solidFill>
          </w14:textFill>
        </w:rPr>
        <w:t>4.2、确定中标候选人</w:t>
      </w:r>
    </w:p>
    <w:p w14:paraId="688A6F73">
      <w:pPr>
        <w:keepNext w:val="0"/>
        <w:keepLines w:val="0"/>
        <w:pageBreakBefore w:val="0"/>
        <w:widowControl/>
        <w:shd w:val="clear"/>
        <w:kinsoku/>
        <w:wordWrap/>
        <w:overflowPunct/>
        <w:topLinePunct w:val="0"/>
        <w:autoSpaceDE w:val="0"/>
        <w:autoSpaceDN w:val="0"/>
        <w:bidi w:val="0"/>
        <w:adjustRightInd/>
        <w:snapToGrid w:val="0"/>
        <w:spacing w:line="360" w:lineRule="auto"/>
        <w:ind w:right="0" w:firstLine="315" w:firstLineChars="150"/>
        <w:textAlignment w:val="bottom"/>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4.2</w:t>
      </w:r>
      <w:r>
        <w:rPr>
          <w:rFonts w:hint="eastAsia" w:ascii="仿宋" w:hAnsi="仿宋" w:eastAsia="仿宋" w:cs="仿宋"/>
          <w:color w:val="000000" w:themeColor="text1"/>
          <w:szCs w:val="21"/>
          <w:highlight w:val="none"/>
          <w:lang w:val="zh-CN"/>
          <w14:textFill>
            <w14:solidFill>
              <w14:schemeClr w14:val="tx1"/>
            </w14:solidFill>
          </w14:textFill>
        </w:rPr>
        <w:t>.1、评标委员会将</w:t>
      </w:r>
      <w:r>
        <w:rPr>
          <w:rFonts w:hint="eastAsia" w:ascii="仿宋" w:hAnsi="仿宋" w:eastAsia="仿宋" w:cs="仿宋"/>
          <w:color w:val="000000" w:themeColor="text1"/>
          <w:szCs w:val="21"/>
          <w:highlight w:val="none"/>
          <w:lang w:val="en-US" w:eastAsia="zh-CN"/>
          <w14:textFill>
            <w14:solidFill>
              <w14:schemeClr w14:val="tx1"/>
            </w14:solidFill>
          </w14:textFill>
        </w:rPr>
        <w:t>评标</w:t>
      </w:r>
      <w:r>
        <w:rPr>
          <w:rFonts w:hint="eastAsia" w:ascii="仿宋" w:hAnsi="仿宋" w:eastAsia="仿宋" w:cs="仿宋"/>
          <w:color w:val="000000" w:themeColor="text1"/>
          <w:szCs w:val="21"/>
          <w:highlight w:val="none"/>
          <w:lang w:val="zh-CN"/>
          <w14:textFill>
            <w14:solidFill>
              <w14:schemeClr w14:val="tx1"/>
            </w14:solidFill>
          </w14:textFill>
        </w:rPr>
        <w:t>情况写出书面报告，至少推荐3名以上中标候选人，并按照综合得分高低标明排列顺序，综合得分相同的，按投标报价由低到高顺序排列；得分且投标报价相同的，按技术指标优劣顺序排列，以上全部相同的，由评标委员会投票决定。</w:t>
      </w:r>
    </w:p>
    <w:p w14:paraId="4216315A">
      <w:pPr>
        <w:keepNext w:val="0"/>
        <w:keepLines w:val="0"/>
        <w:pageBreakBefore w:val="0"/>
        <w:widowControl/>
        <w:shd w:val="clear"/>
        <w:kinsoku/>
        <w:wordWrap/>
        <w:overflowPunct/>
        <w:topLinePunct w:val="0"/>
        <w:autoSpaceDE w:val="0"/>
        <w:autoSpaceDN w:val="0"/>
        <w:bidi w:val="0"/>
        <w:adjustRightInd/>
        <w:snapToGrid w:val="0"/>
        <w:spacing w:line="360" w:lineRule="auto"/>
        <w:ind w:right="0" w:firstLine="315" w:firstLineChars="150"/>
        <w:textAlignment w:val="bottom"/>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4.2</w:t>
      </w:r>
      <w:r>
        <w:rPr>
          <w:rFonts w:hint="eastAsia" w:ascii="仿宋" w:hAnsi="仿宋" w:eastAsia="仿宋" w:cs="仿宋"/>
          <w:color w:val="000000" w:themeColor="text1"/>
          <w:szCs w:val="21"/>
          <w:highlight w:val="none"/>
          <w:lang w:val="zh-CN"/>
          <w14:textFill>
            <w14:solidFill>
              <w14:schemeClr w14:val="tx1"/>
            </w14:solidFill>
          </w14:textFill>
        </w:rPr>
        <w:t>.2、采购代理机构应当在</w:t>
      </w:r>
      <w:r>
        <w:rPr>
          <w:rFonts w:hint="eastAsia" w:ascii="仿宋" w:hAnsi="仿宋" w:eastAsia="仿宋" w:cs="仿宋"/>
          <w:color w:val="000000" w:themeColor="text1"/>
          <w:szCs w:val="21"/>
          <w:highlight w:val="none"/>
          <w:lang w:val="en-US" w:eastAsia="zh-CN"/>
          <w14:textFill>
            <w14:solidFill>
              <w14:schemeClr w14:val="tx1"/>
            </w14:solidFill>
          </w14:textFill>
        </w:rPr>
        <w:t>评标</w:t>
      </w:r>
      <w:r>
        <w:rPr>
          <w:rFonts w:hint="eastAsia" w:ascii="仿宋" w:hAnsi="仿宋" w:eastAsia="仿宋" w:cs="仿宋"/>
          <w:color w:val="000000" w:themeColor="text1"/>
          <w:szCs w:val="21"/>
          <w:highlight w:val="none"/>
          <w:lang w:val="zh-CN"/>
          <w14:textFill>
            <w14:solidFill>
              <w14:schemeClr w14:val="tx1"/>
            </w14:solidFill>
          </w14:textFill>
        </w:rPr>
        <w:t>结束后2个工作日内将</w:t>
      </w:r>
      <w:r>
        <w:rPr>
          <w:rFonts w:hint="eastAsia" w:ascii="仿宋" w:hAnsi="仿宋" w:eastAsia="仿宋" w:cs="仿宋"/>
          <w:color w:val="000000" w:themeColor="text1"/>
          <w:szCs w:val="21"/>
          <w:highlight w:val="none"/>
          <w:lang w:val="en-US" w:eastAsia="zh-CN"/>
          <w14:textFill>
            <w14:solidFill>
              <w14:schemeClr w14:val="tx1"/>
            </w14:solidFill>
          </w14:textFill>
        </w:rPr>
        <w:t>评标</w:t>
      </w:r>
      <w:r>
        <w:rPr>
          <w:rFonts w:hint="eastAsia" w:ascii="仿宋" w:hAnsi="仿宋" w:eastAsia="仿宋" w:cs="仿宋"/>
          <w:color w:val="000000" w:themeColor="text1"/>
          <w:szCs w:val="21"/>
          <w:highlight w:val="none"/>
          <w:lang w:val="zh-CN"/>
          <w14:textFill>
            <w14:solidFill>
              <w14:schemeClr w14:val="tx1"/>
            </w14:solidFill>
          </w14:textFill>
        </w:rPr>
        <w:t>报告送采购人确认。</w:t>
      </w:r>
    </w:p>
    <w:p w14:paraId="3666BF3A">
      <w:pPr>
        <w:keepNext w:val="0"/>
        <w:keepLines w:val="0"/>
        <w:pageBreakBefore w:val="0"/>
        <w:widowControl/>
        <w:shd w:val="clear"/>
        <w:kinsoku/>
        <w:wordWrap/>
        <w:overflowPunct/>
        <w:topLinePunct w:val="0"/>
        <w:autoSpaceDE w:val="0"/>
        <w:autoSpaceDN w:val="0"/>
        <w:bidi w:val="0"/>
        <w:adjustRightInd/>
        <w:snapToGrid w:val="0"/>
        <w:spacing w:line="360" w:lineRule="auto"/>
        <w:ind w:right="0" w:firstLine="315" w:firstLineChars="150"/>
        <w:textAlignment w:val="bottom"/>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4.2</w:t>
      </w:r>
      <w:r>
        <w:rPr>
          <w:rFonts w:hint="eastAsia" w:ascii="仿宋" w:hAnsi="仿宋" w:eastAsia="仿宋" w:cs="仿宋"/>
          <w:color w:val="000000" w:themeColor="text1"/>
          <w:szCs w:val="21"/>
          <w:highlight w:val="none"/>
          <w:lang w:val="zh-CN"/>
          <w14:textFill>
            <w14:solidFill>
              <w14:schemeClr w14:val="tx1"/>
            </w14:solidFill>
          </w14:textFill>
        </w:rPr>
        <w:t>.3、采购人在收到</w:t>
      </w:r>
      <w:r>
        <w:rPr>
          <w:rFonts w:hint="eastAsia" w:ascii="仿宋" w:hAnsi="仿宋" w:eastAsia="仿宋" w:cs="仿宋"/>
          <w:color w:val="000000" w:themeColor="text1"/>
          <w:szCs w:val="21"/>
          <w:highlight w:val="none"/>
          <w:lang w:val="en-US" w:eastAsia="zh-CN"/>
          <w14:textFill>
            <w14:solidFill>
              <w14:schemeClr w14:val="tx1"/>
            </w14:solidFill>
          </w14:textFill>
        </w:rPr>
        <w:t>评标</w:t>
      </w:r>
      <w:r>
        <w:rPr>
          <w:rFonts w:hint="eastAsia" w:ascii="仿宋" w:hAnsi="仿宋" w:eastAsia="仿宋" w:cs="仿宋"/>
          <w:color w:val="000000" w:themeColor="text1"/>
          <w:szCs w:val="21"/>
          <w:highlight w:val="none"/>
          <w:lang w:val="zh-CN"/>
          <w14:textFill>
            <w14:solidFill>
              <w14:schemeClr w14:val="tx1"/>
            </w14:solidFill>
          </w14:textFill>
        </w:rPr>
        <w:t>报告后5个工作日内，按照</w:t>
      </w:r>
      <w:r>
        <w:rPr>
          <w:rFonts w:hint="eastAsia" w:ascii="仿宋" w:hAnsi="仿宋" w:eastAsia="仿宋" w:cs="仿宋"/>
          <w:color w:val="000000" w:themeColor="text1"/>
          <w:szCs w:val="21"/>
          <w:highlight w:val="none"/>
          <w:lang w:val="en-US" w:eastAsia="zh-CN"/>
          <w14:textFill>
            <w14:solidFill>
              <w14:schemeClr w14:val="tx1"/>
            </w14:solidFill>
          </w14:textFill>
        </w:rPr>
        <w:t>评标</w:t>
      </w:r>
      <w:r>
        <w:rPr>
          <w:rFonts w:hint="eastAsia" w:ascii="仿宋" w:hAnsi="仿宋" w:eastAsia="仿宋" w:cs="仿宋"/>
          <w:color w:val="000000" w:themeColor="text1"/>
          <w:szCs w:val="21"/>
          <w:highlight w:val="none"/>
          <w:lang w:val="zh-CN"/>
          <w14:textFill>
            <w14:solidFill>
              <w14:schemeClr w14:val="tx1"/>
            </w14:solidFill>
          </w14:textFill>
        </w:rPr>
        <w:t>报告推荐的中标候选人顺序和有关规定确定中标人。</w:t>
      </w:r>
    </w:p>
    <w:p w14:paraId="0A6A3E68">
      <w:pPr>
        <w:keepNext w:val="0"/>
        <w:keepLines w:val="0"/>
        <w:pageBreakBefore w:val="0"/>
        <w:widowControl/>
        <w:shd w:val="clear"/>
        <w:kinsoku/>
        <w:wordWrap/>
        <w:overflowPunct/>
        <w:topLinePunct w:val="0"/>
        <w:autoSpaceDE w:val="0"/>
        <w:autoSpaceDN w:val="0"/>
        <w:bidi w:val="0"/>
        <w:adjustRightInd/>
        <w:snapToGrid w:val="0"/>
        <w:spacing w:line="360" w:lineRule="auto"/>
        <w:ind w:right="0" w:firstLine="315" w:firstLineChars="150"/>
        <w:textAlignment w:val="bottom"/>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4.2</w:t>
      </w:r>
      <w:r>
        <w:rPr>
          <w:rFonts w:hint="eastAsia" w:ascii="仿宋" w:hAnsi="仿宋" w:eastAsia="仿宋" w:cs="仿宋"/>
          <w:color w:val="000000" w:themeColor="text1"/>
          <w:szCs w:val="21"/>
          <w:highlight w:val="none"/>
          <w:lang w:val="zh-CN"/>
          <w14:textFill>
            <w14:solidFill>
              <w14:schemeClr w14:val="tx1"/>
            </w14:solidFill>
          </w14:textFill>
        </w:rPr>
        <w:t>.4、</w:t>
      </w:r>
      <w:r>
        <w:rPr>
          <w:rFonts w:hint="eastAsia" w:ascii="仿宋" w:hAnsi="仿宋" w:eastAsia="仿宋" w:cs="仿宋"/>
          <w:color w:val="000000" w:themeColor="text1"/>
          <w:szCs w:val="21"/>
          <w:highlight w:val="none"/>
          <w:lang w:val="en-US" w:eastAsia="zh-CN"/>
          <w14:textFill>
            <w14:solidFill>
              <w14:schemeClr w14:val="tx1"/>
            </w14:solidFill>
          </w14:textFill>
        </w:rPr>
        <w:t>采购人或者</w:t>
      </w:r>
      <w:r>
        <w:rPr>
          <w:rFonts w:hint="eastAsia" w:ascii="仿宋" w:hAnsi="仿宋" w:eastAsia="仿宋" w:cs="仿宋"/>
          <w:color w:val="000000" w:themeColor="text1"/>
          <w:szCs w:val="21"/>
          <w:highlight w:val="none"/>
          <w:lang w:val="zh-CN"/>
          <w14:textFill>
            <w14:solidFill>
              <w14:schemeClr w14:val="tx1"/>
            </w14:solidFill>
          </w14:textFill>
        </w:rPr>
        <w:t>采购代理机构</w:t>
      </w:r>
      <w:r>
        <w:rPr>
          <w:rFonts w:hint="eastAsia" w:ascii="仿宋" w:hAnsi="仿宋" w:eastAsia="仿宋" w:cs="仿宋"/>
          <w:color w:val="000000" w:themeColor="text1"/>
          <w:szCs w:val="21"/>
          <w:highlight w:val="none"/>
          <w:lang w:val="en-US" w:eastAsia="zh-CN"/>
          <w14:textFill>
            <w14:solidFill>
              <w14:schemeClr w14:val="tx1"/>
            </w14:solidFill>
          </w14:textFill>
        </w:rPr>
        <w:t>应当自</w:t>
      </w:r>
      <w:r>
        <w:rPr>
          <w:rFonts w:hint="eastAsia" w:ascii="仿宋" w:hAnsi="仿宋" w:eastAsia="仿宋" w:cs="仿宋"/>
          <w:color w:val="000000" w:themeColor="text1"/>
          <w:szCs w:val="21"/>
          <w:highlight w:val="none"/>
          <w:lang w:val="zh-CN"/>
          <w14:textFill>
            <w14:solidFill>
              <w14:schemeClr w14:val="tx1"/>
            </w14:solidFill>
          </w14:textFill>
        </w:rPr>
        <w:t>中标人</w:t>
      </w:r>
      <w:r>
        <w:rPr>
          <w:rFonts w:hint="eastAsia" w:ascii="仿宋" w:hAnsi="仿宋" w:eastAsia="仿宋" w:cs="仿宋"/>
          <w:color w:val="000000" w:themeColor="text1"/>
          <w:szCs w:val="21"/>
          <w:highlight w:val="none"/>
          <w:lang w:val="en-US" w:eastAsia="zh-CN"/>
          <w14:textFill>
            <w14:solidFill>
              <w14:schemeClr w14:val="tx1"/>
            </w14:solidFill>
          </w14:textFill>
        </w:rPr>
        <w:t>确定</w:t>
      </w:r>
      <w:r>
        <w:rPr>
          <w:rFonts w:hint="eastAsia" w:ascii="仿宋" w:hAnsi="仿宋" w:eastAsia="仿宋" w:cs="仿宋"/>
          <w:color w:val="000000" w:themeColor="text1"/>
          <w:szCs w:val="21"/>
          <w:highlight w:val="none"/>
          <w:lang w:val="zh-CN"/>
          <w14:textFill>
            <w14:solidFill>
              <w14:schemeClr w14:val="tx1"/>
            </w14:solidFill>
          </w14:textFill>
        </w:rPr>
        <w:t>之日起2个工作日内，在财政部门指定的媒体《陕西省政府采购网》发布采购结果公告，同时向中标人发出《中标通知书》。</w:t>
      </w:r>
    </w:p>
    <w:p w14:paraId="5E2A91CE">
      <w:pPr>
        <w:keepNext w:val="0"/>
        <w:keepLines w:val="0"/>
        <w:pageBreakBefore w:val="0"/>
        <w:shd w:val="clear"/>
        <w:kinsoku/>
        <w:wordWrap/>
        <w:overflowPunct/>
        <w:topLinePunct w:val="0"/>
        <w:bidi w:val="0"/>
        <w:adjustRightInd/>
        <w:snapToGrid w:val="0"/>
        <w:spacing w:line="360" w:lineRule="auto"/>
        <w:ind w:right="0" w:firstLine="315"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4.2</w:t>
      </w:r>
      <w:r>
        <w:rPr>
          <w:rFonts w:hint="eastAsia" w:ascii="仿宋" w:hAnsi="仿宋" w:eastAsia="仿宋" w:cs="仿宋"/>
          <w:color w:val="000000" w:themeColor="text1"/>
          <w:szCs w:val="21"/>
          <w:highlight w:val="none"/>
          <w:lang w:val="zh-CN"/>
          <w14:textFill>
            <w14:solidFill>
              <w14:schemeClr w14:val="tx1"/>
            </w14:solidFill>
          </w14:textFill>
        </w:rPr>
        <w:t>.5、采购代理机构将</w:t>
      </w:r>
      <w:r>
        <w:rPr>
          <w:rFonts w:hint="eastAsia" w:ascii="仿宋" w:hAnsi="仿宋" w:eastAsia="仿宋" w:cs="仿宋"/>
          <w:color w:val="000000" w:themeColor="text1"/>
          <w:szCs w:val="21"/>
          <w:highlight w:val="none"/>
          <w:lang w:val="en-US" w:eastAsia="zh-CN"/>
          <w14:textFill>
            <w14:solidFill>
              <w14:schemeClr w14:val="tx1"/>
            </w14:solidFill>
          </w14:textFill>
        </w:rPr>
        <w:t>评标</w:t>
      </w:r>
      <w:r>
        <w:rPr>
          <w:rFonts w:hint="eastAsia" w:ascii="仿宋" w:hAnsi="仿宋" w:eastAsia="仿宋" w:cs="仿宋"/>
          <w:color w:val="000000" w:themeColor="text1"/>
          <w:szCs w:val="21"/>
          <w:highlight w:val="none"/>
          <w:lang w:val="zh-CN"/>
          <w14:textFill>
            <w14:solidFill>
              <w14:schemeClr w14:val="tx1"/>
            </w14:solidFill>
          </w14:textFill>
        </w:rPr>
        <w:t>过程与采购人情况书面报送有关监督机构备案</w:t>
      </w:r>
      <w:r>
        <w:rPr>
          <w:rFonts w:hint="eastAsia" w:ascii="仿宋" w:hAnsi="仿宋" w:eastAsia="仿宋" w:cs="仿宋"/>
          <w:color w:val="000000" w:themeColor="text1"/>
          <w:szCs w:val="21"/>
          <w:highlight w:val="none"/>
          <w14:textFill>
            <w14:solidFill>
              <w14:schemeClr w14:val="tx1"/>
            </w14:solidFill>
          </w14:textFill>
        </w:rPr>
        <w:t>。</w:t>
      </w:r>
    </w:p>
    <w:bookmarkEnd w:id="357"/>
    <w:bookmarkEnd w:id="358"/>
    <w:bookmarkEnd w:id="359"/>
    <w:p w14:paraId="7D7B8605">
      <w:pPr>
        <w:keepNext w:val="0"/>
        <w:keepLines w:val="0"/>
        <w:pageBreakBefore w:val="0"/>
        <w:widowControl/>
        <w:shd w:val="clear" w:color="auto"/>
        <w:kinsoku/>
        <w:wordWrap/>
        <w:overflowPunct/>
        <w:topLinePunct w:val="0"/>
        <w:autoSpaceDE/>
        <w:autoSpaceDN/>
        <w:bidi w:val="0"/>
        <w:adjustRightInd/>
        <w:snapToGrid w:val="0"/>
        <w:spacing w:line="360" w:lineRule="auto"/>
        <w:ind w:right="0" w:firstLine="316" w:firstLineChars="150"/>
        <w:jc w:val="left"/>
        <w:textAlignment w:val="auto"/>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4.3、中标通知书</w:t>
      </w:r>
    </w:p>
    <w:p w14:paraId="1EB1F6F6">
      <w:pPr>
        <w:keepNext w:val="0"/>
        <w:keepLines w:val="0"/>
        <w:pageBreakBefore w:val="0"/>
        <w:widowControl/>
        <w:shd w:val="clear"/>
        <w:kinsoku/>
        <w:wordWrap/>
        <w:overflowPunct/>
        <w:topLinePunct w:val="0"/>
        <w:autoSpaceDE w:val="0"/>
        <w:autoSpaceDN w:val="0"/>
        <w:bidi w:val="0"/>
        <w:adjustRightInd/>
        <w:snapToGrid w:val="0"/>
        <w:spacing w:line="360" w:lineRule="auto"/>
        <w:ind w:right="0" w:firstLine="315" w:firstLineChars="150"/>
        <w:textAlignment w:val="bottom"/>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4.3</w:t>
      </w:r>
      <w:r>
        <w:rPr>
          <w:rFonts w:hint="eastAsia" w:ascii="仿宋" w:hAnsi="仿宋" w:eastAsia="仿宋" w:cs="仿宋"/>
          <w:color w:val="000000" w:themeColor="text1"/>
          <w:szCs w:val="21"/>
          <w:highlight w:val="none"/>
          <w:lang w:val="zh-CN"/>
          <w14:textFill>
            <w14:solidFill>
              <w14:schemeClr w14:val="tx1"/>
            </w14:solidFill>
          </w14:textFill>
        </w:rPr>
        <w:t>.1、中标通知书是合同文件的组成部分，对采购人和中标人具有同等法律效力。中标通知书发出后，采购人改变中标结果或者中标人放弃</w:t>
      </w:r>
      <w:r>
        <w:rPr>
          <w:rFonts w:hint="eastAsia" w:ascii="仿宋" w:hAnsi="仿宋" w:eastAsia="仿宋" w:cs="仿宋"/>
          <w:color w:val="000000" w:themeColor="text1"/>
          <w:szCs w:val="21"/>
          <w:highlight w:val="none"/>
          <w:lang w:val="en-US" w:eastAsia="zh-CN"/>
          <w14:textFill>
            <w14:solidFill>
              <w14:schemeClr w14:val="tx1"/>
            </w14:solidFill>
          </w14:textFill>
        </w:rPr>
        <w:t>中标</w:t>
      </w:r>
      <w:r>
        <w:rPr>
          <w:rFonts w:hint="eastAsia" w:ascii="仿宋" w:hAnsi="仿宋" w:eastAsia="仿宋" w:cs="仿宋"/>
          <w:color w:val="000000" w:themeColor="text1"/>
          <w:szCs w:val="21"/>
          <w:highlight w:val="none"/>
          <w:lang w:val="zh-CN"/>
          <w14:textFill>
            <w14:solidFill>
              <w14:schemeClr w14:val="tx1"/>
            </w14:solidFill>
          </w14:textFill>
        </w:rPr>
        <w:t>，应按相关法律、规章、规范性文件的要求承担相应的法律责任。</w:t>
      </w:r>
    </w:p>
    <w:p w14:paraId="4AF3F5AC">
      <w:pPr>
        <w:keepNext w:val="0"/>
        <w:keepLines w:val="0"/>
        <w:pageBreakBefore w:val="0"/>
        <w:widowControl/>
        <w:shd w:val="clear"/>
        <w:kinsoku/>
        <w:wordWrap/>
        <w:overflowPunct/>
        <w:topLinePunct w:val="0"/>
        <w:autoSpaceDE w:val="0"/>
        <w:autoSpaceDN w:val="0"/>
        <w:bidi w:val="0"/>
        <w:adjustRightInd/>
        <w:snapToGrid w:val="0"/>
        <w:spacing w:line="360" w:lineRule="auto"/>
        <w:ind w:right="0" w:firstLine="315" w:firstLineChars="150"/>
        <w:textAlignment w:val="bottom"/>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4.3</w:t>
      </w:r>
      <w:r>
        <w:rPr>
          <w:rFonts w:hint="eastAsia" w:ascii="仿宋" w:hAnsi="仿宋" w:eastAsia="仿宋" w:cs="仿宋"/>
          <w:color w:val="000000" w:themeColor="text1"/>
          <w:szCs w:val="21"/>
          <w:highlight w:val="none"/>
          <w:lang w:val="zh-CN"/>
          <w14:textFill>
            <w14:solidFill>
              <w14:schemeClr w14:val="tx1"/>
            </w14:solidFill>
          </w14:textFill>
        </w:rPr>
        <w:t>.2、中标人应当在接到采购代理机构通知之日起5个工作日内，领取《中标通知书》。</w:t>
      </w:r>
    </w:p>
    <w:p w14:paraId="76A0F1CA">
      <w:pPr>
        <w:keepNext w:val="0"/>
        <w:keepLines w:val="0"/>
        <w:pageBreakBefore w:val="0"/>
        <w:widowControl/>
        <w:shd w:val="clear"/>
        <w:kinsoku/>
        <w:wordWrap/>
        <w:overflowPunct/>
        <w:topLinePunct w:val="0"/>
        <w:autoSpaceDE w:val="0"/>
        <w:autoSpaceDN w:val="0"/>
        <w:bidi w:val="0"/>
        <w:adjustRightInd/>
        <w:snapToGrid w:val="0"/>
        <w:spacing w:line="360" w:lineRule="auto"/>
        <w:ind w:right="0" w:firstLine="315" w:firstLineChars="150"/>
        <w:textAlignment w:val="bottom"/>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4.3</w:t>
      </w:r>
      <w:r>
        <w:rPr>
          <w:rFonts w:hint="eastAsia" w:ascii="仿宋" w:hAnsi="仿宋" w:eastAsia="仿宋" w:cs="仿宋"/>
          <w:color w:val="000000" w:themeColor="text1"/>
          <w:szCs w:val="21"/>
          <w:highlight w:val="none"/>
          <w:lang w:val="zh-CN"/>
          <w14:textFill>
            <w14:solidFill>
              <w14:schemeClr w14:val="tx1"/>
            </w14:solidFill>
          </w14:textFill>
        </w:rPr>
        <w:t>.3、在《中标通知书》发出后，发现中标人有政府采购法律法规规章制度规定的中标无效情形的，采购代理机构在取得有权主体认定后，应当宣布发出的中标通知书无效，并收回发出的中标通知书（中标人也应当缴回），依法重新确定中标人或者重新开展采购活动。</w:t>
      </w:r>
    </w:p>
    <w:bookmarkEnd w:id="57"/>
    <w:bookmarkEnd w:id="58"/>
    <w:bookmarkEnd w:id="59"/>
    <w:bookmarkEnd w:id="60"/>
    <w:bookmarkEnd w:id="226"/>
    <w:bookmarkEnd w:id="227"/>
    <w:bookmarkEnd w:id="228"/>
    <w:bookmarkEnd w:id="229"/>
    <w:bookmarkEnd w:id="230"/>
    <w:bookmarkEnd w:id="231"/>
    <w:bookmarkEnd w:id="232"/>
    <w:bookmarkEnd w:id="233"/>
    <w:bookmarkEnd w:id="234"/>
    <w:bookmarkEnd w:id="235"/>
    <w:bookmarkEnd w:id="236"/>
    <w:bookmarkEnd w:id="237"/>
    <w:p w14:paraId="09898F48">
      <w:pPr>
        <w:pStyle w:val="3"/>
        <w:shd w:val="clear"/>
        <w:jc w:val="center"/>
        <w:rPr>
          <w:rFonts w:hint="eastAsia" w:ascii="仿宋" w:hAnsi="仿宋" w:eastAsia="仿宋" w:cs="仿宋"/>
          <w:color w:val="000000" w:themeColor="text1"/>
          <w:highlight w:val="none"/>
          <w14:textFill>
            <w14:solidFill>
              <w14:schemeClr w14:val="tx1"/>
            </w14:solidFill>
          </w14:textFill>
        </w:rPr>
      </w:pPr>
      <w:bookmarkStart w:id="360" w:name="_Toc531189845"/>
      <w:bookmarkStart w:id="361" w:name="_Toc16970"/>
      <w:bookmarkStart w:id="362" w:name="_Toc12252"/>
      <w:bookmarkStart w:id="363" w:name="_Toc7100_WPSOffice_Level1"/>
      <w:bookmarkStart w:id="364" w:name="_Toc8771"/>
      <w:bookmarkStart w:id="365" w:name="_Toc3774"/>
      <w:bookmarkStart w:id="366" w:name="_Toc5237"/>
      <w:bookmarkStart w:id="367" w:name="_Toc19784_WPSOffice_Level1"/>
      <w:bookmarkStart w:id="368" w:name="_Toc8008"/>
      <w:bookmarkStart w:id="369" w:name="_Toc6969"/>
      <w:bookmarkStart w:id="370" w:name="_Toc20503"/>
      <w:bookmarkStart w:id="371" w:name="_Toc24958"/>
      <w:bookmarkStart w:id="372" w:name="_Toc24517_WPSOffice_Level1"/>
      <w:bookmarkStart w:id="373" w:name="_Toc5366"/>
      <w:bookmarkStart w:id="374" w:name="_Toc15866"/>
      <w:bookmarkStart w:id="375" w:name="_Toc12023"/>
      <w:bookmarkStart w:id="376" w:name="_Toc84"/>
      <w:bookmarkStart w:id="377" w:name="_Toc10376"/>
      <w:bookmarkStart w:id="378" w:name="_Toc12648"/>
      <w:bookmarkStart w:id="379" w:name="_Toc175973405"/>
      <w:bookmarkStart w:id="380" w:name="_Toc105649645"/>
      <w:bookmarkStart w:id="381" w:name="_Toc105649520"/>
    </w:p>
    <w:p w14:paraId="10A8FD23">
      <w:pPr>
        <w:pStyle w:val="3"/>
        <w:shd w:val="clear"/>
        <w:ind w:firstLine="1800" w:firstLineChars="500"/>
        <w:jc w:val="both"/>
        <w:rPr>
          <w:rFonts w:hint="eastAsia" w:ascii="仿宋" w:hAnsi="仿宋" w:eastAsia="仿宋" w:cs="仿宋"/>
          <w:color w:val="000000" w:themeColor="text1"/>
          <w:highlight w:val="none"/>
          <w14:textFill>
            <w14:solidFill>
              <w14:schemeClr w14:val="tx1"/>
            </w14:solidFill>
          </w14:textFill>
        </w:rPr>
      </w:pPr>
    </w:p>
    <w:p w14:paraId="558843FD">
      <w:pPr>
        <w:pStyle w:val="3"/>
        <w:shd w:val="clear"/>
        <w:ind w:firstLine="1800" w:firstLineChars="500"/>
        <w:jc w:val="both"/>
        <w:rPr>
          <w:rFonts w:hint="eastAsia" w:ascii="仿宋" w:hAnsi="仿宋" w:eastAsia="仿宋" w:cs="仿宋"/>
          <w:color w:val="000000" w:themeColor="text1"/>
          <w:highlight w:val="none"/>
          <w14:textFill>
            <w14:solidFill>
              <w14:schemeClr w14:val="tx1"/>
            </w14:solidFill>
          </w14:textFill>
        </w:rPr>
      </w:pPr>
    </w:p>
    <w:p w14:paraId="1459F720">
      <w:pPr>
        <w:pStyle w:val="3"/>
        <w:shd w:val="clear"/>
        <w:ind w:firstLine="1446" w:firstLineChars="400"/>
        <w:jc w:val="both"/>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第</w:t>
      </w:r>
      <w:r>
        <w:rPr>
          <w:rFonts w:hint="eastAsia" w:ascii="仿宋" w:hAnsi="仿宋" w:eastAsia="仿宋" w:cs="仿宋"/>
          <w:b/>
          <w:bCs/>
          <w:color w:val="000000" w:themeColor="text1"/>
          <w:highlight w:val="none"/>
          <w:lang w:val="en-US" w:eastAsia="zh-CN"/>
          <w14:textFill>
            <w14:solidFill>
              <w14:schemeClr w14:val="tx1"/>
            </w14:solidFill>
          </w14:textFill>
        </w:rPr>
        <w:t>五</w:t>
      </w:r>
      <w:r>
        <w:rPr>
          <w:rFonts w:hint="eastAsia" w:ascii="仿宋" w:hAnsi="仿宋" w:eastAsia="仿宋" w:cs="仿宋"/>
          <w:b/>
          <w:bCs/>
          <w:color w:val="000000" w:themeColor="text1"/>
          <w:highlight w:val="none"/>
          <w14:textFill>
            <w14:solidFill>
              <w14:schemeClr w14:val="tx1"/>
            </w14:solidFill>
          </w14:textFill>
        </w:rPr>
        <w:t>章   投标文件格式</w:t>
      </w:r>
      <w:bookmarkEnd w:id="360"/>
      <w:r>
        <w:rPr>
          <w:rFonts w:hint="eastAsia" w:ascii="仿宋" w:hAnsi="仿宋" w:eastAsia="仿宋" w:cs="仿宋"/>
          <w:b/>
          <w:bCs/>
          <w:color w:val="000000" w:themeColor="text1"/>
          <w:highlight w:val="none"/>
          <w14:textFill>
            <w14:solidFill>
              <w14:schemeClr w14:val="tx1"/>
            </w14:solidFill>
          </w14:textFill>
        </w:rPr>
        <w:t>及构成</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14:paraId="7A4177E3">
      <w:pPr>
        <w:shd w:val="clear"/>
        <w:spacing w:line="360" w:lineRule="auto"/>
        <w:ind w:firstLine="3092" w:firstLineChars="1100"/>
        <w:outlineLvl w:val="1"/>
        <w:rPr>
          <w:rFonts w:hint="eastAsia" w:ascii="仿宋" w:hAnsi="仿宋" w:eastAsia="仿宋" w:cs="仿宋"/>
          <w:b/>
          <w:color w:val="000000" w:themeColor="text1"/>
          <w:szCs w:val="21"/>
          <w:highlight w:val="none"/>
          <w14:textFill>
            <w14:solidFill>
              <w14:schemeClr w14:val="tx1"/>
            </w14:solidFill>
          </w14:textFill>
        </w:rPr>
      </w:pPr>
      <w:bookmarkStart w:id="382" w:name="_Toc6778"/>
      <w:bookmarkStart w:id="383" w:name="_Toc6217"/>
      <w:r>
        <w:rPr>
          <w:rFonts w:hint="eastAsia" w:ascii="仿宋" w:hAnsi="仿宋" w:eastAsia="仿宋" w:cs="仿宋"/>
          <w:b/>
          <w:color w:val="000000" w:themeColor="text1"/>
          <w:sz w:val="28"/>
          <w:szCs w:val="28"/>
          <w:highlight w:val="none"/>
          <w14:textFill>
            <w14:solidFill>
              <w14:schemeClr w14:val="tx1"/>
            </w14:solidFill>
          </w14:textFill>
        </w:rPr>
        <w:t>投标文件编制说明</w:t>
      </w:r>
      <w:bookmarkEnd w:id="382"/>
      <w:bookmarkEnd w:id="383"/>
    </w:p>
    <w:p w14:paraId="78183D0D">
      <w:pPr>
        <w:numPr>
          <w:ilvl w:val="0"/>
          <w:numId w:val="4"/>
        </w:numPr>
        <w:shd w:val="clear"/>
        <w:autoSpaceDE w:val="0"/>
        <w:autoSpaceDN w:val="0"/>
        <w:adjustRightInd w:val="0"/>
        <w:spacing w:line="360" w:lineRule="auto"/>
        <w:ind w:firstLine="48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投标文件格式是投标人的部分投标文件格式，投标人应当严格按照这些格式编制投标文件。编制投标文件前，请详细阅读招标文件，理解文件中的每一项要求，做出逐一实质性响应，认为有必要，可做补充说明。</w:t>
      </w:r>
    </w:p>
    <w:p w14:paraId="2CCAAC7E">
      <w:pPr>
        <w:shd w:val="clear"/>
        <w:autoSpaceDE w:val="0"/>
        <w:autoSpaceDN w:val="0"/>
        <w:adjustRightIn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2、纸质投标文件均须A4纸打印（提倡双面打印），分别各自装订成册并编制目录和页码。</w:t>
      </w:r>
    </w:p>
    <w:p w14:paraId="1B31AF93">
      <w:pPr>
        <w:shd w:val="clear"/>
        <w:autoSpaceDE w:val="0"/>
        <w:autoSpaceDN w:val="0"/>
        <w:adjustRightInd w:val="0"/>
        <w:spacing w:line="360" w:lineRule="auto"/>
        <w:ind w:firstLine="480"/>
        <w:outlineLvl w:val="1"/>
        <w:rPr>
          <w:rFonts w:hint="eastAsia" w:ascii="仿宋" w:hAnsi="仿宋" w:eastAsia="仿宋" w:cs="仿宋"/>
          <w:b/>
          <w:bCs/>
          <w:color w:val="000000" w:themeColor="text1"/>
          <w:szCs w:val="21"/>
          <w:highlight w:val="none"/>
          <w:lang w:val="zh-CN"/>
          <w14:textFill>
            <w14:solidFill>
              <w14:schemeClr w14:val="tx1"/>
            </w14:solidFill>
          </w14:textFill>
        </w:rPr>
      </w:pPr>
      <w:bookmarkStart w:id="384" w:name="_Toc10884"/>
      <w:r>
        <w:rPr>
          <w:rFonts w:hint="eastAsia" w:ascii="仿宋" w:hAnsi="仿宋" w:eastAsia="仿宋" w:cs="仿宋"/>
          <w:color w:val="000000" w:themeColor="text1"/>
          <w:szCs w:val="21"/>
          <w:highlight w:val="none"/>
          <w14:textFill>
            <w14:solidFill>
              <w14:schemeClr w14:val="tx1"/>
            </w14:solidFill>
          </w14:textFill>
        </w:rPr>
        <w:t>3、投标文件中的法人授权书及相关声明承诺须为原件。</w:t>
      </w:r>
      <w:bookmarkEnd w:id="384"/>
    </w:p>
    <w:p w14:paraId="45AE4BE2">
      <w:pPr>
        <w:pStyle w:val="151"/>
        <w:shd w:val="clear"/>
        <w:ind w:firstLine="643"/>
        <w:rPr>
          <w:rFonts w:hint="eastAsia" w:ascii="仿宋" w:hAnsi="仿宋" w:eastAsia="仿宋" w:cs="仿宋"/>
          <w:b/>
          <w:color w:val="000000" w:themeColor="text1"/>
          <w:sz w:val="32"/>
          <w:highlight w:val="none"/>
          <w14:textFill>
            <w14:solidFill>
              <w14:schemeClr w14:val="tx1"/>
            </w14:solidFill>
          </w14:textFill>
        </w:rPr>
      </w:pPr>
    </w:p>
    <w:p w14:paraId="116E3A20">
      <w:pPr>
        <w:pStyle w:val="151"/>
        <w:shd w:val="clear"/>
        <w:ind w:firstLine="643"/>
        <w:rPr>
          <w:rFonts w:hint="eastAsia" w:ascii="仿宋" w:hAnsi="仿宋" w:eastAsia="仿宋" w:cs="仿宋"/>
          <w:b/>
          <w:color w:val="000000" w:themeColor="text1"/>
          <w:sz w:val="32"/>
          <w:highlight w:val="none"/>
          <w14:textFill>
            <w14:solidFill>
              <w14:schemeClr w14:val="tx1"/>
            </w14:solidFill>
          </w14:textFill>
        </w:rPr>
      </w:pPr>
    </w:p>
    <w:p w14:paraId="1E1282B7">
      <w:pPr>
        <w:pStyle w:val="151"/>
        <w:shd w:val="clear"/>
        <w:ind w:firstLine="643"/>
        <w:rPr>
          <w:rFonts w:hint="eastAsia" w:ascii="仿宋" w:hAnsi="仿宋" w:eastAsia="仿宋" w:cs="仿宋"/>
          <w:b/>
          <w:color w:val="000000" w:themeColor="text1"/>
          <w:sz w:val="32"/>
          <w:highlight w:val="none"/>
          <w14:textFill>
            <w14:solidFill>
              <w14:schemeClr w14:val="tx1"/>
            </w14:solidFill>
          </w14:textFill>
        </w:rPr>
      </w:pPr>
    </w:p>
    <w:p w14:paraId="502165CA">
      <w:pPr>
        <w:pStyle w:val="151"/>
        <w:shd w:val="clear"/>
        <w:ind w:firstLine="643"/>
        <w:rPr>
          <w:rFonts w:hint="eastAsia" w:ascii="仿宋" w:hAnsi="仿宋" w:eastAsia="仿宋" w:cs="仿宋"/>
          <w:b/>
          <w:color w:val="000000" w:themeColor="text1"/>
          <w:sz w:val="32"/>
          <w:highlight w:val="none"/>
          <w14:textFill>
            <w14:solidFill>
              <w14:schemeClr w14:val="tx1"/>
            </w14:solidFill>
          </w14:textFill>
        </w:rPr>
      </w:pPr>
    </w:p>
    <w:p w14:paraId="79759D27">
      <w:pPr>
        <w:shd w:val="clear"/>
        <w:ind w:firstLine="281" w:firstLineChars="100"/>
        <w:jc w:val="left"/>
        <w:outlineLvl w:val="9"/>
        <w:rPr>
          <w:rFonts w:hint="eastAsia" w:ascii="仿宋" w:hAnsi="仿宋" w:eastAsia="仿宋" w:cs="仿宋"/>
          <w:b/>
          <w:color w:val="000000" w:themeColor="text1"/>
          <w:sz w:val="28"/>
          <w:szCs w:val="28"/>
          <w:highlight w:val="none"/>
          <w14:textFill>
            <w14:solidFill>
              <w14:schemeClr w14:val="tx1"/>
            </w14:solidFill>
          </w14:textFill>
        </w:rPr>
      </w:pPr>
      <w:bookmarkStart w:id="385" w:name="_Toc28277"/>
      <w:bookmarkStart w:id="386" w:name="_Toc568"/>
      <w:bookmarkStart w:id="387" w:name="_Toc30817_WPSOffice_Level1"/>
      <w:bookmarkStart w:id="388" w:name="_Toc15316"/>
      <w:bookmarkStart w:id="389" w:name="_Toc27208"/>
      <w:bookmarkStart w:id="390" w:name="_Toc24237_WPSOffice_Level1"/>
      <w:bookmarkStart w:id="391" w:name="_Toc28156"/>
      <w:bookmarkStart w:id="392" w:name="_Toc27567"/>
      <w:bookmarkStart w:id="393" w:name="_Toc5230"/>
      <w:bookmarkStart w:id="394" w:name="_Toc30921"/>
      <w:bookmarkStart w:id="395" w:name="_Toc2465"/>
      <w:bookmarkStart w:id="396" w:name="_Toc13880"/>
      <w:bookmarkStart w:id="397" w:name="_Toc17925"/>
      <w:bookmarkStart w:id="398" w:name="_Toc5957"/>
      <w:bookmarkStart w:id="399" w:name="_Toc24126_WPSOffice_Level1"/>
      <w:bookmarkStart w:id="400" w:name="_Toc29912"/>
    </w:p>
    <w:p w14:paraId="26F89F7E">
      <w:pPr>
        <w:pStyle w:val="22"/>
        <w:shd w:val="clear"/>
        <w:rPr>
          <w:rFonts w:hint="eastAsia" w:ascii="仿宋" w:hAnsi="仿宋" w:eastAsia="仿宋" w:cs="仿宋"/>
          <w:color w:val="000000" w:themeColor="text1"/>
          <w:highlight w:val="none"/>
          <w14:textFill>
            <w14:solidFill>
              <w14:schemeClr w14:val="tx1"/>
            </w14:solidFill>
          </w14:textFill>
        </w:rPr>
      </w:pPr>
    </w:p>
    <w:p w14:paraId="5DC474AC">
      <w:pPr>
        <w:shd w:val="clear"/>
        <w:ind w:firstLine="281" w:firstLineChars="100"/>
        <w:jc w:val="left"/>
        <w:outlineLvl w:val="9"/>
        <w:rPr>
          <w:rFonts w:hint="eastAsia" w:ascii="仿宋" w:hAnsi="仿宋" w:eastAsia="仿宋" w:cs="仿宋"/>
          <w:b/>
          <w:color w:val="000000" w:themeColor="text1"/>
          <w:sz w:val="28"/>
          <w:szCs w:val="28"/>
          <w:highlight w:val="none"/>
          <w14:textFill>
            <w14:solidFill>
              <w14:schemeClr w14:val="tx1"/>
            </w14:solidFill>
          </w14:textFill>
        </w:rPr>
      </w:pPr>
    </w:p>
    <w:p w14:paraId="0072D128">
      <w:pPr>
        <w:shd w:val="clear"/>
        <w:ind w:firstLine="281" w:firstLineChars="100"/>
        <w:jc w:val="left"/>
        <w:outlineLvl w:val="9"/>
        <w:rPr>
          <w:rFonts w:hint="eastAsia" w:ascii="仿宋" w:hAnsi="仿宋" w:eastAsia="仿宋" w:cs="仿宋"/>
          <w:b/>
          <w:color w:val="000000" w:themeColor="text1"/>
          <w:sz w:val="28"/>
          <w:szCs w:val="28"/>
          <w:highlight w:val="none"/>
          <w14:textFill>
            <w14:solidFill>
              <w14:schemeClr w14:val="tx1"/>
            </w14:solidFill>
          </w14:textFill>
        </w:rPr>
      </w:pPr>
    </w:p>
    <w:p w14:paraId="02D5E9A1">
      <w:pPr>
        <w:shd w:val="clear"/>
        <w:ind w:firstLine="281" w:firstLineChars="100"/>
        <w:jc w:val="left"/>
        <w:outlineLvl w:val="9"/>
        <w:rPr>
          <w:rFonts w:hint="eastAsia" w:ascii="仿宋" w:hAnsi="仿宋" w:eastAsia="仿宋" w:cs="仿宋"/>
          <w:b/>
          <w:color w:val="000000" w:themeColor="text1"/>
          <w:sz w:val="28"/>
          <w:szCs w:val="28"/>
          <w:highlight w:val="none"/>
          <w14:textFill>
            <w14:solidFill>
              <w14:schemeClr w14:val="tx1"/>
            </w14:solidFill>
          </w14:textFill>
        </w:rPr>
      </w:pPr>
    </w:p>
    <w:p w14:paraId="0C9204C1">
      <w:pPr>
        <w:shd w:val="clear"/>
        <w:ind w:firstLine="281" w:firstLineChars="100"/>
        <w:jc w:val="left"/>
        <w:outlineLvl w:val="9"/>
        <w:rPr>
          <w:rFonts w:hint="eastAsia" w:ascii="仿宋" w:hAnsi="仿宋" w:eastAsia="仿宋" w:cs="仿宋"/>
          <w:b/>
          <w:color w:val="000000" w:themeColor="text1"/>
          <w:sz w:val="28"/>
          <w:szCs w:val="28"/>
          <w:highlight w:val="none"/>
          <w14:textFill>
            <w14:solidFill>
              <w14:schemeClr w14:val="tx1"/>
            </w14:solidFill>
          </w14:textFill>
        </w:rPr>
      </w:pPr>
    </w:p>
    <w:p w14:paraId="150490D9">
      <w:pPr>
        <w:shd w:val="clear"/>
        <w:ind w:firstLine="281" w:firstLineChars="100"/>
        <w:jc w:val="left"/>
        <w:outlineLvl w:val="9"/>
        <w:rPr>
          <w:rFonts w:hint="eastAsia" w:ascii="仿宋" w:hAnsi="仿宋" w:eastAsia="仿宋" w:cs="仿宋"/>
          <w:b/>
          <w:color w:val="000000" w:themeColor="text1"/>
          <w:sz w:val="28"/>
          <w:szCs w:val="28"/>
          <w:highlight w:val="none"/>
          <w14:textFill>
            <w14:solidFill>
              <w14:schemeClr w14:val="tx1"/>
            </w14:solidFill>
          </w14:textFill>
        </w:rPr>
      </w:pPr>
    </w:p>
    <w:p w14:paraId="3FF1A0D7">
      <w:pPr>
        <w:shd w:val="clear"/>
        <w:ind w:firstLine="281" w:firstLineChars="100"/>
        <w:jc w:val="left"/>
        <w:outlineLvl w:val="9"/>
        <w:rPr>
          <w:rFonts w:hint="eastAsia" w:ascii="仿宋" w:hAnsi="仿宋" w:eastAsia="仿宋" w:cs="仿宋"/>
          <w:b/>
          <w:color w:val="000000" w:themeColor="text1"/>
          <w:sz w:val="28"/>
          <w:szCs w:val="28"/>
          <w:highlight w:val="none"/>
          <w14:textFill>
            <w14:solidFill>
              <w14:schemeClr w14:val="tx1"/>
            </w14:solidFill>
          </w14:textFill>
        </w:rPr>
      </w:pPr>
    </w:p>
    <w:p w14:paraId="10B2CA3C">
      <w:pPr>
        <w:shd w:val="clear"/>
        <w:ind w:firstLine="281" w:firstLineChars="100"/>
        <w:jc w:val="left"/>
        <w:outlineLvl w:val="9"/>
        <w:rPr>
          <w:rFonts w:hint="eastAsia" w:ascii="仿宋" w:hAnsi="仿宋" w:eastAsia="仿宋" w:cs="仿宋"/>
          <w:b/>
          <w:color w:val="000000" w:themeColor="text1"/>
          <w:sz w:val="28"/>
          <w:szCs w:val="28"/>
          <w:highlight w:val="none"/>
          <w14:textFill>
            <w14:solidFill>
              <w14:schemeClr w14:val="tx1"/>
            </w14:solidFill>
          </w14:textFill>
        </w:rPr>
      </w:pPr>
    </w:p>
    <w:p w14:paraId="22C24A14">
      <w:pPr>
        <w:pStyle w:val="24"/>
        <w:shd w:val="clear"/>
        <w:ind w:left="1470" w:right="1470"/>
        <w:rPr>
          <w:rFonts w:hint="eastAsia" w:ascii="仿宋" w:hAnsi="仿宋" w:eastAsia="仿宋" w:cs="仿宋"/>
          <w:color w:val="000000" w:themeColor="text1"/>
          <w:highlight w:val="none"/>
          <w14:textFill>
            <w14:solidFill>
              <w14:schemeClr w14:val="tx1"/>
            </w14:solidFill>
          </w14:textFill>
        </w:rPr>
      </w:pPr>
    </w:p>
    <w:p w14:paraId="51950EBF">
      <w:pPr>
        <w:shd w:val="clear"/>
        <w:ind w:firstLine="281" w:firstLineChars="100"/>
        <w:jc w:val="left"/>
        <w:outlineLvl w:val="9"/>
        <w:rPr>
          <w:rFonts w:hint="eastAsia" w:ascii="仿宋" w:hAnsi="仿宋" w:eastAsia="仿宋" w:cs="仿宋"/>
          <w:b/>
          <w:color w:val="000000" w:themeColor="text1"/>
          <w:sz w:val="28"/>
          <w:szCs w:val="28"/>
          <w:highlight w:val="none"/>
          <w14:textFill>
            <w14:solidFill>
              <w14:schemeClr w14:val="tx1"/>
            </w14:solidFill>
          </w14:textFill>
        </w:rPr>
      </w:pPr>
    </w:p>
    <w:p w14:paraId="2D60AE93">
      <w:pPr>
        <w:shd w:val="clear"/>
        <w:jc w:val="left"/>
        <w:outlineLvl w:val="9"/>
        <w:rPr>
          <w:rFonts w:hint="eastAsia" w:ascii="仿宋" w:hAnsi="仿宋" w:eastAsia="仿宋" w:cs="仿宋"/>
          <w:b/>
          <w:color w:val="000000" w:themeColor="text1"/>
          <w:sz w:val="28"/>
          <w:szCs w:val="28"/>
          <w:highlight w:val="none"/>
          <w14:textFill>
            <w14:solidFill>
              <w14:schemeClr w14:val="tx1"/>
            </w14:solidFill>
          </w14:textFill>
        </w:rPr>
      </w:pPr>
    </w:p>
    <w:p w14:paraId="7F73621E">
      <w:pPr>
        <w:shd w:val="clear"/>
        <w:jc w:val="left"/>
        <w:outlineLvl w:val="0"/>
        <w:rPr>
          <w:rFonts w:hint="eastAsia" w:ascii="仿宋" w:hAnsi="仿宋" w:eastAsia="仿宋" w:cs="仿宋"/>
          <w:color w:val="000000" w:themeColor="text1"/>
          <w:sz w:val="24"/>
          <w:highlight w:val="none"/>
          <w14:textFill>
            <w14:solidFill>
              <w14:schemeClr w14:val="tx1"/>
            </w14:solidFill>
          </w14:textFill>
        </w:rPr>
      </w:pPr>
      <w:bookmarkStart w:id="401" w:name="_Toc26332"/>
      <w:bookmarkStart w:id="402" w:name="_Toc29972"/>
      <w:r>
        <w:rPr>
          <w:rFonts w:hint="eastAsia" w:ascii="仿宋" w:hAnsi="仿宋" w:eastAsia="仿宋" w:cs="仿宋"/>
          <w:b/>
          <w:color w:val="000000" w:themeColor="text1"/>
          <w:sz w:val="28"/>
          <w:szCs w:val="28"/>
          <w:highlight w:val="none"/>
          <w:lang w:eastAsia="zh-CN"/>
          <w14:textFill>
            <w14:solidFill>
              <w14:schemeClr w14:val="tx1"/>
            </w14:solidFill>
          </w14:textFill>
        </w:rPr>
        <w:t>项目编号</w:t>
      </w:r>
      <w:r>
        <w:rPr>
          <w:rFonts w:hint="eastAsia" w:ascii="仿宋" w:hAnsi="仿宋" w:eastAsia="仿宋" w:cs="仿宋"/>
          <w:b/>
          <w:color w:val="000000" w:themeColor="text1"/>
          <w:sz w:val="28"/>
          <w:szCs w:val="28"/>
          <w:highlight w:val="none"/>
          <w14:textFill>
            <w14:solidFill>
              <w14:schemeClr w14:val="tx1"/>
            </w14:solidFill>
          </w14:textFill>
        </w:rPr>
        <w:t>：</w:t>
      </w:r>
      <w:r>
        <w:rPr>
          <w:rFonts w:hint="eastAsia" w:ascii="仿宋" w:hAnsi="仿宋" w:eastAsia="仿宋" w:cs="仿宋"/>
          <w:b/>
          <w:color w:val="000000" w:themeColor="text1"/>
          <w:sz w:val="28"/>
          <w:szCs w:val="28"/>
          <w:highlight w:val="none"/>
          <w:lang w:eastAsia="zh-CN"/>
          <w14:textFill>
            <w14:solidFill>
              <w14:schemeClr w14:val="tx1"/>
            </w14:solidFill>
          </w14:textFill>
        </w:rPr>
        <w:t>HZ-J2025041C</w:t>
      </w:r>
      <w:r>
        <w:rPr>
          <w:rFonts w:hint="eastAsia" w:ascii="仿宋" w:hAnsi="仿宋" w:eastAsia="仿宋" w:cs="仿宋"/>
          <w:b/>
          <w:color w:val="000000" w:themeColor="text1"/>
          <w:sz w:val="28"/>
          <w:szCs w:val="28"/>
          <w:highlight w:val="none"/>
          <w14:textFill>
            <w14:solidFill>
              <w14:schemeClr w14:val="tx1"/>
            </w14:solidFill>
          </w14:textFill>
        </w:rPr>
        <w:t>（正本或副本）</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0E983D25">
      <w:pPr>
        <w:shd w:val="clear"/>
        <w:rPr>
          <w:rFonts w:hint="eastAsia" w:ascii="仿宋" w:hAnsi="仿宋" w:eastAsia="仿宋" w:cs="仿宋"/>
          <w:b/>
          <w:color w:val="000000" w:themeColor="text1"/>
          <w:sz w:val="36"/>
          <w:szCs w:val="10"/>
          <w:highlight w:val="none"/>
          <w14:textFill>
            <w14:solidFill>
              <w14:schemeClr w14:val="tx1"/>
            </w14:solidFill>
          </w14:textFill>
        </w:rPr>
      </w:pPr>
    </w:p>
    <w:p w14:paraId="2F40AE08">
      <w:pPr>
        <w:keepNext w:val="0"/>
        <w:keepLines w:val="0"/>
        <w:pageBreakBefore w:val="0"/>
        <w:widowControl w:val="0"/>
        <w:shd w:val="clear"/>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color w:val="000000" w:themeColor="text1"/>
          <w:highlight w:val="none"/>
          <w:lang w:eastAsia="zh-CN"/>
          <w14:textFill>
            <w14:solidFill>
              <w14:schemeClr w14:val="tx1"/>
            </w14:solidFill>
          </w14:textFill>
        </w:rPr>
      </w:pPr>
      <w:bookmarkStart w:id="403" w:name="_Toc31903"/>
      <w:bookmarkStart w:id="404" w:name="_Toc25183"/>
      <w:bookmarkStart w:id="405" w:name="_Toc3120"/>
      <w:bookmarkStart w:id="406" w:name="_Toc27564"/>
      <w:bookmarkStart w:id="407" w:name="_Toc18819"/>
      <w:bookmarkStart w:id="408" w:name="_Toc8889"/>
      <w:bookmarkStart w:id="409" w:name="_Toc7836"/>
      <w:bookmarkStart w:id="410" w:name="_Toc23447"/>
      <w:bookmarkStart w:id="411" w:name="_Toc8883"/>
      <w:bookmarkStart w:id="412" w:name="_Toc18750"/>
      <w:bookmarkStart w:id="413" w:name="_Toc23631"/>
      <w:bookmarkStart w:id="414" w:name="_Toc21875"/>
      <w:r>
        <w:rPr>
          <w:rFonts w:hint="eastAsia" w:ascii="仿宋" w:hAnsi="仿宋" w:eastAsia="仿宋" w:cs="仿宋"/>
          <w:b/>
          <w:color w:val="000000" w:themeColor="text1"/>
          <w:sz w:val="48"/>
          <w:szCs w:val="15"/>
          <w:highlight w:val="none"/>
          <w:lang w:eastAsia="zh-CN"/>
          <w14:textFill>
            <w14:solidFill>
              <w14:schemeClr w14:val="tx1"/>
            </w14:solidFill>
          </w14:textFill>
        </w:rPr>
        <w:t xml:space="preserve"> 汉中市宁强县学校食堂大宗食材（肉）采购项目（</w:t>
      </w:r>
      <w:r>
        <w:rPr>
          <w:rFonts w:hint="eastAsia" w:ascii="仿宋" w:hAnsi="仿宋" w:eastAsia="仿宋" w:cs="仿宋"/>
          <w:b/>
          <w:color w:val="000000" w:themeColor="text1"/>
          <w:sz w:val="48"/>
          <w:szCs w:val="15"/>
          <w:highlight w:val="none"/>
          <w:lang w:val="en-US" w:eastAsia="zh-CN"/>
          <w14:textFill>
            <w14:solidFill>
              <w14:schemeClr w14:val="tx1"/>
            </w14:solidFill>
          </w14:textFill>
        </w:rPr>
        <w:t>合同包</w:t>
      </w:r>
      <w:r>
        <w:rPr>
          <w:rFonts w:hint="eastAsia" w:ascii="仿宋" w:hAnsi="仿宋" w:eastAsia="仿宋" w:cs="仿宋"/>
          <w:b/>
          <w:color w:val="000000" w:themeColor="text1"/>
          <w:sz w:val="48"/>
          <w:szCs w:val="15"/>
          <w:highlight w:val="none"/>
          <w:u w:val="single"/>
          <w:lang w:val="en-US" w:eastAsia="zh-CN"/>
          <w14:textFill>
            <w14:solidFill>
              <w14:schemeClr w14:val="tx1"/>
            </w14:solidFill>
          </w14:textFill>
        </w:rPr>
        <w:t xml:space="preserve">   </w:t>
      </w:r>
      <w:r>
        <w:rPr>
          <w:rFonts w:hint="eastAsia" w:ascii="仿宋" w:hAnsi="仿宋" w:eastAsia="仿宋" w:cs="仿宋"/>
          <w:b/>
          <w:color w:val="000000" w:themeColor="text1"/>
          <w:sz w:val="48"/>
          <w:szCs w:val="15"/>
          <w:highlight w:val="none"/>
          <w:lang w:eastAsia="zh-CN"/>
          <w14:textFill>
            <w14:solidFill>
              <w14:schemeClr w14:val="tx1"/>
            </w14:solidFill>
          </w14:textFill>
        </w:rPr>
        <w:t>）</w:t>
      </w:r>
    </w:p>
    <w:p w14:paraId="5A20B11D">
      <w:pPr>
        <w:pStyle w:val="58"/>
        <w:shd w:val="clear"/>
        <w:rPr>
          <w:rFonts w:hint="eastAsia" w:ascii="仿宋" w:hAnsi="仿宋" w:eastAsia="仿宋" w:cs="仿宋"/>
          <w:b/>
          <w:color w:val="000000" w:themeColor="text1"/>
          <w:sz w:val="36"/>
          <w:szCs w:val="10"/>
          <w:highlight w:val="none"/>
          <w14:textFill>
            <w14:solidFill>
              <w14:schemeClr w14:val="tx1"/>
            </w14:solidFill>
          </w14:textFill>
        </w:rPr>
      </w:pPr>
    </w:p>
    <w:p w14:paraId="3FB036DB">
      <w:pPr>
        <w:pStyle w:val="58"/>
        <w:shd w:val="clear"/>
        <w:rPr>
          <w:rFonts w:hint="eastAsia" w:ascii="仿宋" w:hAnsi="仿宋" w:eastAsia="仿宋" w:cs="仿宋"/>
          <w:b/>
          <w:color w:val="000000" w:themeColor="text1"/>
          <w:sz w:val="36"/>
          <w:szCs w:val="10"/>
          <w:highlight w:val="none"/>
          <w14:textFill>
            <w14:solidFill>
              <w14:schemeClr w14:val="tx1"/>
            </w14:solidFill>
          </w14:textFill>
        </w:rPr>
      </w:pPr>
    </w:p>
    <w:p w14:paraId="2842A896">
      <w:pPr>
        <w:pStyle w:val="58"/>
        <w:shd w:val="clear"/>
        <w:rPr>
          <w:rFonts w:hint="eastAsia" w:ascii="仿宋" w:hAnsi="仿宋" w:eastAsia="仿宋" w:cs="仿宋"/>
          <w:b/>
          <w:color w:val="000000" w:themeColor="text1"/>
          <w:sz w:val="36"/>
          <w:szCs w:val="10"/>
          <w:highlight w:val="none"/>
          <w14:textFill>
            <w14:solidFill>
              <w14:schemeClr w14:val="tx1"/>
            </w14:solidFill>
          </w14:textFill>
        </w:rPr>
      </w:pPr>
    </w:p>
    <w:p w14:paraId="23C1209F">
      <w:pPr>
        <w:pStyle w:val="58"/>
        <w:shd w:val="clear"/>
        <w:rPr>
          <w:rFonts w:hint="eastAsia" w:ascii="仿宋" w:hAnsi="仿宋" w:eastAsia="仿宋" w:cs="仿宋"/>
          <w:b/>
          <w:color w:val="000000" w:themeColor="text1"/>
          <w:sz w:val="36"/>
          <w:szCs w:val="10"/>
          <w:highlight w:val="none"/>
          <w14:textFill>
            <w14:solidFill>
              <w14:schemeClr w14:val="tx1"/>
            </w14:solidFill>
          </w14:textFill>
        </w:rPr>
      </w:pPr>
    </w:p>
    <w:p w14:paraId="1BB17C6E">
      <w:pPr>
        <w:pStyle w:val="58"/>
        <w:shd w:val="clear"/>
        <w:rPr>
          <w:rFonts w:hint="eastAsia" w:ascii="仿宋" w:hAnsi="仿宋" w:eastAsia="仿宋" w:cs="仿宋"/>
          <w:b/>
          <w:color w:val="000000" w:themeColor="text1"/>
          <w:sz w:val="36"/>
          <w:szCs w:val="10"/>
          <w:highlight w:val="none"/>
          <w14:textFill>
            <w14:solidFill>
              <w14:schemeClr w14:val="tx1"/>
            </w14:solidFill>
          </w14:textFill>
        </w:rPr>
      </w:pPr>
    </w:p>
    <w:p w14:paraId="578D1BE0">
      <w:pPr>
        <w:pStyle w:val="58"/>
        <w:shd w:val="clear"/>
        <w:rPr>
          <w:rFonts w:hint="eastAsia" w:ascii="仿宋" w:hAnsi="仿宋" w:eastAsia="仿宋" w:cs="仿宋"/>
          <w:b/>
          <w:color w:val="000000" w:themeColor="text1"/>
          <w:sz w:val="36"/>
          <w:szCs w:val="10"/>
          <w:highlight w:val="none"/>
          <w14:textFill>
            <w14:solidFill>
              <w14:schemeClr w14:val="tx1"/>
            </w14:solidFill>
          </w14:textFill>
        </w:rPr>
      </w:pPr>
    </w:p>
    <w:p w14:paraId="017053AC">
      <w:pPr>
        <w:pStyle w:val="58"/>
        <w:shd w:val="clear"/>
        <w:rPr>
          <w:rFonts w:hint="eastAsia" w:ascii="仿宋" w:hAnsi="仿宋" w:eastAsia="仿宋" w:cs="仿宋"/>
          <w:b/>
          <w:color w:val="000000" w:themeColor="text1"/>
          <w:sz w:val="36"/>
          <w:szCs w:val="10"/>
          <w:highlight w:val="none"/>
          <w14:textFill>
            <w14:solidFill>
              <w14:schemeClr w14:val="tx1"/>
            </w14:solidFill>
          </w14:textFill>
        </w:rPr>
      </w:pPr>
    </w:p>
    <w:p w14:paraId="46A1E7D7">
      <w:pPr>
        <w:shd w:val="clear"/>
        <w:ind w:firstLine="2891" w:firstLineChars="600"/>
        <w:jc w:val="both"/>
        <w:outlineLvl w:val="0"/>
        <w:rPr>
          <w:rFonts w:hint="eastAsia" w:ascii="仿宋" w:hAnsi="仿宋" w:eastAsia="仿宋" w:cs="仿宋"/>
          <w:b/>
          <w:color w:val="000000" w:themeColor="text1"/>
          <w:sz w:val="48"/>
          <w:szCs w:val="15"/>
          <w:highlight w:val="none"/>
          <w14:textFill>
            <w14:solidFill>
              <w14:schemeClr w14:val="tx1"/>
            </w14:solidFill>
          </w14:textFill>
        </w:rPr>
      </w:pPr>
      <w:bookmarkStart w:id="415" w:name="_Toc16481"/>
      <w:bookmarkStart w:id="416" w:name="_Toc10746"/>
      <w:r>
        <w:rPr>
          <w:rFonts w:hint="eastAsia" w:ascii="仿宋" w:hAnsi="仿宋" w:eastAsia="仿宋" w:cs="仿宋"/>
          <w:b/>
          <w:color w:val="000000" w:themeColor="text1"/>
          <w:sz w:val="48"/>
          <w:szCs w:val="15"/>
          <w:highlight w:val="none"/>
          <w14:textFill>
            <w14:solidFill>
              <w14:schemeClr w14:val="tx1"/>
            </w14:solidFill>
          </w14:textFill>
        </w:rPr>
        <w:t>投 标 文 件</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14:paraId="34310924">
      <w:pPr>
        <w:shd w:val="clear"/>
        <w:tabs>
          <w:tab w:val="left" w:pos="2520"/>
        </w:tabs>
        <w:ind w:firstLine="211"/>
        <w:rPr>
          <w:rFonts w:hint="eastAsia" w:ascii="仿宋" w:hAnsi="仿宋" w:eastAsia="仿宋" w:cs="仿宋"/>
          <w:color w:val="000000" w:themeColor="text1"/>
          <w:sz w:val="40"/>
          <w:szCs w:val="40"/>
          <w:highlight w:val="none"/>
          <w14:textFill>
            <w14:solidFill>
              <w14:schemeClr w14:val="tx1"/>
            </w14:solidFill>
          </w14:textFill>
        </w:rPr>
      </w:pPr>
    </w:p>
    <w:p w14:paraId="2255CB11">
      <w:pPr>
        <w:shd w:val="clear"/>
        <w:ind w:firstLine="211"/>
        <w:jc w:val="center"/>
        <w:rPr>
          <w:rFonts w:hint="eastAsia" w:ascii="仿宋" w:hAnsi="仿宋" w:eastAsia="仿宋" w:cs="仿宋"/>
          <w:color w:val="000000" w:themeColor="text1"/>
          <w:sz w:val="24"/>
          <w:highlight w:val="none"/>
          <w14:textFill>
            <w14:solidFill>
              <w14:schemeClr w14:val="tx1"/>
            </w14:solidFill>
          </w14:textFill>
        </w:rPr>
      </w:pPr>
    </w:p>
    <w:p w14:paraId="37C528A8">
      <w:pPr>
        <w:shd w:val="clear"/>
        <w:ind w:firstLine="211"/>
        <w:jc w:val="center"/>
        <w:rPr>
          <w:rFonts w:hint="eastAsia" w:ascii="仿宋" w:hAnsi="仿宋" w:eastAsia="仿宋" w:cs="仿宋"/>
          <w:color w:val="000000" w:themeColor="text1"/>
          <w:sz w:val="24"/>
          <w:highlight w:val="none"/>
          <w14:textFill>
            <w14:solidFill>
              <w14:schemeClr w14:val="tx1"/>
            </w14:solidFill>
          </w14:textFill>
        </w:rPr>
      </w:pPr>
    </w:p>
    <w:p w14:paraId="3B9FC58E">
      <w:pPr>
        <w:shd w:val="clear"/>
        <w:ind w:firstLine="211"/>
        <w:jc w:val="center"/>
        <w:rPr>
          <w:rFonts w:hint="eastAsia" w:ascii="仿宋" w:hAnsi="仿宋" w:eastAsia="仿宋" w:cs="仿宋"/>
          <w:color w:val="000000" w:themeColor="text1"/>
          <w:sz w:val="24"/>
          <w:highlight w:val="none"/>
          <w14:textFill>
            <w14:solidFill>
              <w14:schemeClr w14:val="tx1"/>
            </w14:solidFill>
          </w14:textFill>
        </w:rPr>
      </w:pPr>
    </w:p>
    <w:p w14:paraId="7397271F">
      <w:pPr>
        <w:pStyle w:val="58"/>
        <w:shd w:val="clear"/>
        <w:rPr>
          <w:rFonts w:hint="eastAsia" w:ascii="仿宋" w:hAnsi="仿宋" w:eastAsia="仿宋" w:cs="仿宋"/>
          <w:color w:val="000000" w:themeColor="text1"/>
          <w:highlight w:val="none"/>
          <w14:textFill>
            <w14:solidFill>
              <w14:schemeClr w14:val="tx1"/>
            </w14:solidFill>
          </w14:textFill>
        </w:rPr>
      </w:pPr>
    </w:p>
    <w:p w14:paraId="7241228A">
      <w:pPr>
        <w:pStyle w:val="58"/>
        <w:shd w:val="clear"/>
        <w:rPr>
          <w:rFonts w:hint="eastAsia" w:ascii="仿宋" w:hAnsi="仿宋" w:eastAsia="仿宋" w:cs="仿宋"/>
          <w:color w:val="000000" w:themeColor="text1"/>
          <w:highlight w:val="none"/>
          <w14:textFill>
            <w14:solidFill>
              <w14:schemeClr w14:val="tx1"/>
            </w14:solidFill>
          </w14:textFill>
        </w:rPr>
      </w:pPr>
    </w:p>
    <w:p w14:paraId="4B9CB1E2">
      <w:pPr>
        <w:pStyle w:val="58"/>
        <w:shd w:val="clear"/>
        <w:ind w:left="0" w:leftChars="0" w:firstLine="0" w:firstLineChars="0"/>
        <w:rPr>
          <w:rFonts w:hint="eastAsia" w:ascii="仿宋" w:hAnsi="仿宋" w:eastAsia="仿宋" w:cs="仿宋"/>
          <w:color w:val="000000" w:themeColor="text1"/>
          <w:highlight w:val="none"/>
          <w14:textFill>
            <w14:solidFill>
              <w14:schemeClr w14:val="tx1"/>
            </w14:solidFill>
          </w14:textFill>
        </w:rPr>
      </w:pPr>
    </w:p>
    <w:p w14:paraId="3582F093">
      <w:pPr>
        <w:pStyle w:val="58"/>
        <w:shd w:val="clear"/>
        <w:rPr>
          <w:rFonts w:hint="eastAsia" w:ascii="仿宋" w:hAnsi="仿宋" w:eastAsia="仿宋" w:cs="仿宋"/>
          <w:color w:val="000000" w:themeColor="text1"/>
          <w:highlight w:val="none"/>
          <w14:textFill>
            <w14:solidFill>
              <w14:schemeClr w14:val="tx1"/>
            </w14:solidFill>
          </w14:textFill>
        </w:rPr>
      </w:pPr>
    </w:p>
    <w:p w14:paraId="6EC853F3">
      <w:pPr>
        <w:shd w:val="clear"/>
        <w:spacing w:line="480" w:lineRule="auto"/>
        <w:ind w:firstLine="281" w:firstLineChars="100"/>
        <w:outlineLvl w:val="0"/>
        <w:rPr>
          <w:rFonts w:hint="eastAsia" w:ascii="仿宋" w:hAnsi="仿宋" w:eastAsia="仿宋" w:cs="仿宋"/>
          <w:b/>
          <w:color w:val="000000" w:themeColor="text1"/>
          <w:sz w:val="28"/>
          <w:szCs w:val="18"/>
          <w:highlight w:val="none"/>
          <w14:textFill>
            <w14:solidFill>
              <w14:schemeClr w14:val="tx1"/>
            </w14:solidFill>
          </w14:textFill>
        </w:rPr>
      </w:pPr>
      <w:bookmarkStart w:id="417" w:name="_Toc9137"/>
      <w:bookmarkStart w:id="418" w:name="_Toc8896"/>
      <w:bookmarkStart w:id="419" w:name="_Toc5217"/>
      <w:bookmarkStart w:id="420" w:name="_Toc8379"/>
      <w:bookmarkStart w:id="421" w:name="_Toc22634"/>
      <w:bookmarkStart w:id="422" w:name="_Toc6562"/>
      <w:bookmarkStart w:id="423" w:name="_Toc5928"/>
      <w:bookmarkStart w:id="424" w:name="_Toc28749"/>
      <w:bookmarkStart w:id="425" w:name="_Toc8670"/>
      <w:bookmarkStart w:id="426" w:name="_Toc22745"/>
      <w:bookmarkStart w:id="427" w:name="_Toc20098"/>
      <w:bookmarkStart w:id="428" w:name="_Toc20301"/>
      <w:bookmarkStart w:id="429" w:name="_Toc20665"/>
      <w:bookmarkStart w:id="430" w:name="_Toc345"/>
      <w:r>
        <w:rPr>
          <w:rFonts w:hint="eastAsia" w:ascii="仿宋" w:hAnsi="仿宋" w:eastAsia="仿宋" w:cs="仿宋"/>
          <w:b/>
          <w:color w:val="000000" w:themeColor="text1"/>
          <w:sz w:val="28"/>
          <w:szCs w:val="18"/>
          <w:highlight w:val="none"/>
          <w14:textFill>
            <w14:solidFill>
              <w14:schemeClr w14:val="tx1"/>
            </w14:solidFill>
          </w14:textFill>
        </w:rPr>
        <w:t>投</w:t>
      </w:r>
      <w:r>
        <w:rPr>
          <w:rFonts w:hint="eastAsia" w:ascii="仿宋" w:hAnsi="仿宋" w:eastAsia="仿宋" w:cs="仿宋"/>
          <w:b/>
          <w:color w:val="000000" w:themeColor="text1"/>
          <w:sz w:val="28"/>
          <w:szCs w:val="18"/>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28"/>
          <w:szCs w:val="18"/>
          <w:highlight w:val="none"/>
          <w14:textFill>
            <w14:solidFill>
              <w14:schemeClr w14:val="tx1"/>
            </w14:solidFill>
          </w14:textFill>
        </w:rPr>
        <w:t xml:space="preserve"> 标 </w:t>
      </w:r>
      <w:r>
        <w:rPr>
          <w:rFonts w:hint="eastAsia" w:ascii="仿宋" w:hAnsi="仿宋" w:eastAsia="仿宋" w:cs="仿宋"/>
          <w:b/>
          <w:color w:val="000000" w:themeColor="text1"/>
          <w:sz w:val="28"/>
          <w:szCs w:val="18"/>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28"/>
          <w:szCs w:val="18"/>
          <w:highlight w:val="none"/>
          <w14:textFill>
            <w14:solidFill>
              <w14:schemeClr w14:val="tx1"/>
            </w14:solidFill>
          </w14:textFill>
        </w:rPr>
        <w:t>人：</w:t>
      </w:r>
      <w:r>
        <w:rPr>
          <w:rFonts w:hint="eastAsia" w:ascii="仿宋" w:hAnsi="仿宋" w:eastAsia="仿宋" w:cs="仿宋"/>
          <w:b/>
          <w:color w:val="000000" w:themeColor="text1"/>
          <w:sz w:val="28"/>
          <w:szCs w:val="18"/>
          <w:highlight w:val="none"/>
          <w:u w:val="single"/>
          <w14:textFill>
            <w14:solidFill>
              <w14:schemeClr w14:val="tx1"/>
            </w14:solidFill>
          </w14:textFill>
        </w:rPr>
        <w:t xml:space="preserve">          </w:t>
      </w:r>
      <w:r>
        <w:rPr>
          <w:rFonts w:hint="eastAsia" w:ascii="仿宋" w:hAnsi="仿宋" w:eastAsia="仿宋" w:cs="仿宋"/>
          <w:b/>
          <w:color w:val="000000" w:themeColor="text1"/>
          <w:sz w:val="28"/>
          <w:szCs w:val="21"/>
          <w:highlight w:val="none"/>
          <w:u w:val="single"/>
          <w14:textFill>
            <w14:solidFill>
              <w14:schemeClr w14:val="tx1"/>
            </w14:solidFill>
          </w14:textFill>
        </w:rPr>
        <w:t xml:space="preserve">            （公章）</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14:paraId="26AC04E0">
      <w:pPr>
        <w:pStyle w:val="58"/>
        <w:shd w:val="clear"/>
        <w:spacing w:line="480" w:lineRule="auto"/>
        <w:ind w:firstLine="281" w:firstLineChars="100"/>
        <w:outlineLvl w:val="9"/>
        <w:rPr>
          <w:rFonts w:hint="eastAsia" w:ascii="仿宋" w:hAnsi="仿宋" w:eastAsia="仿宋" w:cs="仿宋"/>
          <w:b/>
          <w:color w:val="000000" w:themeColor="text1"/>
          <w:kern w:val="2"/>
          <w:sz w:val="28"/>
          <w:szCs w:val="21"/>
          <w:highlight w:val="none"/>
          <w14:textFill>
            <w14:solidFill>
              <w14:schemeClr w14:val="tx1"/>
            </w14:solidFill>
          </w14:textFill>
        </w:rPr>
      </w:pPr>
      <w:bookmarkStart w:id="431" w:name="_Toc14125"/>
      <w:bookmarkStart w:id="432" w:name="_Toc23371"/>
      <w:bookmarkStart w:id="433" w:name="_Toc20062"/>
      <w:bookmarkStart w:id="434" w:name="_Toc11921"/>
      <w:bookmarkStart w:id="435" w:name="_Toc16111"/>
      <w:bookmarkStart w:id="436" w:name="_Toc9466"/>
      <w:bookmarkStart w:id="437" w:name="_Toc21282"/>
      <w:bookmarkStart w:id="438" w:name="_Toc16444"/>
      <w:bookmarkStart w:id="439" w:name="_Toc14313"/>
      <w:bookmarkStart w:id="440" w:name="_Toc6819"/>
      <w:bookmarkStart w:id="441" w:name="_Toc1223"/>
      <w:bookmarkStart w:id="442" w:name="_Toc27648"/>
    </w:p>
    <w:p w14:paraId="30D52FBE">
      <w:pPr>
        <w:pStyle w:val="58"/>
        <w:shd w:val="clear"/>
        <w:spacing w:line="480" w:lineRule="auto"/>
        <w:ind w:firstLine="281" w:firstLineChars="100"/>
        <w:outlineLvl w:val="0"/>
        <w:rPr>
          <w:rFonts w:hint="eastAsia" w:ascii="仿宋" w:hAnsi="仿宋" w:eastAsia="仿宋" w:cs="仿宋"/>
          <w:b/>
          <w:color w:val="000000" w:themeColor="text1"/>
          <w:kern w:val="2"/>
          <w:sz w:val="28"/>
          <w:szCs w:val="21"/>
          <w:highlight w:val="none"/>
          <w:u w:val="single"/>
          <w14:textFill>
            <w14:solidFill>
              <w14:schemeClr w14:val="tx1"/>
            </w14:solidFill>
          </w14:textFill>
        </w:rPr>
      </w:pPr>
      <w:bookmarkStart w:id="443" w:name="_Toc22811"/>
      <w:bookmarkStart w:id="444" w:name="_Toc24261"/>
      <w:r>
        <w:rPr>
          <w:rFonts w:hint="eastAsia" w:ascii="仿宋" w:hAnsi="仿宋" w:eastAsia="仿宋" w:cs="仿宋"/>
          <w:b/>
          <w:color w:val="000000" w:themeColor="text1"/>
          <w:kern w:val="2"/>
          <w:sz w:val="28"/>
          <w:szCs w:val="21"/>
          <w:highlight w:val="none"/>
          <w:lang w:eastAsia="zh-CN"/>
          <w14:textFill>
            <w14:solidFill>
              <w14:schemeClr w14:val="tx1"/>
            </w14:solidFill>
          </w14:textFill>
        </w:rPr>
        <w:t>法定代表人或授权代表</w:t>
      </w:r>
      <w:r>
        <w:rPr>
          <w:rFonts w:hint="eastAsia" w:ascii="仿宋" w:hAnsi="仿宋" w:eastAsia="仿宋" w:cs="仿宋"/>
          <w:b/>
          <w:color w:val="000000" w:themeColor="text1"/>
          <w:kern w:val="2"/>
          <w:sz w:val="28"/>
          <w:szCs w:val="21"/>
          <w:highlight w:val="none"/>
          <w14:textFill>
            <w14:solidFill>
              <w14:schemeClr w14:val="tx1"/>
            </w14:solidFill>
          </w14:textFill>
        </w:rPr>
        <w:t>：</w:t>
      </w:r>
      <w:r>
        <w:rPr>
          <w:rFonts w:hint="eastAsia" w:ascii="仿宋" w:hAnsi="仿宋" w:eastAsia="仿宋" w:cs="仿宋"/>
          <w:b/>
          <w:color w:val="000000" w:themeColor="text1"/>
          <w:kern w:val="2"/>
          <w:sz w:val="28"/>
          <w:szCs w:val="21"/>
          <w:highlight w:val="none"/>
          <w:u w:val="single"/>
          <w14:textFill>
            <w14:solidFill>
              <w14:schemeClr w14:val="tx1"/>
            </w14:solidFill>
          </w14:textFill>
        </w:rPr>
        <w:t xml:space="preserve">    </w:t>
      </w:r>
      <w:r>
        <w:rPr>
          <w:rFonts w:hint="eastAsia" w:ascii="仿宋" w:hAnsi="仿宋" w:eastAsia="仿宋" w:cs="仿宋"/>
          <w:b/>
          <w:color w:val="000000" w:themeColor="text1"/>
          <w:kern w:val="2"/>
          <w:sz w:val="28"/>
          <w:szCs w:val="21"/>
          <w:highlight w:val="none"/>
          <w:u w:val="single"/>
          <w:lang w:val="en-US" w:eastAsia="zh-CN"/>
          <w14:textFill>
            <w14:solidFill>
              <w14:schemeClr w14:val="tx1"/>
            </w14:solidFill>
          </w14:textFill>
        </w:rPr>
        <w:t xml:space="preserve">           </w:t>
      </w:r>
      <w:r>
        <w:rPr>
          <w:rFonts w:hint="eastAsia" w:ascii="仿宋" w:hAnsi="仿宋" w:eastAsia="仿宋" w:cs="仿宋"/>
          <w:b/>
          <w:color w:val="000000" w:themeColor="text1"/>
          <w:kern w:val="2"/>
          <w:sz w:val="28"/>
          <w:szCs w:val="21"/>
          <w:highlight w:val="none"/>
          <w:u w:val="single"/>
          <w14:textFill>
            <w14:solidFill>
              <w14:schemeClr w14:val="tx1"/>
            </w14:solidFill>
          </w14:textFill>
        </w:rPr>
        <w:t xml:space="preserve"> （签字）</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14:paraId="6D2C9A1F">
      <w:pPr>
        <w:shd w:val="clear"/>
        <w:spacing w:line="480" w:lineRule="auto"/>
        <w:ind w:firstLine="1968" w:firstLineChars="700"/>
        <w:outlineLvl w:val="9"/>
        <w:rPr>
          <w:rFonts w:hint="eastAsia" w:ascii="仿宋" w:hAnsi="仿宋" w:eastAsia="仿宋" w:cs="仿宋"/>
          <w:b/>
          <w:color w:val="000000" w:themeColor="text1"/>
          <w:sz w:val="28"/>
          <w:szCs w:val="18"/>
          <w:highlight w:val="none"/>
          <w14:textFill>
            <w14:solidFill>
              <w14:schemeClr w14:val="tx1"/>
            </w14:solidFill>
          </w14:textFill>
        </w:rPr>
      </w:pPr>
      <w:bookmarkStart w:id="445" w:name="_Toc26886"/>
      <w:bookmarkStart w:id="446" w:name="_Toc32195"/>
      <w:bookmarkStart w:id="447" w:name="_Toc6135"/>
      <w:bookmarkStart w:id="448" w:name="_Toc17633"/>
      <w:bookmarkStart w:id="449" w:name="_Toc27525"/>
      <w:bookmarkStart w:id="450" w:name="_Toc15860"/>
      <w:bookmarkStart w:id="451" w:name="_Toc12642"/>
      <w:bookmarkStart w:id="452" w:name="_Toc4051"/>
      <w:bookmarkStart w:id="453" w:name="_Toc4493"/>
      <w:bookmarkStart w:id="454" w:name="_Toc805"/>
      <w:bookmarkStart w:id="455" w:name="_Toc31173"/>
      <w:bookmarkStart w:id="456" w:name="_Toc542"/>
    </w:p>
    <w:p w14:paraId="7661B3EA">
      <w:pPr>
        <w:shd w:val="clear"/>
        <w:spacing w:line="480" w:lineRule="auto"/>
        <w:ind w:firstLine="1687" w:firstLineChars="600"/>
        <w:outlineLvl w:val="0"/>
        <w:rPr>
          <w:rFonts w:hint="eastAsia" w:ascii="仿宋" w:hAnsi="仿宋" w:eastAsia="仿宋" w:cs="仿宋"/>
          <w:b/>
          <w:color w:val="000000" w:themeColor="text1"/>
          <w:sz w:val="28"/>
          <w:szCs w:val="18"/>
          <w:highlight w:val="none"/>
          <w14:textFill>
            <w14:solidFill>
              <w14:schemeClr w14:val="tx1"/>
            </w14:solidFill>
          </w14:textFill>
        </w:rPr>
      </w:pPr>
      <w:bookmarkStart w:id="457" w:name="_Toc17689"/>
      <w:bookmarkStart w:id="458" w:name="_Toc18652"/>
      <w:r>
        <w:rPr>
          <w:rFonts w:hint="eastAsia" w:ascii="仿宋" w:hAnsi="仿宋" w:eastAsia="仿宋" w:cs="仿宋"/>
          <w:b/>
          <w:color w:val="000000" w:themeColor="text1"/>
          <w:sz w:val="28"/>
          <w:szCs w:val="18"/>
          <w:highlight w:val="none"/>
          <w14:textFill>
            <w14:solidFill>
              <w14:schemeClr w14:val="tx1"/>
            </w14:solidFill>
          </w14:textFill>
        </w:rPr>
        <w:t>日    期：     年  月  日</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14:paraId="5E08EA06">
      <w:pPr>
        <w:shd w:val="clear"/>
        <w:spacing w:line="360" w:lineRule="auto"/>
        <w:ind w:firstLine="1968" w:firstLineChars="700"/>
        <w:outlineLvl w:val="9"/>
        <w:rPr>
          <w:rFonts w:hint="eastAsia" w:ascii="仿宋" w:hAnsi="仿宋" w:eastAsia="仿宋" w:cs="仿宋"/>
          <w:b/>
          <w:color w:val="000000" w:themeColor="text1"/>
          <w:sz w:val="28"/>
          <w:szCs w:val="28"/>
          <w:highlight w:val="none"/>
          <w14:textFill>
            <w14:solidFill>
              <w14:schemeClr w14:val="tx1"/>
            </w14:solidFill>
          </w14:textFill>
        </w:rPr>
      </w:pPr>
      <w:bookmarkStart w:id="459" w:name="_Toc20723"/>
      <w:bookmarkStart w:id="460" w:name="_Toc9368"/>
      <w:bookmarkStart w:id="461" w:name="_Toc26731"/>
      <w:bookmarkStart w:id="462" w:name="_Toc25291_WPSOffice_Level1"/>
      <w:bookmarkStart w:id="463" w:name="_Toc5232_WPSOffice_Level1"/>
      <w:bookmarkStart w:id="464" w:name="_Toc15258"/>
      <w:bookmarkStart w:id="465" w:name="_Toc24422"/>
      <w:bookmarkStart w:id="466" w:name="_Toc18210"/>
      <w:bookmarkStart w:id="467" w:name="_Toc30891"/>
      <w:bookmarkStart w:id="468" w:name="_Toc14374"/>
      <w:bookmarkStart w:id="469" w:name="_Toc30338"/>
      <w:bookmarkStart w:id="470" w:name="_Toc24840"/>
      <w:bookmarkStart w:id="471" w:name="_Toc1074"/>
      <w:bookmarkStart w:id="472" w:name="_Toc9357_WPSOffice_Level1"/>
    </w:p>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14:paraId="36A962A6">
      <w:pPr>
        <w:pStyle w:val="42"/>
        <w:shd w:val="clear"/>
        <w:spacing w:after="0" w:line="480" w:lineRule="auto"/>
        <w:ind w:firstLine="321"/>
        <w:jc w:val="both"/>
        <w:outlineLvl w:val="9"/>
        <w:rPr>
          <w:rFonts w:hint="eastAsia" w:ascii="仿宋" w:hAnsi="仿宋" w:eastAsia="仿宋" w:cs="仿宋"/>
          <w:b/>
          <w:color w:val="000000" w:themeColor="text1"/>
          <w:sz w:val="32"/>
          <w:szCs w:val="32"/>
          <w:highlight w:val="none"/>
          <w14:textFill>
            <w14:solidFill>
              <w14:schemeClr w14:val="tx1"/>
            </w14:solidFill>
          </w14:textFill>
        </w:rPr>
      </w:pPr>
      <w:bookmarkStart w:id="473" w:name="_Toc18085"/>
      <w:bookmarkEnd w:id="473"/>
      <w:bookmarkStart w:id="474" w:name="_Toc8980"/>
      <w:bookmarkEnd w:id="474"/>
      <w:bookmarkStart w:id="475" w:name="_Toc5206_WPSOffice_Level1"/>
      <w:bookmarkEnd w:id="475"/>
      <w:bookmarkStart w:id="476" w:name="_Toc13104"/>
      <w:bookmarkEnd w:id="476"/>
      <w:bookmarkStart w:id="477" w:name="_Toc2275"/>
      <w:bookmarkEnd w:id="477"/>
      <w:bookmarkStart w:id="478" w:name="_Toc13984_WPSOffice_Level1"/>
      <w:bookmarkEnd w:id="478"/>
      <w:bookmarkStart w:id="479" w:name="_Toc4824"/>
      <w:bookmarkEnd w:id="479"/>
      <w:bookmarkStart w:id="480" w:name="_Toc32417"/>
      <w:bookmarkEnd w:id="480"/>
      <w:bookmarkStart w:id="481" w:name="_Toc9386"/>
      <w:bookmarkEnd w:id="481"/>
      <w:bookmarkStart w:id="482" w:name="_Toc11228"/>
      <w:bookmarkEnd w:id="482"/>
      <w:bookmarkStart w:id="483" w:name="_Toc5604"/>
      <w:bookmarkEnd w:id="483"/>
      <w:bookmarkStart w:id="484" w:name="_Toc23210"/>
      <w:bookmarkEnd w:id="484"/>
      <w:bookmarkStart w:id="485" w:name="_Toc28704"/>
      <w:bookmarkEnd w:id="485"/>
      <w:bookmarkStart w:id="486" w:name="_Toc10461_WPSOffice_Level1"/>
      <w:bookmarkEnd w:id="486"/>
    </w:p>
    <w:p w14:paraId="506F86F3">
      <w:pPr>
        <w:pStyle w:val="42"/>
        <w:shd w:val="clear"/>
        <w:spacing w:after="0" w:line="480" w:lineRule="auto"/>
        <w:ind w:left="0" w:leftChars="0" w:firstLine="0" w:firstLineChars="0"/>
        <w:jc w:val="center"/>
        <w:outlineLvl w:val="0"/>
        <w:rPr>
          <w:rFonts w:hint="eastAsia" w:ascii="仿宋" w:hAnsi="仿宋" w:eastAsia="仿宋" w:cs="仿宋"/>
          <w:b/>
          <w:color w:val="000000" w:themeColor="text1"/>
          <w:sz w:val="36"/>
          <w:szCs w:val="36"/>
          <w:highlight w:val="none"/>
          <w14:textFill>
            <w14:solidFill>
              <w14:schemeClr w14:val="tx1"/>
            </w14:solidFill>
          </w14:textFill>
        </w:rPr>
      </w:pPr>
      <w:bookmarkStart w:id="487" w:name="_Toc23238"/>
      <w:bookmarkStart w:id="488" w:name="_Toc32635"/>
      <w:r>
        <w:rPr>
          <w:rFonts w:hint="eastAsia" w:ascii="仿宋" w:hAnsi="仿宋" w:eastAsia="仿宋" w:cs="仿宋"/>
          <w:b/>
          <w:color w:val="000000" w:themeColor="text1"/>
          <w:sz w:val="36"/>
          <w:szCs w:val="36"/>
          <w:highlight w:val="none"/>
          <w14:textFill>
            <w14:solidFill>
              <w14:schemeClr w14:val="tx1"/>
            </w14:solidFill>
          </w14:textFill>
        </w:rPr>
        <w:t>目  录</w:t>
      </w:r>
      <w:bookmarkEnd w:id="487"/>
      <w:bookmarkEnd w:id="488"/>
    </w:p>
    <w:p w14:paraId="0C7FC631">
      <w:pPr>
        <w:pStyle w:val="42"/>
        <w:shd w:val="clear"/>
        <w:spacing w:after="0" w:line="360" w:lineRule="auto"/>
        <w:ind w:firstLine="210"/>
        <w:jc w:val="both"/>
        <w:outlineLvl w:val="9"/>
        <w:rPr>
          <w:rFonts w:hint="eastAsia" w:ascii="仿宋" w:hAnsi="仿宋" w:eastAsia="仿宋" w:cs="仿宋"/>
          <w:bCs/>
          <w:color w:val="000000" w:themeColor="text1"/>
          <w:sz w:val="21"/>
          <w:szCs w:val="21"/>
          <w:highlight w:val="none"/>
          <w14:textFill>
            <w14:solidFill>
              <w14:schemeClr w14:val="tx1"/>
            </w14:solidFill>
          </w14:textFill>
        </w:rPr>
      </w:pPr>
    </w:p>
    <w:p w14:paraId="5A627027">
      <w:pPr>
        <w:pStyle w:val="42"/>
        <w:keepNext w:val="0"/>
        <w:keepLines w:val="0"/>
        <w:pageBreakBefore w:val="0"/>
        <w:widowControl w:val="0"/>
        <w:shd w:val="clear"/>
        <w:kinsoku/>
        <w:wordWrap/>
        <w:overflowPunct/>
        <w:topLinePunct w:val="0"/>
        <w:autoSpaceDE/>
        <w:autoSpaceDN/>
        <w:bidi w:val="0"/>
        <w:adjustRightInd w:val="0"/>
        <w:snapToGrid w:val="0"/>
        <w:spacing w:after="0" w:line="480" w:lineRule="auto"/>
        <w:ind w:firstLine="241" w:firstLineChars="100"/>
        <w:jc w:val="both"/>
        <w:textAlignment w:val="auto"/>
        <w:outlineLvl w:val="0"/>
        <w:rPr>
          <w:rFonts w:hint="eastAsia" w:ascii="仿宋" w:hAnsi="仿宋" w:eastAsia="仿宋" w:cs="仿宋"/>
          <w:bCs/>
          <w:color w:val="000000" w:themeColor="text1"/>
          <w:sz w:val="21"/>
          <w:szCs w:val="21"/>
          <w:highlight w:val="none"/>
          <w14:textFill>
            <w14:solidFill>
              <w14:schemeClr w14:val="tx1"/>
            </w14:solidFill>
          </w14:textFill>
        </w:rPr>
      </w:pPr>
      <w:bookmarkStart w:id="489" w:name="_Toc27890"/>
      <w:bookmarkStart w:id="490" w:name="_Toc5608"/>
      <w:r>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t xml:space="preserve">第1部分 </w:t>
      </w:r>
      <w:r>
        <w:rPr>
          <w:rFonts w:hint="eastAsia" w:ascii="仿宋" w:hAnsi="仿宋" w:eastAsia="仿宋" w:cs="仿宋"/>
          <w:b/>
          <w:bCs w:val="0"/>
          <w:color w:val="000000" w:themeColor="text1"/>
          <w:sz w:val="24"/>
          <w:szCs w:val="24"/>
          <w:highlight w:val="none"/>
          <w14:textFill>
            <w14:solidFill>
              <w14:schemeClr w14:val="tx1"/>
            </w14:solidFill>
          </w14:textFill>
        </w:rPr>
        <w:t xml:space="preserve">投标函 </w:t>
      </w:r>
      <w:r>
        <w:rPr>
          <w:rFonts w:hint="eastAsia" w:ascii="仿宋" w:hAnsi="仿宋" w:eastAsia="仿宋" w:cs="仿宋"/>
          <w:b/>
          <w:bCs w:val="0"/>
          <w:color w:val="000000" w:themeColor="text1"/>
          <w:sz w:val="21"/>
          <w:szCs w:val="21"/>
          <w:highlight w:val="none"/>
          <w14:textFill>
            <w14:solidFill>
              <w14:schemeClr w14:val="tx1"/>
            </w14:solidFill>
          </w14:textFill>
        </w:rPr>
        <w:t>……………………………………………………………………</w:t>
      </w:r>
      <w:r>
        <w:rPr>
          <w:rFonts w:hint="eastAsia" w:ascii="仿宋" w:hAnsi="仿宋" w:eastAsia="仿宋" w:cs="仿宋"/>
          <w:b/>
          <w:bCs w:val="0"/>
          <w:color w:val="000000" w:themeColor="text1"/>
          <w:sz w:val="22"/>
          <w:szCs w:val="22"/>
          <w:highlight w:val="none"/>
          <w14:textFill>
            <w14:solidFill>
              <w14:schemeClr w14:val="tx1"/>
            </w14:solidFill>
          </w14:textFill>
        </w:rPr>
        <w:t>页码</w:t>
      </w:r>
      <w:bookmarkEnd w:id="489"/>
      <w:bookmarkEnd w:id="490"/>
    </w:p>
    <w:p w14:paraId="0FD31DD9">
      <w:pPr>
        <w:pStyle w:val="42"/>
        <w:keepNext w:val="0"/>
        <w:keepLines w:val="0"/>
        <w:pageBreakBefore w:val="0"/>
        <w:widowControl w:val="0"/>
        <w:shd w:val="clear"/>
        <w:kinsoku/>
        <w:wordWrap/>
        <w:overflowPunct/>
        <w:topLinePunct w:val="0"/>
        <w:autoSpaceDE/>
        <w:autoSpaceDN/>
        <w:bidi w:val="0"/>
        <w:adjustRightInd w:val="0"/>
        <w:snapToGrid w:val="0"/>
        <w:spacing w:after="0" w:line="480" w:lineRule="auto"/>
        <w:ind w:firstLine="241" w:firstLineChars="100"/>
        <w:jc w:val="both"/>
        <w:textAlignment w:val="auto"/>
        <w:outlineLvl w:val="0"/>
        <w:rPr>
          <w:rFonts w:hint="eastAsia" w:ascii="仿宋" w:hAnsi="仿宋" w:eastAsia="仿宋" w:cs="仿宋"/>
          <w:b/>
          <w:bCs w:val="0"/>
          <w:color w:val="000000" w:themeColor="text1"/>
          <w:sz w:val="21"/>
          <w:szCs w:val="21"/>
          <w:highlight w:val="none"/>
          <w14:textFill>
            <w14:solidFill>
              <w14:schemeClr w14:val="tx1"/>
            </w14:solidFill>
          </w14:textFill>
        </w:rPr>
      </w:pPr>
      <w:bookmarkStart w:id="491" w:name="_Toc32756"/>
      <w:bookmarkStart w:id="492" w:name="_Toc30020"/>
      <w:r>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t xml:space="preserve">第2部分 </w:t>
      </w:r>
      <w:r>
        <w:rPr>
          <w:rFonts w:hint="eastAsia" w:ascii="仿宋" w:hAnsi="仿宋" w:eastAsia="仿宋" w:cs="仿宋"/>
          <w:b/>
          <w:bCs w:val="0"/>
          <w:color w:val="000000" w:themeColor="text1"/>
          <w:sz w:val="24"/>
          <w:szCs w:val="24"/>
          <w:highlight w:val="none"/>
          <w14:textFill>
            <w14:solidFill>
              <w14:schemeClr w14:val="tx1"/>
            </w14:solidFill>
          </w14:textFill>
        </w:rPr>
        <w:t>开标一览表</w:t>
      </w:r>
      <w:r>
        <w:rPr>
          <w:rFonts w:hint="eastAsia" w:ascii="仿宋" w:hAnsi="仿宋" w:eastAsia="仿宋" w:cs="仿宋"/>
          <w:b/>
          <w:bCs w:val="0"/>
          <w:color w:val="000000" w:themeColor="text1"/>
          <w:sz w:val="21"/>
          <w:szCs w:val="21"/>
          <w:highlight w:val="none"/>
          <w14:textFill>
            <w14:solidFill>
              <w14:schemeClr w14:val="tx1"/>
            </w14:solidFill>
          </w14:textFill>
        </w:rPr>
        <w:t xml:space="preserve"> ………………………………………………………………</w:t>
      </w:r>
      <w:bookmarkEnd w:id="491"/>
      <w:bookmarkEnd w:id="492"/>
      <w:bookmarkStart w:id="493" w:name="_Toc13949"/>
      <w:bookmarkStart w:id="494" w:name="_Toc25926"/>
    </w:p>
    <w:bookmarkEnd w:id="493"/>
    <w:bookmarkEnd w:id="494"/>
    <w:p w14:paraId="3B0440F6">
      <w:pPr>
        <w:keepNext w:val="0"/>
        <w:keepLines w:val="0"/>
        <w:pageBreakBefore w:val="0"/>
        <w:widowControl w:val="0"/>
        <w:shd w:val="clear"/>
        <w:kinsoku/>
        <w:wordWrap/>
        <w:overflowPunct/>
        <w:topLinePunct w:val="0"/>
        <w:autoSpaceDE/>
        <w:autoSpaceDN/>
        <w:bidi w:val="0"/>
        <w:adjustRightInd w:val="0"/>
        <w:snapToGrid w:val="0"/>
        <w:spacing w:line="480" w:lineRule="auto"/>
        <w:ind w:firstLine="241" w:firstLineChars="100"/>
        <w:textAlignment w:val="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
          <w:bCs w:val="0"/>
          <w:color w:val="000000" w:themeColor="text1"/>
          <w:kern w:val="2"/>
          <w:sz w:val="24"/>
          <w:szCs w:val="24"/>
          <w:highlight w:val="none"/>
          <w:lang w:val="en-US" w:eastAsia="zh-CN" w:bidi="ar-SA"/>
          <w14:textFill>
            <w14:solidFill>
              <w14:schemeClr w14:val="tx1"/>
            </w14:solidFill>
          </w14:textFill>
        </w:rPr>
        <w:t>第3部分 技术文件</w:t>
      </w:r>
      <w:r>
        <w:rPr>
          <w:rFonts w:hint="eastAsia" w:ascii="仿宋" w:hAnsi="仿宋" w:eastAsia="仿宋" w:cs="仿宋"/>
          <w:bCs/>
          <w:color w:val="000000" w:themeColor="text1"/>
          <w:szCs w:val="21"/>
          <w:highlight w:val="none"/>
          <w14:textFill>
            <w14:solidFill>
              <w14:schemeClr w14:val="tx1"/>
            </w14:solidFill>
          </w14:textFill>
        </w:rPr>
        <w:t xml:space="preserve">…………………………………………………………………… </w:t>
      </w:r>
    </w:p>
    <w:p w14:paraId="79379D74">
      <w:pPr>
        <w:keepNext w:val="0"/>
        <w:keepLines w:val="0"/>
        <w:pageBreakBefore w:val="0"/>
        <w:widowControl w:val="0"/>
        <w:shd w:val="clear"/>
        <w:kinsoku/>
        <w:wordWrap/>
        <w:overflowPunct/>
        <w:topLinePunct w:val="0"/>
        <w:autoSpaceDE/>
        <w:autoSpaceDN/>
        <w:bidi w:val="0"/>
        <w:adjustRightInd w:val="0"/>
        <w:snapToGrid w:val="0"/>
        <w:spacing w:line="480" w:lineRule="auto"/>
        <w:ind w:firstLine="241" w:firstLineChars="100"/>
        <w:textAlignment w:val="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
          <w:bCs w:val="0"/>
          <w:color w:val="000000" w:themeColor="text1"/>
          <w:kern w:val="2"/>
          <w:sz w:val="24"/>
          <w:szCs w:val="24"/>
          <w:highlight w:val="none"/>
          <w:lang w:val="en-US" w:eastAsia="zh-CN" w:bidi="ar-SA"/>
          <w14:textFill>
            <w14:solidFill>
              <w14:schemeClr w14:val="tx1"/>
            </w14:solidFill>
          </w14:textFill>
        </w:rPr>
        <w:t>第4部分 商务文件</w:t>
      </w:r>
      <w:r>
        <w:rPr>
          <w:rFonts w:hint="eastAsia" w:ascii="仿宋" w:hAnsi="仿宋" w:eastAsia="仿宋" w:cs="仿宋"/>
          <w:bCs/>
          <w:color w:val="000000" w:themeColor="text1"/>
          <w:szCs w:val="21"/>
          <w:highlight w:val="none"/>
          <w14:textFill>
            <w14:solidFill>
              <w14:schemeClr w14:val="tx1"/>
            </w14:solidFill>
          </w14:textFill>
        </w:rPr>
        <w:t xml:space="preserve">……………………………………………………………………      </w:t>
      </w:r>
    </w:p>
    <w:p w14:paraId="007E449E">
      <w:pPr>
        <w:keepNext w:val="0"/>
        <w:keepLines w:val="0"/>
        <w:pageBreakBefore w:val="0"/>
        <w:widowControl w:val="0"/>
        <w:shd w:val="clear"/>
        <w:kinsoku/>
        <w:wordWrap/>
        <w:overflowPunct/>
        <w:topLinePunct w:val="0"/>
        <w:autoSpaceDE/>
        <w:autoSpaceDN/>
        <w:bidi w:val="0"/>
        <w:adjustRightInd w:val="0"/>
        <w:snapToGrid w:val="0"/>
        <w:spacing w:line="480" w:lineRule="auto"/>
        <w:ind w:left="210" w:leftChars="100" w:firstLine="0" w:firstLineChars="0"/>
        <w:textAlignment w:val="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
          <w:bCs w:val="0"/>
          <w:color w:val="000000" w:themeColor="text1"/>
          <w:kern w:val="2"/>
          <w:sz w:val="24"/>
          <w:szCs w:val="24"/>
          <w:highlight w:val="none"/>
          <w:lang w:val="en-US" w:eastAsia="zh-CN" w:bidi="ar-SA"/>
          <w14:textFill>
            <w14:solidFill>
              <w14:schemeClr w14:val="tx1"/>
            </w14:solidFill>
          </w14:textFill>
        </w:rPr>
        <w:t xml:space="preserve">第5部分 投标人认为有必要补充说明的事项 </w:t>
      </w:r>
      <w:r>
        <w:rPr>
          <w:rFonts w:hint="eastAsia" w:ascii="仿宋" w:hAnsi="仿宋" w:eastAsia="仿宋" w:cs="仿宋"/>
          <w:bCs/>
          <w:color w:val="000000" w:themeColor="text1"/>
          <w:szCs w:val="21"/>
          <w:highlight w:val="none"/>
          <w14:textFill>
            <w14:solidFill>
              <w14:schemeClr w14:val="tx1"/>
            </w14:solidFill>
          </w14:textFill>
        </w:rPr>
        <w:t xml:space="preserve">…………………………………    </w:t>
      </w:r>
    </w:p>
    <w:p w14:paraId="618E1424">
      <w:pPr>
        <w:keepNext w:val="0"/>
        <w:keepLines w:val="0"/>
        <w:pageBreakBefore w:val="0"/>
        <w:widowControl w:val="0"/>
        <w:shd w:val="clear"/>
        <w:kinsoku/>
        <w:wordWrap/>
        <w:overflowPunct/>
        <w:topLinePunct w:val="0"/>
        <w:autoSpaceDE/>
        <w:autoSpaceDN/>
        <w:bidi w:val="0"/>
        <w:adjustRightInd w:val="0"/>
        <w:snapToGrid w:val="0"/>
        <w:spacing w:line="480" w:lineRule="auto"/>
        <w:ind w:left="210" w:leftChars="100" w:firstLine="0" w:firstLineChars="0"/>
        <w:textAlignment w:val="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
          <w:bCs w:val="0"/>
          <w:color w:val="000000" w:themeColor="text1"/>
          <w:kern w:val="2"/>
          <w:sz w:val="24"/>
          <w:szCs w:val="24"/>
          <w:highlight w:val="none"/>
          <w:lang w:val="en-US" w:eastAsia="zh-CN" w:bidi="ar-SA"/>
          <w14:textFill>
            <w14:solidFill>
              <w14:schemeClr w14:val="tx1"/>
            </w14:solidFill>
          </w14:textFill>
        </w:rPr>
        <w:t>第6部分 投标人资格证明文件</w:t>
      </w:r>
      <w:r>
        <w:rPr>
          <w:rFonts w:hint="eastAsia" w:ascii="仿宋" w:hAnsi="仿宋" w:eastAsia="仿宋" w:cs="仿宋"/>
          <w:bCs/>
          <w:color w:val="000000" w:themeColor="text1"/>
          <w:szCs w:val="21"/>
          <w:highlight w:val="none"/>
          <w14:textFill>
            <w14:solidFill>
              <w14:schemeClr w14:val="tx1"/>
            </w14:solidFill>
          </w14:textFill>
        </w:rPr>
        <w:t xml:space="preserve">…………………………………………………… </w:t>
      </w:r>
    </w:p>
    <w:p w14:paraId="012A3C67">
      <w:pPr>
        <w:keepNext w:val="0"/>
        <w:keepLines w:val="0"/>
        <w:pageBreakBefore w:val="0"/>
        <w:widowControl w:val="0"/>
        <w:shd w:val="clear"/>
        <w:kinsoku/>
        <w:wordWrap/>
        <w:overflowPunct/>
        <w:topLinePunct w:val="0"/>
        <w:autoSpaceDE/>
        <w:autoSpaceDN/>
        <w:bidi w:val="0"/>
        <w:adjustRightInd w:val="0"/>
        <w:snapToGrid w:val="0"/>
        <w:spacing w:line="480" w:lineRule="auto"/>
        <w:ind w:firstLine="241" w:firstLineChars="100"/>
        <w:textAlignment w:val="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
          <w:bCs w:val="0"/>
          <w:color w:val="000000" w:themeColor="text1"/>
          <w:kern w:val="2"/>
          <w:sz w:val="24"/>
          <w:szCs w:val="24"/>
          <w:highlight w:val="none"/>
          <w:lang w:val="en-US" w:eastAsia="zh-CN" w:bidi="ar-SA"/>
          <w14:textFill>
            <w14:solidFill>
              <w14:schemeClr w14:val="tx1"/>
            </w14:solidFill>
          </w14:textFill>
        </w:rPr>
        <w:t>第7部分 落实政府采购政策需满足的资格要求</w:t>
      </w:r>
      <w:r>
        <w:rPr>
          <w:rFonts w:hint="eastAsia" w:ascii="仿宋" w:hAnsi="仿宋" w:eastAsia="仿宋" w:cs="仿宋"/>
          <w:bCs/>
          <w:color w:val="000000" w:themeColor="text1"/>
          <w:szCs w:val="21"/>
          <w:highlight w:val="none"/>
          <w14:textFill>
            <w14:solidFill>
              <w14:schemeClr w14:val="tx1"/>
            </w14:solidFill>
          </w14:textFill>
        </w:rPr>
        <w:t xml:space="preserve">………………………………  </w:t>
      </w:r>
    </w:p>
    <w:p w14:paraId="6A14CDDB">
      <w:pPr>
        <w:keepNext w:val="0"/>
        <w:keepLines w:val="0"/>
        <w:pageBreakBefore w:val="0"/>
        <w:widowControl w:val="0"/>
        <w:shd w:val="clear"/>
        <w:kinsoku/>
        <w:wordWrap/>
        <w:overflowPunct/>
        <w:topLinePunct w:val="0"/>
        <w:autoSpaceDE/>
        <w:autoSpaceDN/>
        <w:bidi w:val="0"/>
        <w:adjustRightInd w:val="0"/>
        <w:snapToGrid w:val="0"/>
        <w:spacing w:line="480" w:lineRule="auto"/>
        <w:ind w:firstLine="210" w:firstLineChars="100"/>
        <w:textAlignment w:val="auto"/>
        <w:rPr>
          <w:rFonts w:hint="eastAsia" w:ascii="仿宋" w:hAnsi="仿宋" w:eastAsia="仿宋" w:cs="仿宋"/>
          <w:bCs/>
          <w:color w:val="000000" w:themeColor="text1"/>
          <w:szCs w:val="21"/>
          <w:highlight w:val="none"/>
          <w14:textFill>
            <w14:solidFill>
              <w14:schemeClr w14:val="tx1"/>
            </w14:solidFill>
          </w14:textFill>
        </w:rPr>
      </w:pPr>
    </w:p>
    <w:p w14:paraId="51319B64">
      <w:pPr>
        <w:keepNext w:val="0"/>
        <w:keepLines w:val="0"/>
        <w:pageBreakBefore w:val="0"/>
        <w:widowControl w:val="0"/>
        <w:shd w:val="clear"/>
        <w:kinsoku/>
        <w:wordWrap/>
        <w:overflowPunct/>
        <w:topLinePunct w:val="0"/>
        <w:autoSpaceDE/>
        <w:autoSpaceDN/>
        <w:bidi w:val="0"/>
        <w:adjustRightInd w:val="0"/>
        <w:snapToGrid w:val="0"/>
        <w:spacing w:line="480" w:lineRule="auto"/>
        <w:ind w:left="210" w:leftChars="100" w:firstLine="0" w:firstLineChars="0"/>
        <w:textAlignment w:val="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 xml:space="preserve">   </w:t>
      </w:r>
    </w:p>
    <w:p w14:paraId="63A5D222">
      <w:pPr>
        <w:keepNext w:val="0"/>
        <w:keepLines w:val="0"/>
        <w:pageBreakBefore w:val="0"/>
        <w:widowControl w:val="0"/>
        <w:shd w:val="clear"/>
        <w:kinsoku/>
        <w:wordWrap/>
        <w:overflowPunct/>
        <w:topLinePunct w:val="0"/>
        <w:autoSpaceDE/>
        <w:autoSpaceDN/>
        <w:bidi w:val="0"/>
        <w:adjustRightInd w:val="0"/>
        <w:snapToGrid w:val="0"/>
        <w:spacing w:line="360" w:lineRule="auto"/>
        <w:ind w:left="210" w:leftChars="100" w:firstLine="0" w:firstLineChars="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 xml:space="preserve">    </w:t>
      </w:r>
    </w:p>
    <w:p w14:paraId="67B12CFB">
      <w:pPr>
        <w:shd w:val="clear"/>
        <w:snapToGrid w:val="0"/>
        <w:spacing w:line="360" w:lineRule="auto"/>
        <w:ind w:firstLine="420" w:firstLineChars="200"/>
        <w:outlineLvl w:val="9"/>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 xml:space="preserve"> </w:t>
      </w:r>
    </w:p>
    <w:p w14:paraId="28E9724A">
      <w:pPr>
        <w:shd w:val="clear"/>
        <w:rPr>
          <w:rFonts w:hint="eastAsia" w:ascii="仿宋" w:hAnsi="仿宋" w:eastAsia="仿宋" w:cs="仿宋"/>
          <w:b/>
          <w:color w:val="000000" w:themeColor="text1"/>
          <w:sz w:val="24"/>
          <w:szCs w:val="24"/>
          <w:highlight w:val="none"/>
          <w14:textFill>
            <w14:solidFill>
              <w14:schemeClr w14:val="tx1"/>
            </w14:solidFill>
          </w14:textFill>
        </w:rPr>
      </w:pPr>
    </w:p>
    <w:p w14:paraId="23B1C574">
      <w:pPr>
        <w:shd w:val="clear"/>
        <w:rPr>
          <w:rFonts w:hint="eastAsia" w:ascii="仿宋" w:hAnsi="仿宋" w:eastAsia="仿宋" w:cs="仿宋"/>
          <w:b/>
          <w:color w:val="000000" w:themeColor="text1"/>
          <w:sz w:val="24"/>
          <w:szCs w:val="24"/>
          <w:highlight w:val="none"/>
          <w14:textFill>
            <w14:solidFill>
              <w14:schemeClr w14:val="tx1"/>
            </w14:solidFill>
          </w14:textFill>
        </w:rPr>
      </w:pPr>
    </w:p>
    <w:p w14:paraId="21F90883">
      <w:pPr>
        <w:shd w:val="clear"/>
        <w:jc w:val="center"/>
        <w:outlineLvl w:val="0"/>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br w:type="page"/>
      </w:r>
      <w:bookmarkStart w:id="495" w:name="_Toc24632"/>
      <w:bookmarkStart w:id="496" w:name="_Toc24872"/>
      <w:bookmarkStart w:id="497" w:name="_Toc9795"/>
      <w:bookmarkStart w:id="498" w:name="_Toc2212"/>
      <w:bookmarkStart w:id="499" w:name="_Toc17963"/>
      <w:bookmarkStart w:id="500" w:name="_Toc10929"/>
      <w:bookmarkStart w:id="501" w:name="_Toc19976"/>
      <w:bookmarkStart w:id="502" w:name="_Toc23361"/>
      <w:bookmarkStart w:id="503" w:name="_Toc11323"/>
      <w:bookmarkStart w:id="504" w:name="_Toc2582"/>
      <w:bookmarkStart w:id="505" w:name="_Toc13717_WPSOffice_Level1"/>
      <w:bookmarkStart w:id="506" w:name="_Toc32681"/>
      <w:bookmarkStart w:id="507" w:name="_Toc2877_WPSOffice_Level1"/>
      <w:bookmarkStart w:id="508" w:name="_Toc15443"/>
      <w:bookmarkStart w:id="509" w:name="_Toc12818"/>
      <w:bookmarkStart w:id="510" w:name="_Toc22149"/>
      <w:bookmarkStart w:id="511" w:name="_Toc7595_WPSOffice_Level1"/>
      <w:bookmarkStart w:id="512" w:name="_Toc13659"/>
      <w:r>
        <w:rPr>
          <w:rFonts w:hint="eastAsia" w:ascii="仿宋" w:hAnsi="仿宋" w:eastAsia="仿宋" w:cs="仿宋"/>
          <w:b/>
          <w:color w:val="000000" w:themeColor="text1"/>
          <w:sz w:val="32"/>
          <w:highlight w:val="none"/>
          <w:lang w:val="en-US" w:eastAsia="zh-CN"/>
          <w14:textFill>
            <w14:solidFill>
              <w14:schemeClr w14:val="tx1"/>
            </w14:solidFill>
          </w14:textFill>
        </w:rPr>
        <w:t xml:space="preserve">第1部分  </w:t>
      </w:r>
      <w:r>
        <w:rPr>
          <w:rFonts w:hint="eastAsia" w:ascii="仿宋" w:hAnsi="仿宋" w:eastAsia="仿宋" w:cs="仿宋"/>
          <w:b/>
          <w:color w:val="000000" w:themeColor="text1"/>
          <w:sz w:val="32"/>
          <w:highlight w:val="none"/>
          <w14:textFill>
            <w14:solidFill>
              <w14:schemeClr w14:val="tx1"/>
            </w14:solidFill>
          </w14:textFill>
        </w:rPr>
        <w:t>投标函</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p w14:paraId="1C54D13B">
      <w:pPr>
        <w:shd w:val="clear"/>
        <w:jc w:val="left"/>
        <w:rPr>
          <w:rFonts w:hint="eastAsia" w:ascii="仿宋" w:hAnsi="仿宋" w:eastAsia="仿宋" w:cs="仿宋"/>
          <w:color w:val="000000" w:themeColor="text1"/>
          <w:spacing w:val="4"/>
          <w:szCs w:val="21"/>
          <w:highlight w:val="none"/>
          <w14:textFill>
            <w14:solidFill>
              <w14:schemeClr w14:val="tx1"/>
            </w14:solidFill>
          </w14:textFill>
        </w:rPr>
      </w:pPr>
      <w:bookmarkStart w:id="513" w:name="_Toc2867_WPSOffice_Level1"/>
      <w:bookmarkStart w:id="514" w:name="_Toc26428"/>
      <w:bookmarkStart w:id="515" w:name="_Toc17648_WPSOffice_Level1"/>
      <w:bookmarkStart w:id="516" w:name="_Toc31162_WPSOffice_Level1"/>
      <w:bookmarkStart w:id="517" w:name="_Toc23969"/>
      <w:bookmarkStart w:id="518" w:name="_Toc1469"/>
      <w:bookmarkStart w:id="519" w:name="_Toc12932"/>
      <w:bookmarkStart w:id="520" w:name="_Toc565"/>
      <w:bookmarkStart w:id="521" w:name="_Toc23412"/>
      <w:bookmarkStart w:id="522" w:name="_Toc3600"/>
      <w:bookmarkStart w:id="523" w:name="_Toc24827"/>
      <w:bookmarkStart w:id="524" w:name="_Toc15529"/>
      <w:bookmarkStart w:id="525" w:name="_Toc19462"/>
    </w:p>
    <w:p w14:paraId="154CBE20">
      <w:pPr>
        <w:shd w:val="clear"/>
        <w:spacing w:line="400" w:lineRule="exact"/>
        <w:jc w:val="left"/>
        <w:rPr>
          <w:rFonts w:hint="eastAsia" w:ascii="仿宋" w:hAnsi="仿宋" w:eastAsia="仿宋" w:cs="仿宋"/>
          <w:color w:val="000000" w:themeColor="text1"/>
          <w:spacing w:val="4"/>
          <w:szCs w:val="21"/>
          <w:highlight w:val="none"/>
          <w14:textFill>
            <w14:solidFill>
              <w14:schemeClr w14:val="tx1"/>
            </w14:solidFill>
          </w14:textFill>
        </w:rPr>
      </w:pPr>
      <w:r>
        <w:rPr>
          <w:rFonts w:hint="eastAsia" w:ascii="仿宋" w:hAnsi="仿宋" w:eastAsia="仿宋" w:cs="仿宋"/>
          <w:color w:val="000000" w:themeColor="text1"/>
          <w:spacing w:val="4"/>
          <w:szCs w:val="21"/>
          <w:highlight w:val="none"/>
          <w14:textFill>
            <w14:solidFill>
              <w14:schemeClr w14:val="tx1"/>
            </w14:solidFill>
          </w14:textFill>
        </w:rPr>
        <w:t>致：</w:t>
      </w:r>
      <w:r>
        <w:rPr>
          <w:rFonts w:hint="eastAsia" w:ascii="仿宋" w:hAnsi="仿宋" w:eastAsia="仿宋" w:cs="仿宋"/>
          <w:color w:val="000000" w:themeColor="text1"/>
          <w:spacing w:val="4"/>
          <w:szCs w:val="21"/>
          <w:highlight w:val="none"/>
          <w:u w:val="single"/>
          <w:lang w:eastAsia="zh-CN"/>
          <w14:textFill>
            <w14:solidFill>
              <w14:schemeClr w14:val="tx1"/>
            </w14:solidFill>
          </w14:textFill>
        </w:rPr>
        <w:t xml:space="preserve"> 宁强县教育体育局</w:t>
      </w:r>
      <w:r>
        <w:rPr>
          <w:rFonts w:hint="eastAsia" w:ascii="仿宋" w:hAnsi="仿宋" w:eastAsia="仿宋" w:cs="仿宋"/>
          <w:color w:val="000000" w:themeColor="text1"/>
          <w:spacing w:val="4"/>
          <w:szCs w:val="21"/>
          <w:highlight w:val="none"/>
          <w:u w:val="single"/>
          <w14:textFill>
            <w14:solidFill>
              <w14:schemeClr w14:val="tx1"/>
            </w14:solidFill>
          </w14:textFill>
        </w:rPr>
        <w:t>/</w:t>
      </w:r>
      <w:r>
        <w:rPr>
          <w:rFonts w:hint="eastAsia" w:ascii="仿宋" w:hAnsi="仿宋" w:eastAsia="仿宋" w:cs="仿宋"/>
          <w:color w:val="000000" w:themeColor="text1"/>
          <w:spacing w:val="4"/>
          <w:szCs w:val="21"/>
          <w:highlight w:val="none"/>
          <w:u w:val="single"/>
          <w:lang w:eastAsia="zh-CN"/>
          <w14:textFill>
            <w14:solidFill>
              <w14:schemeClr w14:val="tx1"/>
            </w14:solidFill>
          </w14:textFill>
        </w:rPr>
        <w:t>陕西汉正项目管理有限公司</w:t>
      </w:r>
      <w:r>
        <w:rPr>
          <w:rFonts w:hint="eastAsia" w:ascii="仿宋" w:hAnsi="仿宋" w:eastAsia="仿宋" w:cs="仿宋"/>
          <w:color w:val="000000" w:themeColor="text1"/>
          <w:spacing w:val="4"/>
          <w:szCs w:val="21"/>
          <w:highlight w:val="none"/>
          <w:u w:val="single"/>
          <w14:textFill>
            <w14:solidFill>
              <w14:schemeClr w14:val="tx1"/>
            </w14:solidFill>
          </w14:textFill>
        </w:rPr>
        <w:t xml:space="preserve"> </w:t>
      </w:r>
    </w:p>
    <w:p w14:paraId="341B61A6">
      <w:pPr>
        <w:shd w:val="clear"/>
        <w:spacing w:line="400" w:lineRule="exact"/>
        <w:ind w:left="6" w:leftChars="0" w:firstLine="518" w:firstLineChars="238"/>
        <w:jc w:val="left"/>
        <w:rPr>
          <w:rFonts w:hint="eastAsia" w:ascii="仿宋" w:hAnsi="仿宋" w:eastAsia="仿宋" w:cs="仿宋"/>
          <w:color w:val="000000" w:themeColor="text1"/>
          <w:spacing w:val="4"/>
          <w:szCs w:val="21"/>
          <w:highlight w:val="none"/>
          <w14:textFill>
            <w14:solidFill>
              <w14:schemeClr w14:val="tx1"/>
            </w14:solidFill>
          </w14:textFill>
        </w:rPr>
      </w:pPr>
      <w:r>
        <w:rPr>
          <w:rFonts w:hint="eastAsia" w:ascii="仿宋" w:hAnsi="仿宋" w:eastAsia="仿宋" w:cs="仿宋"/>
          <w:color w:val="000000" w:themeColor="text1"/>
          <w:spacing w:val="4"/>
          <w:szCs w:val="21"/>
          <w:highlight w:val="none"/>
          <w14:textFill>
            <w14:solidFill>
              <w14:schemeClr w14:val="tx1"/>
            </w14:solidFill>
          </w14:textFill>
        </w:rPr>
        <w:t>根据贵方“</w:t>
      </w:r>
      <w:r>
        <w:rPr>
          <w:rFonts w:hint="eastAsia" w:ascii="仿宋" w:hAnsi="仿宋" w:eastAsia="仿宋" w:cs="仿宋"/>
          <w:color w:val="000000" w:themeColor="text1"/>
          <w:spacing w:val="4"/>
          <w:szCs w:val="21"/>
          <w:highlight w:val="none"/>
          <w:u w:val="single"/>
          <w:lang w:eastAsia="zh-CN"/>
          <w14:textFill>
            <w14:solidFill>
              <w14:schemeClr w14:val="tx1"/>
            </w14:solidFill>
          </w14:textFill>
        </w:rPr>
        <w:t>汉中市宁强县学校食堂大宗食材（肉）采购项目（</w:t>
      </w:r>
      <w:r>
        <w:rPr>
          <w:rFonts w:hint="eastAsia" w:ascii="仿宋" w:hAnsi="仿宋" w:eastAsia="仿宋" w:cs="仿宋"/>
          <w:color w:val="000000" w:themeColor="text1"/>
          <w:spacing w:val="4"/>
          <w:szCs w:val="21"/>
          <w:highlight w:val="none"/>
          <w:u w:val="single"/>
          <w:lang w:val="en-US" w:eastAsia="zh-CN"/>
          <w14:textFill>
            <w14:solidFill>
              <w14:schemeClr w14:val="tx1"/>
            </w14:solidFill>
          </w14:textFill>
        </w:rPr>
        <w:t xml:space="preserve">合同包   </w:t>
      </w:r>
      <w:r>
        <w:rPr>
          <w:rFonts w:hint="eastAsia" w:ascii="仿宋" w:hAnsi="仿宋" w:eastAsia="仿宋" w:cs="仿宋"/>
          <w:color w:val="000000" w:themeColor="text1"/>
          <w:spacing w:val="4"/>
          <w:szCs w:val="21"/>
          <w:highlight w:val="none"/>
          <w:u w:val="single"/>
          <w:lang w:eastAsia="zh-CN"/>
          <w14:textFill>
            <w14:solidFill>
              <w14:schemeClr w14:val="tx1"/>
            </w14:solidFill>
          </w14:textFill>
        </w:rPr>
        <w:t>）</w:t>
      </w:r>
      <w:r>
        <w:rPr>
          <w:rFonts w:hint="eastAsia" w:ascii="仿宋" w:hAnsi="仿宋" w:eastAsia="仿宋" w:cs="仿宋"/>
          <w:color w:val="000000" w:themeColor="text1"/>
          <w:spacing w:val="4"/>
          <w:szCs w:val="21"/>
          <w:highlight w:val="none"/>
          <w:u w:val="single"/>
          <w14:textFill>
            <w14:solidFill>
              <w14:schemeClr w14:val="tx1"/>
            </w14:solidFill>
          </w14:textFill>
        </w:rPr>
        <w:t>(</w:t>
      </w:r>
      <w:r>
        <w:rPr>
          <w:rFonts w:hint="eastAsia" w:ascii="仿宋" w:hAnsi="仿宋" w:eastAsia="仿宋" w:cs="仿宋"/>
          <w:color w:val="000000" w:themeColor="text1"/>
          <w:spacing w:val="4"/>
          <w:szCs w:val="21"/>
          <w:highlight w:val="none"/>
          <w:u w:val="single"/>
          <w:lang w:val="en-US" w:eastAsia="zh-CN"/>
          <w14:textFill>
            <w14:solidFill>
              <w14:schemeClr w14:val="tx1"/>
            </w14:solidFill>
          </w14:textFill>
        </w:rPr>
        <w:t>项目</w:t>
      </w:r>
      <w:r>
        <w:rPr>
          <w:rFonts w:hint="eastAsia" w:ascii="仿宋" w:hAnsi="仿宋" w:eastAsia="仿宋" w:cs="仿宋"/>
          <w:color w:val="000000" w:themeColor="text1"/>
          <w:spacing w:val="4"/>
          <w:szCs w:val="21"/>
          <w:highlight w:val="none"/>
          <w:u w:val="single"/>
          <w14:textFill>
            <w14:solidFill>
              <w14:schemeClr w14:val="tx1"/>
            </w14:solidFill>
          </w14:textFill>
        </w:rPr>
        <w:t>编号：</w:t>
      </w:r>
      <w:r>
        <w:rPr>
          <w:rFonts w:hint="eastAsia" w:ascii="仿宋" w:hAnsi="仿宋" w:eastAsia="仿宋" w:cs="仿宋"/>
          <w:color w:val="000000" w:themeColor="text1"/>
          <w:spacing w:val="4"/>
          <w:szCs w:val="21"/>
          <w:highlight w:val="none"/>
          <w:u w:val="single"/>
          <w:lang w:eastAsia="zh-CN"/>
          <w14:textFill>
            <w14:solidFill>
              <w14:schemeClr w14:val="tx1"/>
            </w14:solidFill>
          </w14:textFill>
        </w:rPr>
        <w:t>HZ-J2025041C</w:t>
      </w:r>
      <w:r>
        <w:rPr>
          <w:rFonts w:hint="eastAsia" w:ascii="仿宋" w:hAnsi="仿宋" w:eastAsia="仿宋" w:cs="仿宋"/>
          <w:color w:val="000000" w:themeColor="text1"/>
          <w:spacing w:val="4"/>
          <w:szCs w:val="21"/>
          <w:highlight w:val="none"/>
          <w:u w:val="single"/>
          <w14:textFill>
            <w14:solidFill>
              <w14:schemeClr w14:val="tx1"/>
            </w14:solidFill>
          </w14:textFill>
        </w:rPr>
        <w:t>)</w:t>
      </w:r>
      <w:r>
        <w:rPr>
          <w:rFonts w:hint="eastAsia" w:ascii="仿宋" w:hAnsi="仿宋" w:eastAsia="仿宋" w:cs="仿宋"/>
          <w:color w:val="000000" w:themeColor="text1"/>
          <w:spacing w:val="4"/>
          <w:szCs w:val="21"/>
          <w:highlight w:val="none"/>
          <w14:textFill>
            <w14:solidFill>
              <w14:schemeClr w14:val="tx1"/>
            </w14:solidFill>
          </w14:textFill>
        </w:rPr>
        <w:t xml:space="preserve"> ”，签字代表</w:t>
      </w:r>
      <w:r>
        <w:rPr>
          <w:rFonts w:hint="eastAsia" w:ascii="仿宋" w:hAnsi="仿宋" w:eastAsia="仿宋" w:cs="仿宋"/>
          <w:color w:val="000000" w:themeColor="text1"/>
          <w:spacing w:val="4"/>
          <w:szCs w:val="21"/>
          <w:highlight w:val="none"/>
          <w:u w:val="single"/>
          <w14:textFill>
            <w14:solidFill>
              <w14:schemeClr w14:val="tx1"/>
            </w14:solidFill>
          </w14:textFill>
        </w:rPr>
        <w:t>（全名、职务）</w:t>
      </w:r>
      <w:r>
        <w:rPr>
          <w:rFonts w:hint="eastAsia" w:ascii="仿宋" w:hAnsi="仿宋" w:eastAsia="仿宋" w:cs="仿宋"/>
          <w:color w:val="000000" w:themeColor="text1"/>
          <w:spacing w:val="4"/>
          <w:szCs w:val="21"/>
          <w:highlight w:val="none"/>
          <w14:textFill>
            <w14:solidFill>
              <w14:schemeClr w14:val="tx1"/>
            </w14:solidFill>
          </w14:textFill>
        </w:rPr>
        <w:t>经正式授权并代表我方</w:t>
      </w:r>
      <w:r>
        <w:rPr>
          <w:rFonts w:hint="eastAsia" w:ascii="仿宋" w:hAnsi="仿宋" w:eastAsia="仿宋" w:cs="仿宋"/>
          <w:color w:val="000000" w:themeColor="text1"/>
          <w:spacing w:val="4"/>
          <w:szCs w:val="21"/>
          <w:highlight w:val="none"/>
          <w:u w:val="single"/>
          <w14:textFill>
            <w14:solidFill>
              <w14:schemeClr w14:val="tx1"/>
            </w14:solidFill>
          </w14:textFill>
        </w:rPr>
        <w:t xml:space="preserve">    (投标人名称)</w:t>
      </w:r>
      <w:r>
        <w:rPr>
          <w:rFonts w:hint="eastAsia" w:ascii="仿宋" w:hAnsi="仿宋" w:eastAsia="仿宋" w:cs="仿宋"/>
          <w:color w:val="000000" w:themeColor="text1"/>
          <w:spacing w:val="4"/>
          <w:szCs w:val="21"/>
          <w:highlight w:val="none"/>
          <w14:textFill>
            <w14:solidFill>
              <w14:schemeClr w14:val="tx1"/>
            </w14:solidFill>
          </w14:textFill>
        </w:rPr>
        <w:t xml:space="preserve"> 提交投标文件正本</w:t>
      </w:r>
      <w:r>
        <w:rPr>
          <w:rFonts w:hint="eastAsia" w:ascii="仿宋" w:hAnsi="仿宋" w:eastAsia="仿宋" w:cs="仿宋"/>
          <w:color w:val="000000" w:themeColor="text1"/>
          <w:spacing w:val="4"/>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pacing w:val="4"/>
          <w:szCs w:val="21"/>
          <w:highlight w:val="none"/>
          <w14:textFill>
            <w14:solidFill>
              <w14:schemeClr w14:val="tx1"/>
            </w14:solidFill>
          </w14:textFill>
        </w:rPr>
        <w:t>份、副本</w:t>
      </w:r>
      <w:r>
        <w:rPr>
          <w:rFonts w:hint="eastAsia" w:ascii="仿宋" w:hAnsi="仿宋" w:eastAsia="仿宋" w:cs="仿宋"/>
          <w:color w:val="000000" w:themeColor="text1"/>
          <w:spacing w:val="4"/>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pacing w:val="4"/>
          <w:szCs w:val="21"/>
          <w:highlight w:val="none"/>
          <w14:textFill>
            <w14:solidFill>
              <w14:schemeClr w14:val="tx1"/>
            </w14:solidFill>
          </w14:textFill>
        </w:rPr>
        <w:t>份、开标一览表</w:t>
      </w:r>
      <w:r>
        <w:rPr>
          <w:rFonts w:hint="eastAsia" w:ascii="仿宋" w:hAnsi="仿宋" w:eastAsia="仿宋" w:cs="仿宋"/>
          <w:color w:val="000000" w:themeColor="text1"/>
          <w:spacing w:val="4"/>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pacing w:val="4"/>
          <w:szCs w:val="21"/>
          <w:highlight w:val="none"/>
          <w14:textFill>
            <w14:solidFill>
              <w14:schemeClr w14:val="tx1"/>
            </w14:solidFill>
          </w14:textFill>
        </w:rPr>
        <w:t>份、</w:t>
      </w:r>
      <w:r>
        <w:rPr>
          <w:rFonts w:hint="eastAsia" w:ascii="仿宋" w:hAnsi="仿宋" w:eastAsia="仿宋" w:cs="仿宋"/>
          <w:color w:val="000000" w:themeColor="text1"/>
          <w:szCs w:val="21"/>
          <w:highlight w:val="none"/>
          <w14:textFill>
            <w14:solidFill>
              <w14:schemeClr w14:val="tx1"/>
            </w14:solidFill>
          </w14:textFill>
        </w:rPr>
        <w:t>投标文件电子版U盘</w:t>
      </w:r>
      <w:r>
        <w:rPr>
          <w:rFonts w:hint="eastAsia" w:ascii="仿宋" w:hAnsi="仿宋" w:eastAsia="仿宋" w:cs="仿宋"/>
          <w:color w:val="000000" w:themeColor="text1"/>
          <w:spacing w:val="4"/>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pacing w:val="4"/>
          <w:szCs w:val="21"/>
          <w:highlight w:val="none"/>
          <w14:textFill>
            <w14:solidFill>
              <w14:schemeClr w14:val="tx1"/>
            </w14:solidFill>
          </w14:textFill>
        </w:rPr>
        <w:t>份。</w:t>
      </w:r>
    </w:p>
    <w:p w14:paraId="454BCABC">
      <w:pPr>
        <w:shd w:val="clear"/>
        <w:spacing w:line="400" w:lineRule="exact"/>
        <w:ind w:left="546" w:leftChars="251" w:hanging="19" w:hangingChars="9"/>
        <w:jc w:val="left"/>
        <w:rPr>
          <w:rFonts w:hint="eastAsia" w:ascii="仿宋" w:hAnsi="仿宋" w:eastAsia="仿宋" w:cs="仿宋"/>
          <w:color w:val="000000" w:themeColor="text1"/>
          <w:spacing w:val="4"/>
          <w:szCs w:val="21"/>
          <w:highlight w:val="none"/>
          <w14:textFill>
            <w14:solidFill>
              <w14:schemeClr w14:val="tx1"/>
            </w14:solidFill>
          </w14:textFill>
        </w:rPr>
      </w:pPr>
      <w:r>
        <w:rPr>
          <w:rFonts w:hint="eastAsia" w:ascii="仿宋" w:hAnsi="仿宋" w:eastAsia="仿宋" w:cs="仿宋"/>
          <w:color w:val="000000" w:themeColor="text1"/>
          <w:spacing w:val="4"/>
          <w:szCs w:val="21"/>
          <w:highlight w:val="none"/>
          <w14:textFill>
            <w14:solidFill>
              <w14:schemeClr w14:val="tx1"/>
            </w14:solidFill>
          </w14:textFill>
        </w:rPr>
        <w:t>我方承诺如下：</w:t>
      </w:r>
    </w:p>
    <w:p w14:paraId="20265AC1">
      <w:pPr>
        <w:shd w:val="clear"/>
        <w:tabs>
          <w:tab w:val="left" w:pos="2160"/>
        </w:tabs>
        <w:spacing w:line="400" w:lineRule="exact"/>
        <w:ind w:firstLine="436" w:firstLineChars="200"/>
        <w:jc w:val="left"/>
        <w:rPr>
          <w:rFonts w:hint="eastAsia" w:ascii="仿宋" w:hAnsi="仿宋" w:eastAsia="仿宋" w:cs="仿宋"/>
          <w:color w:val="000000" w:themeColor="text1"/>
          <w:spacing w:val="4"/>
          <w:szCs w:val="21"/>
          <w:highlight w:val="none"/>
          <w14:textFill>
            <w14:solidFill>
              <w14:schemeClr w14:val="tx1"/>
            </w14:solidFill>
          </w14:textFill>
        </w:rPr>
      </w:pPr>
      <w:r>
        <w:rPr>
          <w:rFonts w:hint="eastAsia" w:ascii="仿宋" w:hAnsi="仿宋" w:eastAsia="仿宋" w:cs="仿宋"/>
          <w:color w:val="000000" w:themeColor="text1"/>
          <w:spacing w:val="4"/>
          <w:szCs w:val="21"/>
          <w:highlight w:val="none"/>
          <w14:textFill>
            <w14:solidFill>
              <w14:schemeClr w14:val="tx1"/>
            </w14:solidFill>
          </w14:textFill>
        </w:rPr>
        <w:t>1）投标</w:t>
      </w:r>
      <w:r>
        <w:rPr>
          <w:rFonts w:hint="eastAsia" w:ascii="仿宋" w:hAnsi="仿宋" w:eastAsia="仿宋" w:cs="仿宋"/>
          <w:color w:val="000000" w:themeColor="text1"/>
          <w:spacing w:val="4"/>
          <w:szCs w:val="21"/>
          <w:highlight w:val="none"/>
          <w:lang w:val="en-US" w:eastAsia="zh-CN"/>
          <w14:textFill>
            <w14:solidFill>
              <w14:schemeClr w14:val="tx1"/>
            </w14:solidFill>
          </w14:textFill>
        </w:rPr>
        <w:t>总</w:t>
      </w:r>
      <w:r>
        <w:rPr>
          <w:rFonts w:hint="eastAsia" w:ascii="仿宋" w:hAnsi="仿宋" w:eastAsia="仿宋" w:cs="仿宋"/>
          <w:color w:val="000000" w:themeColor="text1"/>
          <w:spacing w:val="4"/>
          <w:szCs w:val="21"/>
          <w:highlight w:val="none"/>
          <w14:textFill>
            <w14:solidFill>
              <w14:schemeClr w14:val="tx1"/>
            </w14:solidFill>
          </w14:textFill>
        </w:rPr>
        <w:t>报价为人民币（¥</w:t>
      </w:r>
      <w:r>
        <w:rPr>
          <w:rFonts w:hint="eastAsia" w:ascii="仿宋" w:hAnsi="仿宋" w:eastAsia="仿宋" w:cs="仿宋"/>
          <w:color w:val="000000" w:themeColor="text1"/>
          <w:spacing w:val="4"/>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pacing w:val="4"/>
          <w:szCs w:val="21"/>
          <w:highlight w:val="none"/>
          <w:u w:val="single"/>
          <w14:textFill>
            <w14:solidFill>
              <w14:schemeClr w14:val="tx1"/>
            </w14:solidFill>
          </w14:textFill>
        </w:rPr>
        <w:t xml:space="preserve"> </w:t>
      </w:r>
      <w:r>
        <w:rPr>
          <w:rFonts w:hint="eastAsia" w:ascii="仿宋" w:hAnsi="仿宋" w:eastAsia="仿宋" w:cs="仿宋"/>
          <w:color w:val="000000" w:themeColor="text1"/>
          <w:spacing w:val="4"/>
          <w:szCs w:val="21"/>
          <w:highlight w:val="none"/>
          <w14:textFill>
            <w14:solidFill>
              <w14:schemeClr w14:val="tx1"/>
            </w14:solidFill>
          </w14:textFill>
        </w:rPr>
        <w:t>）（用文字和数字表示的投标总价）。</w:t>
      </w:r>
    </w:p>
    <w:p w14:paraId="1DF54CC8">
      <w:pPr>
        <w:shd w:val="clear"/>
        <w:tabs>
          <w:tab w:val="left" w:pos="2160"/>
        </w:tabs>
        <w:spacing w:line="400" w:lineRule="exact"/>
        <w:ind w:firstLine="436" w:firstLineChars="200"/>
        <w:jc w:val="left"/>
        <w:rPr>
          <w:rFonts w:hint="eastAsia" w:ascii="仿宋" w:hAnsi="仿宋" w:eastAsia="仿宋" w:cs="仿宋"/>
          <w:color w:val="000000" w:themeColor="text1"/>
          <w:spacing w:val="4"/>
          <w:szCs w:val="21"/>
          <w:highlight w:val="none"/>
          <w14:textFill>
            <w14:solidFill>
              <w14:schemeClr w14:val="tx1"/>
            </w14:solidFill>
          </w14:textFill>
        </w:rPr>
      </w:pPr>
      <w:r>
        <w:rPr>
          <w:rFonts w:hint="eastAsia" w:ascii="仿宋" w:hAnsi="仿宋" w:eastAsia="仿宋" w:cs="仿宋"/>
          <w:color w:val="000000" w:themeColor="text1"/>
          <w:spacing w:val="4"/>
          <w:szCs w:val="21"/>
          <w:highlight w:val="none"/>
          <w14:textFill>
            <w14:solidFill>
              <w14:schemeClr w14:val="tx1"/>
            </w14:solidFill>
          </w14:textFill>
        </w:rPr>
        <w:t>2）如果中标，我们根据招标文件的规定，履行合同的责任和义务。</w:t>
      </w:r>
    </w:p>
    <w:p w14:paraId="18931103">
      <w:pPr>
        <w:shd w:val="clear"/>
        <w:tabs>
          <w:tab w:val="left" w:pos="2160"/>
        </w:tabs>
        <w:spacing w:line="400" w:lineRule="exact"/>
        <w:ind w:firstLine="436" w:firstLineChars="200"/>
        <w:jc w:val="left"/>
        <w:rPr>
          <w:rFonts w:hint="eastAsia" w:ascii="仿宋" w:hAnsi="仿宋" w:eastAsia="仿宋" w:cs="仿宋"/>
          <w:color w:val="000000" w:themeColor="text1"/>
          <w:spacing w:val="4"/>
          <w:szCs w:val="21"/>
          <w:highlight w:val="none"/>
          <w14:textFill>
            <w14:solidFill>
              <w14:schemeClr w14:val="tx1"/>
            </w14:solidFill>
          </w14:textFill>
        </w:rPr>
      </w:pPr>
      <w:r>
        <w:rPr>
          <w:rFonts w:hint="eastAsia" w:ascii="仿宋" w:hAnsi="仿宋" w:eastAsia="仿宋" w:cs="仿宋"/>
          <w:color w:val="000000" w:themeColor="text1"/>
          <w:spacing w:val="4"/>
          <w:szCs w:val="21"/>
          <w:highlight w:val="none"/>
          <w14:textFill>
            <w14:solidFill>
              <w14:schemeClr w14:val="tx1"/>
            </w14:solidFill>
          </w14:textFill>
        </w:rPr>
        <w:t>3）我方已仔细阅读了招标文件的全部内容，并同意和放弃对招标文件不明或误解而询问、质疑和投诉的权利。</w:t>
      </w:r>
    </w:p>
    <w:p w14:paraId="28252F1E">
      <w:pPr>
        <w:shd w:val="clear"/>
        <w:tabs>
          <w:tab w:val="left" w:pos="2160"/>
        </w:tabs>
        <w:spacing w:line="400" w:lineRule="exact"/>
        <w:ind w:firstLine="436" w:firstLineChars="200"/>
        <w:jc w:val="left"/>
        <w:rPr>
          <w:rFonts w:hint="eastAsia" w:ascii="仿宋" w:hAnsi="仿宋" w:eastAsia="仿宋" w:cs="仿宋"/>
          <w:color w:val="000000" w:themeColor="text1"/>
          <w:spacing w:val="4"/>
          <w:szCs w:val="21"/>
          <w:highlight w:val="none"/>
          <w14:textFill>
            <w14:solidFill>
              <w14:schemeClr w14:val="tx1"/>
            </w14:solidFill>
          </w14:textFill>
        </w:rPr>
      </w:pPr>
      <w:r>
        <w:rPr>
          <w:rFonts w:hint="eastAsia" w:ascii="仿宋" w:hAnsi="仿宋" w:eastAsia="仿宋" w:cs="仿宋"/>
          <w:color w:val="000000" w:themeColor="text1"/>
          <w:spacing w:val="4"/>
          <w:szCs w:val="21"/>
          <w:highlight w:val="none"/>
          <w14:textFill>
            <w14:solidFill>
              <w14:schemeClr w14:val="tx1"/>
            </w14:solidFill>
          </w14:textFill>
        </w:rPr>
        <w:t>4）我们同意在投标有效期内（</w:t>
      </w:r>
      <w:r>
        <w:rPr>
          <w:rFonts w:hint="eastAsia" w:ascii="仿宋" w:hAnsi="仿宋" w:eastAsia="仿宋" w:cs="仿宋"/>
          <w:color w:val="000000" w:themeColor="text1"/>
          <w:spacing w:val="4"/>
          <w:szCs w:val="21"/>
          <w:highlight w:val="none"/>
          <w:u w:val="single"/>
          <w14:textFill>
            <w14:solidFill>
              <w14:schemeClr w14:val="tx1"/>
            </w14:solidFill>
          </w14:textFill>
        </w:rPr>
        <w:t>自投标之日起   天</w:t>
      </w:r>
      <w:r>
        <w:rPr>
          <w:rFonts w:hint="eastAsia" w:ascii="仿宋" w:hAnsi="仿宋" w:eastAsia="仿宋" w:cs="仿宋"/>
          <w:color w:val="000000" w:themeColor="text1"/>
          <w:spacing w:val="4"/>
          <w:szCs w:val="21"/>
          <w:highlight w:val="none"/>
          <w14:textFill>
            <w14:solidFill>
              <w14:schemeClr w14:val="tx1"/>
            </w14:solidFill>
          </w14:textFill>
        </w:rPr>
        <w:t>），本投标函对我方具有约束力。</w:t>
      </w:r>
    </w:p>
    <w:p w14:paraId="7D080339">
      <w:pPr>
        <w:shd w:val="clear"/>
        <w:tabs>
          <w:tab w:val="left" w:pos="2160"/>
        </w:tabs>
        <w:spacing w:line="400" w:lineRule="exact"/>
        <w:ind w:firstLine="436" w:firstLineChars="200"/>
        <w:jc w:val="left"/>
        <w:rPr>
          <w:rFonts w:hint="eastAsia" w:ascii="仿宋" w:hAnsi="仿宋" w:eastAsia="仿宋" w:cs="仿宋"/>
          <w:color w:val="000000" w:themeColor="text1"/>
          <w:spacing w:val="4"/>
          <w:szCs w:val="21"/>
          <w:highlight w:val="none"/>
          <w14:textFill>
            <w14:solidFill>
              <w14:schemeClr w14:val="tx1"/>
            </w14:solidFill>
          </w14:textFill>
        </w:rPr>
      </w:pPr>
      <w:r>
        <w:rPr>
          <w:rFonts w:hint="eastAsia" w:ascii="仿宋" w:hAnsi="仿宋" w:eastAsia="仿宋" w:cs="仿宋"/>
          <w:color w:val="000000" w:themeColor="text1"/>
          <w:spacing w:val="4"/>
          <w:szCs w:val="21"/>
          <w:highlight w:val="none"/>
          <w:lang w:val="en-US" w:eastAsia="zh-CN"/>
          <w14:textFill>
            <w14:solidFill>
              <w14:schemeClr w14:val="tx1"/>
            </w14:solidFill>
          </w14:textFill>
        </w:rPr>
        <w:t>5</w:t>
      </w:r>
      <w:r>
        <w:rPr>
          <w:rFonts w:hint="eastAsia" w:ascii="仿宋" w:hAnsi="仿宋" w:eastAsia="仿宋" w:cs="仿宋"/>
          <w:color w:val="000000" w:themeColor="text1"/>
          <w:spacing w:val="4"/>
          <w:szCs w:val="21"/>
          <w:highlight w:val="none"/>
          <w14:textFill>
            <w14:solidFill>
              <w14:schemeClr w14:val="tx1"/>
            </w14:solidFill>
          </w14:textFill>
        </w:rPr>
        <w:t xml:space="preserve">）同意提供贵方可能另外要求的与本投标有关的任何证据和资料。 </w:t>
      </w:r>
    </w:p>
    <w:p w14:paraId="6C686C28">
      <w:pPr>
        <w:shd w:val="clear"/>
        <w:tabs>
          <w:tab w:val="left" w:pos="2160"/>
        </w:tabs>
        <w:spacing w:line="400" w:lineRule="exact"/>
        <w:ind w:firstLine="436" w:firstLineChars="200"/>
        <w:jc w:val="left"/>
        <w:rPr>
          <w:rFonts w:hint="eastAsia" w:ascii="仿宋" w:hAnsi="仿宋" w:eastAsia="仿宋" w:cs="仿宋"/>
          <w:color w:val="000000" w:themeColor="text1"/>
          <w:spacing w:val="4"/>
          <w:szCs w:val="21"/>
          <w:highlight w:val="none"/>
          <w14:textFill>
            <w14:solidFill>
              <w14:schemeClr w14:val="tx1"/>
            </w14:solidFill>
          </w14:textFill>
        </w:rPr>
      </w:pPr>
      <w:r>
        <w:rPr>
          <w:rFonts w:hint="eastAsia" w:ascii="仿宋" w:hAnsi="仿宋" w:eastAsia="仿宋" w:cs="仿宋"/>
          <w:color w:val="000000" w:themeColor="text1"/>
          <w:spacing w:val="4"/>
          <w:szCs w:val="21"/>
          <w:highlight w:val="none"/>
          <w:lang w:val="en-US" w:eastAsia="zh-CN"/>
          <w14:textFill>
            <w14:solidFill>
              <w14:schemeClr w14:val="tx1"/>
            </w14:solidFill>
          </w14:textFill>
        </w:rPr>
        <w:t>6</w:t>
      </w:r>
      <w:r>
        <w:rPr>
          <w:rFonts w:hint="eastAsia" w:ascii="仿宋" w:hAnsi="仿宋" w:eastAsia="仿宋" w:cs="仿宋"/>
          <w:color w:val="000000" w:themeColor="text1"/>
          <w:spacing w:val="4"/>
          <w:szCs w:val="21"/>
          <w:highlight w:val="none"/>
          <w14:textFill>
            <w14:solidFill>
              <w14:schemeClr w14:val="tx1"/>
            </w14:solidFill>
          </w14:textFill>
        </w:rPr>
        <w:t>）我</w:t>
      </w:r>
      <w:r>
        <w:rPr>
          <w:rFonts w:hint="eastAsia" w:ascii="仿宋" w:hAnsi="仿宋" w:eastAsia="仿宋" w:cs="仿宋"/>
          <w:color w:val="000000" w:themeColor="text1"/>
          <w:spacing w:val="4"/>
          <w:szCs w:val="21"/>
          <w:highlight w:val="none"/>
          <w:lang w:val="en-US" w:eastAsia="zh-CN"/>
          <w14:textFill>
            <w14:solidFill>
              <w14:schemeClr w14:val="tx1"/>
            </w14:solidFill>
          </w14:textFill>
        </w:rPr>
        <w:t>方</w:t>
      </w:r>
      <w:r>
        <w:rPr>
          <w:rFonts w:hint="eastAsia" w:ascii="仿宋" w:hAnsi="仿宋" w:eastAsia="仿宋" w:cs="仿宋"/>
          <w:color w:val="000000" w:themeColor="text1"/>
          <w:spacing w:val="4"/>
          <w:szCs w:val="21"/>
          <w:highlight w:val="none"/>
          <w14:textFill>
            <w14:solidFill>
              <w14:schemeClr w14:val="tx1"/>
            </w14:solidFill>
          </w14:textFill>
        </w:rPr>
        <w:t>保证，如果中标，按规定和标准向贵方交纳招标代理服务费。</w:t>
      </w:r>
    </w:p>
    <w:p w14:paraId="070DBF1E">
      <w:pPr>
        <w:shd w:val="clear"/>
        <w:tabs>
          <w:tab w:val="left" w:pos="2160"/>
        </w:tabs>
        <w:spacing w:line="400" w:lineRule="exact"/>
        <w:ind w:firstLine="436" w:firstLineChars="200"/>
        <w:jc w:val="left"/>
        <w:rPr>
          <w:rFonts w:hint="eastAsia" w:ascii="仿宋" w:hAnsi="仿宋" w:eastAsia="仿宋" w:cs="仿宋"/>
          <w:color w:val="000000" w:themeColor="text1"/>
          <w:spacing w:val="4"/>
          <w:szCs w:val="21"/>
          <w:highlight w:val="none"/>
          <w14:textFill>
            <w14:solidFill>
              <w14:schemeClr w14:val="tx1"/>
            </w14:solidFill>
          </w14:textFill>
        </w:rPr>
      </w:pPr>
      <w:r>
        <w:rPr>
          <w:rFonts w:hint="eastAsia" w:ascii="仿宋" w:hAnsi="仿宋" w:eastAsia="仿宋" w:cs="仿宋"/>
          <w:color w:val="000000" w:themeColor="text1"/>
          <w:spacing w:val="4"/>
          <w:szCs w:val="21"/>
          <w:highlight w:val="none"/>
          <w:lang w:val="en-US" w:eastAsia="zh-CN"/>
          <w14:textFill>
            <w14:solidFill>
              <w14:schemeClr w14:val="tx1"/>
            </w14:solidFill>
          </w14:textFill>
        </w:rPr>
        <w:t>7</w:t>
      </w:r>
      <w:r>
        <w:rPr>
          <w:rFonts w:hint="eastAsia" w:ascii="仿宋" w:hAnsi="仿宋" w:eastAsia="仿宋" w:cs="仿宋"/>
          <w:color w:val="000000" w:themeColor="text1"/>
          <w:spacing w:val="4"/>
          <w:szCs w:val="21"/>
          <w:highlight w:val="none"/>
          <w14:textFill>
            <w14:solidFill>
              <w14:schemeClr w14:val="tx1"/>
            </w14:solidFill>
          </w14:textFill>
        </w:rPr>
        <w:t>）与本投标有关的一切正式往来通讯为：</w:t>
      </w:r>
    </w:p>
    <w:p w14:paraId="4B432EF2">
      <w:pPr>
        <w:shd w:val="clear"/>
        <w:kinsoku w:val="0"/>
        <w:spacing w:line="360" w:lineRule="auto"/>
        <w:ind w:firstLine="84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地    址：</w:t>
      </w:r>
    </w:p>
    <w:p w14:paraId="6DB9C9C3">
      <w:pPr>
        <w:pStyle w:val="28"/>
        <w:shd w:val="clear"/>
        <w:spacing w:after="0"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联  系 人：</w:t>
      </w:r>
    </w:p>
    <w:p w14:paraId="36D4EDA5">
      <w:pPr>
        <w:shd w:val="clear"/>
        <w:kinsoku w:val="0"/>
        <w:spacing w:line="360" w:lineRule="auto"/>
        <w:ind w:firstLine="84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电    话：</w:t>
      </w:r>
    </w:p>
    <w:p w14:paraId="76F91F0F">
      <w:pPr>
        <w:shd w:val="clear"/>
        <w:kinsoku w:val="0"/>
        <w:spacing w:line="360" w:lineRule="auto"/>
        <w:ind w:firstLine="84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传    真：</w:t>
      </w:r>
    </w:p>
    <w:p w14:paraId="37C82445">
      <w:pPr>
        <w:shd w:val="clear"/>
        <w:kinsoku w:val="0"/>
        <w:spacing w:line="360" w:lineRule="auto"/>
        <w:ind w:firstLine="84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邮    编：</w:t>
      </w:r>
    </w:p>
    <w:p w14:paraId="156CC66B">
      <w:pPr>
        <w:shd w:val="clear"/>
        <w:kinsoku w:val="0"/>
        <w:spacing w:line="360" w:lineRule="auto"/>
        <w:ind w:firstLine="840" w:firstLineChars="400"/>
        <w:rPr>
          <w:rFonts w:hint="eastAsia" w:ascii="仿宋" w:hAnsi="仿宋" w:eastAsia="仿宋" w:cs="仿宋"/>
          <w:color w:val="000000" w:themeColor="text1"/>
          <w:szCs w:val="21"/>
          <w:highlight w:val="none"/>
          <w14:textFill>
            <w14:solidFill>
              <w14:schemeClr w14:val="tx1"/>
            </w14:solidFill>
          </w14:textFill>
        </w:rPr>
      </w:pPr>
    </w:p>
    <w:p w14:paraId="261747BE">
      <w:pPr>
        <w:shd w:val="clear"/>
        <w:kinsoku w:val="0"/>
        <w:spacing w:line="360" w:lineRule="auto"/>
        <w:ind w:firstLine="840" w:firstLineChars="400"/>
        <w:rPr>
          <w:rFonts w:hint="eastAsia" w:ascii="仿宋" w:hAnsi="仿宋" w:eastAsia="仿宋" w:cs="仿宋"/>
          <w:color w:val="000000" w:themeColor="text1"/>
          <w:szCs w:val="21"/>
          <w:highlight w:val="none"/>
          <w14:textFill>
            <w14:solidFill>
              <w14:schemeClr w14:val="tx1"/>
            </w14:solidFill>
          </w14:textFill>
        </w:rPr>
      </w:pPr>
    </w:p>
    <w:p w14:paraId="5ADCB13D">
      <w:pPr>
        <w:shd w:val="clear"/>
        <w:kinsoku w:val="0"/>
        <w:spacing w:line="360" w:lineRule="auto"/>
        <w:ind w:firstLine="840" w:firstLineChars="400"/>
        <w:rPr>
          <w:rFonts w:hint="eastAsia" w:ascii="仿宋" w:hAnsi="仿宋" w:eastAsia="仿宋" w:cs="仿宋"/>
          <w:color w:val="000000" w:themeColor="text1"/>
          <w:szCs w:val="21"/>
          <w:highlight w:val="none"/>
          <w14:textFill>
            <w14:solidFill>
              <w14:schemeClr w14:val="tx1"/>
            </w14:solidFill>
          </w14:textFill>
        </w:rPr>
      </w:pPr>
    </w:p>
    <w:p w14:paraId="2347008B">
      <w:pPr>
        <w:shd w:val="clear"/>
        <w:kinsoku w:val="0"/>
        <w:spacing w:line="360" w:lineRule="auto"/>
        <w:ind w:firstLine="4410" w:firstLineChars="2100"/>
        <w:rPr>
          <w:rFonts w:hint="eastAsia" w:ascii="仿宋" w:hAnsi="仿宋" w:eastAsia="仿宋" w:cs="仿宋"/>
          <w:color w:val="000000" w:themeColor="text1"/>
          <w:szCs w:val="21"/>
          <w:highlight w:val="none"/>
          <w:u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 标 人：</w:t>
      </w:r>
      <w:r>
        <w:rPr>
          <w:rFonts w:hint="eastAsia" w:ascii="仿宋" w:hAnsi="仿宋" w:eastAsia="仿宋" w:cs="仿宋"/>
          <w:color w:val="000000" w:themeColor="text1"/>
          <w:szCs w:val="21"/>
          <w:highlight w:val="none"/>
          <w:u w:val="none"/>
          <w14:textFill>
            <w14:solidFill>
              <w14:schemeClr w14:val="tx1"/>
            </w14:solidFill>
          </w14:textFill>
        </w:rPr>
        <w:t xml:space="preserve">（公章）  </w:t>
      </w:r>
    </w:p>
    <w:p w14:paraId="32250347">
      <w:pPr>
        <w:pStyle w:val="22"/>
        <w:shd w:val="clear"/>
        <w:rPr>
          <w:rFonts w:hint="eastAsia" w:ascii="仿宋" w:hAnsi="仿宋" w:eastAsia="仿宋" w:cs="仿宋"/>
          <w:color w:val="000000" w:themeColor="text1"/>
          <w:highlight w:val="none"/>
          <w14:textFill>
            <w14:solidFill>
              <w14:schemeClr w14:val="tx1"/>
            </w14:solidFill>
          </w14:textFill>
        </w:rPr>
      </w:pPr>
    </w:p>
    <w:p w14:paraId="29BCF0CF">
      <w:pPr>
        <w:shd w:val="clear"/>
        <w:kinsoku w:val="0"/>
        <w:spacing w:line="360" w:lineRule="auto"/>
        <w:ind w:firstLine="4410" w:firstLineChars="2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法定代表人或授权代表：（签字）</w:t>
      </w:r>
    </w:p>
    <w:p w14:paraId="5689E45B">
      <w:pPr>
        <w:shd w:val="clear"/>
        <w:kinsoku w:val="0"/>
        <w:spacing w:line="360" w:lineRule="auto"/>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p>
    <w:p w14:paraId="7009F8A2">
      <w:pPr>
        <w:shd w:val="clear"/>
        <w:kinsoku w:val="0"/>
        <w:spacing w:line="360" w:lineRule="auto"/>
        <w:ind w:firstLine="4410" w:firstLineChars="2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 xml:space="preserve">日期：     </w:t>
      </w:r>
      <w:r>
        <w:rPr>
          <w:rFonts w:hint="eastAsia" w:ascii="仿宋" w:hAnsi="仿宋" w:eastAsia="仿宋" w:cs="仿宋"/>
          <w:color w:val="000000" w:themeColor="text1"/>
          <w:szCs w:val="21"/>
          <w:highlight w:val="none"/>
          <w14:textFill>
            <w14:solidFill>
              <w14:schemeClr w14:val="tx1"/>
            </w14:solidFill>
          </w14:textFill>
        </w:rPr>
        <w:t>年   月   日</w:t>
      </w:r>
    </w:p>
    <w:p w14:paraId="4D7E5A21">
      <w:pPr>
        <w:shd w:val="clear"/>
        <w:spacing w:line="360" w:lineRule="auto"/>
        <w:ind w:firstLine="1606" w:firstLineChars="500"/>
        <w:rPr>
          <w:rFonts w:hint="eastAsia" w:ascii="仿宋" w:hAnsi="仿宋" w:eastAsia="仿宋" w:cs="仿宋"/>
          <w:b/>
          <w:color w:val="000000" w:themeColor="text1"/>
          <w:sz w:val="32"/>
          <w:highlight w:val="none"/>
          <w14:textFill>
            <w14:solidFill>
              <w14:schemeClr w14:val="tx1"/>
            </w14:solidFill>
          </w14:textFill>
        </w:rPr>
      </w:pPr>
      <w:bookmarkStart w:id="526" w:name="_Toc28204"/>
    </w:p>
    <w:p w14:paraId="66F18106">
      <w:pPr>
        <w:shd w:val="clear"/>
        <w:spacing w:line="360" w:lineRule="auto"/>
        <w:ind w:firstLine="1606" w:firstLineChars="500"/>
        <w:outlineLvl w:val="9"/>
        <w:rPr>
          <w:rFonts w:hint="eastAsia" w:ascii="仿宋" w:hAnsi="仿宋" w:eastAsia="仿宋" w:cs="仿宋"/>
          <w:b/>
          <w:color w:val="000000" w:themeColor="text1"/>
          <w:sz w:val="32"/>
          <w:highlight w:val="none"/>
          <w14:textFill>
            <w14:solidFill>
              <w14:schemeClr w14:val="tx1"/>
            </w14:solidFill>
          </w14:textFill>
        </w:rPr>
      </w:pPr>
      <w:bookmarkStart w:id="527" w:name="_Toc1200"/>
      <w:bookmarkStart w:id="528" w:name="_Toc21004"/>
    </w:p>
    <w:p w14:paraId="5EB20517">
      <w:pPr>
        <w:numPr>
          <w:ilvl w:val="0"/>
          <w:numId w:val="0"/>
        </w:numPr>
        <w:shd w:val="clear"/>
        <w:spacing w:line="360" w:lineRule="auto"/>
        <w:ind w:firstLine="2249" w:firstLineChars="700"/>
        <w:outlineLvl w:val="0"/>
        <w:rPr>
          <w:rFonts w:hint="eastAsia" w:ascii="仿宋" w:hAnsi="仿宋" w:eastAsia="仿宋" w:cs="仿宋"/>
          <w:b/>
          <w:color w:val="000000" w:themeColor="text1"/>
          <w:kern w:val="2"/>
          <w:sz w:val="32"/>
          <w:highlight w:val="none"/>
          <w:lang w:val="en-US" w:eastAsia="zh-CN" w:bidi="ar-SA"/>
          <w14:textFill>
            <w14:solidFill>
              <w14:schemeClr w14:val="tx1"/>
            </w14:solidFill>
          </w14:textFill>
        </w:rPr>
      </w:pPr>
      <w:bookmarkStart w:id="529" w:name="_Toc26374"/>
      <w:bookmarkStart w:id="530" w:name="_Toc11132"/>
    </w:p>
    <w:p w14:paraId="654B0F2B">
      <w:pPr>
        <w:numPr>
          <w:ilvl w:val="0"/>
          <w:numId w:val="0"/>
        </w:numPr>
        <w:shd w:val="clear"/>
        <w:spacing w:line="360" w:lineRule="auto"/>
        <w:ind w:firstLine="2249" w:firstLineChars="700"/>
        <w:outlineLvl w:val="0"/>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kern w:val="2"/>
          <w:sz w:val="32"/>
          <w:highlight w:val="none"/>
          <w:lang w:val="en-US" w:eastAsia="zh-CN" w:bidi="ar-SA"/>
          <w14:textFill>
            <w14:solidFill>
              <w14:schemeClr w14:val="tx1"/>
            </w14:solidFill>
          </w14:textFill>
        </w:rPr>
        <w:t>第2部分</w:t>
      </w:r>
      <w:r>
        <w:rPr>
          <w:rFonts w:hint="eastAsia" w:ascii="仿宋" w:hAnsi="仿宋" w:eastAsia="仿宋" w:cs="仿宋"/>
          <w:b/>
          <w:color w:val="000000" w:themeColor="text1"/>
          <w:sz w:val="32"/>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32"/>
          <w:highlight w:val="none"/>
          <w14:textFill>
            <w14:solidFill>
              <w14:schemeClr w14:val="tx1"/>
            </w14:solidFill>
          </w14:textFill>
        </w:rPr>
        <w:t>开标一览表</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 w14:paraId="31478BD0">
      <w:pPr>
        <w:numPr>
          <w:ilvl w:val="0"/>
          <w:numId w:val="0"/>
        </w:numPr>
        <w:shd w:val="clear"/>
        <w:spacing w:line="360" w:lineRule="auto"/>
        <w:jc w:val="center"/>
        <w:outlineLvl w:val="0"/>
        <w:rPr>
          <w:rFonts w:hint="eastAsia" w:ascii="仿宋" w:hAnsi="仿宋" w:eastAsia="仿宋" w:cs="仿宋"/>
          <w:b/>
          <w:color w:val="000000" w:themeColor="text1"/>
          <w:sz w:val="28"/>
          <w:szCs w:val="18"/>
          <w:highlight w:val="none"/>
          <w:lang w:val="en-US" w:eastAsia="zh-CN"/>
          <w14:textFill>
            <w14:solidFill>
              <w14:schemeClr w14:val="tx1"/>
            </w14:solidFill>
          </w14:textFill>
        </w:rPr>
      </w:pPr>
      <w:r>
        <w:rPr>
          <w:rFonts w:hint="eastAsia" w:ascii="仿宋" w:hAnsi="仿宋" w:eastAsia="仿宋" w:cs="仿宋"/>
          <w:b/>
          <w:color w:val="000000" w:themeColor="text1"/>
          <w:sz w:val="28"/>
          <w:szCs w:val="18"/>
          <w:highlight w:val="none"/>
          <w:lang w:val="en-US" w:eastAsia="zh-CN"/>
          <w14:textFill>
            <w14:solidFill>
              <w14:schemeClr w14:val="tx1"/>
            </w14:solidFill>
          </w14:textFill>
        </w:rPr>
        <w:t>2.1、开标一览表</w:t>
      </w:r>
    </w:p>
    <w:p w14:paraId="46CE5605">
      <w:pPr>
        <w:shd w:val="clear"/>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项目</w:t>
      </w:r>
      <w:r>
        <w:rPr>
          <w:rFonts w:hint="eastAsia" w:ascii="仿宋" w:hAnsi="仿宋" w:eastAsia="仿宋" w:cs="仿宋"/>
          <w:color w:val="000000" w:themeColor="text1"/>
          <w:szCs w:val="21"/>
          <w:highlight w:val="none"/>
          <w14:textFill>
            <w14:solidFill>
              <w14:schemeClr w14:val="tx1"/>
            </w14:solidFill>
          </w14:textFill>
        </w:rPr>
        <w:t>名称：</w:t>
      </w:r>
      <w:r>
        <w:rPr>
          <w:rFonts w:hint="eastAsia" w:ascii="仿宋" w:hAnsi="仿宋" w:eastAsia="仿宋" w:cs="仿宋"/>
          <w:color w:val="000000" w:themeColor="text1"/>
          <w:szCs w:val="21"/>
          <w:highlight w:val="none"/>
          <w:lang w:eastAsia="zh-CN"/>
          <w14:textFill>
            <w14:solidFill>
              <w14:schemeClr w14:val="tx1"/>
            </w14:solidFill>
          </w14:textFill>
        </w:rPr>
        <w:t>汉中市宁强县学校食堂大宗食材（肉）采购项目（</w:t>
      </w:r>
      <w:r>
        <w:rPr>
          <w:rFonts w:hint="eastAsia" w:ascii="仿宋" w:hAnsi="仿宋" w:eastAsia="仿宋" w:cs="仿宋"/>
          <w:color w:val="000000" w:themeColor="text1"/>
          <w:szCs w:val="21"/>
          <w:highlight w:val="none"/>
          <w:lang w:val="en-US" w:eastAsia="zh-CN"/>
          <w14:textFill>
            <w14:solidFill>
              <w14:schemeClr w14:val="tx1"/>
            </w14:solidFill>
          </w14:textFill>
        </w:rPr>
        <w:t>合同包</w:t>
      </w:r>
      <w:r>
        <w:rPr>
          <w:rFonts w:hint="eastAsia" w:ascii="仿宋" w:hAnsi="仿宋" w:eastAsia="仿宋" w:cs="仿宋"/>
          <w:color w:val="000000" w:themeColor="text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 xml:space="preserve">     </w:t>
      </w:r>
    </w:p>
    <w:tbl>
      <w:tblPr>
        <w:tblStyle w:val="43"/>
        <w:tblW w:w="9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4"/>
        <w:gridCol w:w="1968"/>
        <w:gridCol w:w="1493"/>
        <w:gridCol w:w="1440"/>
        <w:gridCol w:w="1320"/>
        <w:gridCol w:w="812"/>
      </w:tblGrid>
      <w:tr w14:paraId="05FE3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2154" w:type="dxa"/>
            <w:tcBorders>
              <w:tl2br w:val="single" w:color="auto" w:sz="4" w:space="0"/>
            </w:tcBorders>
          </w:tcPr>
          <w:p w14:paraId="5B281FF5">
            <w:pPr>
              <w:shd w:val="clear"/>
              <w:spacing w:line="520" w:lineRule="exact"/>
              <w:ind w:firstLine="630" w:firstLineChars="3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投标内容</w:t>
            </w:r>
          </w:p>
          <w:p w14:paraId="3FE13884">
            <w:pPr>
              <w:shd w:val="clear"/>
              <w:spacing w:line="520" w:lineRule="exact"/>
              <w:ind w:left="435" w:leftChars="207" w:firstLine="315" w:firstLineChars="150"/>
              <w:rPr>
                <w:rFonts w:hint="eastAsia" w:ascii="仿宋" w:hAnsi="仿宋" w:eastAsia="仿宋" w:cs="仿宋"/>
                <w:color w:val="000000" w:themeColor="text1"/>
                <w:szCs w:val="21"/>
                <w:highlight w:val="none"/>
                <w14:textFill>
                  <w14:solidFill>
                    <w14:schemeClr w14:val="tx1"/>
                  </w14:solidFill>
                </w14:textFill>
              </w:rPr>
            </w:pPr>
          </w:p>
          <w:p w14:paraId="454F13C3">
            <w:pPr>
              <w:shd w:val="clear"/>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投标人名称</w:t>
            </w:r>
          </w:p>
        </w:tc>
        <w:tc>
          <w:tcPr>
            <w:tcW w:w="1968" w:type="dxa"/>
            <w:vAlign w:val="center"/>
          </w:tcPr>
          <w:p w14:paraId="5BCC843D">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投标总报价</w:t>
            </w:r>
          </w:p>
          <w:p w14:paraId="531D0963">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（人民币）</w:t>
            </w:r>
          </w:p>
        </w:tc>
        <w:tc>
          <w:tcPr>
            <w:tcW w:w="1493" w:type="dxa"/>
            <w:vAlign w:val="center"/>
          </w:tcPr>
          <w:p w14:paraId="3DD8473E">
            <w:pPr>
              <w:shd w:val="clear"/>
              <w:spacing w:line="360" w:lineRule="auto"/>
              <w:jc w:val="center"/>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交货期</w:t>
            </w:r>
          </w:p>
        </w:tc>
        <w:tc>
          <w:tcPr>
            <w:tcW w:w="1440" w:type="dxa"/>
            <w:vAlign w:val="center"/>
          </w:tcPr>
          <w:p w14:paraId="081D2240">
            <w:pPr>
              <w:shd w:val="clear"/>
              <w:spacing w:line="360" w:lineRule="auto"/>
              <w:jc w:val="center"/>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保质期</w:t>
            </w:r>
          </w:p>
        </w:tc>
        <w:tc>
          <w:tcPr>
            <w:tcW w:w="1320" w:type="dxa"/>
            <w:vAlign w:val="center"/>
          </w:tcPr>
          <w:p w14:paraId="5D6ADDB5">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交货地点</w:t>
            </w:r>
          </w:p>
        </w:tc>
        <w:tc>
          <w:tcPr>
            <w:tcW w:w="812" w:type="dxa"/>
            <w:vAlign w:val="center"/>
          </w:tcPr>
          <w:p w14:paraId="51894BFC">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备注</w:t>
            </w:r>
          </w:p>
        </w:tc>
      </w:tr>
      <w:tr w14:paraId="53131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jc w:val="center"/>
        </w:trPr>
        <w:tc>
          <w:tcPr>
            <w:tcW w:w="2154" w:type="dxa"/>
          </w:tcPr>
          <w:p w14:paraId="7A4B0DF3">
            <w:pPr>
              <w:shd w:val="clear"/>
              <w:spacing w:line="360" w:lineRule="auto"/>
              <w:rPr>
                <w:rFonts w:hint="eastAsia" w:ascii="仿宋" w:hAnsi="仿宋" w:eastAsia="仿宋" w:cs="仿宋"/>
                <w:color w:val="000000" w:themeColor="text1"/>
                <w:szCs w:val="21"/>
                <w:highlight w:val="none"/>
                <w14:textFill>
                  <w14:solidFill>
                    <w14:schemeClr w14:val="tx1"/>
                  </w14:solidFill>
                </w14:textFill>
              </w:rPr>
            </w:pPr>
          </w:p>
        </w:tc>
        <w:tc>
          <w:tcPr>
            <w:tcW w:w="1968" w:type="dxa"/>
            <w:vAlign w:val="center"/>
          </w:tcPr>
          <w:p w14:paraId="26F31A4B">
            <w:pPr>
              <w:shd w:val="clear"/>
              <w:spacing w:line="360" w:lineRule="auto"/>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大写：</w:t>
            </w:r>
          </w:p>
          <w:p w14:paraId="1B398D3F">
            <w:pPr>
              <w:shd w:val="clear"/>
              <w:spacing w:line="360" w:lineRule="auto"/>
              <w:jc w:val="left"/>
              <w:rPr>
                <w:rFonts w:hint="eastAsia" w:ascii="仿宋" w:hAnsi="仿宋" w:eastAsia="仿宋" w:cs="仿宋"/>
                <w:color w:val="000000" w:themeColor="text1"/>
                <w:szCs w:val="21"/>
                <w:highlight w:val="none"/>
                <w14:textFill>
                  <w14:solidFill>
                    <w14:schemeClr w14:val="tx1"/>
                  </w14:solidFill>
                </w14:textFill>
              </w:rPr>
            </w:pPr>
          </w:p>
          <w:p w14:paraId="16709D80">
            <w:pPr>
              <w:shd w:val="clear"/>
              <w:spacing w:line="360" w:lineRule="auto"/>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小写：</w:t>
            </w:r>
          </w:p>
        </w:tc>
        <w:tc>
          <w:tcPr>
            <w:tcW w:w="1493" w:type="dxa"/>
            <w:vAlign w:val="center"/>
          </w:tcPr>
          <w:p w14:paraId="71D0CDF7">
            <w:pPr>
              <w:shd w:val="clear"/>
              <w:spacing w:line="360" w:lineRule="auto"/>
              <w:rPr>
                <w:rFonts w:hint="eastAsia" w:ascii="仿宋" w:hAnsi="仿宋" w:eastAsia="仿宋" w:cs="仿宋"/>
                <w:color w:val="000000" w:themeColor="text1"/>
                <w:szCs w:val="21"/>
                <w:highlight w:val="none"/>
                <w14:textFill>
                  <w14:solidFill>
                    <w14:schemeClr w14:val="tx1"/>
                  </w14:solidFill>
                </w14:textFill>
              </w:rPr>
            </w:pPr>
          </w:p>
        </w:tc>
        <w:tc>
          <w:tcPr>
            <w:tcW w:w="1440" w:type="dxa"/>
          </w:tcPr>
          <w:p w14:paraId="4D2403FB">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320" w:type="dxa"/>
            <w:vAlign w:val="center"/>
          </w:tcPr>
          <w:p w14:paraId="3587FAA5">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812" w:type="dxa"/>
            <w:vAlign w:val="center"/>
          </w:tcPr>
          <w:p w14:paraId="159AADAD">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r>
    </w:tbl>
    <w:p w14:paraId="4F26740B">
      <w:pPr>
        <w:pStyle w:val="28"/>
        <w:shd w:val="clear"/>
        <w:spacing w:after="0" w:line="360" w:lineRule="auto"/>
        <w:ind w:left="0" w:left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说明：1.报价应按总报价填写，精确到小数点后两位，大小写不一致时，以大写为准；</w:t>
      </w:r>
    </w:p>
    <w:p w14:paraId="2D39192E">
      <w:pPr>
        <w:shd w:val="clear"/>
        <w:spacing w:line="360" w:lineRule="auto"/>
        <w:ind w:firstLine="630" w:firstLineChars="3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 xml:space="preserve">.本表所列各项数据与投标文件其他地方表述不一致时，以本表为准； </w:t>
      </w:r>
    </w:p>
    <w:p w14:paraId="0F202DEC">
      <w:pPr>
        <w:shd w:val="clear"/>
        <w:spacing w:line="360" w:lineRule="auto"/>
        <w:ind w:firstLine="630" w:firstLineChars="3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lang w:val="zh-CN"/>
          <w14:textFill>
            <w14:solidFill>
              <w14:schemeClr w14:val="tx1"/>
            </w14:solidFill>
          </w14:textFill>
        </w:rPr>
        <w:t>本次报价需包含完成本项目所必须的全部费用。</w:t>
      </w:r>
    </w:p>
    <w:p w14:paraId="1B0FF569">
      <w:pPr>
        <w:shd w:val="clear"/>
        <w:spacing w:line="360" w:lineRule="auto"/>
        <w:ind w:firstLine="2730" w:firstLineChars="1300"/>
        <w:rPr>
          <w:rFonts w:hint="eastAsia" w:ascii="仿宋" w:hAnsi="仿宋" w:eastAsia="仿宋" w:cs="仿宋"/>
          <w:color w:val="000000" w:themeColor="text1"/>
          <w:szCs w:val="21"/>
          <w:highlight w:val="none"/>
          <w:lang w:val="zh-CN"/>
          <w14:textFill>
            <w14:solidFill>
              <w14:schemeClr w14:val="tx1"/>
            </w14:solidFill>
          </w14:textFill>
        </w:rPr>
      </w:pPr>
    </w:p>
    <w:p w14:paraId="7144AB69">
      <w:pPr>
        <w:shd w:val="clear"/>
        <w:spacing w:line="360" w:lineRule="auto"/>
        <w:ind w:firstLine="2730" w:firstLineChars="1300"/>
        <w:rPr>
          <w:rFonts w:hint="eastAsia" w:ascii="仿宋" w:hAnsi="仿宋" w:eastAsia="仿宋" w:cs="仿宋"/>
          <w:color w:val="000000" w:themeColor="text1"/>
          <w:szCs w:val="21"/>
          <w:highlight w:val="none"/>
          <w:lang w:val="zh-CN"/>
          <w14:textFill>
            <w14:solidFill>
              <w14:schemeClr w14:val="tx1"/>
            </w14:solidFill>
          </w14:textFill>
        </w:rPr>
      </w:pPr>
    </w:p>
    <w:p w14:paraId="17B2BDF0">
      <w:pPr>
        <w:shd w:val="clear"/>
        <w:spacing w:line="360" w:lineRule="auto"/>
        <w:ind w:firstLine="2730" w:firstLineChars="1300"/>
        <w:rPr>
          <w:rFonts w:hint="eastAsia" w:ascii="仿宋" w:hAnsi="仿宋" w:eastAsia="仿宋" w:cs="仿宋"/>
          <w:color w:val="000000" w:themeColor="text1"/>
          <w:szCs w:val="21"/>
          <w:highlight w:val="none"/>
          <w:lang w:val="zh-CN"/>
          <w14:textFill>
            <w14:solidFill>
              <w14:schemeClr w14:val="tx1"/>
            </w14:solidFill>
          </w14:textFill>
        </w:rPr>
      </w:pPr>
    </w:p>
    <w:p w14:paraId="3537F854">
      <w:pPr>
        <w:shd w:val="clear"/>
        <w:spacing w:line="360" w:lineRule="auto"/>
        <w:ind w:firstLine="2730" w:firstLineChars="1300"/>
        <w:rPr>
          <w:rFonts w:hint="eastAsia" w:ascii="仿宋" w:hAnsi="仿宋" w:eastAsia="仿宋" w:cs="仿宋"/>
          <w:color w:val="000000" w:themeColor="text1"/>
          <w:szCs w:val="21"/>
          <w:highlight w:val="none"/>
          <w:lang w:val="zh-CN"/>
          <w14:textFill>
            <w14:solidFill>
              <w14:schemeClr w14:val="tx1"/>
            </w14:solidFill>
          </w14:textFill>
        </w:rPr>
      </w:pPr>
    </w:p>
    <w:p w14:paraId="6B241B5F">
      <w:pPr>
        <w:shd w:val="clear"/>
        <w:spacing w:line="360" w:lineRule="auto"/>
        <w:ind w:firstLine="2730" w:firstLineChars="1300"/>
        <w:rPr>
          <w:rFonts w:hint="eastAsia" w:ascii="仿宋" w:hAnsi="仿宋" w:eastAsia="仿宋" w:cs="仿宋"/>
          <w:color w:val="000000" w:themeColor="text1"/>
          <w:szCs w:val="21"/>
          <w:highlight w:val="none"/>
          <w:lang w:val="zh-CN"/>
          <w14:textFill>
            <w14:solidFill>
              <w14:schemeClr w14:val="tx1"/>
            </w14:solidFill>
          </w14:textFill>
        </w:rPr>
      </w:pPr>
    </w:p>
    <w:p w14:paraId="09DF495D">
      <w:pPr>
        <w:shd w:val="clear"/>
        <w:spacing w:line="360" w:lineRule="auto"/>
        <w:ind w:firstLine="2730" w:firstLineChars="1300"/>
        <w:rPr>
          <w:rFonts w:hint="eastAsia" w:ascii="仿宋" w:hAnsi="仿宋" w:eastAsia="仿宋" w:cs="仿宋"/>
          <w:color w:val="000000" w:themeColor="text1"/>
          <w:szCs w:val="21"/>
          <w:highlight w:val="none"/>
          <w:lang w:val="zh-CN"/>
          <w14:textFill>
            <w14:solidFill>
              <w14:schemeClr w14:val="tx1"/>
            </w14:solidFill>
          </w14:textFill>
        </w:rPr>
      </w:pPr>
    </w:p>
    <w:p w14:paraId="616AB91B">
      <w:pPr>
        <w:shd w:val="clear"/>
        <w:spacing w:line="360" w:lineRule="auto"/>
        <w:ind w:firstLine="2940" w:firstLineChars="14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投标人：（公章）</w:t>
      </w:r>
    </w:p>
    <w:p w14:paraId="4E699408">
      <w:pPr>
        <w:shd w:val="clear"/>
        <w:spacing w:line="360" w:lineRule="auto"/>
        <w:ind w:firstLine="2940" w:firstLineChars="1400"/>
        <w:rPr>
          <w:rFonts w:hint="eastAsia" w:ascii="仿宋" w:hAnsi="仿宋" w:eastAsia="仿宋" w:cs="仿宋"/>
          <w:color w:val="000000" w:themeColor="text1"/>
          <w:szCs w:val="21"/>
          <w:highlight w:val="none"/>
          <w:lang w:val="zh-CN"/>
          <w14:textFill>
            <w14:solidFill>
              <w14:schemeClr w14:val="tx1"/>
            </w14:solidFill>
          </w14:textFill>
        </w:rPr>
      </w:pPr>
    </w:p>
    <w:p w14:paraId="4F3D7B52">
      <w:pPr>
        <w:shd w:val="clear"/>
        <w:spacing w:line="360" w:lineRule="auto"/>
        <w:ind w:firstLine="2940" w:firstLineChars="14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法定代表人或授权代表：（签字）</w:t>
      </w:r>
    </w:p>
    <w:p w14:paraId="3DBAFF4C">
      <w:pPr>
        <w:shd w:val="clear"/>
        <w:spacing w:line="360" w:lineRule="auto"/>
        <w:rPr>
          <w:rFonts w:hint="eastAsia" w:ascii="仿宋" w:hAnsi="仿宋" w:eastAsia="仿宋" w:cs="仿宋"/>
          <w:color w:val="000000" w:themeColor="text1"/>
          <w:szCs w:val="21"/>
          <w:highlight w:val="none"/>
          <w:lang w:val="zh-CN"/>
          <w14:textFill>
            <w14:solidFill>
              <w14:schemeClr w14:val="tx1"/>
            </w14:solidFill>
          </w14:textFill>
        </w:rPr>
      </w:pPr>
    </w:p>
    <w:p w14:paraId="2EC10082">
      <w:pPr>
        <w:shd w:val="clear"/>
        <w:spacing w:line="420" w:lineRule="exact"/>
        <w:ind w:firstLine="3360" w:firstLineChars="16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日期：</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val="zh-CN"/>
          <w14:textFill>
            <w14:solidFill>
              <w14:schemeClr w14:val="tx1"/>
            </w14:solidFill>
          </w14:textFill>
        </w:rPr>
        <w:t>年</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val="zh-CN"/>
          <w14:textFill>
            <w14:solidFill>
              <w14:schemeClr w14:val="tx1"/>
            </w14:solidFill>
          </w14:textFill>
        </w:rPr>
        <w:t>月</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val="zh-CN"/>
          <w14:textFill>
            <w14:solidFill>
              <w14:schemeClr w14:val="tx1"/>
            </w14:solidFill>
          </w14:textFill>
        </w:rPr>
        <w:t>日</w:t>
      </w:r>
    </w:p>
    <w:p w14:paraId="6A69B855">
      <w:pPr>
        <w:pStyle w:val="28"/>
        <w:shd w:val="clear"/>
        <w:spacing w:after="0" w:line="360" w:lineRule="auto"/>
        <w:rPr>
          <w:rFonts w:hint="eastAsia" w:ascii="仿宋" w:hAnsi="仿宋" w:eastAsia="仿宋" w:cs="仿宋"/>
          <w:color w:val="000000" w:themeColor="text1"/>
          <w:szCs w:val="21"/>
          <w:highlight w:val="none"/>
          <w14:textFill>
            <w14:solidFill>
              <w14:schemeClr w14:val="tx1"/>
            </w14:solidFill>
          </w14:textFill>
        </w:rPr>
      </w:pPr>
    </w:p>
    <w:p w14:paraId="200AE1D3">
      <w:pPr>
        <w:shd w:val="clear"/>
        <w:spacing w:afterLines="100"/>
        <w:rPr>
          <w:rFonts w:hint="eastAsia" w:ascii="仿宋" w:hAnsi="仿宋" w:eastAsia="仿宋" w:cs="仿宋"/>
          <w:b/>
          <w:color w:val="000000" w:themeColor="text1"/>
          <w:sz w:val="28"/>
          <w:szCs w:val="28"/>
          <w:highlight w:val="none"/>
          <w14:textFill>
            <w14:solidFill>
              <w14:schemeClr w14:val="tx1"/>
            </w14:solidFill>
          </w14:textFill>
        </w:rPr>
      </w:pPr>
      <w:bookmarkStart w:id="531" w:name="_Toc1640"/>
      <w:bookmarkStart w:id="532" w:name="_Toc9652"/>
      <w:bookmarkStart w:id="533" w:name="_Toc12929"/>
      <w:bookmarkStart w:id="534" w:name="_Toc30668"/>
      <w:bookmarkStart w:id="535" w:name="_Toc23970"/>
      <w:bookmarkStart w:id="536" w:name="_Toc14392"/>
      <w:bookmarkStart w:id="537" w:name="_Toc24922"/>
    </w:p>
    <w:p w14:paraId="0631DB87">
      <w:pPr>
        <w:numPr>
          <w:ilvl w:val="0"/>
          <w:numId w:val="0"/>
        </w:numPr>
        <w:shd w:val="clear"/>
        <w:spacing w:line="360" w:lineRule="auto"/>
        <w:jc w:val="center"/>
        <w:outlineLvl w:val="0"/>
        <w:rPr>
          <w:rFonts w:hint="eastAsia" w:ascii="仿宋" w:hAnsi="仿宋" w:eastAsia="仿宋" w:cs="仿宋"/>
          <w:b/>
          <w:color w:val="000000" w:themeColor="text1"/>
          <w:sz w:val="28"/>
          <w:szCs w:val="18"/>
          <w:highlight w:val="none"/>
          <w:lang w:val="en-US" w:eastAsia="zh-CN"/>
          <w14:textFill>
            <w14:solidFill>
              <w14:schemeClr w14:val="tx1"/>
            </w14:solidFill>
          </w14:textFill>
        </w:rPr>
      </w:pPr>
    </w:p>
    <w:p w14:paraId="166F6010">
      <w:pPr>
        <w:numPr>
          <w:ilvl w:val="0"/>
          <w:numId w:val="0"/>
        </w:numPr>
        <w:shd w:val="clear"/>
        <w:spacing w:line="360" w:lineRule="auto"/>
        <w:jc w:val="center"/>
        <w:outlineLvl w:val="0"/>
        <w:rPr>
          <w:rFonts w:hint="eastAsia" w:ascii="仿宋" w:hAnsi="仿宋" w:eastAsia="仿宋" w:cs="仿宋"/>
          <w:b/>
          <w:color w:val="000000" w:themeColor="text1"/>
          <w:sz w:val="28"/>
          <w:szCs w:val="18"/>
          <w:highlight w:val="none"/>
          <w:lang w:val="en-US" w:eastAsia="zh-CN"/>
          <w14:textFill>
            <w14:solidFill>
              <w14:schemeClr w14:val="tx1"/>
            </w14:solidFill>
          </w14:textFill>
        </w:rPr>
      </w:pPr>
      <w:r>
        <w:rPr>
          <w:rFonts w:hint="eastAsia" w:ascii="仿宋" w:hAnsi="仿宋" w:eastAsia="仿宋" w:cs="仿宋"/>
          <w:b/>
          <w:color w:val="000000" w:themeColor="text1"/>
          <w:sz w:val="28"/>
          <w:szCs w:val="18"/>
          <w:highlight w:val="none"/>
          <w:lang w:val="en-US" w:eastAsia="zh-CN"/>
          <w14:textFill>
            <w14:solidFill>
              <w14:schemeClr w14:val="tx1"/>
            </w14:solidFill>
          </w14:textFill>
        </w:rPr>
        <w:t>2.2、货物（产品）分项报价表</w:t>
      </w:r>
    </w:p>
    <w:p w14:paraId="190FE6B1">
      <w:pPr>
        <w:shd w:val="clear"/>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项目</w:t>
      </w:r>
      <w:r>
        <w:rPr>
          <w:rFonts w:hint="eastAsia" w:ascii="仿宋" w:hAnsi="仿宋" w:eastAsia="仿宋" w:cs="仿宋"/>
          <w:color w:val="000000" w:themeColor="text1"/>
          <w:szCs w:val="21"/>
          <w:highlight w:val="none"/>
          <w14:textFill>
            <w14:solidFill>
              <w14:schemeClr w14:val="tx1"/>
            </w14:solidFill>
          </w14:textFill>
        </w:rPr>
        <w:t>名称：</w:t>
      </w:r>
      <w:r>
        <w:rPr>
          <w:rFonts w:hint="eastAsia" w:ascii="仿宋" w:hAnsi="仿宋" w:eastAsia="仿宋" w:cs="仿宋"/>
          <w:color w:val="000000" w:themeColor="text1"/>
          <w:szCs w:val="21"/>
          <w:highlight w:val="none"/>
          <w:lang w:eastAsia="zh-CN"/>
          <w14:textFill>
            <w14:solidFill>
              <w14:schemeClr w14:val="tx1"/>
            </w14:solidFill>
          </w14:textFill>
        </w:rPr>
        <w:t>汉中市宁强县学校食堂大宗食材（肉）采购项目（</w:t>
      </w:r>
      <w:r>
        <w:rPr>
          <w:rFonts w:hint="eastAsia" w:ascii="仿宋" w:hAnsi="仿宋" w:eastAsia="仿宋" w:cs="仿宋"/>
          <w:color w:val="000000" w:themeColor="text1"/>
          <w:szCs w:val="21"/>
          <w:highlight w:val="none"/>
          <w:lang w:val="en-US" w:eastAsia="zh-CN"/>
          <w14:textFill>
            <w14:solidFill>
              <w14:schemeClr w14:val="tx1"/>
            </w14:solidFill>
          </w14:textFill>
        </w:rPr>
        <w:t>合同包</w:t>
      </w:r>
      <w:r>
        <w:rPr>
          <w:rFonts w:hint="eastAsia" w:ascii="仿宋" w:hAnsi="仿宋" w:eastAsia="仿宋" w:cs="仿宋"/>
          <w:color w:val="000000" w:themeColor="text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 xml:space="preserve">                                          </w:t>
      </w:r>
    </w:p>
    <w:p w14:paraId="01F00317">
      <w:pPr>
        <w:shd w:val="clear"/>
        <w:spacing w:line="360" w:lineRule="auto"/>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项目</w:t>
      </w:r>
      <w:r>
        <w:rPr>
          <w:rFonts w:hint="eastAsia" w:ascii="仿宋" w:hAnsi="仿宋" w:eastAsia="仿宋" w:cs="仿宋"/>
          <w:color w:val="000000" w:themeColor="text1"/>
          <w:szCs w:val="21"/>
          <w:highlight w:val="none"/>
          <w14:textFill>
            <w14:solidFill>
              <w14:schemeClr w14:val="tx1"/>
            </w14:solidFill>
          </w14:textFill>
        </w:rPr>
        <w:t>编号：</w:t>
      </w:r>
      <w:r>
        <w:rPr>
          <w:rFonts w:hint="eastAsia" w:ascii="仿宋" w:hAnsi="仿宋" w:eastAsia="仿宋" w:cs="仿宋"/>
          <w:color w:val="000000" w:themeColor="text1"/>
          <w:szCs w:val="21"/>
          <w:highlight w:val="none"/>
          <w:lang w:eastAsia="zh-CN"/>
          <w14:textFill>
            <w14:solidFill>
              <w14:schemeClr w14:val="tx1"/>
            </w14:solidFill>
          </w14:textFill>
        </w:rPr>
        <w:t>HZ-J2025041C</w:t>
      </w:r>
    </w:p>
    <w:tbl>
      <w:tblPr>
        <w:tblStyle w:val="43"/>
        <w:tblpPr w:leftFromText="180" w:rightFromText="180" w:vertAnchor="text" w:horzAnchor="page" w:tblpX="1313" w:tblpY="118"/>
        <w:tblOverlap w:val="never"/>
        <w:tblW w:w="934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369"/>
        <w:gridCol w:w="1259"/>
        <w:gridCol w:w="2210"/>
        <w:gridCol w:w="1975"/>
        <w:gridCol w:w="1859"/>
      </w:tblGrid>
      <w:tr w14:paraId="1AE773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673" w:type="dxa"/>
            <w:vAlign w:val="center"/>
          </w:tcPr>
          <w:p w14:paraId="2A351F71">
            <w:pPr>
              <w:shd w:val="clear"/>
              <w:adjustRightInd w:val="0"/>
              <w:snapToGrid w:val="0"/>
              <w:spacing w:line="240" w:lineRule="auto"/>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序号</w:t>
            </w:r>
          </w:p>
        </w:tc>
        <w:tc>
          <w:tcPr>
            <w:tcW w:w="1369" w:type="dxa"/>
            <w:vAlign w:val="center"/>
          </w:tcPr>
          <w:p w14:paraId="432D757F">
            <w:pPr>
              <w:shd w:val="clear"/>
              <w:adjustRightInd w:val="0"/>
              <w:snapToGrid w:val="0"/>
              <w:spacing w:line="240" w:lineRule="auto"/>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货物</w:t>
            </w:r>
          </w:p>
          <w:p w14:paraId="2E671007">
            <w:pPr>
              <w:shd w:val="clear"/>
              <w:adjustRightInd w:val="0"/>
              <w:snapToGrid w:val="0"/>
              <w:spacing w:line="240" w:lineRule="auto"/>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名称</w:t>
            </w:r>
          </w:p>
        </w:tc>
        <w:tc>
          <w:tcPr>
            <w:tcW w:w="1259" w:type="dxa"/>
            <w:vAlign w:val="center"/>
          </w:tcPr>
          <w:p w14:paraId="158C964F">
            <w:pPr>
              <w:shd w:val="clear"/>
              <w:adjustRightInd w:val="0"/>
              <w:snapToGrid w:val="0"/>
              <w:spacing w:line="240" w:lineRule="auto"/>
              <w:jc w:val="center"/>
              <w:rPr>
                <w:rFonts w:hint="default" w:ascii="仿宋" w:hAnsi="仿宋" w:eastAsia="仿宋" w:cs="仿宋"/>
                <w:b/>
                <w:color w:val="000000" w:themeColor="text1"/>
                <w:szCs w:val="21"/>
                <w:highlight w:val="none"/>
                <w:lang w:val="en-US" w:eastAsia="zh-CN"/>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制造商</w:t>
            </w:r>
          </w:p>
        </w:tc>
        <w:tc>
          <w:tcPr>
            <w:tcW w:w="2210" w:type="dxa"/>
            <w:vAlign w:val="center"/>
          </w:tcPr>
          <w:p w14:paraId="11BA619B">
            <w:pPr>
              <w:shd w:val="clear"/>
              <w:adjustRightInd w:val="0"/>
              <w:snapToGrid w:val="0"/>
              <w:spacing w:line="240" w:lineRule="auto"/>
              <w:jc w:val="center"/>
              <w:rPr>
                <w:rFonts w:hint="eastAsia" w:ascii="仿宋" w:hAnsi="仿宋" w:eastAsia="仿宋" w:cs="仿宋"/>
                <w:b/>
                <w:color w:val="000000" w:themeColor="text1"/>
                <w:szCs w:val="21"/>
                <w:highlight w:val="none"/>
                <w:lang w:eastAsia="zh-CN"/>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数量</w:t>
            </w:r>
            <w:r>
              <w:rPr>
                <w:rFonts w:hint="eastAsia" w:ascii="仿宋" w:hAnsi="仿宋" w:eastAsia="仿宋" w:cs="仿宋"/>
                <w:b/>
                <w:color w:val="000000" w:themeColor="text1"/>
                <w:szCs w:val="21"/>
                <w:highlight w:val="none"/>
                <w:lang w:eastAsia="zh-CN"/>
                <w14:textFill>
                  <w14:solidFill>
                    <w14:schemeClr w14:val="tx1"/>
                  </w14:solidFill>
                </w14:textFill>
              </w:rPr>
              <w:t>（</w:t>
            </w:r>
            <w:r>
              <w:rPr>
                <w:rFonts w:hint="eastAsia" w:ascii="仿宋" w:hAnsi="仿宋" w:eastAsia="仿宋" w:cs="仿宋"/>
                <w:b/>
                <w:color w:val="000000" w:themeColor="text1"/>
                <w:szCs w:val="21"/>
                <w:highlight w:val="none"/>
                <w:lang w:val="en-US" w:eastAsia="zh-CN"/>
                <w14:textFill>
                  <w14:solidFill>
                    <w14:schemeClr w14:val="tx1"/>
                  </w14:solidFill>
                </w14:textFill>
              </w:rPr>
              <w:t>吨</w:t>
            </w:r>
            <w:r>
              <w:rPr>
                <w:rFonts w:hint="eastAsia" w:ascii="仿宋" w:hAnsi="仿宋" w:eastAsia="仿宋" w:cs="仿宋"/>
                <w:b/>
                <w:color w:val="000000" w:themeColor="text1"/>
                <w:szCs w:val="21"/>
                <w:highlight w:val="none"/>
                <w:lang w:eastAsia="zh-CN"/>
                <w14:textFill>
                  <w14:solidFill>
                    <w14:schemeClr w14:val="tx1"/>
                  </w14:solidFill>
                </w14:textFill>
              </w:rPr>
              <w:t>）</w:t>
            </w:r>
          </w:p>
        </w:tc>
        <w:tc>
          <w:tcPr>
            <w:tcW w:w="1975" w:type="dxa"/>
            <w:vAlign w:val="center"/>
          </w:tcPr>
          <w:p w14:paraId="62B2A825">
            <w:pPr>
              <w:shd w:val="clear"/>
              <w:adjustRightInd w:val="0"/>
              <w:snapToGrid w:val="0"/>
              <w:spacing w:line="240" w:lineRule="auto"/>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单价（元）</w:t>
            </w:r>
          </w:p>
        </w:tc>
        <w:tc>
          <w:tcPr>
            <w:tcW w:w="1859" w:type="dxa"/>
            <w:vAlign w:val="center"/>
          </w:tcPr>
          <w:p w14:paraId="12DD2E93">
            <w:pPr>
              <w:shd w:val="clear"/>
              <w:adjustRightInd w:val="0"/>
              <w:snapToGrid w:val="0"/>
              <w:spacing w:line="240" w:lineRule="auto"/>
              <w:jc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合计</w:t>
            </w:r>
            <w:r>
              <w:rPr>
                <w:rFonts w:hint="eastAsia" w:ascii="仿宋" w:hAnsi="仿宋" w:eastAsia="仿宋" w:cs="仿宋"/>
                <w:b/>
                <w:color w:val="000000" w:themeColor="text1"/>
                <w:szCs w:val="21"/>
                <w:highlight w:val="none"/>
                <w14:textFill>
                  <w14:solidFill>
                    <w14:schemeClr w14:val="tx1"/>
                  </w14:solidFill>
                </w14:textFill>
              </w:rPr>
              <w:t>（元）</w:t>
            </w:r>
          </w:p>
        </w:tc>
      </w:tr>
      <w:tr w14:paraId="56FFBE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3" w:type="dxa"/>
            <w:vAlign w:val="bottom"/>
          </w:tcPr>
          <w:p w14:paraId="3408C0A5">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p>
        </w:tc>
        <w:tc>
          <w:tcPr>
            <w:tcW w:w="1369" w:type="dxa"/>
            <w:vAlign w:val="bottom"/>
          </w:tcPr>
          <w:p w14:paraId="4B8E001C">
            <w:pPr>
              <w:shd w:val="clear"/>
              <w:adjustRightInd w:val="0"/>
              <w:snapToGrid w:val="0"/>
              <w:spacing w:line="360" w:lineRule="auto"/>
              <w:jc w:val="center"/>
              <w:rPr>
                <w:rFonts w:hint="default"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鲜猪肉</w:t>
            </w:r>
          </w:p>
        </w:tc>
        <w:tc>
          <w:tcPr>
            <w:tcW w:w="1259" w:type="dxa"/>
            <w:vAlign w:val="bottom"/>
          </w:tcPr>
          <w:p w14:paraId="490470FD">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2210" w:type="dxa"/>
            <w:vAlign w:val="bottom"/>
          </w:tcPr>
          <w:p w14:paraId="21220D5E">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975" w:type="dxa"/>
            <w:vAlign w:val="bottom"/>
          </w:tcPr>
          <w:p w14:paraId="3F16A73D">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859" w:type="dxa"/>
            <w:vAlign w:val="bottom"/>
          </w:tcPr>
          <w:p w14:paraId="07B1CD4A">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r>
      <w:tr w14:paraId="1B0543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3" w:type="dxa"/>
            <w:vAlign w:val="bottom"/>
          </w:tcPr>
          <w:p w14:paraId="16E850CA">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369" w:type="dxa"/>
            <w:vAlign w:val="bottom"/>
          </w:tcPr>
          <w:p w14:paraId="0BF02B09">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259" w:type="dxa"/>
            <w:vAlign w:val="bottom"/>
          </w:tcPr>
          <w:p w14:paraId="5AD791DB">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2210" w:type="dxa"/>
            <w:vAlign w:val="bottom"/>
          </w:tcPr>
          <w:p w14:paraId="3143835D">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975" w:type="dxa"/>
            <w:vAlign w:val="bottom"/>
          </w:tcPr>
          <w:p w14:paraId="0D88F664">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859" w:type="dxa"/>
            <w:vAlign w:val="bottom"/>
          </w:tcPr>
          <w:p w14:paraId="68B12562">
            <w:pPr>
              <w:shd w:val="clear"/>
              <w:adjustRightInd w:val="0"/>
              <w:snapToGrid w:val="0"/>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r>
    </w:tbl>
    <w:p w14:paraId="2C6A7156">
      <w:pPr>
        <w:shd w:val="clear"/>
        <w:adjustRightInd w:val="0"/>
        <w:snapToGrid w:val="0"/>
        <w:spacing w:beforeLines="50"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说明：</w:t>
      </w:r>
    </w:p>
    <w:p w14:paraId="2CA4EA0C">
      <w:pPr>
        <w:shd w:val="clear"/>
        <w:adjustRightInd w:val="0"/>
        <w:snapToGrid w:val="0"/>
        <w:spacing w:beforeLines="50"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1.制造商指产品的</w:t>
      </w:r>
      <w:r>
        <w:rPr>
          <w:rFonts w:hint="eastAsia" w:ascii="仿宋" w:hAnsi="仿宋" w:eastAsia="仿宋" w:cs="仿宋"/>
          <w:color w:val="000000" w:themeColor="text1"/>
          <w:szCs w:val="21"/>
          <w:highlight w:val="none"/>
          <w:lang w:val="en-US" w:eastAsia="zh-CN"/>
          <w14:textFill>
            <w14:solidFill>
              <w14:schemeClr w14:val="tx1"/>
            </w14:solidFill>
          </w14:textFill>
        </w:rPr>
        <w:t>来源</w:t>
      </w:r>
      <w:r>
        <w:rPr>
          <w:rFonts w:hint="eastAsia" w:ascii="仿宋" w:hAnsi="仿宋" w:eastAsia="仿宋" w:cs="仿宋"/>
          <w:color w:val="000000" w:themeColor="text1"/>
          <w:szCs w:val="21"/>
          <w:highlight w:val="none"/>
          <w14:textFill>
            <w14:solidFill>
              <w14:schemeClr w14:val="tx1"/>
            </w14:solidFill>
          </w14:textFill>
        </w:rPr>
        <w:t>厂商；</w:t>
      </w:r>
    </w:p>
    <w:p w14:paraId="15EEA412">
      <w:pPr>
        <w:shd w:val="clear"/>
        <w:adjustRightInd w:val="0"/>
        <w:snapToGrid w:val="0"/>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2.投标人须按“货物（产品）</w:t>
      </w:r>
      <w:r>
        <w:rPr>
          <w:rFonts w:hint="eastAsia" w:ascii="仿宋" w:hAnsi="仿宋" w:eastAsia="仿宋" w:cs="仿宋"/>
          <w:bCs/>
          <w:color w:val="000000" w:themeColor="text1"/>
          <w:szCs w:val="21"/>
          <w:highlight w:val="none"/>
          <w14:textFill>
            <w14:solidFill>
              <w14:schemeClr w14:val="tx1"/>
            </w14:solidFill>
          </w14:textFill>
        </w:rPr>
        <w:t>分项报价表”的格式</w:t>
      </w:r>
      <w:r>
        <w:rPr>
          <w:rFonts w:hint="eastAsia" w:ascii="仿宋" w:hAnsi="仿宋" w:eastAsia="仿宋" w:cs="仿宋"/>
          <w:color w:val="000000" w:themeColor="text1"/>
          <w:szCs w:val="21"/>
          <w:highlight w:val="none"/>
          <w14:textFill>
            <w14:solidFill>
              <w14:schemeClr w14:val="tx1"/>
            </w14:solidFill>
          </w14:textFill>
        </w:rPr>
        <w:t>详细报出投标总价的各个组成部分的报价；报价精确到小数点后两位；</w:t>
      </w:r>
    </w:p>
    <w:p w14:paraId="74E76962">
      <w:pPr>
        <w:shd w:val="clear"/>
        <w:adjustRightInd w:val="0"/>
        <w:snapToGrid w:val="0"/>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.本</w:t>
      </w:r>
      <w:r>
        <w:rPr>
          <w:rFonts w:hint="eastAsia" w:ascii="仿宋" w:hAnsi="仿宋" w:eastAsia="仿宋" w:cs="仿宋"/>
          <w:bCs/>
          <w:color w:val="000000" w:themeColor="text1"/>
          <w:szCs w:val="21"/>
          <w:highlight w:val="none"/>
          <w14:textFill>
            <w14:solidFill>
              <w14:schemeClr w14:val="tx1"/>
            </w14:solidFill>
          </w14:textFill>
        </w:rPr>
        <w:t>表各分项报价合计应当与“开标一览表”总报价相等；</w:t>
      </w:r>
      <w:r>
        <w:rPr>
          <w:rFonts w:hint="eastAsia" w:ascii="仿宋" w:hAnsi="仿宋" w:eastAsia="仿宋" w:cs="仿宋"/>
          <w:color w:val="000000" w:themeColor="text1"/>
          <w:szCs w:val="21"/>
          <w:highlight w:val="none"/>
          <w14:textFill>
            <w14:solidFill>
              <w14:schemeClr w14:val="tx1"/>
            </w14:solidFill>
          </w14:textFill>
        </w:rPr>
        <w:t>如果按单价计算的结果与报价不一致时，以单价为准修正报价与合计报价；</w:t>
      </w:r>
    </w:p>
    <w:p w14:paraId="0E059536">
      <w:pPr>
        <w:shd w:val="clear"/>
        <w:adjustRightInd w:val="0"/>
        <w:snapToGrid w:val="0"/>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.本表为多页的，每页均需由</w:t>
      </w:r>
      <w:r>
        <w:rPr>
          <w:rFonts w:hint="eastAsia" w:ascii="仿宋" w:hAnsi="仿宋" w:eastAsia="仿宋" w:cs="仿宋"/>
          <w:color w:val="000000" w:themeColor="text1"/>
          <w:szCs w:val="21"/>
          <w:highlight w:val="none"/>
          <w:lang w:eastAsia="zh-CN"/>
          <w14:textFill>
            <w14:solidFill>
              <w14:schemeClr w14:val="tx1"/>
            </w14:solidFill>
          </w14:textFill>
        </w:rPr>
        <w:t>法定代表人或授权代表</w:t>
      </w:r>
      <w:r>
        <w:rPr>
          <w:rFonts w:hint="eastAsia" w:ascii="仿宋" w:hAnsi="仿宋" w:eastAsia="仿宋" w:cs="仿宋"/>
          <w:color w:val="000000" w:themeColor="text1"/>
          <w:szCs w:val="21"/>
          <w:highlight w:val="none"/>
          <w14:textFill>
            <w14:solidFill>
              <w14:schemeClr w14:val="tx1"/>
            </w14:solidFill>
          </w14:textFill>
        </w:rPr>
        <w:t>签字并盖投标人单位章；</w:t>
      </w:r>
    </w:p>
    <w:p w14:paraId="2753C7AB">
      <w:pPr>
        <w:pStyle w:val="58"/>
        <w:shd w:val="clear"/>
        <w:ind w:left="0" w:leftChars="0" w:firstLine="0" w:firstLineChars="0"/>
        <w:rPr>
          <w:rFonts w:hint="default"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5.本表为固定格式，内容不得修改。</w:t>
      </w:r>
    </w:p>
    <w:p w14:paraId="1E6ED147">
      <w:pPr>
        <w:pStyle w:val="58"/>
        <w:shd w:val="clear"/>
        <w:rPr>
          <w:rFonts w:hint="eastAsia" w:ascii="仿宋" w:hAnsi="仿宋" w:eastAsia="仿宋" w:cs="仿宋"/>
          <w:color w:val="000000" w:themeColor="text1"/>
          <w:highlight w:val="none"/>
          <w:lang w:eastAsia="zh-CN"/>
          <w14:textFill>
            <w14:solidFill>
              <w14:schemeClr w14:val="tx1"/>
            </w14:solidFill>
          </w14:textFill>
        </w:rPr>
      </w:pPr>
    </w:p>
    <w:p w14:paraId="448C9E32">
      <w:pPr>
        <w:pStyle w:val="58"/>
        <w:shd w:val="clear"/>
        <w:rPr>
          <w:rFonts w:hint="eastAsia" w:ascii="仿宋" w:hAnsi="仿宋" w:eastAsia="仿宋" w:cs="仿宋"/>
          <w:color w:val="000000" w:themeColor="text1"/>
          <w:highlight w:val="none"/>
          <w:lang w:eastAsia="zh-CN"/>
          <w14:textFill>
            <w14:solidFill>
              <w14:schemeClr w14:val="tx1"/>
            </w14:solidFill>
          </w14:textFill>
        </w:rPr>
      </w:pPr>
    </w:p>
    <w:p w14:paraId="278F6786">
      <w:pPr>
        <w:shd w:val="clear"/>
        <w:spacing w:line="360" w:lineRule="auto"/>
        <w:ind w:firstLine="5040" w:firstLineChars="24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投标人：（公章）</w:t>
      </w:r>
    </w:p>
    <w:p w14:paraId="480D5842">
      <w:pPr>
        <w:shd w:val="clear"/>
        <w:spacing w:line="360" w:lineRule="auto"/>
        <w:ind w:firstLine="5040" w:firstLineChars="24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法定代表人或授权代表：（签字）</w:t>
      </w:r>
    </w:p>
    <w:p w14:paraId="70D26BD1">
      <w:pPr>
        <w:shd w:val="clear"/>
        <w:spacing w:line="360" w:lineRule="auto"/>
        <w:ind w:firstLine="5040" w:firstLineChars="24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日期：年月日</w:t>
      </w:r>
    </w:p>
    <w:bookmarkEnd w:id="531"/>
    <w:bookmarkEnd w:id="532"/>
    <w:bookmarkEnd w:id="533"/>
    <w:bookmarkEnd w:id="534"/>
    <w:bookmarkEnd w:id="535"/>
    <w:bookmarkEnd w:id="536"/>
    <w:bookmarkEnd w:id="537"/>
    <w:p w14:paraId="686FC203">
      <w:pPr>
        <w:shd w:val="clear"/>
        <w:spacing w:afterLines="100"/>
        <w:jc w:val="both"/>
        <w:rPr>
          <w:rFonts w:hint="eastAsia" w:ascii="仿宋" w:hAnsi="仿宋" w:eastAsia="仿宋" w:cs="仿宋"/>
          <w:b/>
          <w:color w:val="000000" w:themeColor="text1"/>
          <w:sz w:val="32"/>
          <w:szCs w:val="32"/>
          <w:highlight w:val="none"/>
          <w:lang w:val="en-US" w:eastAsia="zh-CN"/>
          <w14:textFill>
            <w14:solidFill>
              <w14:schemeClr w14:val="tx1"/>
            </w14:solidFill>
          </w14:textFill>
        </w:rPr>
      </w:pPr>
      <w:bookmarkStart w:id="538" w:name="_Toc30531"/>
      <w:bookmarkStart w:id="539" w:name="_Toc19156"/>
      <w:bookmarkStart w:id="540" w:name="_Toc9966"/>
      <w:bookmarkStart w:id="541" w:name="_Toc21590"/>
      <w:bookmarkStart w:id="542" w:name="_Toc777"/>
      <w:bookmarkStart w:id="543" w:name="_Toc6138"/>
      <w:bookmarkStart w:id="544" w:name="_Toc7687"/>
    </w:p>
    <w:p w14:paraId="1FA8592E">
      <w:pPr>
        <w:pStyle w:val="22"/>
        <w:shd w:val="clear"/>
        <w:rPr>
          <w:rFonts w:hint="eastAsia" w:ascii="仿宋" w:hAnsi="仿宋" w:eastAsia="仿宋" w:cs="仿宋"/>
          <w:b/>
          <w:color w:val="000000" w:themeColor="text1"/>
          <w:sz w:val="32"/>
          <w:szCs w:val="32"/>
          <w:highlight w:val="none"/>
          <w:lang w:val="en-US" w:eastAsia="zh-CN"/>
          <w14:textFill>
            <w14:solidFill>
              <w14:schemeClr w14:val="tx1"/>
            </w14:solidFill>
          </w14:textFill>
        </w:rPr>
      </w:pPr>
    </w:p>
    <w:p w14:paraId="48B29D1E">
      <w:pPr>
        <w:shd w:val="clear"/>
        <w:ind w:firstLine="2891" w:firstLineChars="900"/>
        <w:jc w:val="both"/>
        <w:outlineLvl w:val="0"/>
        <w:rPr>
          <w:rFonts w:hint="eastAsia" w:ascii="仿宋" w:hAnsi="仿宋" w:eastAsia="仿宋" w:cs="仿宋"/>
          <w:b/>
          <w:color w:val="000000" w:themeColor="text1"/>
          <w:sz w:val="32"/>
          <w:highlight w:val="none"/>
          <w:lang w:val="en-US" w:eastAsia="zh-CN"/>
          <w14:textFill>
            <w14:solidFill>
              <w14:schemeClr w14:val="tx1"/>
            </w14:solidFill>
          </w14:textFill>
        </w:rPr>
      </w:pPr>
      <w:bookmarkStart w:id="545" w:name="_Toc20618"/>
      <w:bookmarkStart w:id="546" w:name="_Toc8716"/>
    </w:p>
    <w:p w14:paraId="4C46E97C">
      <w:pPr>
        <w:shd w:val="clear"/>
        <w:ind w:firstLine="2891" w:firstLineChars="900"/>
        <w:jc w:val="both"/>
        <w:outlineLvl w:val="0"/>
        <w:rPr>
          <w:rFonts w:hint="eastAsia" w:ascii="仿宋" w:hAnsi="仿宋" w:eastAsia="仿宋" w:cs="仿宋"/>
          <w:b/>
          <w:color w:val="000000" w:themeColor="text1"/>
          <w:sz w:val="32"/>
          <w:highlight w:val="none"/>
          <w:lang w:val="en-US" w:eastAsia="zh-CN"/>
          <w14:textFill>
            <w14:solidFill>
              <w14:schemeClr w14:val="tx1"/>
            </w14:solidFill>
          </w14:textFill>
        </w:rPr>
      </w:pPr>
    </w:p>
    <w:p w14:paraId="07709598">
      <w:pPr>
        <w:shd w:val="clear"/>
        <w:ind w:firstLine="2891" w:firstLineChars="900"/>
        <w:jc w:val="both"/>
        <w:outlineLvl w:val="0"/>
        <w:rPr>
          <w:rFonts w:hint="eastAsia" w:ascii="仿宋" w:hAnsi="仿宋" w:eastAsia="仿宋" w:cs="仿宋"/>
          <w:b/>
          <w:color w:val="000000" w:themeColor="text1"/>
          <w:sz w:val="32"/>
          <w:highlight w:val="none"/>
          <w:lang w:val="en-US" w:eastAsia="zh-CN"/>
          <w14:textFill>
            <w14:solidFill>
              <w14:schemeClr w14:val="tx1"/>
            </w14:solidFill>
          </w14:textFill>
        </w:rPr>
      </w:pPr>
    </w:p>
    <w:p w14:paraId="78CFF7D8">
      <w:pPr>
        <w:shd w:val="clear"/>
        <w:ind w:firstLine="2891" w:firstLineChars="900"/>
        <w:jc w:val="both"/>
        <w:outlineLvl w:val="0"/>
        <w:rPr>
          <w:rFonts w:hint="eastAsia" w:ascii="仿宋" w:hAnsi="仿宋" w:eastAsia="仿宋" w:cs="仿宋"/>
          <w:b/>
          <w:color w:val="000000" w:themeColor="text1"/>
          <w:sz w:val="32"/>
          <w:highlight w:val="none"/>
          <w:lang w:val="en-US" w:eastAsia="zh-CN"/>
          <w14:textFill>
            <w14:solidFill>
              <w14:schemeClr w14:val="tx1"/>
            </w14:solidFill>
          </w14:textFill>
        </w:rPr>
      </w:pPr>
    </w:p>
    <w:p w14:paraId="7E29DB63">
      <w:pPr>
        <w:shd w:val="clear"/>
        <w:ind w:firstLine="2891" w:firstLineChars="900"/>
        <w:jc w:val="both"/>
        <w:outlineLvl w:val="0"/>
        <w:rPr>
          <w:rFonts w:hint="eastAsia" w:ascii="仿宋" w:hAnsi="仿宋" w:eastAsia="仿宋" w:cs="仿宋"/>
          <w:b/>
          <w:color w:val="000000" w:themeColor="text1"/>
          <w:sz w:val="32"/>
          <w:highlight w:val="none"/>
          <w:lang w:val="en-US" w:eastAsia="zh-CN"/>
          <w14:textFill>
            <w14:solidFill>
              <w14:schemeClr w14:val="tx1"/>
            </w14:solidFill>
          </w14:textFill>
        </w:rPr>
      </w:pPr>
    </w:p>
    <w:p w14:paraId="15B7C1E2">
      <w:pPr>
        <w:shd w:val="clear"/>
        <w:ind w:firstLine="2891" w:firstLineChars="900"/>
        <w:jc w:val="both"/>
        <w:outlineLvl w:val="0"/>
        <w:rPr>
          <w:rFonts w:hint="eastAsia" w:ascii="仿宋" w:hAnsi="仿宋" w:eastAsia="仿宋" w:cs="仿宋"/>
          <w:b/>
          <w:color w:val="000000" w:themeColor="text1"/>
          <w:sz w:val="32"/>
          <w:highlight w:val="none"/>
          <w:lang w:val="en-US" w:eastAsia="zh-CN"/>
          <w14:textFill>
            <w14:solidFill>
              <w14:schemeClr w14:val="tx1"/>
            </w14:solidFill>
          </w14:textFill>
        </w:rPr>
      </w:pPr>
      <w:r>
        <w:rPr>
          <w:rFonts w:hint="eastAsia" w:ascii="仿宋" w:hAnsi="仿宋" w:eastAsia="仿宋" w:cs="仿宋"/>
          <w:b/>
          <w:color w:val="000000" w:themeColor="text1"/>
          <w:sz w:val="32"/>
          <w:highlight w:val="none"/>
          <w:lang w:val="en-US" w:eastAsia="zh-CN"/>
          <w14:textFill>
            <w14:solidFill>
              <w14:schemeClr w14:val="tx1"/>
            </w14:solidFill>
          </w14:textFill>
        </w:rPr>
        <w:t>第3部分 技术文件</w:t>
      </w:r>
    </w:p>
    <w:bookmarkEnd w:id="545"/>
    <w:bookmarkEnd w:id="546"/>
    <w:p w14:paraId="141A161D">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说明：</w:t>
      </w:r>
    </w:p>
    <w:p w14:paraId="0A266FD6">
      <w:pPr>
        <w:shd w:val="clear"/>
        <w:spacing w:line="360" w:lineRule="auto"/>
        <w:ind w:firstLine="44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格式自定。</w:t>
      </w:r>
      <w:r>
        <w:rPr>
          <w:rFonts w:hint="eastAsia" w:ascii="仿宋" w:hAnsi="仿宋" w:eastAsia="仿宋" w:cs="仿宋"/>
          <w:color w:val="000000" w:themeColor="text1"/>
          <w:szCs w:val="21"/>
          <w:highlight w:val="none"/>
          <w14:textFill>
            <w14:solidFill>
              <w14:schemeClr w14:val="tx1"/>
            </w14:solidFill>
          </w14:textFill>
        </w:rPr>
        <w:t>由投标人根据第</w:t>
      </w:r>
      <w:r>
        <w:rPr>
          <w:rFonts w:hint="eastAsia" w:ascii="仿宋" w:hAnsi="仿宋" w:eastAsia="仿宋" w:cs="仿宋"/>
          <w:color w:val="000000" w:themeColor="text1"/>
          <w:szCs w:val="21"/>
          <w:highlight w:val="none"/>
          <w:lang w:val="en-US" w:eastAsia="zh-CN"/>
          <w14:textFill>
            <w14:solidFill>
              <w14:schemeClr w14:val="tx1"/>
            </w14:solidFill>
          </w14:textFill>
        </w:rPr>
        <w:t>四</w:t>
      </w:r>
      <w:r>
        <w:rPr>
          <w:rFonts w:hint="eastAsia" w:ascii="仿宋" w:hAnsi="仿宋" w:eastAsia="仿宋" w:cs="仿宋"/>
          <w:color w:val="000000" w:themeColor="text1"/>
          <w:szCs w:val="21"/>
          <w:highlight w:val="none"/>
          <w14:textFill>
            <w14:solidFill>
              <w14:schemeClr w14:val="tx1"/>
            </w14:solidFill>
          </w14:textFill>
        </w:rPr>
        <w:t>章 《评</w:t>
      </w:r>
      <w:r>
        <w:rPr>
          <w:rFonts w:hint="eastAsia" w:ascii="仿宋" w:hAnsi="仿宋" w:eastAsia="仿宋" w:cs="仿宋"/>
          <w:color w:val="000000" w:themeColor="text1"/>
          <w:szCs w:val="21"/>
          <w:highlight w:val="none"/>
          <w:lang w:val="en-US" w:eastAsia="zh-CN"/>
          <w14:textFill>
            <w14:solidFill>
              <w14:schemeClr w14:val="tx1"/>
            </w14:solidFill>
          </w14:textFill>
        </w:rPr>
        <w:t>标</w:t>
      </w:r>
      <w:r>
        <w:rPr>
          <w:rFonts w:hint="eastAsia" w:ascii="仿宋" w:hAnsi="仿宋" w:eastAsia="仿宋" w:cs="仿宋"/>
          <w:color w:val="000000" w:themeColor="text1"/>
          <w:szCs w:val="21"/>
          <w:highlight w:val="none"/>
          <w14:textFill>
            <w14:solidFill>
              <w14:schemeClr w14:val="tx1"/>
            </w14:solidFill>
          </w14:textFill>
        </w:rPr>
        <w:t>办法》内</w:t>
      </w:r>
      <w:r>
        <w:rPr>
          <w:rFonts w:hint="eastAsia" w:ascii="仿宋" w:hAnsi="仿宋" w:eastAsia="仿宋" w:cs="仿宋"/>
          <w:color w:val="000000" w:themeColor="text1"/>
          <w:kern w:val="1"/>
          <w:szCs w:val="21"/>
          <w:highlight w:val="none"/>
          <w14:textFill>
            <w14:solidFill>
              <w14:schemeClr w14:val="tx1"/>
            </w14:solidFill>
          </w14:textFill>
        </w:rPr>
        <w:t>3.2.</w:t>
      </w:r>
      <w:r>
        <w:rPr>
          <w:rFonts w:hint="eastAsia" w:ascii="仿宋" w:hAnsi="仿宋" w:eastAsia="仿宋" w:cs="仿宋"/>
          <w:color w:val="000000" w:themeColor="text1"/>
          <w:kern w:val="1"/>
          <w:szCs w:val="21"/>
          <w:highlight w:val="none"/>
          <w:lang w:val="en-US" w:eastAsia="zh-CN"/>
          <w14:textFill>
            <w14:solidFill>
              <w14:schemeClr w14:val="tx1"/>
            </w14:solidFill>
          </w14:textFill>
        </w:rPr>
        <w:t>3</w:t>
      </w:r>
      <w:r>
        <w:rPr>
          <w:rFonts w:hint="eastAsia" w:ascii="仿宋" w:hAnsi="仿宋" w:eastAsia="仿宋" w:cs="仿宋"/>
          <w:color w:val="000000" w:themeColor="text1"/>
          <w:kern w:val="1"/>
          <w:szCs w:val="21"/>
          <w:highlight w:val="none"/>
          <w14:textFill>
            <w14:solidFill>
              <w14:schemeClr w14:val="tx1"/>
            </w14:solidFill>
          </w14:textFill>
        </w:rPr>
        <w:t>、评审要素一览</w:t>
      </w:r>
      <w:r>
        <w:rPr>
          <w:rFonts w:hint="eastAsia" w:ascii="仿宋" w:hAnsi="仿宋" w:eastAsia="仿宋" w:cs="仿宋"/>
          <w:color w:val="000000" w:themeColor="text1"/>
          <w:szCs w:val="21"/>
          <w:highlight w:val="none"/>
          <w14:textFill>
            <w14:solidFill>
              <w14:schemeClr w14:val="tx1"/>
            </w14:solidFill>
          </w14:textFill>
        </w:rPr>
        <w:t>表</w:t>
      </w:r>
      <w:r>
        <w:rPr>
          <w:rFonts w:hint="eastAsia" w:ascii="仿宋" w:hAnsi="仿宋" w:eastAsia="仿宋" w:cs="仿宋"/>
          <w:color w:val="000000" w:themeColor="text1"/>
          <w:szCs w:val="21"/>
          <w:highlight w:val="none"/>
          <w:lang w:val="en-US" w:eastAsia="zh-CN"/>
          <w14:textFill>
            <w14:solidFill>
              <w14:schemeClr w14:val="tx1"/>
            </w14:solidFill>
          </w14:textFill>
        </w:rPr>
        <w:t>技术服务方案及质量保障</w:t>
      </w:r>
      <w:r>
        <w:rPr>
          <w:rFonts w:hint="eastAsia" w:ascii="仿宋" w:hAnsi="仿宋" w:eastAsia="仿宋" w:cs="仿宋"/>
          <w:color w:val="000000" w:themeColor="text1"/>
          <w:szCs w:val="21"/>
          <w:highlight w:val="none"/>
          <w14:textFill>
            <w14:solidFill>
              <w14:schemeClr w14:val="tx1"/>
            </w14:solidFill>
          </w14:textFill>
        </w:rPr>
        <w:t>的评审标准，结合第</w:t>
      </w:r>
      <w:r>
        <w:rPr>
          <w:rFonts w:hint="eastAsia" w:ascii="仿宋" w:hAnsi="仿宋" w:eastAsia="仿宋" w:cs="仿宋"/>
          <w:color w:val="000000" w:themeColor="text1"/>
          <w:szCs w:val="21"/>
          <w:highlight w:val="none"/>
          <w:lang w:val="en-US" w:eastAsia="zh-CN"/>
          <w14:textFill>
            <w14:solidFill>
              <w14:schemeClr w14:val="tx1"/>
            </w14:solidFill>
          </w14:textFill>
        </w:rPr>
        <w:t>三</w:t>
      </w:r>
      <w:r>
        <w:rPr>
          <w:rFonts w:hint="eastAsia" w:ascii="仿宋" w:hAnsi="仿宋" w:eastAsia="仿宋" w:cs="仿宋"/>
          <w:color w:val="000000" w:themeColor="text1"/>
          <w:szCs w:val="21"/>
          <w:highlight w:val="none"/>
          <w14:textFill>
            <w14:solidFill>
              <w14:schemeClr w14:val="tx1"/>
            </w14:solidFill>
          </w14:textFill>
        </w:rPr>
        <w:t>章《采购内容及具体要求》进行编制。</w:t>
      </w:r>
    </w:p>
    <w:p w14:paraId="28B5B484">
      <w:pPr>
        <w:shd w:val="clea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3E5A388E">
      <w:pPr>
        <w:shd w:val="clea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2B338DC3">
      <w:pPr>
        <w:shd w:val="clea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59E46ABE">
      <w:pPr>
        <w:shd w:val="clea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0303E3F0">
      <w:pPr>
        <w:shd w:val="clea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50828542">
      <w:pPr>
        <w:shd w:val="clea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26F2AC32">
      <w:pPr>
        <w:shd w:val="clea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59E8EB42">
      <w:pPr>
        <w:shd w:val="clea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0BD806FA">
      <w:pPr>
        <w:shd w:val="clea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0EEDA911">
      <w:pPr>
        <w:shd w:val="clea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4011C475">
      <w:pPr>
        <w:shd w:val="clea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3EDF83E7">
      <w:pPr>
        <w:shd w:val="clea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76C5E4C1">
      <w:pPr>
        <w:shd w:val="clea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2A26D58F">
      <w:pPr>
        <w:shd w:val="clea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1CB02999">
      <w:pPr>
        <w:shd w:val="clea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76B1EFFE">
      <w:pPr>
        <w:shd w:val="clea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747647CF">
      <w:pPr>
        <w:shd w:val="clea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74AB7688">
      <w:pPr>
        <w:shd w:val="clea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79CEF958">
      <w:pPr>
        <w:shd w:val="clea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70E26BDC">
      <w:pPr>
        <w:shd w:val="clea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6612BE28">
      <w:pPr>
        <w:shd w:val="clea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764290E8">
      <w:pPr>
        <w:shd w:val="clea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7E6EFD59">
      <w:pPr>
        <w:shd w:val="clea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21C6D600">
      <w:pPr>
        <w:shd w:val="clea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481D42E9">
      <w:pPr>
        <w:shd w:val="clear"/>
        <w:rPr>
          <w:rFonts w:hint="eastAsia" w:ascii="仿宋" w:hAnsi="仿宋" w:eastAsia="仿宋" w:cs="仿宋"/>
          <w:b/>
          <w:color w:val="000000" w:themeColor="text1"/>
          <w:sz w:val="28"/>
          <w:szCs w:val="28"/>
          <w:highlight w:val="none"/>
          <w14:textFill>
            <w14:solidFill>
              <w14:schemeClr w14:val="tx1"/>
            </w14:solidFill>
          </w14:textFill>
        </w:rPr>
      </w:pPr>
    </w:p>
    <w:p w14:paraId="6A073302">
      <w:pPr>
        <w:shd w:val="clear"/>
        <w:rPr>
          <w:rFonts w:hint="eastAsia" w:ascii="仿宋" w:hAnsi="仿宋" w:eastAsia="仿宋" w:cs="仿宋"/>
          <w:b/>
          <w:bCs/>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附表1：</w:t>
      </w:r>
    </w:p>
    <w:p w14:paraId="20FF3C22">
      <w:pPr>
        <w:shd w:val="clear"/>
        <w:jc w:val="center"/>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kern w:val="0"/>
          <w:sz w:val="36"/>
          <w:szCs w:val="36"/>
          <w:highlight w:val="none"/>
          <w14:textFill>
            <w14:solidFill>
              <w14:schemeClr w14:val="tx1"/>
            </w14:solidFill>
          </w14:textFill>
        </w:rPr>
        <w:t>技术参数偏离表</w:t>
      </w:r>
    </w:p>
    <w:p w14:paraId="77FB89A6">
      <w:pPr>
        <w:shd w:val="clear"/>
        <w:spacing w:line="360" w:lineRule="auto"/>
        <w:rPr>
          <w:rFonts w:hint="eastAsia" w:ascii="仿宋" w:hAnsi="仿宋" w:eastAsia="仿宋" w:cs="仿宋"/>
          <w:color w:val="000000" w:themeColor="text1"/>
          <w:szCs w:val="21"/>
          <w:highlight w:val="none"/>
          <w:lang w:eastAsia="zh-CN"/>
          <w14:textFill>
            <w14:solidFill>
              <w14:schemeClr w14:val="tx1"/>
            </w14:solidFill>
          </w14:textFill>
        </w:rPr>
      </w:pPr>
    </w:p>
    <w:p w14:paraId="4D298EC2">
      <w:pPr>
        <w:shd w:val="clear"/>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项目名称</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eastAsia="zh-CN"/>
          <w14:textFill>
            <w14:solidFill>
              <w14:schemeClr w14:val="tx1"/>
            </w14:solidFill>
          </w14:textFill>
        </w:rPr>
        <w:t>汉中市宁强县学校食堂大宗食材（肉）采购项目（</w:t>
      </w:r>
      <w:r>
        <w:rPr>
          <w:rFonts w:hint="eastAsia" w:ascii="仿宋" w:hAnsi="仿宋" w:eastAsia="仿宋" w:cs="仿宋"/>
          <w:color w:val="000000" w:themeColor="text1"/>
          <w:szCs w:val="21"/>
          <w:highlight w:val="none"/>
          <w:lang w:val="en-US" w:eastAsia="zh-CN"/>
          <w14:textFill>
            <w14:solidFill>
              <w14:schemeClr w14:val="tx1"/>
            </w14:solidFill>
          </w14:textFill>
        </w:rPr>
        <w:t>合同包</w:t>
      </w:r>
      <w:r>
        <w:rPr>
          <w:rFonts w:hint="eastAsia" w:ascii="仿宋" w:hAnsi="仿宋" w:eastAsia="仿宋" w:cs="仿宋"/>
          <w:color w:val="000000" w:themeColor="text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 xml:space="preserve">                                          </w:t>
      </w:r>
    </w:p>
    <w:p w14:paraId="08BE44D2">
      <w:pPr>
        <w:shd w:val="clear"/>
        <w:spacing w:line="360" w:lineRule="auto"/>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项目编号</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eastAsia="zh-CN"/>
          <w14:textFill>
            <w14:solidFill>
              <w14:schemeClr w14:val="tx1"/>
            </w14:solidFill>
          </w14:textFill>
        </w:rPr>
        <w:t>HZ-J2025041C</w:t>
      </w:r>
    </w:p>
    <w:tbl>
      <w:tblPr>
        <w:tblStyle w:val="43"/>
        <w:tblpPr w:leftFromText="180" w:rightFromText="180" w:vertAnchor="text" w:horzAnchor="margin" w:tblpXSpec="center" w:tblpY="74"/>
        <w:tblW w:w="93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2064"/>
        <w:gridCol w:w="1997"/>
        <w:gridCol w:w="1152"/>
        <w:gridCol w:w="1830"/>
        <w:gridCol w:w="1578"/>
      </w:tblGrid>
      <w:tr w14:paraId="411A9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3" w:hRule="exact"/>
        </w:trPr>
        <w:tc>
          <w:tcPr>
            <w:tcW w:w="683" w:type="dxa"/>
            <w:tcBorders>
              <w:top w:val="single" w:color="auto" w:sz="12" w:space="0"/>
              <w:left w:val="single" w:color="auto" w:sz="12" w:space="0"/>
              <w:bottom w:val="single" w:color="auto" w:sz="4" w:space="0"/>
              <w:right w:val="single" w:color="auto" w:sz="4" w:space="0"/>
            </w:tcBorders>
            <w:vAlign w:val="center"/>
          </w:tcPr>
          <w:p w14:paraId="0C1AC53D">
            <w:pPr>
              <w:shd w:val="clear"/>
              <w:snapToGrid w:val="0"/>
              <w:spacing w:line="240" w:lineRule="auto"/>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序号</w:t>
            </w:r>
          </w:p>
        </w:tc>
        <w:tc>
          <w:tcPr>
            <w:tcW w:w="2064" w:type="dxa"/>
            <w:tcBorders>
              <w:top w:val="single" w:color="auto" w:sz="12" w:space="0"/>
              <w:left w:val="single" w:color="auto" w:sz="4" w:space="0"/>
              <w:bottom w:val="single" w:color="auto" w:sz="4" w:space="0"/>
              <w:right w:val="single" w:color="auto" w:sz="4" w:space="0"/>
            </w:tcBorders>
            <w:vAlign w:val="center"/>
          </w:tcPr>
          <w:p w14:paraId="7884280A">
            <w:pPr>
              <w:shd w:val="clear"/>
              <w:snapToGrid w:val="0"/>
              <w:spacing w:line="240" w:lineRule="auto"/>
              <w:jc w:val="center"/>
              <w:rPr>
                <w:rFonts w:hint="eastAsia" w:ascii="仿宋" w:hAnsi="仿宋" w:eastAsia="仿宋" w:cs="仿宋"/>
                <w:b/>
                <w:color w:val="000000" w:themeColor="text1"/>
                <w:szCs w:val="21"/>
                <w:highlight w:val="none"/>
                <w:lang w:val="en-US" w:eastAsia="zh-CN"/>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招标文件</w:t>
            </w:r>
            <w:r>
              <w:rPr>
                <w:rFonts w:hint="eastAsia" w:ascii="仿宋" w:hAnsi="仿宋" w:eastAsia="仿宋" w:cs="仿宋"/>
                <w:b/>
                <w:color w:val="000000" w:themeColor="text1"/>
                <w:szCs w:val="21"/>
                <w:highlight w:val="none"/>
                <w14:textFill>
                  <w14:solidFill>
                    <w14:schemeClr w14:val="tx1"/>
                  </w14:solidFill>
                </w14:textFill>
              </w:rPr>
              <w:t>技术参数</w:t>
            </w:r>
            <w:r>
              <w:rPr>
                <w:rFonts w:hint="eastAsia" w:ascii="仿宋" w:hAnsi="仿宋" w:eastAsia="仿宋" w:cs="仿宋"/>
                <w:b/>
                <w:color w:val="000000" w:themeColor="text1"/>
                <w:szCs w:val="21"/>
                <w:highlight w:val="none"/>
                <w:lang w:val="en-US" w:eastAsia="zh-CN"/>
                <w14:textFill>
                  <w14:solidFill>
                    <w14:schemeClr w14:val="tx1"/>
                  </w14:solidFill>
                </w14:textFill>
              </w:rPr>
              <w:t>要求</w:t>
            </w:r>
          </w:p>
        </w:tc>
        <w:tc>
          <w:tcPr>
            <w:tcW w:w="1997" w:type="dxa"/>
            <w:tcBorders>
              <w:top w:val="single" w:color="auto" w:sz="12" w:space="0"/>
              <w:left w:val="single" w:color="auto" w:sz="4" w:space="0"/>
              <w:bottom w:val="single" w:color="auto" w:sz="4" w:space="0"/>
              <w:right w:val="single" w:color="auto" w:sz="4" w:space="0"/>
            </w:tcBorders>
            <w:vAlign w:val="center"/>
          </w:tcPr>
          <w:p w14:paraId="5EB65E13">
            <w:pPr>
              <w:shd w:val="clear"/>
              <w:snapToGrid w:val="0"/>
              <w:spacing w:line="240" w:lineRule="auto"/>
              <w:jc w:val="center"/>
              <w:rPr>
                <w:rFonts w:hint="eastAsia" w:ascii="仿宋" w:hAnsi="仿宋" w:eastAsia="仿宋" w:cs="仿宋"/>
                <w:b/>
                <w:color w:val="000000" w:themeColor="text1"/>
                <w:szCs w:val="21"/>
                <w:highlight w:val="none"/>
                <w:lang w:val="en-US" w:eastAsia="zh-CN"/>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投标文件技术参数要求</w:t>
            </w:r>
          </w:p>
        </w:tc>
        <w:tc>
          <w:tcPr>
            <w:tcW w:w="1152" w:type="dxa"/>
            <w:tcBorders>
              <w:top w:val="single" w:color="auto" w:sz="12" w:space="0"/>
              <w:left w:val="single" w:color="auto" w:sz="4" w:space="0"/>
              <w:bottom w:val="single" w:color="auto" w:sz="4" w:space="0"/>
              <w:right w:val="single" w:color="auto" w:sz="4" w:space="0"/>
            </w:tcBorders>
            <w:vAlign w:val="center"/>
          </w:tcPr>
          <w:p w14:paraId="7246552C">
            <w:pPr>
              <w:shd w:val="clear" w:color="auto"/>
              <w:adjustRightInd w:val="0"/>
              <w:snapToGrid w:val="0"/>
              <w:ind w:right="23" w:rightChars="0"/>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正/负</w:t>
            </w:r>
            <w:r>
              <w:rPr>
                <w:rFonts w:hint="eastAsia" w:ascii="仿宋" w:hAnsi="仿宋" w:eastAsia="仿宋" w:cs="仿宋"/>
                <w:b/>
                <w:bCs/>
                <w:color w:val="000000" w:themeColor="text1"/>
                <w:sz w:val="21"/>
                <w:szCs w:val="21"/>
                <w:highlight w:val="none"/>
                <w14:textFill>
                  <w14:solidFill>
                    <w14:schemeClr w14:val="tx1"/>
                  </w14:solidFill>
                </w14:textFill>
              </w:rPr>
              <w:t>偏离</w:t>
            </w: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或相同</w:t>
            </w:r>
          </w:p>
        </w:tc>
        <w:tc>
          <w:tcPr>
            <w:tcW w:w="1830" w:type="dxa"/>
            <w:tcBorders>
              <w:top w:val="single" w:color="auto" w:sz="12" w:space="0"/>
              <w:left w:val="single" w:color="auto" w:sz="4" w:space="0"/>
              <w:bottom w:val="single" w:color="auto" w:sz="4" w:space="0"/>
              <w:right w:val="single" w:color="auto" w:sz="12" w:space="0"/>
            </w:tcBorders>
            <w:vAlign w:val="center"/>
          </w:tcPr>
          <w:p w14:paraId="6E912FDB">
            <w:pPr>
              <w:shd w:val="clear" w:color="auto"/>
              <w:adjustRightInd w:val="0"/>
              <w:snapToGrid w:val="0"/>
              <w:ind w:right="23"/>
              <w:jc w:val="center"/>
              <w:rPr>
                <w:rFonts w:hint="eastAsia" w:ascii="仿宋" w:hAnsi="仿宋" w:eastAsia="仿宋" w:cs="仿宋"/>
                <w:b/>
                <w:color w:val="000000" w:themeColor="text1"/>
                <w:szCs w:val="21"/>
                <w:highlight w:val="none"/>
                <w:lang w:eastAsia="zh-CN"/>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偏离</w:t>
            </w: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内容及影响</w:t>
            </w:r>
          </w:p>
        </w:tc>
        <w:tc>
          <w:tcPr>
            <w:tcW w:w="1578" w:type="dxa"/>
            <w:tcBorders>
              <w:top w:val="single" w:color="auto" w:sz="12" w:space="0"/>
              <w:left w:val="single" w:color="auto" w:sz="4" w:space="0"/>
              <w:bottom w:val="single" w:color="auto" w:sz="4" w:space="0"/>
              <w:right w:val="single" w:color="auto" w:sz="12" w:space="0"/>
            </w:tcBorders>
            <w:vAlign w:val="center"/>
          </w:tcPr>
          <w:p w14:paraId="69DE61CC">
            <w:pPr>
              <w:shd w:val="clear" w:color="auto"/>
              <w:adjustRightInd w:val="0"/>
              <w:snapToGrid w:val="0"/>
              <w:ind w:right="23" w:rightChars="0"/>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备注</w:t>
            </w:r>
          </w:p>
        </w:tc>
      </w:tr>
      <w:tr w14:paraId="0F543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683" w:type="dxa"/>
            <w:tcBorders>
              <w:top w:val="single" w:color="auto" w:sz="4" w:space="0"/>
              <w:left w:val="single" w:color="auto" w:sz="12" w:space="0"/>
              <w:bottom w:val="single" w:color="auto" w:sz="4" w:space="0"/>
              <w:right w:val="single" w:color="auto" w:sz="4" w:space="0"/>
            </w:tcBorders>
            <w:vAlign w:val="center"/>
          </w:tcPr>
          <w:p w14:paraId="6E4F4C24">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tcPr>
          <w:p w14:paraId="192A706F">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997" w:type="dxa"/>
            <w:tcBorders>
              <w:top w:val="single" w:color="auto" w:sz="4" w:space="0"/>
              <w:left w:val="single" w:color="auto" w:sz="4" w:space="0"/>
              <w:bottom w:val="single" w:color="auto" w:sz="4" w:space="0"/>
              <w:right w:val="single" w:color="auto" w:sz="4" w:space="0"/>
            </w:tcBorders>
          </w:tcPr>
          <w:p w14:paraId="4B9F321D">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152" w:type="dxa"/>
            <w:tcBorders>
              <w:top w:val="single" w:color="auto" w:sz="4" w:space="0"/>
              <w:left w:val="single" w:color="auto" w:sz="4" w:space="0"/>
              <w:bottom w:val="single" w:color="auto" w:sz="4" w:space="0"/>
              <w:right w:val="single" w:color="auto" w:sz="4" w:space="0"/>
            </w:tcBorders>
            <w:vAlign w:val="center"/>
          </w:tcPr>
          <w:p w14:paraId="6540C337">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830" w:type="dxa"/>
            <w:tcBorders>
              <w:top w:val="single" w:color="auto" w:sz="4" w:space="0"/>
              <w:left w:val="single" w:color="auto" w:sz="4" w:space="0"/>
              <w:bottom w:val="single" w:color="auto" w:sz="4" w:space="0"/>
              <w:right w:val="single" w:color="auto" w:sz="12" w:space="0"/>
            </w:tcBorders>
            <w:vAlign w:val="center"/>
          </w:tcPr>
          <w:p w14:paraId="3E222443">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578" w:type="dxa"/>
            <w:tcBorders>
              <w:top w:val="single" w:color="auto" w:sz="4" w:space="0"/>
              <w:left w:val="single" w:color="auto" w:sz="4" w:space="0"/>
              <w:bottom w:val="single" w:color="auto" w:sz="4" w:space="0"/>
              <w:right w:val="single" w:color="auto" w:sz="12" w:space="0"/>
            </w:tcBorders>
            <w:vAlign w:val="center"/>
          </w:tcPr>
          <w:p w14:paraId="7F636E78">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r>
      <w:tr w14:paraId="7E323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683" w:type="dxa"/>
            <w:tcBorders>
              <w:top w:val="single" w:color="auto" w:sz="4" w:space="0"/>
              <w:left w:val="single" w:color="auto" w:sz="12" w:space="0"/>
              <w:bottom w:val="single" w:color="auto" w:sz="4" w:space="0"/>
              <w:right w:val="single" w:color="auto" w:sz="4" w:space="0"/>
            </w:tcBorders>
            <w:vAlign w:val="center"/>
          </w:tcPr>
          <w:p w14:paraId="0CD8E213">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tcPr>
          <w:p w14:paraId="3CF258C3">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997" w:type="dxa"/>
            <w:tcBorders>
              <w:top w:val="single" w:color="auto" w:sz="4" w:space="0"/>
              <w:left w:val="single" w:color="auto" w:sz="4" w:space="0"/>
              <w:bottom w:val="single" w:color="auto" w:sz="4" w:space="0"/>
              <w:right w:val="single" w:color="auto" w:sz="4" w:space="0"/>
            </w:tcBorders>
          </w:tcPr>
          <w:p w14:paraId="61CC9888">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152" w:type="dxa"/>
            <w:tcBorders>
              <w:top w:val="single" w:color="auto" w:sz="4" w:space="0"/>
              <w:left w:val="single" w:color="auto" w:sz="4" w:space="0"/>
              <w:bottom w:val="single" w:color="auto" w:sz="4" w:space="0"/>
              <w:right w:val="single" w:color="auto" w:sz="4" w:space="0"/>
            </w:tcBorders>
            <w:vAlign w:val="center"/>
          </w:tcPr>
          <w:p w14:paraId="5C5C3965">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830" w:type="dxa"/>
            <w:tcBorders>
              <w:top w:val="single" w:color="auto" w:sz="4" w:space="0"/>
              <w:left w:val="single" w:color="auto" w:sz="4" w:space="0"/>
              <w:bottom w:val="single" w:color="auto" w:sz="4" w:space="0"/>
              <w:right w:val="single" w:color="auto" w:sz="12" w:space="0"/>
            </w:tcBorders>
            <w:vAlign w:val="center"/>
          </w:tcPr>
          <w:p w14:paraId="24CE61FC">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578" w:type="dxa"/>
            <w:tcBorders>
              <w:top w:val="single" w:color="auto" w:sz="4" w:space="0"/>
              <w:left w:val="single" w:color="auto" w:sz="4" w:space="0"/>
              <w:bottom w:val="single" w:color="auto" w:sz="4" w:space="0"/>
              <w:right w:val="single" w:color="auto" w:sz="12" w:space="0"/>
            </w:tcBorders>
            <w:vAlign w:val="center"/>
          </w:tcPr>
          <w:p w14:paraId="33A8F05C">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r>
      <w:tr w14:paraId="3FD6D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683" w:type="dxa"/>
            <w:tcBorders>
              <w:top w:val="single" w:color="auto" w:sz="4" w:space="0"/>
              <w:left w:val="single" w:color="auto" w:sz="12" w:space="0"/>
              <w:bottom w:val="single" w:color="auto" w:sz="4" w:space="0"/>
              <w:right w:val="single" w:color="auto" w:sz="4" w:space="0"/>
            </w:tcBorders>
            <w:vAlign w:val="center"/>
          </w:tcPr>
          <w:p w14:paraId="07F584C4">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tcPr>
          <w:p w14:paraId="03184234">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997" w:type="dxa"/>
            <w:tcBorders>
              <w:top w:val="single" w:color="auto" w:sz="4" w:space="0"/>
              <w:left w:val="single" w:color="auto" w:sz="4" w:space="0"/>
              <w:bottom w:val="single" w:color="auto" w:sz="4" w:space="0"/>
              <w:right w:val="single" w:color="auto" w:sz="4" w:space="0"/>
            </w:tcBorders>
          </w:tcPr>
          <w:p w14:paraId="217B91FE">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152" w:type="dxa"/>
            <w:tcBorders>
              <w:top w:val="single" w:color="auto" w:sz="4" w:space="0"/>
              <w:left w:val="single" w:color="auto" w:sz="4" w:space="0"/>
              <w:bottom w:val="single" w:color="auto" w:sz="4" w:space="0"/>
              <w:right w:val="single" w:color="auto" w:sz="4" w:space="0"/>
            </w:tcBorders>
            <w:vAlign w:val="center"/>
          </w:tcPr>
          <w:p w14:paraId="7FB88802">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830" w:type="dxa"/>
            <w:tcBorders>
              <w:top w:val="single" w:color="auto" w:sz="4" w:space="0"/>
              <w:left w:val="single" w:color="auto" w:sz="4" w:space="0"/>
              <w:bottom w:val="single" w:color="auto" w:sz="4" w:space="0"/>
              <w:right w:val="single" w:color="auto" w:sz="12" w:space="0"/>
            </w:tcBorders>
            <w:vAlign w:val="center"/>
          </w:tcPr>
          <w:p w14:paraId="2B132951">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578" w:type="dxa"/>
            <w:tcBorders>
              <w:top w:val="single" w:color="auto" w:sz="4" w:space="0"/>
              <w:left w:val="single" w:color="auto" w:sz="4" w:space="0"/>
              <w:bottom w:val="single" w:color="auto" w:sz="4" w:space="0"/>
              <w:right w:val="single" w:color="auto" w:sz="12" w:space="0"/>
            </w:tcBorders>
            <w:vAlign w:val="center"/>
          </w:tcPr>
          <w:p w14:paraId="38CB3443">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r>
      <w:tr w14:paraId="14D91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683" w:type="dxa"/>
            <w:tcBorders>
              <w:top w:val="single" w:color="auto" w:sz="4" w:space="0"/>
              <w:left w:val="single" w:color="auto" w:sz="12" w:space="0"/>
              <w:bottom w:val="single" w:color="auto" w:sz="4" w:space="0"/>
              <w:right w:val="single" w:color="auto" w:sz="4" w:space="0"/>
            </w:tcBorders>
            <w:vAlign w:val="center"/>
          </w:tcPr>
          <w:p w14:paraId="29054DA8">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tcPr>
          <w:p w14:paraId="37211AC1">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997" w:type="dxa"/>
            <w:tcBorders>
              <w:top w:val="single" w:color="auto" w:sz="4" w:space="0"/>
              <w:left w:val="single" w:color="auto" w:sz="4" w:space="0"/>
              <w:bottom w:val="single" w:color="auto" w:sz="4" w:space="0"/>
              <w:right w:val="single" w:color="auto" w:sz="4" w:space="0"/>
            </w:tcBorders>
          </w:tcPr>
          <w:p w14:paraId="6573CC55">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152" w:type="dxa"/>
            <w:tcBorders>
              <w:top w:val="single" w:color="auto" w:sz="4" w:space="0"/>
              <w:left w:val="single" w:color="auto" w:sz="4" w:space="0"/>
              <w:bottom w:val="single" w:color="auto" w:sz="4" w:space="0"/>
              <w:right w:val="single" w:color="auto" w:sz="4" w:space="0"/>
            </w:tcBorders>
            <w:vAlign w:val="center"/>
          </w:tcPr>
          <w:p w14:paraId="77594B6F">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830" w:type="dxa"/>
            <w:tcBorders>
              <w:top w:val="single" w:color="auto" w:sz="4" w:space="0"/>
              <w:left w:val="single" w:color="auto" w:sz="4" w:space="0"/>
              <w:bottom w:val="single" w:color="auto" w:sz="4" w:space="0"/>
              <w:right w:val="single" w:color="auto" w:sz="12" w:space="0"/>
            </w:tcBorders>
            <w:vAlign w:val="center"/>
          </w:tcPr>
          <w:p w14:paraId="7C49C91D">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578" w:type="dxa"/>
            <w:tcBorders>
              <w:top w:val="single" w:color="auto" w:sz="4" w:space="0"/>
              <w:left w:val="single" w:color="auto" w:sz="4" w:space="0"/>
              <w:bottom w:val="single" w:color="auto" w:sz="4" w:space="0"/>
              <w:right w:val="single" w:color="auto" w:sz="12" w:space="0"/>
            </w:tcBorders>
            <w:vAlign w:val="center"/>
          </w:tcPr>
          <w:p w14:paraId="699957D2">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r>
      <w:tr w14:paraId="39BE3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83" w:type="dxa"/>
            <w:tcBorders>
              <w:top w:val="single" w:color="auto" w:sz="4" w:space="0"/>
              <w:left w:val="single" w:color="auto" w:sz="12" w:space="0"/>
              <w:bottom w:val="single" w:color="auto" w:sz="4" w:space="0"/>
              <w:right w:val="single" w:color="auto" w:sz="4" w:space="0"/>
            </w:tcBorders>
            <w:vAlign w:val="center"/>
          </w:tcPr>
          <w:p w14:paraId="15A24DB6">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tcPr>
          <w:p w14:paraId="259AF87C">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997" w:type="dxa"/>
            <w:tcBorders>
              <w:top w:val="single" w:color="auto" w:sz="4" w:space="0"/>
              <w:left w:val="single" w:color="auto" w:sz="4" w:space="0"/>
              <w:bottom w:val="single" w:color="auto" w:sz="4" w:space="0"/>
              <w:right w:val="single" w:color="auto" w:sz="4" w:space="0"/>
            </w:tcBorders>
          </w:tcPr>
          <w:p w14:paraId="0B0B9840">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152" w:type="dxa"/>
            <w:tcBorders>
              <w:top w:val="single" w:color="auto" w:sz="4" w:space="0"/>
              <w:left w:val="single" w:color="auto" w:sz="4" w:space="0"/>
              <w:bottom w:val="single" w:color="auto" w:sz="4" w:space="0"/>
              <w:right w:val="single" w:color="auto" w:sz="4" w:space="0"/>
            </w:tcBorders>
            <w:vAlign w:val="center"/>
          </w:tcPr>
          <w:p w14:paraId="6F8E634A">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830" w:type="dxa"/>
            <w:tcBorders>
              <w:top w:val="single" w:color="auto" w:sz="4" w:space="0"/>
              <w:left w:val="single" w:color="auto" w:sz="4" w:space="0"/>
              <w:bottom w:val="single" w:color="auto" w:sz="4" w:space="0"/>
              <w:right w:val="single" w:color="auto" w:sz="12" w:space="0"/>
            </w:tcBorders>
            <w:vAlign w:val="center"/>
          </w:tcPr>
          <w:p w14:paraId="3F3CB870">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578" w:type="dxa"/>
            <w:tcBorders>
              <w:top w:val="single" w:color="auto" w:sz="4" w:space="0"/>
              <w:left w:val="single" w:color="auto" w:sz="4" w:space="0"/>
              <w:bottom w:val="single" w:color="auto" w:sz="4" w:space="0"/>
              <w:right w:val="single" w:color="auto" w:sz="12" w:space="0"/>
            </w:tcBorders>
            <w:vAlign w:val="center"/>
          </w:tcPr>
          <w:p w14:paraId="053DCDD6">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r>
      <w:tr w14:paraId="74E89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83" w:type="dxa"/>
            <w:tcBorders>
              <w:top w:val="single" w:color="auto" w:sz="4" w:space="0"/>
              <w:left w:val="single" w:color="auto" w:sz="12" w:space="0"/>
              <w:bottom w:val="single" w:color="auto" w:sz="4" w:space="0"/>
              <w:right w:val="single" w:color="auto" w:sz="4" w:space="0"/>
            </w:tcBorders>
            <w:vAlign w:val="center"/>
          </w:tcPr>
          <w:p w14:paraId="3210E3F2">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tcPr>
          <w:p w14:paraId="03F25714">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997" w:type="dxa"/>
            <w:tcBorders>
              <w:top w:val="single" w:color="auto" w:sz="4" w:space="0"/>
              <w:left w:val="single" w:color="auto" w:sz="4" w:space="0"/>
              <w:bottom w:val="single" w:color="auto" w:sz="4" w:space="0"/>
              <w:right w:val="single" w:color="auto" w:sz="4" w:space="0"/>
            </w:tcBorders>
          </w:tcPr>
          <w:p w14:paraId="41426252">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152" w:type="dxa"/>
            <w:tcBorders>
              <w:top w:val="single" w:color="auto" w:sz="4" w:space="0"/>
              <w:left w:val="single" w:color="auto" w:sz="4" w:space="0"/>
              <w:bottom w:val="single" w:color="auto" w:sz="4" w:space="0"/>
              <w:right w:val="single" w:color="auto" w:sz="4" w:space="0"/>
            </w:tcBorders>
            <w:vAlign w:val="center"/>
          </w:tcPr>
          <w:p w14:paraId="4F5A6D01">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830" w:type="dxa"/>
            <w:tcBorders>
              <w:top w:val="single" w:color="auto" w:sz="4" w:space="0"/>
              <w:left w:val="single" w:color="auto" w:sz="4" w:space="0"/>
              <w:bottom w:val="single" w:color="auto" w:sz="4" w:space="0"/>
              <w:right w:val="single" w:color="auto" w:sz="12" w:space="0"/>
            </w:tcBorders>
            <w:vAlign w:val="center"/>
          </w:tcPr>
          <w:p w14:paraId="037376C3">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578" w:type="dxa"/>
            <w:tcBorders>
              <w:top w:val="single" w:color="auto" w:sz="4" w:space="0"/>
              <w:left w:val="single" w:color="auto" w:sz="4" w:space="0"/>
              <w:bottom w:val="single" w:color="auto" w:sz="4" w:space="0"/>
              <w:right w:val="single" w:color="auto" w:sz="12" w:space="0"/>
            </w:tcBorders>
            <w:vAlign w:val="center"/>
          </w:tcPr>
          <w:p w14:paraId="3E0ED52F">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r>
      <w:tr w14:paraId="4425C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683" w:type="dxa"/>
            <w:tcBorders>
              <w:top w:val="single" w:color="auto" w:sz="4" w:space="0"/>
              <w:left w:val="single" w:color="auto" w:sz="12" w:space="0"/>
              <w:bottom w:val="single" w:color="auto" w:sz="4" w:space="0"/>
              <w:right w:val="single" w:color="auto" w:sz="4" w:space="0"/>
            </w:tcBorders>
            <w:vAlign w:val="center"/>
          </w:tcPr>
          <w:p w14:paraId="489E7703">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tcPr>
          <w:p w14:paraId="5399BB82">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997" w:type="dxa"/>
            <w:tcBorders>
              <w:top w:val="single" w:color="auto" w:sz="4" w:space="0"/>
              <w:left w:val="single" w:color="auto" w:sz="4" w:space="0"/>
              <w:bottom w:val="single" w:color="auto" w:sz="4" w:space="0"/>
              <w:right w:val="single" w:color="auto" w:sz="4" w:space="0"/>
            </w:tcBorders>
          </w:tcPr>
          <w:p w14:paraId="1D7AD561">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152" w:type="dxa"/>
            <w:tcBorders>
              <w:top w:val="single" w:color="auto" w:sz="4" w:space="0"/>
              <w:left w:val="single" w:color="auto" w:sz="4" w:space="0"/>
              <w:bottom w:val="single" w:color="auto" w:sz="4" w:space="0"/>
              <w:right w:val="single" w:color="auto" w:sz="4" w:space="0"/>
            </w:tcBorders>
            <w:vAlign w:val="center"/>
          </w:tcPr>
          <w:p w14:paraId="4253269A">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830" w:type="dxa"/>
            <w:tcBorders>
              <w:top w:val="single" w:color="auto" w:sz="4" w:space="0"/>
              <w:left w:val="single" w:color="auto" w:sz="4" w:space="0"/>
              <w:bottom w:val="single" w:color="auto" w:sz="4" w:space="0"/>
              <w:right w:val="single" w:color="auto" w:sz="12" w:space="0"/>
            </w:tcBorders>
            <w:vAlign w:val="center"/>
          </w:tcPr>
          <w:p w14:paraId="42CA6F52">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578" w:type="dxa"/>
            <w:tcBorders>
              <w:top w:val="single" w:color="auto" w:sz="4" w:space="0"/>
              <w:left w:val="single" w:color="auto" w:sz="4" w:space="0"/>
              <w:bottom w:val="single" w:color="auto" w:sz="4" w:space="0"/>
              <w:right w:val="single" w:color="auto" w:sz="12" w:space="0"/>
            </w:tcBorders>
            <w:vAlign w:val="center"/>
          </w:tcPr>
          <w:p w14:paraId="0FDF8F96">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r>
      <w:tr w14:paraId="7F7CB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683" w:type="dxa"/>
            <w:tcBorders>
              <w:top w:val="single" w:color="auto" w:sz="4" w:space="0"/>
              <w:left w:val="single" w:color="auto" w:sz="12" w:space="0"/>
              <w:bottom w:val="single" w:color="auto" w:sz="12" w:space="0"/>
              <w:right w:val="single" w:color="auto" w:sz="4" w:space="0"/>
            </w:tcBorders>
            <w:vAlign w:val="center"/>
          </w:tcPr>
          <w:p w14:paraId="255B5589">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2064" w:type="dxa"/>
            <w:tcBorders>
              <w:top w:val="single" w:color="auto" w:sz="4" w:space="0"/>
              <w:left w:val="single" w:color="auto" w:sz="4" w:space="0"/>
              <w:bottom w:val="single" w:color="auto" w:sz="12" w:space="0"/>
              <w:right w:val="single" w:color="auto" w:sz="4" w:space="0"/>
            </w:tcBorders>
          </w:tcPr>
          <w:p w14:paraId="3A777805">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997" w:type="dxa"/>
            <w:tcBorders>
              <w:top w:val="single" w:color="auto" w:sz="4" w:space="0"/>
              <w:left w:val="single" w:color="auto" w:sz="4" w:space="0"/>
              <w:bottom w:val="single" w:color="auto" w:sz="12" w:space="0"/>
              <w:right w:val="single" w:color="auto" w:sz="4" w:space="0"/>
            </w:tcBorders>
          </w:tcPr>
          <w:p w14:paraId="73BB153E">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152" w:type="dxa"/>
            <w:tcBorders>
              <w:top w:val="single" w:color="auto" w:sz="4" w:space="0"/>
              <w:left w:val="single" w:color="auto" w:sz="4" w:space="0"/>
              <w:bottom w:val="single" w:color="auto" w:sz="12" w:space="0"/>
              <w:right w:val="single" w:color="auto" w:sz="4" w:space="0"/>
            </w:tcBorders>
            <w:vAlign w:val="center"/>
          </w:tcPr>
          <w:p w14:paraId="7C6D5E4F">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830" w:type="dxa"/>
            <w:tcBorders>
              <w:top w:val="single" w:color="auto" w:sz="4" w:space="0"/>
              <w:left w:val="single" w:color="auto" w:sz="4" w:space="0"/>
              <w:bottom w:val="single" w:color="auto" w:sz="12" w:space="0"/>
              <w:right w:val="single" w:color="auto" w:sz="12" w:space="0"/>
            </w:tcBorders>
            <w:vAlign w:val="center"/>
          </w:tcPr>
          <w:p w14:paraId="25E9D958">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578" w:type="dxa"/>
            <w:tcBorders>
              <w:top w:val="single" w:color="auto" w:sz="4" w:space="0"/>
              <w:left w:val="single" w:color="auto" w:sz="4" w:space="0"/>
              <w:bottom w:val="single" w:color="auto" w:sz="12" w:space="0"/>
              <w:right w:val="single" w:color="auto" w:sz="12" w:space="0"/>
            </w:tcBorders>
            <w:vAlign w:val="center"/>
          </w:tcPr>
          <w:p w14:paraId="7AF34197">
            <w:pPr>
              <w:shd w:val="clea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r>
    </w:tbl>
    <w:p w14:paraId="57B5AB4E">
      <w:pPr>
        <w:pStyle w:val="22"/>
        <w:shd w:val="clear"/>
        <w:jc w:val="both"/>
        <w:rPr>
          <w:rFonts w:hint="eastAsia" w:ascii="仿宋" w:hAnsi="仿宋" w:eastAsia="仿宋" w:cs="仿宋"/>
          <w:color w:val="000000" w:themeColor="text1"/>
          <w:highlight w:val="none"/>
          <w14:textFill>
            <w14:solidFill>
              <w14:schemeClr w14:val="tx1"/>
            </w14:solidFill>
          </w14:textFill>
        </w:rPr>
      </w:pPr>
    </w:p>
    <w:p w14:paraId="589F759B">
      <w:pPr>
        <w:shd w:val="clear"/>
        <w:tabs>
          <w:tab w:val="left" w:pos="2040"/>
        </w:tabs>
        <w:spacing w:line="360" w:lineRule="auto"/>
        <w:outlineLvl w:val="1"/>
        <w:rPr>
          <w:rFonts w:hint="eastAsia" w:ascii="仿宋" w:hAnsi="仿宋" w:eastAsia="仿宋" w:cs="仿宋"/>
          <w:bCs/>
          <w:color w:val="000000" w:themeColor="text1"/>
          <w:szCs w:val="21"/>
          <w:highlight w:val="none"/>
          <w14:textFill>
            <w14:solidFill>
              <w14:schemeClr w14:val="tx1"/>
            </w14:solidFill>
          </w14:textFill>
        </w:rPr>
      </w:pPr>
      <w:bookmarkStart w:id="547" w:name="_Toc1876"/>
      <w:bookmarkStart w:id="548" w:name="_Toc12379"/>
      <w:r>
        <w:rPr>
          <w:rFonts w:hint="eastAsia" w:ascii="仿宋" w:hAnsi="仿宋" w:eastAsia="仿宋" w:cs="仿宋"/>
          <w:bCs/>
          <w:color w:val="000000" w:themeColor="text1"/>
          <w:szCs w:val="21"/>
          <w:highlight w:val="none"/>
          <w14:textFill>
            <w14:solidFill>
              <w14:schemeClr w14:val="tx1"/>
            </w14:solidFill>
          </w14:textFill>
        </w:rPr>
        <w:t>说明：</w:t>
      </w:r>
      <w:bookmarkEnd w:id="547"/>
      <w:bookmarkEnd w:id="548"/>
    </w:p>
    <w:p w14:paraId="695CDC01">
      <w:pPr>
        <w:keepNext w:val="0"/>
        <w:keepLines w:val="0"/>
        <w:pageBreakBefore w:val="0"/>
        <w:widowControl w:val="0"/>
        <w:shd w:val="clear"/>
        <w:tabs>
          <w:tab w:val="left" w:pos="2040"/>
        </w:tabs>
        <w:kinsoku/>
        <w:wordWrap/>
        <w:overflowPunct/>
        <w:topLinePunct w:val="0"/>
        <w:autoSpaceDE/>
        <w:autoSpaceDN/>
        <w:bidi w:val="0"/>
        <w:adjustRightInd/>
        <w:snapToGrid/>
        <w:spacing w:line="360" w:lineRule="auto"/>
        <w:textAlignment w:val="auto"/>
        <w:outlineLvl w:val="1"/>
        <w:rPr>
          <w:rFonts w:hint="eastAsia" w:ascii="仿宋" w:hAnsi="仿宋" w:eastAsia="仿宋" w:cs="仿宋"/>
          <w:bCs/>
          <w:color w:val="000000" w:themeColor="text1"/>
          <w:szCs w:val="21"/>
          <w:highlight w:val="none"/>
          <w14:textFill>
            <w14:solidFill>
              <w14:schemeClr w14:val="tx1"/>
            </w14:solidFill>
          </w14:textFill>
        </w:rPr>
      </w:pPr>
      <w:bookmarkStart w:id="549" w:name="_Toc30085"/>
      <w:bookmarkStart w:id="550" w:name="_Toc32315"/>
      <w:r>
        <w:rPr>
          <w:rFonts w:hint="eastAsia" w:ascii="仿宋" w:hAnsi="仿宋" w:eastAsia="仿宋" w:cs="仿宋"/>
          <w:bCs/>
          <w:color w:val="000000" w:themeColor="text1"/>
          <w:szCs w:val="21"/>
          <w:highlight w:val="none"/>
          <w14:textFill>
            <w14:solidFill>
              <w14:schemeClr w14:val="tx1"/>
            </w14:solidFill>
          </w14:textFill>
        </w:rPr>
        <w:t>1.本表须逐项填写，不得空缺；</w:t>
      </w:r>
      <w:bookmarkEnd w:id="549"/>
      <w:bookmarkEnd w:id="550"/>
    </w:p>
    <w:p w14:paraId="5D10FAAB">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 w:hAnsi="仿宋" w:eastAsia="仿宋" w:cs="仿宋"/>
          <w:bCs/>
          <w:color w:val="000000" w:themeColor="text1"/>
          <w:sz w:val="22"/>
          <w:szCs w:val="22"/>
          <w:highlight w:val="none"/>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2</w:t>
      </w:r>
      <w:r>
        <w:rPr>
          <w:rFonts w:hint="eastAsia" w:ascii="仿宋" w:hAnsi="仿宋" w:eastAsia="仿宋" w:cs="仿宋"/>
          <w:bCs/>
          <w:color w:val="000000" w:themeColor="text1"/>
          <w:szCs w:val="21"/>
          <w:highlight w:val="none"/>
          <w14:textFill>
            <w14:solidFill>
              <w14:schemeClr w14:val="tx1"/>
            </w14:solidFill>
          </w14:textFill>
        </w:rPr>
        <w:t>.</w:t>
      </w:r>
      <w:r>
        <w:rPr>
          <w:rFonts w:hint="eastAsia" w:ascii="仿宋" w:hAnsi="仿宋" w:eastAsia="仿宋" w:cs="仿宋"/>
          <w:bCs/>
          <w:color w:val="000000" w:themeColor="text1"/>
          <w:szCs w:val="21"/>
          <w:highlight w:val="none"/>
          <w:lang w:eastAsia="zh-CN"/>
          <w14:textFill>
            <w14:solidFill>
              <w14:schemeClr w14:val="tx1"/>
            </w14:solidFill>
          </w14:textFill>
        </w:rPr>
        <w:t>投标人</w:t>
      </w:r>
      <w:r>
        <w:rPr>
          <w:rFonts w:hint="eastAsia" w:ascii="仿宋" w:hAnsi="仿宋" w:eastAsia="仿宋" w:cs="仿宋"/>
          <w:bCs/>
          <w:color w:val="000000" w:themeColor="text1"/>
          <w:szCs w:val="21"/>
          <w:highlight w:val="none"/>
          <w14:textFill>
            <w14:solidFill>
              <w14:schemeClr w14:val="tx1"/>
            </w14:solidFill>
          </w14:textFill>
        </w:rPr>
        <w:t>必须据实填写，不得虚假响应，否则将取消其</w:t>
      </w:r>
      <w:r>
        <w:rPr>
          <w:rFonts w:hint="eastAsia" w:ascii="仿宋" w:hAnsi="仿宋" w:eastAsia="仿宋" w:cs="仿宋"/>
          <w:bCs/>
          <w:color w:val="000000" w:themeColor="text1"/>
          <w:szCs w:val="21"/>
          <w:highlight w:val="none"/>
          <w:lang w:val="en-US" w:eastAsia="zh-CN"/>
          <w14:textFill>
            <w14:solidFill>
              <w14:schemeClr w14:val="tx1"/>
            </w14:solidFill>
          </w14:textFill>
        </w:rPr>
        <w:t>投标</w:t>
      </w:r>
      <w:r>
        <w:rPr>
          <w:rFonts w:hint="eastAsia" w:ascii="仿宋" w:hAnsi="仿宋" w:eastAsia="仿宋" w:cs="仿宋"/>
          <w:bCs/>
          <w:color w:val="000000" w:themeColor="text1"/>
          <w:szCs w:val="21"/>
          <w:highlight w:val="none"/>
          <w14:textFill>
            <w14:solidFill>
              <w14:schemeClr w14:val="tx1"/>
            </w14:solidFill>
          </w14:textFill>
        </w:rPr>
        <w:t>或</w:t>
      </w:r>
      <w:r>
        <w:rPr>
          <w:rFonts w:hint="eastAsia" w:ascii="仿宋" w:hAnsi="仿宋" w:eastAsia="仿宋" w:cs="仿宋"/>
          <w:bCs/>
          <w:color w:val="000000" w:themeColor="text1"/>
          <w:szCs w:val="21"/>
          <w:highlight w:val="none"/>
          <w:lang w:val="en-US" w:eastAsia="zh-CN"/>
          <w14:textFill>
            <w14:solidFill>
              <w14:schemeClr w14:val="tx1"/>
            </w14:solidFill>
          </w14:textFill>
        </w:rPr>
        <w:t>中标</w:t>
      </w:r>
      <w:r>
        <w:rPr>
          <w:rFonts w:hint="eastAsia" w:ascii="仿宋" w:hAnsi="仿宋" w:eastAsia="仿宋" w:cs="仿宋"/>
          <w:bCs/>
          <w:color w:val="000000" w:themeColor="text1"/>
          <w:szCs w:val="21"/>
          <w:highlight w:val="none"/>
          <w14:textFill>
            <w14:solidFill>
              <w14:schemeClr w14:val="tx1"/>
            </w14:solidFill>
          </w14:textFill>
        </w:rPr>
        <w:t>资格。</w:t>
      </w:r>
    </w:p>
    <w:p w14:paraId="4F270515">
      <w:pPr>
        <w:shd w:val="clear"/>
        <w:spacing w:line="360" w:lineRule="auto"/>
        <w:ind w:firstLine="3150" w:firstLineChars="1500"/>
        <w:rPr>
          <w:rFonts w:hint="eastAsia" w:ascii="仿宋" w:hAnsi="仿宋" w:eastAsia="仿宋" w:cs="仿宋"/>
          <w:color w:val="000000" w:themeColor="text1"/>
          <w:szCs w:val="21"/>
          <w:highlight w:val="none"/>
          <w:lang w:val="zh-CN"/>
          <w14:textFill>
            <w14:solidFill>
              <w14:schemeClr w14:val="tx1"/>
            </w14:solidFill>
          </w14:textFill>
        </w:rPr>
      </w:pPr>
    </w:p>
    <w:p w14:paraId="56296D5D">
      <w:pPr>
        <w:shd w:val="clear"/>
        <w:spacing w:line="360" w:lineRule="auto"/>
        <w:ind w:firstLine="3990" w:firstLineChars="19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投标人：（公章）</w:t>
      </w:r>
    </w:p>
    <w:p w14:paraId="7BFCD9F5">
      <w:pPr>
        <w:shd w:val="clear"/>
        <w:spacing w:line="360" w:lineRule="auto"/>
        <w:ind w:firstLine="2940" w:firstLineChars="1400"/>
        <w:rPr>
          <w:rFonts w:hint="eastAsia" w:ascii="仿宋" w:hAnsi="仿宋" w:eastAsia="仿宋" w:cs="仿宋"/>
          <w:color w:val="000000" w:themeColor="text1"/>
          <w:szCs w:val="21"/>
          <w:highlight w:val="none"/>
          <w:lang w:val="zh-CN"/>
          <w14:textFill>
            <w14:solidFill>
              <w14:schemeClr w14:val="tx1"/>
            </w14:solidFill>
          </w14:textFill>
        </w:rPr>
      </w:pPr>
    </w:p>
    <w:p w14:paraId="6F1C8E0D">
      <w:pPr>
        <w:shd w:val="clear"/>
        <w:spacing w:line="360" w:lineRule="auto"/>
        <w:ind w:firstLine="3990" w:firstLineChars="19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法定代表人或授权代表：（签字）</w:t>
      </w:r>
    </w:p>
    <w:p w14:paraId="5E89FC57">
      <w:pPr>
        <w:shd w:val="clear"/>
        <w:spacing w:line="360" w:lineRule="auto"/>
        <w:rPr>
          <w:rFonts w:hint="eastAsia" w:ascii="仿宋" w:hAnsi="仿宋" w:eastAsia="仿宋" w:cs="仿宋"/>
          <w:color w:val="000000" w:themeColor="text1"/>
          <w:szCs w:val="21"/>
          <w:highlight w:val="none"/>
          <w:lang w:val="zh-CN"/>
          <w14:textFill>
            <w14:solidFill>
              <w14:schemeClr w14:val="tx1"/>
            </w14:solidFill>
          </w14:textFill>
        </w:rPr>
      </w:pPr>
    </w:p>
    <w:p w14:paraId="0D948B0D">
      <w:pPr>
        <w:shd w:val="clear"/>
        <w:spacing w:line="420" w:lineRule="exact"/>
        <w:ind w:firstLine="3990" w:firstLineChars="19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日期：</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val="zh-CN"/>
          <w14:textFill>
            <w14:solidFill>
              <w14:schemeClr w14:val="tx1"/>
            </w14:solidFill>
          </w14:textFill>
        </w:rPr>
        <w:t>年</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val="zh-CN"/>
          <w14:textFill>
            <w14:solidFill>
              <w14:schemeClr w14:val="tx1"/>
            </w14:solidFill>
          </w14:textFill>
        </w:rPr>
        <w:t>月</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val="zh-CN"/>
          <w14:textFill>
            <w14:solidFill>
              <w14:schemeClr w14:val="tx1"/>
            </w14:solidFill>
          </w14:textFill>
        </w:rPr>
        <w:t>日</w:t>
      </w:r>
    </w:p>
    <w:p w14:paraId="0B0A859A">
      <w:pPr>
        <w:shd w:val="clear"/>
        <w:spacing w:line="360" w:lineRule="auto"/>
        <w:ind w:firstLine="275" w:firstLineChars="98"/>
        <w:outlineLvl w:val="9"/>
        <w:rPr>
          <w:rFonts w:hint="eastAsia" w:ascii="仿宋" w:hAnsi="仿宋" w:eastAsia="仿宋" w:cs="仿宋"/>
          <w:b/>
          <w:color w:val="000000" w:themeColor="text1"/>
          <w:sz w:val="28"/>
          <w:szCs w:val="40"/>
          <w:highlight w:val="none"/>
          <w14:textFill>
            <w14:solidFill>
              <w14:schemeClr w14:val="tx1"/>
            </w14:solidFill>
          </w14:textFill>
        </w:rPr>
      </w:pPr>
    </w:p>
    <w:p w14:paraId="376AE437">
      <w:pPr>
        <w:shd w:val="clear"/>
        <w:rPr>
          <w:rFonts w:hint="eastAsia" w:ascii="仿宋" w:hAnsi="仿宋" w:eastAsia="仿宋" w:cs="仿宋"/>
          <w:b/>
          <w:color w:val="000000" w:themeColor="text1"/>
          <w:sz w:val="28"/>
          <w:szCs w:val="28"/>
          <w:highlight w:val="none"/>
          <w14:textFill>
            <w14:solidFill>
              <w14:schemeClr w14:val="tx1"/>
            </w14:solidFill>
          </w14:textFill>
        </w:rPr>
      </w:pPr>
    </w:p>
    <w:p w14:paraId="1EAA58CE">
      <w:pPr>
        <w:shd w:val="clear"/>
        <w:rPr>
          <w:rFonts w:hint="eastAsia" w:ascii="仿宋" w:hAnsi="仿宋" w:eastAsia="仿宋" w:cs="仿宋"/>
          <w:b/>
          <w:color w:val="000000" w:themeColor="text1"/>
          <w:sz w:val="28"/>
          <w:szCs w:val="28"/>
          <w:highlight w:val="none"/>
          <w14:textFill>
            <w14:solidFill>
              <w14:schemeClr w14:val="tx1"/>
            </w14:solidFill>
          </w14:textFill>
        </w:rPr>
      </w:pPr>
    </w:p>
    <w:p w14:paraId="2922DAAD">
      <w:pPr>
        <w:shd w:val="clear"/>
        <w:rPr>
          <w:rFonts w:hint="eastAsia" w:ascii="仿宋" w:hAnsi="仿宋" w:eastAsia="仿宋" w:cs="仿宋"/>
          <w:b/>
          <w:bCs/>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附表</w:t>
      </w:r>
      <w:r>
        <w:rPr>
          <w:rFonts w:hint="eastAsia" w:ascii="仿宋" w:hAnsi="仿宋" w:eastAsia="仿宋" w:cs="仿宋"/>
          <w:b/>
          <w:color w:val="000000" w:themeColor="text1"/>
          <w:sz w:val="28"/>
          <w:szCs w:val="28"/>
          <w:highlight w:val="none"/>
          <w:lang w:val="en-US" w:eastAsia="zh-CN"/>
          <w14:textFill>
            <w14:solidFill>
              <w14:schemeClr w14:val="tx1"/>
            </w14:solidFill>
          </w14:textFill>
        </w:rPr>
        <w:t>2</w:t>
      </w:r>
      <w:r>
        <w:rPr>
          <w:rFonts w:hint="eastAsia" w:ascii="仿宋" w:hAnsi="仿宋" w:eastAsia="仿宋" w:cs="仿宋"/>
          <w:b/>
          <w:color w:val="000000" w:themeColor="text1"/>
          <w:sz w:val="28"/>
          <w:szCs w:val="28"/>
          <w:highlight w:val="none"/>
          <w14:textFill>
            <w14:solidFill>
              <w14:schemeClr w14:val="tx1"/>
            </w14:solidFill>
          </w14:textFill>
        </w:rPr>
        <w:t>：</w:t>
      </w:r>
    </w:p>
    <w:p w14:paraId="044F8590">
      <w:pPr>
        <w:pStyle w:val="58"/>
        <w:shd w:val="clear"/>
        <w:jc w:val="center"/>
        <w:rPr>
          <w:rFonts w:hint="eastAsia" w:ascii="仿宋" w:hAnsi="仿宋" w:eastAsia="仿宋" w:cs="仿宋"/>
          <w:b/>
          <w:color w:val="000000" w:themeColor="text1"/>
          <w:kern w:val="2"/>
          <w:sz w:val="32"/>
          <w:szCs w:val="32"/>
          <w:highlight w:val="none"/>
          <w14:textFill>
            <w14:solidFill>
              <w14:schemeClr w14:val="tx1"/>
            </w14:solidFill>
          </w14:textFill>
        </w:rPr>
      </w:pPr>
      <w:r>
        <w:rPr>
          <w:rFonts w:hint="eastAsia" w:ascii="仿宋" w:hAnsi="仿宋" w:eastAsia="仿宋" w:cs="仿宋"/>
          <w:b/>
          <w:color w:val="000000" w:themeColor="text1"/>
          <w:kern w:val="2"/>
          <w:sz w:val="32"/>
          <w:szCs w:val="32"/>
          <w:highlight w:val="none"/>
          <w14:textFill>
            <w14:solidFill>
              <w14:schemeClr w14:val="tx1"/>
            </w14:solidFill>
          </w14:textFill>
        </w:rPr>
        <w:t>人员配备一览表</w:t>
      </w:r>
    </w:p>
    <w:p w14:paraId="7831B4B5">
      <w:pPr>
        <w:pStyle w:val="58"/>
        <w:shd w:val="clear"/>
        <w:jc w:val="center"/>
        <w:rPr>
          <w:rFonts w:hint="eastAsia" w:ascii="仿宋" w:hAnsi="仿宋" w:eastAsia="仿宋" w:cs="仿宋"/>
          <w:b/>
          <w:color w:val="000000" w:themeColor="text1"/>
          <w:kern w:val="2"/>
          <w:sz w:val="28"/>
          <w:szCs w:val="28"/>
          <w:highlight w:val="none"/>
          <w14:textFill>
            <w14:solidFill>
              <w14:schemeClr w14:val="tx1"/>
            </w14:solidFill>
          </w14:textFill>
        </w:rPr>
      </w:pPr>
    </w:p>
    <w:tbl>
      <w:tblPr>
        <w:tblStyle w:val="43"/>
        <w:tblW w:w="8986" w:type="dxa"/>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995"/>
        <w:gridCol w:w="878"/>
        <w:gridCol w:w="995"/>
        <w:gridCol w:w="1698"/>
        <w:gridCol w:w="1654"/>
        <w:gridCol w:w="1873"/>
      </w:tblGrid>
      <w:tr w14:paraId="0D926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93" w:type="dxa"/>
            <w:vAlign w:val="center"/>
          </w:tcPr>
          <w:p w14:paraId="709C3ADB">
            <w:pPr>
              <w:shd w:val="clear"/>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序号</w:t>
            </w:r>
          </w:p>
        </w:tc>
        <w:tc>
          <w:tcPr>
            <w:tcW w:w="995" w:type="dxa"/>
            <w:vAlign w:val="center"/>
          </w:tcPr>
          <w:p w14:paraId="7AA1E6C1">
            <w:pPr>
              <w:shd w:val="clear"/>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姓名</w:t>
            </w:r>
          </w:p>
        </w:tc>
        <w:tc>
          <w:tcPr>
            <w:tcW w:w="878" w:type="dxa"/>
            <w:vAlign w:val="center"/>
          </w:tcPr>
          <w:p w14:paraId="35C046EE">
            <w:pPr>
              <w:shd w:val="clear"/>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性别</w:t>
            </w:r>
          </w:p>
        </w:tc>
        <w:tc>
          <w:tcPr>
            <w:tcW w:w="995" w:type="dxa"/>
            <w:vAlign w:val="center"/>
          </w:tcPr>
          <w:p w14:paraId="7CAF8E75">
            <w:pPr>
              <w:shd w:val="clear"/>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年龄</w:t>
            </w:r>
          </w:p>
        </w:tc>
        <w:tc>
          <w:tcPr>
            <w:tcW w:w="1698" w:type="dxa"/>
            <w:vAlign w:val="center"/>
          </w:tcPr>
          <w:p w14:paraId="3CE27ED1">
            <w:pPr>
              <w:shd w:val="clear"/>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工作</w:t>
            </w:r>
          </w:p>
          <w:p w14:paraId="3E54E196">
            <w:pPr>
              <w:shd w:val="clear"/>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年限</w:t>
            </w:r>
          </w:p>
        </w:tc>
        <w:tc>
          <w:tcPr>
            <w:tcW w:w="1654" w:type="dxa"/>
            <w:vAlign w:val="center"/>
          </w:tcPr>
          <w:p w14:paraId="060F4320">
            <w:pPr>
              <w:shd w:val="clear"/>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学历</w:t>
            </w:r>
          </w:p>
        </w:tc>
        <w:tc>
          <w:tcPr>
            <w:tcW w:w="1873" w:type="dxa"/>
            <w:vAlign w:val="center"/>
          </w:tcPr>
          <w:p w14:paraId="7C91B6DD">
            <w:pPr>
              <w:shd w:val="clear"/>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拟在本项目中担任的职务</w:t>
            </w:r>
          </w:p>
        </w:tc>
      </w:tr>
      <w:tr w14:paraId="1C03B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93" w:type="dxa"/>
          </w:tcPr>
          <w:p w14:paraId="5A9AAD30">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995" w:type="dxa"/>
          </w:tcPr>
          <w:p w14:paraId="4FBEFF12">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878" w:type="dxa"/>
          </w:tcPr>
          <w:p w14:paraId="7A3F6362">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995" w:type="dxa"/>
          </w:tcPr>
          <w:p w14:paraId="51EBECD3">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698" w:type="dxa"/>
          </w:tcPr>
          <w:p w14:paraId="6ACFE869">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654" w:type="dxa"/>
          </w:tcPr>
          <w:p w14:paraId="6559AE7F">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873" w:type="dxa"/>
          </w:tcPr>
          <w:p w14:paraId="26F7ED31">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r>
      <w:tr w14:paraId="27A16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93" w:type="dxa"/>
          </w:tcPr>
          <w:p w14:paraId="610F5059">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995" w:type="dxa"/>
          </w:tcPr>
          <w:p w14:paraId="5F57BB79">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878" w:type="dxa"/>
          </w:tcPr>
          <w:p w14:paraId="4FA536BD">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995" w:type="dxa"/>
          </w:tcPr>
          <w:p w14:paraId="1CC57E88">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698" w:type="dxa"/>
          </w:tcPr>
          <w:p w14:paraId="4C0156E8">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654" w:type="dxa"/>
          </w:tcPr>
          <w:p w14:paraId="23CFC177">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873" w:type="dxa"/>
          </w:tcPr>
          <w:p w14:paraId="5355DFA9">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r>
      <w:tr w14:paraId="604D7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93" w:type="dxa"/>
          </w:tcPr>
          <w:p w14:paraId="5C1AC102">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995" w:type="dxa"/>
          </w:tcPr>
          <w:p w14:paraId="4F14EB25">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878" w:type="dxa"/>
          </w:tcPr>
          <w:p w14:paraId="53903ABB">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995" w:type="dxa"/>
          </w:tcPr>
          <w:p w14:paraId="69161BE5">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698" w:type="dxa"/>
          </w:tcPr>
          <w:p w14:paraId="7B742ADA">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654" w:type="dxa"/>
          </w:tcPr>
          <w:p w14:paraId="6A1E0F46">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873" w:type="dxa"/>
          </w:tcPr>
          <w:p w14:paraId="3D94C653">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r>
      <w:tr w14:paraId="221DA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93" w:type="dxa"/>
          </w:tcPr>
          <w:p w14:paraId="34B1E6BD">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995" w:type="dxa"/>
          </w:tcPr>
          <w:p w14:paraId="1E1E8F64">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878" w:type="dxa"/>
          </w:tcPr>
          <w:p w14:paraId="36192552">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995" w:type="dxa"/>
          </w:tcPr>
          <w:p w14:paraId="7BC11056">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698" w:type="dxa"/>
          </w:tcPr>
          <w:p w14:paraId="4A2DA9FC">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654" w:type="dxa"/>
          </w:tcPr>
          <w:p w14:paraId="0DEF03FC">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873" w:type="dxa"/>
          </w:tcPr>
          <w:p w14:paraId="6C306B6F">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r>
      <w:tr w14:paraId="136BA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93" w:type="dxa"/>
          </w:tcPr>
          <w:p w14:paraId="6ABD9988">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995" w:type="dxa"/>
          </w:tcPr>
          <w:p w14:paraId="12F2C925">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878" w:type="dxa"/>
          </w:tcPr>
          <w:p w14:paraId="20DD4F78">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995" w:type="dxa"/>
          </w:tcPr>
          <w:p w14:paraId="67AF40A8">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698" w:type="dxa"/>
          </w:tcPr>
          <w:p w14:paraId="238C81CD">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654" w:type="dxa"/>
          </w:tcPr>
          <w:p w14:paraId="01DF09F8">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873" w:type="dxa"/>
          </w:tcPr>
          <w:p w14:paraId="17F8DA81">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r>
      <w:tr w14:paraId="00874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93" w:type="dxa"/>
          </w:tcPr>
          <w:p w14:paraId="3E5D4EC5">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995" w:type="dxa"/>
          </w:tcPr>
          <w:p w14:paraId="16319F2D">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878" w:type="dxa"/>
          </w:tcPr>
          <w:p w14:paraId="0AE9F518">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995" w:type="dxa"/>
          </w:tcPr>
          <w:p w14:paraId="058673FE">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698" w:type="dxa"/>
          </w:tcPr>
          <w:p w14:paraId="55DB79CA">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654" w:type="dxa"/>
          </w:tcPr>
          <w:p w14:paraId="5547EAA5">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873" w:type="dxa"/>
          </w:tcPr>
          <w:p w14:paraId="4A5F51DF">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r>
      <w:tr w14:paraId="600CB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93" w:type="dxa"/>
          </w:tcPr>
          <w:p w14:paraId="3C6891DD">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995" w:type="dxa"/>
          </w:tcPr>
          <w:p w14:paraId="5C31ED21">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878" w:type="dxa"/>
          </w:tcPr>
          <w:p w14:paraId="62023BB2">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995" w:type="dxa"/>
          </w:tcPr>
          <w:p w14:paraId="7B13E212">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698" w:type="dxa"/>
          </w:tcPr>
          <w:p w14:paraId="1C4FE6F0">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654" w:type="dxa"/>
          </w:tcPr>
          <w:p w14:paraId="55AE9C05">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873" w:type="dxa"/>
          </w:tcPr>
          <w:p w14:paraId="539593FD">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r>
      <w:tr w14:paraId="12BB7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93" w:type="dxa"/>
          </w:tcPr>
          <w:p w14:paraId="388F170C">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995" w:type="dxa"/>
          </w:tcPr>
          <w:p w14:paraId="612C31E0">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878" w:type="dxa"/>
          </w:tcPr>
          <w:p w14:paraId="230DCE49">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995" w:type="dxa"/>
          </w:tcPr>
          <w:p w14:paraId="3005B912">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698" w:type="dxa"/>
          </w:tcPr>
          <w:p w14:paraId="6F759B0B">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654" w:type="dxa"/>
          </w:tcPr>
          <w:p w14:paraId="7C89EB96">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873" w:type="dxa"/>
          </w:tcPr>
          <w:p w14:paraId="27F16C24">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r>
      <w:tr w14:paraId="31DE1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93" w:type="dxa"/>
          </w:tcPr>
          <w:p w14:paraId="0EE55779">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995" w:type="dxa"/>
          </w:tcPr>
          <w:p w14:paraId="2766BD4D">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878" w:type="dxa"/>
          </w:tcPr>
          <w:p w14:paraId="7472EE95">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995" w:type="dxa"/>
          </w:tcPr>
          <w:p w14:paraId="132AC96F">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698" w:type="dxa"/>
          </w:tcPr>
          <w:p w14:paraId="5643B6E4">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654" w:type="dxa"/>
          </w:tcPr>
          <w:p w14:paraId="184302E6">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873" w:type="dxa"/>
          </w:tcPr>
          <w:p w14:paraId="341ED1BF">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r>
      <w:tr w14:paraId="7542A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93" w:type="dxa"/>
          </w:tcPr>
          <w:p w14:paraId="060EA744">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995" w:type="dxa"/>
          </w:tcPr>
          <w:p w14:paraId="7BA054CC">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878" w:type="dxa"/>
          </w:tcPr>
          <w:p w14:paraId="0FEE8D9C">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995" w:type="dxa"/>
          </w:tcPr>
          <w:p w14:paraId="6C153ED2">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698" w:type="dxa"/>
          </w:tcPr>
          <w:p w14:paraId="7705155A">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654" w:type="dxa"/>
          </w:tcPr>
          <w:p w14:paraId="050BE1B5">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873" w:type="dxa"/>
          </w:tcPr>
          <w:p w14:paraId="1FA99E22">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r>
      <w:tr w14:paraId="43B62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93" w:type="dxa"/>
          </w:tcPr>
          <w:p w14:paraId="2E82FE80">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995" w:type="dxa"/>
          </w:tcPr>
          <w:p w14:paraId="497D0EEF">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878" w:type="dxa"/>
          </w:tcPr>
          <w:p w14:paraId="584E19DA">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995" w:type="dxa"/>
          </w:tcPr>
          <w:p w14:paraId="2EAB1535">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698" w:type="dxa"/>
          </w:tcPr>
          <w:p w14:paraId="26A65766">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654" w:type="dxa"/>
          </w:tcPr>
          <w:p w14:paraId="242C0A5E">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873" w:type="dxa"/>
          </w:tcPr>
          <w:p w14:paraId="75C0B267">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r>
      <w:tr w14:paraId="31929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93" w:type="dxa"/>
          </w:tcPr>
          <w:p w14:paraId="1F73B977">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995" w:type="dxa"/>
          </w:tcPr>
          <w:p w14:paraId="425CD237">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878" w:type="dxa"/>
          </w:tcPr>
          <w:p w14:paraId="70D81200">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995" w:type="dxa"/>
          </w:tcPr>
          <w:p w14:paraId="1A605AEE">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698" w:type="dxa"/>
          </w:tcPr>
          <w:p w14:paraId="71C443B4">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654" w:type="dxa"/>
          </w:tcPr>
          <w:p w14:paraId="72AFDB1D">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873" w:type="dxa"/>
          </w:tcPr>
          <w:p w14:paraId="08E43513">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r>
      <w:tr w14:paraId="39B42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93" w:type="dxa"/>
          </w:tcPr>
          <w:p w14:paraId="479C069E">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995" w:type="dxa"/>
          </w:tcPr>
          <w:p w14:paraId="7FA99E5A">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878" w:type="dxa"/>
          </w:tcPr>
          <w:p w14:paraId="4ECDED20">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995" w:type="dxa"/>
          </w:tcPr>
          <w:p w14:paraId="59171F60">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698" w:type="dxa"/>
          </w:tcPr>
          <w:p w14:paraId="22AD2EA5">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654" w:type="dxa"/>
          </w:tcPr>
          <w:p w14:paraId="35BCA8FE">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873" w:type="dxa"/>
          </w:tcPr>
          <w:p w14:paraId="748E5701">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r>
      <w:tr w14:paraId="63367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93" w:type="dxa"/>
          </w:tcPr>
          <w:p w14:paraId="7E5A20DB">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995" w:type="dxa"/>
          </w:tcPr>
          <w:p w14:paraId="77C2E52F">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878" w:type="dxa"/>
          </w:tcPr>
          <w:p w14:paraId="110A91A5">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995" w:type="dxa"/>
          </w:tcPr>
          <w:p w14:paraId="73C3C82E">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698" w:type="dxa"/>
          </w:tcPr>
          <w:p w14:paraId="64FB24AF">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654" w:type="dxa"/>
          </w:tcPr>
          <w:p w14:paraId="6A154B74">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c>
          <w:tcPr>
            <w:tcW w:w="1873" w:type="dxa"/>
          </w:tcPr>
          <w:p w14:paraId="132AD178">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p>
        </w:tc>
      </w:tr>
    </w:tbl>
    <w:p w14:paraId="434329CD">
      <w:pPr>
        <w:pStyle w:val="22"/>
        <w:shd w:val="clear"/>
        <w:rPr>
          <w:rFonts w:hint="eastAsia" w:ascii="仿宋" w:hAnsi="仿宋" w:eastAsia="仿宋" w:cs="仿宋"/>
          <w:color w:val="000000" w:themeColor="text1"/>
          <w:highlight w:val="none"/>
          <w14:textFill>
            <w14:solidFill>
              <w14:schemeClr w14:val="tx1"/>
            </w14:solidFill>
          </w14:textFill>
        </w:rPr>
      </w:pPr>
    </w:p>
    <w:p w14:paraId="4D5C5FB8">
      <w:pPr>
        <w:shd w:val="clear"/>
        <w:jc w:val="center"/>
        <w:outlineLvl w:val="0"/>
        <w:rPr>
          <w:rFonts w:hint="eastAsia" w:ascii="仿宋" w:hAnsi="仿宋" w:eastAsia="仿宋" w:cs="仿宋"/>
          <w:b/>
          <w:color w:val="000000" w:themeColor="text1"/>
          <w:sz w:val="32"/>
          <w:highlight w:val="none"/>
          <w:lang w:val="en-US" w:eastAsia="zh-CN"/>
          <w14:textFill>
            <w14:solidFill>
              <w14:schemeClr w14:val="tx1"/>
            </w14:solidFill>
          </w14:textFill>
        </w:rPr>
      </w:pPr>
    </w:p>
    <w:p w14:paraId="0F47FD2A">
      <w:pPr>
        <w:shd w:val="clear"/>
        <w:jc w:val="center"/>
        <w:outlineLvl w:val="0"/>
        <w:rPr>
          <w:rFonts w:hint="eastAsia" w:ascii="仿宋" w:hAnsi="仿宋" w:eastAsia="仿宋" w:cs="仿宋"/>
          <w:b/>
          <w:color w:val="000000" w:themeColor="text1"/>
          <w:sz w:val="32"/>
          <w:highlight w:val="none"/>
          <w:lang w:val="en-US" w:eastAsia="zh-CN"/>
          <w14:textFill>
            <w14:solidFill>
              <w14:schemeClr w14:val="tx1"/>
            </w14:solidFill>
          </w14:textFill>
        </w:rPr>
      </w:pPr>
    </w:p>
    <w:p w14:paraId="06405733">
      <w:pPr>
        <w:shd w:val="clear"/>
        <w:jc w:val="center"/>
        <w:outlineLvl w:val="0"/>
        <w:rPr>
          <w:rFonts w:hint="eastAsia" w:ascii="仿宋" w:hAnsi="仿宋" w:eastAsia="仿宋" w:cs="仿宋"/>
          <w:b/>
          <w:color w:val="000000" w:themeColor="text1"/>
          <w:sz w:val="32"/>
          <w:highlight w:val="none"/>
          <w:lang w:val="en-US" w:eastAsia="zh-CN"/>
          <w14:textFill>
            <w14:solidFill>
              <w14:schemeClr w14:val="tx1"/>
            </w14:solidFill>
          </w14:textFill>
        </w:rPr>
      </w:pPr>
    </w:p>
    <w:p w14:paraId="4D9E13AC">
      <w:pPr>
        <w:shd w:val="clear"/>
        <w:jc w:val="center"/>
        <w:outlineLvl w:val="0"/>
        <w:rPr>
          <w:rFonts w:hint="eastAsia" w:ascii="仿宋" w:hAnsi="仿宋" w:eastAsia="仿宋" w:cs="仿宋"/>
          <w:b/>
          <w:color w:val="000000" w:themeColor="text1"/>
          <w:sz w:val="32"/>
          <w:highlight w:val="none"/>
          <w:lang w:val="en-US" w:eastAsia="zh-CN"/>
          <w14:textFill>
            <w14:solidFill>
              <w14:schemeClr w14:val="tx1"/>
            </w14:solidFill>
          </w14:textFill>
        </w:rPr>
      </w:pPr>
    </w:p>
    <w:p w14:paraId="60BAA26F">
      <w:pPr>
        <w:shd w:val="clear"/>
        <w:jc w:val="center"/>
        <w:outlineLvl w:val="0"/>
        <w:rPr>
          <w:rFonts w:hint="eastAsia" w:ascii="仿宋" w:hAnsi="仿宋" w:eastAsia="仿宋" w:cs="仿宋"/>
          <w:b/>
          <w:color w:val="000000" w:themeColor="text1"/>
          <w:sz w:val="32"/>
          <w:highlight w:val="none"/>
          <w:lang w:val="en-US" w:eastAsia="zh-CN"/>
          <w14:textFill>
            <w14:solidFill>
              <w14:schemeClr w14:val="tx1"/>
            </w14:solidFill>
          </w14:textFill>
        </w:rPr>
      </w:pPr>
    </w:p>
    <w:p w14:paraId="6E62D670">
      <w:pPr>
        <w:shd w:val="clear"/>
        <w:jc w:val="center"/>
        <w:outlineLvl w:val="0"/>
        <w:rPr>
          <w:rFonts w:hint="eastAsia" w:ascii="仿宋" w:hAnsi="仿宋" w:eastAsia="仿宋" w:cs="仿宋"/>
          <w:b/>
          <w:color w:val="000000" w:themeColor="text1"/>
          <w:sz w:val="32"/>
          <w:highlight w:val="none"/>
          <w:lang w:val="en-US" w:eastAsia="zh-CN"/>
          <w14:textFill>
            <w14:solidFill>
              <w14:schemeClr w14:val="tx1"/>
            </w14:solidFill>
          </w14:textFill>
        </w:rPr>
      </w:pPr>
    </w:p>
    <w:p w14:paraId="47567A8A">
      <w:pPr>
        <w:shd w:val="clear"/>
        <w:jc w:val="center"/>
        <w:outlineLvl w:val="0"/>
        <w:rPr>
          <w:rFonts w:hint="eastAsia" w:ascii="仿宋" w:hAnsi="仿宋" w:eastAsia="仿宋" w:cs="仿宋"/>
          <w:b/>
          <w:color w:val="000000" w:themeColor="text1"/>
          <w:sz w:val="32"/>
          <w:highlight w:val="none"/>
          <w:lang w:val="en-US" w:eastAsia="zh-CN"/>
          <w14:textFill>
            <w14:solidFill>
              <w14:schemeClr w14:val="tx1"/>
            </w14:solidFill>
          </w14:textFill>
        </w:rPr>
      </w:pPr>
      <w:r>
        <w:rPr>
          <w:rFonts w:hint="eastAsia" w:ascii="仿宋" w:hAnsi="仿宋" w:eastAsia="仿宋" w:cs="仿宋"/>
          <w:b/>
          <w:color w:val="000000" w:themeColor="text1"/>
          <w:sz w:val="32"/>
          <w:highlight w:val="none"/>
          <w:lang w:val="en-US" w:eastAsia="zh-CN"/>
          <w14:textFill>
            <w14:solidFill>
              <w14:schemeClr w14:val="tx1"/>
            </w14:solidFill>
          </w14:textFill>
        </w:rPr>
        <w:t>第4部分 商务文件</w:t>
      </w:r>
    </w:p>
    <w:p w14:paraId="21AB54A8">
      <w:pPr>
        <w:shd w:val="clear"/>
        <w:spacing w:line="360" w:lineRule="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说明：</w:t>
      </w:r>
    </w:p>
    <w:p w14:paraId="708A8EEF">
      <w:pPr>
        <w:shd w:val="clear"/>
        <w:spacing w:line="360" w:lineRule="auto"/>
        <w:ind w:firstLine="44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格式自定。</w:t>
      </w:r>
      <w:r>
        <w:rPr>
          <w:rFonts w:hint="eastAsia" w:ascii="仿宋" w:hAnsi="仿宋" w:eastAsia="仿宋" w:cs="仿宋"/>
          <w:color w:val="000000" w:themeColor="text1"/>
          <w:szCs w:val="21"/>
          <w:highlight w:val="none"/>
          <w14:textFill>
            <w14:solidFill>
              <w14:schemeClr w14:val="tx1"/>
            </w14:solidFill>
          </w14:textFill>
        </w:rPr>
        <w:t>由投标人根据第</w:t>
      </w:r>
      <w:r>
        <w:rPr>
          <w:rFonts w:hint="eastAsia" w:ascii="仿宋" w:hAnsi="仿宋" w:eastAsia="仿宋" w:cs="仿宋"/>
          <w:color w:val="000000" w:themeColor="text1"/>
          <w:szCs w:val="21"/>
          <w:highlight w:val="none"/>
          <w:lang w:val="en-US" w:eastAsia="zh-CN"/>
          <w14:textFill>
            <w14:solidFill>
              <w14:schemeClr w14:val="tx1"/>
            </w14:solidFill>
          </w14:textFill>
        </w:rPr>
        <w:t>四</w:t>
      </w:r>
      <w:r>
        <w:rPr>
          <w:rFonts w:hint="eastAsia" w:ascii="仿宋" w:hAnsi="仿宋" w:eastAsia="仿宋" w:cs="仿宋"/>
          <w:color w:val="000000" w:themeColor="text1"/>
          <w:szCs w:val="21"/>
          <w:highlight w:val="none"/>
          <w14:textFill>
            <w14:solidFill>
              <w14:schemeClr w14:val="tx1"/>
            </w14:solidFill>
          </w14:textFill>
        </w:rPr>
        <w:t>章《评</w:t>
      </w:r>
      <w:r>
        <w:rPr>
          <w:rFonts w:hint="eastAsia" w:ascii="仿宋" w:hAnsi="仿宋" w:eastAsia="仿宋" w:cs="仿宋"/>
          <w:color w:val="000000" w:themeColor="text1"/>
          <w:szCs w:val="21"/>
          <w:highlight w:val="none"/>
          <w:lang w:val="en-US" w:eastAsia="zh-CN"/>
          <w14:textFill>
            <w14:solidFill>
              <w14:schemeClr w14:val="tx1"/>
            </w14:solidFill>
          </w14:textFill>
        </w:rPr>
        <w:t>标</w:t>
      </w:r>
      <w:r>
        <w:rPr>
          <w:rFonts w:hint="eastAsia" w:ascii="仿宋" w:hAnsi="仿宋" w:eastAsia="仿宋" w:cs="仿宋"/>
          <w:color w:val="000000" w:themeColor="text1"/>
          <w:szCs w:val="21"/>
          <w:highlight w:val="none"/>
          <w14:textFill>
            <w14:solidFill>
              <w14:schemeClr w14:val="tx1"/>
            </w14:solidFill>
          </w14:textFill>
        </w:rPr>
        <w:t>办法》内</w:t>
      </w:r>
      <w:r>
        <w:rPr>
          <w:rFonts w:hint="eastAsia" w:ascii="仿宋" w:hAnsi="仿宋" w:eastAsia="仿宋" w:cs="仿宋"/>
          <w:color w:val="000000" w:themeColor="text1"/>
          <w:kern w:val="1"/>
          <w:szCs w:val="21"/>
          <w:highlight w:val="none"/>
          <w14:textFill>
            <w14:solidFill>
              <w14:schemeClr w14:val="tx1"/>
            </w14:solidFill>
          </w14:textFill>
        </w:rPr>
        <w:t>3.2.</w:t>
      </w:r>
      <w:r>
        <w:rPr>
          <w:rFonts w:hint="eastAsia" w:ascii="仿宋" w:hAnsi="仿宋" w:eastAsia="仿宋" w:cs="仿宋"/>
          <w:color w:val="000000" w:themeColor="text1"/>
          <w:kern w:val="1"/>
          <w:szCs w:val="21"/>
          <w:highlight w:val="none"/>
          <w:lang w:val="en-US" w:eastAsia="zh-CN"/>
          <w14:textFill>
            <w14:solidFill>
              <w14:schemeClr w14:val="tx1"/>
            </w14:solidFill>
          </w14:textFill>
        </w:rPr>
        <w:t>3</w:t>
      </w:r>
      <w:r>
        <w:rPr>
          <w:rFonts w:hint="eastAsia" w:ascii="仿宋" w:hAnsi="仿宋" w:eastAsia="仿宋" w:cs="仿宋"/>
          <w:color w:val="000000" w:themeColor="text1"/>
          <w:kern w:val="1"/>
          <w:szCs w:val="21"/>
          <w:highlight w:val="none"/>
          <w14:textFill>
            <w14:solidFill>
              <w14:schemeClr w14:val="tx1"/>
            </w14:solidFill>
          </w14:textFill>
        </w:rPr>
        <w:t>、评审要素一览表</w:t>
      </w:r>
      <w:r>
        <w:rPr>
          <w:rFonts w:hint="eastAsia" w:ascii="仿宋" w:hAnsi="仿宋" w:eastAsia="仿宋" w:cs="仿宋"/>
          <w:color w:val="000000" w:themeColor="text1"/>
          <w:kern w:val="1"/>
          <w:szCs w:val="21"/>
          <w:highlight w:val="none"/>
          <w:lang w:val="en-US" w:eastAsia="zh-CN"/>
          <w14:textFill>
            <w14:solidFill>
              <w14:schemeClr w14:val="tx1"/>
            </w14:solidFill>
          </w14:textFill>
        </w:rPr>
        <w:t>商务</w:t>
      </w:r>
      <w:r>
        <w:rPr>
          <w:rFonts w:hint="eastAsia" w:ascii="仿宋" w:hAnsi="仿宋" w:eastAsia="仿宋" w:cs="仿宋"/>
          <w:color w:val="000000" w:themeColor="text1"/>
          <w:szCs w:val="21"/>
          <w:highlight w:val="none"/>
          <w14:textFill>
            <w14:solidFill>
              <w14:schemeClr w14:val="tx1"/>
            </w14:solidFill>
          </w14:textFill>
        </w:rPr>
        <w:t>部分的评审标准，结合第</w:t>
      </w:r>
      <w:r>
        <w:rPr>
          <w:rFonts w:hint="eastAsia" w:ascii="仿宋" w:hAnsi="仿宋" w:eastAsia="仿宋" w:cs="仿宋"/>
          <w:color w:val="000000" w:themeColor="text1"/>
          <w:szCs w:val="21"/>
          <w:highlight w:val="none"/>
          <w:lang w:val="en-US" w:eastAsia="zh-CN"/>
          <w14:textFill>
            <w14:solidFill>
              <w14:schemeClr w14:val="tx1"/>
            </w14:solidFill>
          </w14:textFill>
        </w:rPr>
        <w:t>三</w:t>
      </w:r>
      <w:r>
        <w:rPr>
          <w:rFonts w:hint="eastAsia" w:ascii="仿宋" w:hAnsi="仿宋" w:eastAsia="仿宋" w:cs="仿宋"/>
          <w:color w:val="000000" w:themeColor="text1"/>
          <w:szCs w:val="21"/>
          <w:highlight w:val="none"/>
          <w14:textFill>
            <w14:solidFill>
              <w14:schemeClr w14:val="tx1"/>
            </w14:solidFill>
          </w14:textFill>
        </w:rPr>
        <w:t>章《采购内容及具体要求》进行编制。</w:t>
      </w:r>
    </w:p>
    <w:p w14:paraId="4A794B0A">
      <w:pPr>
        <w:shd w:val="clea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79FB3D8C">
      <w:pPr>
        <w:shd w:val="clear"/>
        <w:spacing w:line="360" w:lineRule="auto"/>
        <w:ind w:firstLine="275" w:firstLineChars="98"/>
        <w:outlineLvl w:val="9"/>
        <w:rPr>
          <w:rFonts w:hint="eastAsia" w:ascii="仿宋" w:hAnsi="仿宋" w:eastAsia="仿宋" w:cs="仿宋"/>
          <w:b/>
          <w:color w:val="000000" w:themeColor="text1"/>
          <w:sz w:val="28"/>
          <w:szCs w:val="40"/>
          <w:highlight w:val="none"/>
          <w14:textFill>
            <w14:solidFill>
              <w14:schemeClr w14:val="tx1"/>
            </w14:solidFill>
          </w14:textFill>
        </w:rPr>
      </w:pPr>
    </w:p>
    <w:p w14:paraId="11EB61A1">
      <w:pPr>
        <w:shd w:val="clear"/>
        <w:spacing w:line="360" w:lineRule="auto"/>
        <w:ind w:firstLine="275" w:firstLineChars="98"/>
        <w:outlineLvl w:val="9"/>
        <w:rPr>
          <w:rFonts w:hint="eastAsia" w:ascii="仿宋" w:hAnsi="仿宋" w:eastAsia="仿宋" w:cs="仿宋"/>
          <w:b/>
          <w:color w:val="000000" w:themeColor="text1"/>
          <w:sz w:val="28"/>
          <w:szCs w:val="40"/>
          <w:highlight w:val="none"/>
          <w14:textFill>
            <w14:solidFill>
              <w14:schemeClr w14:val="tx1"/>
            </w14:solidFill>
          </w14:textFill>
        </w:rPr>
      </w:pPr>
    </w:p>
    <w:p w14:paraId="151CC197">
      <w:pPr>
        <w:shd w:val="clear"/>
        <w:spacing w:line="360" w:lineRule="auto"/>
        <w:ind w:firstLine="275" w:firstLineChars="98"/>
        <w:outlineLvl w:val="9"/>
        <w:rPr>
          <w:rFonts w:hint="eastAsia" w:ascii="仿宋" w:hAnsi="仿宋" w:eastAsia="仿宋" w:cs="仿宋"/>
          <w:b/>
          <w:color w:val="000000" w:themeColor="text1"/>
          <w:sz w:val="28"/>
          <w:szCs w:val="40"/>
          <w:highlight w:val="none"/>
          <w14:textFill>
            <w14:solidFill>
              <w14:schemeClr w14:val="tx1"/>
            </w14:solidFill>
          </w14:textFill>
        </w:rPr>
      </w:pPr>
    </w:p>
    <w:p w14:paraId="66BB8E11">
      <w:pPr>
        <w:shd w:val="clear"/>
        <w:spacing w:line="360" w:lineRule="auto"/>
        <w:ind w:firstLine="275" w:firstLineChars="98"/>
        <w:outlineLvl w:val="9"/>
        <w:rPr>
          <w:rFonts w:hint="eastAsia" w:ascii="仿宋" w:hAnsi="仿宋" w:eastAsia="仿宋" w:cs="仿宋"/>
          <w:b/>
          <w:color w:val="000000" w:themeColor="text1"/>
          <w:sz w:val="28"/>
          <w:szCs w:val="40"/>
          <w:highlight w:val="none"/>
          <w14:textFill>
            <w14:solidFill>
              <w14:schemeClr w14:val="tx1"/>
            </w14:solidFill>
          </w14:textFill>
        </w:rPr>
      </w:pPr>
    </w:p>
    <w:p w14:paraId="4DE40767">
      <w:pPr>
        <w:shd w:val="clear"/>
        <w:spacing w:line="360" w:lineRule="auto"/>
        <w:ind w:firstLine="275" w:firstLineChars="98"/>
        <w:outlineLvl w:val="9"/>
        <w:rPr>
          <w:rFonts w:hint="eastAsia" w:ascii="仿宋" w:hAnsi="仿宋" w:eastAsia="仿宋" w:cs="仿宋"/>
          <w:b/>
          <w:color w:val="000000" w:themeColor="text1"/>
          <w:sz w:val="28"/>
          <w:szCs w:val="40"/>
          <w:highlight w:val="none"/>
          <w14:textFill>
            <w14:solidFill>
              <w14:schemeClr w14:val="tx1"/>
            </w14:solidFill>
          </w14:textFill>
        </w:rPr>
      </w:pPr>
    </w:p>
    <w:p w14:paraId="3130F996">
      <w:pPr>
        <w:shd w:val="clear"/>
        <w:spacing w:line="360" w:lineRule="auto"/>
        <w:ind w:firstLine="275" w:firstLineChars="98"/>
        <w:outlineLvl w:val="9"/>
        <w:rPr>
          <w:rFonts w:hint="eastAsia" w:ascii="仿宋" w:hAnsi="仿宋" w:eastAsia="仿宋" w:cs="仿宋"/>
          <w:b/>
          <w:color w:val="000000" w:themeColor="text1"/>
          <w:sz w:val="28"/>
          <w:szCs w:val="40"/>
          <w:highlight w:val="none"/>
          <w14:textFill>
            <w14:solidFill>
              <w14:schemeClr w14:val="tx1"/>
            </w14:solidFill>
          </w14:textFill>
        </w:rPr>
      </w:pPr>
    </w:p>
    <w:p w14:paraId="5B0C707F">
      <w:pPr>
        <w:shd w:val="clear"/>
        <w:spacing w:line="360" w:lineRule="auto"/>
        <w:ind w:firstLine="275" w:firstLineChars="98"/>
        <w:outlineLvl w:val="9"/>
        <w:rPr>
          <w:rFonts w:hint="eastAsia" w:ascii="仿宋" w:hAnsi="仿宋" w:eastAsia="仿宋" w:cs="仿宋"/>
          <w:b/>
          <w:color w:val="000000" w:themeColor="text1"/>
          <w:sz w:val="28"/>
          <w:szCs w:val="40"/>
          <w:highlight w:val="none"/>
          <w14:textFill>
            <w14:solidFill>
              <w14:schemeClr w14:val="tx1"/>
            </w14:solidFill>
          </w14:textFill>
        </w:rPr>
      </w:pPr>
    </w:p>
    <w:p w14:paraId="39AFC96D">
      <w:pPr>
        <w:shd w:val="clear"/>
        <w:spacing w:line="360" w:lineRule="auto"/>
        <w:ind w:firstLine="275" w:firstLineChars="98"/>
        <w:outlineLvl w:val="9"/>
        <w:rPr>
          <w:rFonts w:hint="eastAsia" w:ascii="仿宋" w:hAnsi="仿宋" w:eastAsia="仿宋" w:cs="仿宋"/>
          <w:b/>
          <w:color w:val="000000" w:themeColor="text1"/>
          <w:sz w:val="28"/>
          <w:szCs w:val="40"/>
          <w:highlight w:val="none"/>
          <w14:textFill>
            <w14:solidFill>
              <w14:schemeClr w14:val="tx1"/>
            </w14:solidFill>
          </w14:textFill>
        </w:rPr>
      </w:pPr>
    </w:p>
    <w:p w14:paraId="2893FA85">
      <w:pPr>
        <w:shd w:val="clear"/>
        <w:spacing w:line="360" w:lineRule="auto"/>
        <w:ind w:firstLine="275" w:firstLineChars="98"/>
        <w:outlineLvl w:val="9"/>
        <w:rPr>
          <w:rFonts w:hint="eastAsia" w:ascii="仿宋" w:hAnsi="仿宋" w:eastAsia="仿宋" w:cs="仿宋"/>
          <w:b/>
          <w:color w:val="000000" w:themeColor="text1"/>
          <w:sz w:val="28"/>
          <w:szCs w:val="40"/>
          <w:highlight w:val="none"/>
          <w14:textFill>
            <w14:solidFill>
              <w14:schemeClr w14:val="tx1"/>
            </w14:solidFill>
          </w14:textFill>
        </w:rPr>
      </w:pPr>
    </w:p>
    <w:p w14:paraId="37AA48E9">
      <w:pPr>
        <w:shd w:val="clear"/>
        <w:spacing w:line="360" w:lineRule="auto"/>
        <w:ind w:firstLine="275" w:firstLineChars="98"/>
        <w:outlineLvl w:val="9"/>
        <w:rPr>
          <w:rFonts w:hint="eastAsia" w:ascii="仿宋" w:hAnsi="仿宋" w:eastAsia="仿宋" w:cs="仿宋"/>
          <w:b/>
          <w:color w:val="000000" w:themeColor="text1"/>
          <w:sz w:val="28"/>
          <w:szCs w:val="40"/>
          <w:highlight w:val="none"/>
          <w14:textFill>
            <w14:solidFill>
              <w14:schemeClr w14:val="tx1"/>
            </w14:solidFill>
          </w14:textFill>
        </w:rPr>
      </w:pPr>
    </w:p>
    <w:p w14:paraId="471C9446">
      <w:pPr>
        <w:shd w:val="clear"/>
        <w:spacing w:line="360" w:lineRule="auto"/>
        <w:ind w:firstLine="275" w:firstLineChars="98"/>
        <w:outlineLvl w:val="9"/>
        <w:rPr>
          <w:rFonts w:hint="eastAsia" w:ascii="仿宋" w:hAnsi="仿宋" w:eastAsia="仿宋" w:cs="仿宋"/>
          <w:b/>
          <w:color w:val="000000" w:themeColor="text1"/>
          <w:sz w:val="28"/>
          <w:szCs w:val="40"/>
          <w:highlight w:val="none"/>
          <w14:textFill>
            <w14:solidFill>
              <w14:schemeClr w14:val="tx1"/>
            </w14:solidFill>
          </w14:textFill>
        </w:rPr>
      </w:pPr>
    </w:p>
    <w:p w14:paraId="357463F5">
      <w:pPr>
        <w:shd w:val="clear"/>
        <w:spacing w:line="360" w:lineRule="auto"/>
        <w:ind w:firstLine="275" w:firstLineChars="98"/>
        <w:outlineLvl w:val="9"/>
        <w:rPr>
          <w:rFonts w:hint="eastAsia" w:ascii="仿宋" w:hAnsi="仿宋" w:eastAsia="仿宋" w:cs="仿宋"/>
          <w:b/>
          <w:color w:val="000000" w:themeColor="text1"/>
          <w:sz w:val="28"/>
          <w:szCs w:val="40"/>
          <w:highlight w:val="none"/>
          <w14:textFill>
            <w14:solidFill>
              <w14:schemeClr w14:val="tx1"/>
            </w14:solidFill>
          </w14:textFill>
        </w:rPr>
      </w:pPr>
    </w:p>
    <w:p w14:paraId="0482F8C8">
      <w:pPr>
        <w:shd w:val="clear"/>
        <w:spacing w:line="360" w:lineRule="auto"/>
        <w:ind w:firstLine="275" w:firstLineChars="98"/>
        <w:outlineLvl w:val="9"/>
        <w:rPr>
          <w:rFonts w:hint="eastAsia" w:ascii="仿宋" w:hAnsi="仿宋" w:eastAsia="仿宋" w:cs="仿宋"/>
          <w:b/>
          <w:color w:val="000000" w:themeColor="text1"/>
          <w:sz w:val="28"/>
          <w:szCs w:val="40"/>
          <w:highlight w:val="none"/>
          <w14:textFill>
            <w14:solidFill>
              <w14:schemeClr w14:val="tx1"/>
            </w14:solidFill>
          </w14:textFill>
        </w:rPr>
      </w:pPr>
    </w:p>
    <w:p w14:paraId="056A154D">
      <w:pPr>
        <w:shd w:val="clear"/>
        <w:spacing w:line="360" w:lineRule="auto"/>
        <w:ind w:firstLine="275" w:firstLineChars="98"/>
        <w:outlineLvl w:val="9"/>
        <w:rPr>
          <w:rFonts w:hint="eastAsia" w:ascii="仿宋" w:hAnsi="仿宋" w:eastAsia="仿宋" w:cs="仿宋"/>
          <w:b/>
          <w:color w:val="000000" w:themeColor="text1"/>
          <w:sz w:val="28"/>
          <w:szCs w:val="40"/>
          <w:highlight w:val="none"/>
          <w14:textFill>
            <w14:solidFill>
              <w14:schemeClr w14:val="tx1"/>
            </w14:solidFill>
          </w14:textFill>
        </w:rPr>
      </w:pPr>
    </w:p>
    <w:p w14:paraId="104BC1AE">
      <w:pPr>
        <w:shd w:val="clear"/>
        <w:spacing w:line="360" w:lineRule="auto"/>
        <w:ind w:firstLine="275" w:firstLineChars="98"/>
        <w:outlineLvl w:val="9"/>
        <w:rPr>
          <w:rFonts w:hint="eastAsia" w:ascii="仿宋" w:hAnsi="仿宋" w:eastAsia="仿宋" w:cs="仿宋"/>
          <w:b/>
          <w:color w:val="000000" w:themeColor="text1"/>
          <w:sz w:val="28"/>
          <w:szCs w:val="40"/>
          <w:highlight w:val="none"/>
          <w14:textFill>
            <w14:solidFill>
              <w14:schemeClr w14:val="tx1"/>
            </w14:solidFill>
          </w14:textFill>
        </w:rPr>
      </w:pPr>
    </w:p>
    <w:p w14:paraId="3036544E">
      <w:pPr>
        <w:shd w:val="clear"/>
        <w:spacing w:line="360" w:lineRule="auto"/>
        <w:ind w:firstLine="275" w:firstLineChars="98"/>
        <w:outlineLvl w:val="9"/>
        <w:rPr>
          <w:rFonts w:hint="eastAsia" w:ascii="仿宋" w:hAnsi="仿宋" w:eastAsia="仿宋" w:cs="仿宋"/>
          <w:b/>
          <w:color w:val="000000" w:themeColor="text1"/>
          <w:sz w:val="28"/>
          <w:szCs w:val="40"/>
          <w:highlight w:val="none"/>
          <w14:textFill>
            <w14:solidFill>
              <w14:schemeClr w14:val="tx1"/>
            </w14:solidFill>
          </w14:textFill>
        </w:rPr>
      </w:pPr>
    </w:p>
    <w:p w14:paraId="6F7BCA37">
      <w:pPr>
        <w:shd w:val="clear"/>
        <w:spacing w:line="360" w:lineRule="auto"/>
        <w:ind w:firstLine="275" w:firstLineChars="98"/>
        <w:outlineLvl w:val="9"/>
        <w:rPr>
          <w:rFonts w:hint="eastAsia" w:ascii="仿宋" w:hAnsi="仿宋" w:eastAsia="仿宋" w:cs="仿宋"/>
          <w:b/>
          <w:color w:val="000000" w:themeColor="text1"/>
          <w:sz w:val="28"/>
          <w:szCs w:val="40"/>
          <w:highlight w:val="none"/>
          <w14:textFill>
            <w14:solidFill>
              <w14:schemeClr w14:val="tx1"/>
            </w14:solidFill>
          </w14:textFill>
        </w:rPr>
      </w:pPr>
    </w:p>
    <w:p w14:paraId="41834F8C">
      <w:pPr>
        <w:shd w:val="clear"/>
        <w:rPr>
          <w:rFonts w:hint="eastAsia" w:ascii="仿宋" w:hAnsi="仿宋" w:eastAsia="仿宋" w:cs="仿宋"/>
          <w:b/>
          <w:color w:val="000000" w:themeColor="text1"/>
          <w:sz w:val="28"/>
          <w:szCs w:val="28"/>
          <w:highlight w:val="none"/>
          <w14:textFill>
            <w14:solidFill>
              <w14:schemeClr w14:val="tx1"/>
            </w14:solidFill>
          </w14:textFill>
        </w:rPr>
      </w:pPr>
    </w:p>
    <w:p w14:paraId="142277FF">
      <w:pPr>
        <w:shd w:val="clear"/>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附表1：</w:t>
      </w:r>
    </w:p>
    <w:p w14:paraId="549EAAA6">
      <w:pPr>
        <w:shd w:val="clear"/>
        <w:ind w:firstLine="3373" w:firstLineChars="1200"/>
        <w:rPr>
          <w:rFonts w:hint="eastAsia" w:ascii="仿宋" w:hAnsi="仿宋" w:eastAsia="仿宋" w:cs="仿宋"/>
          <w:b/>
          <w:color w:val="000000" w:themeColor="text1"/>
          <w:sz w:val="22"/>
          <w:szCs w:val="22"/>
          <w:highlight w:val="none"/>
          <w14:textFill>
            <w14:solidFill>
              <w14:schemeClr w14:val="tx1"/>
            </w14:solidFill>
          </w14:textFill>
        </w:rPr>
      </w:pPr>
      <w:r>
        <w:rPr>
          <w:rFonts w:hint="eastAsia" w:ascii="仿宋" w:hAnsi="仿宋" w:eastAsia="仿宋" w:cs="仿宋"/>
          <w:b/>
          <w:bCs/>
          <w:color w:val="000000" w:themeColor="text1"/>
          <w:kern w:val="0"/>
          <w:sz w:val="28"/>
          <w:szCs w:val="28"/>
          <w:highlight w:val="none"/>
          <w:lang w:val="en-US" w:eastAsia="zh-CN"/>
          <w14:textFill>
            <w14:solidFill>
              <w14:schemeClr w14:val="tx1"/>
            </w14:solidFill>
          </w14:textFill>
        </w:rPr>
        <w:t>商务条款</w:t>
      </w:r>
      <w:r>
        <w:rPr>
          <w:rFonts w:hint="eastAsia" w:ascii="仿宋" w:hAnsi="仿宋" w:eastAsia="仿宋" w:cs="仿宋"/>
          <w:b/>
          <w:bCs/>
          <w:color w:val="000000" w:themeColor="text1"/>
          <w:kern w:val="0"/>
          <w:sz w:val="28"/>
          <w:szCs w:val="28"/>
          <w:highlight w:val="none"/>
          <w14:textFill>
            <w14:solidFill>
              <w14:schemeClr w14:val="tx1"/>
            </w14:solidFill>
          </w14:textFill>
        </w:rPr>
        <w:t>偏离表</w:t>
      </w:r>
    </w:p>
    <w:p w14:paraId="1B22FA39">
      <w:pPr>
        <w:pStyle w:val="13"/>
        <w:shd w:val="clear"/>
        <w:spacing w:afterLines="50"/>
        <w:ind w:firstLine="105" w:firstLineChars="5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项目名称</w:t>
      </w:r>
      <w:r>
        <w:rPr>
          <w:rFonts w:hint="eastAsia" w:ascii="仿宋" w:hAnsi="仿宋" w:eastAsia="仿宋" w:cs="仿宋"/>
          <w:color w:val="000000" w:themeColor="text1"/>
          <w:highlight w:val="none"/>
          <w:lang w:val="en-US" w:eastAsia="zh-CN"/>
          <w14:textFill>
            <w14:solidFill>
              <w14:schemeClr w14:val="tx1"/>
            </w14:solidFill>
          </w14:textFill>
        </w:rPr>
        <w:t>及包号</w:t>
      </w:r>
      <w:r>
        <w:rPr>
          <w:rFonts w:hint="eastAsia" w:ascii="仿宋" w:hAnsi="仿宋" w:eastAsia="仿宋" w:cs="仿宋"/>
          <w:color w:val="000000" w:themeColor="text1"/>
          <w:highlight w:val="none"/>
          <w14:textFill>
            <w14:solidFill>
              <w14:schemeClr w14:val="tx1"/>
            </w14:solidFill>
          </w14:textFill>
        </w:rPr>
        <w:t xml:space="preserve">：                           </w:t>
      </w:r>
    </w:p>
    <w:p w14:paraId="34B5E652">
      <w:pPr>
        <w:pStyle w:val="13"/>
        <w:shd w:val="clear"/>
        <w:spacing w:afterLines="50"/>
        <w:ind w:firstLine="105" w:firstLineChars="5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项目编号</w:t>
      </w:r>
      <w:r>
        <w:rPr>
          <w:rFonts w:hint="eastAsia" w:ascii="仿宋" w:hAnsi="仿宋" w:eastAsia="仿宋" w:cs="仿宋"/>
          <w:color w:val="000000" w:themeColor="text1"/>
          <w:highlight w:val="none"/>
          <w14:textFill>
            <w14:solidFill>
              <w14:schemeClr w14:val="tx1"/>
            </w14:solidFill>
          </w14:textFill>
        </w:rPr>
        <w:t>：</w:t>
      </w:r>
    </w:p>
    <w:tbl>
      <w:tblPr>
        <w:tblStyle w:val="43"/>
        <w:tblW w:w="882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107"/>
        <w:gridCol w:w="2443"/>
        <w:gridCol w:w="1586"/>
        <w:gridCol w:w="1943"/>
      </w:tblGrid>
      <w:tr w14:paraId="0D4587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741" w:type="dxa"/>
            <w:vAlign w:val="center"/>
          </w:tcPr>
          <w:p w14:paraId="1464B196">
            <w:pPr>
              <w:shd w:val="clear"/>
              <w:adjustRightInd w:val="0"/>
              <w:snapToGrid w:val="0"/>
              <w:ind w:right="23"/>
              <w:jc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序号</w:t>
            </w:r>
          </w:p>
        </w:tc>
        <w:tc>
          <w:tcPr>
            <w:tcW w:w="2107" w:type="dxa"/>
            <w:vAlign w:val="center"/>
          </w:tcPr>
          <w:p w14:paraId="507FB468">
            <w:pPr>
              <w:shd w:val="clear"/>
              <w:adjustRightInd w:val="0"/>
              <w:snapToGrid w:val="0"/>
              <w:ind w:right="23"/>
              <w:jc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lang w:val="en-US" w:eastAsia="zh-CN"/>
                <w14:textFill>
                  <w14:solidFill>
                    <w14:schemeClr w14:val="tx1"/>
                  </w14:solidFill>
                </w14:textFill>
              </w:rPr>
              <w:t>招标文件</w:t>
            </w:r>
            <w:r>
              <w:rPr>
                <w:rFonts w:hint="eastAsia" w:ascii="仿宋" w:hAnsi="仿宋" w:eastAsia="仿宋" w:cs="仿宋"/>
                <w:b/>
                <w:bCs/>
                <w:color w:val="000000" w:themeColor="text1"/>
                <w:szCs w:val="21"/>
                <w:highlight w:val="none"/>
                <w14:textFill>
                  <w14:solidFill>
                    <w14:schemeClr w14:val="tx1"/>
                  </w14:solidFill>
                </w14:textFill>
              </w:rPr>
              <w:t>商务要求</w:t>
            </w:r>
          </w:p>
        </w:tc>
        <w:tc>
          <w:tcPr>
            <w:tcW w:w="2443" w:type="dxa"/>
            <w:vAlign w:val="center"/>
          </w:tcPr>
          <w:p w14:paraId="01C9F01E">
            <w:pPr>
              <w:shd w:val="clear"/>
              <w:adjustRightInd w:val="0"/>
              <w:snapToGrid w:val="0"/>
              <w:ind w:right="23"/>
              <w:jc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投标文件商务响应</w:t>
            </w:r>
          </w:p>
        </w:tc>
        <w:tc>
          <w:tcPr>
            <w:tcW w:w="1586" w:type="dxa"/>
            <w:vAlign w:val="center"/>
          </w:tcPr>
          <w:p w14:paraId="3BDC523D">
            <w:pPr>
              <w:shd w:val="clear"/>
              <w:adjustRightInd w:val="0"/>
              <w:snapToGrid w:val="0"/>
              <w:ind w:right="23"/>
              <w:jc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是否响应</w:t>
            </w:r>
          </w:p>
        </w:tc>
        <w:tc>
          <w:tcPr>
            <w:tcW w:w="1943" w:type="dxa"/>
            <w:vAlign w:val="center"/>
          </w:tcPr>
          <w:p w14:paraId="4A2144A7">
            <w:pPr>
              <w:shd w:val="clear"/>
              <w:adjustRightInd w:val="0"/>
              <w:snapToGrid w:val="0"/>
              <w:ind w:right="23"/>
              <w:jc w:val="center"/>
              <w:rPr>
                <w:rFonts w:hint="eastAsia" w:ascii="仿宋" w:hAnsi="仿宋" w:eastAsia="仿宋" w:cs="仿宋"/>
                <w:b/>
                <w:bCs/>
                <w:color w:val="000000" w:themeColor="text1"/>
                <w:szCs w:val="21"/>
                <w:highlight w:val="none"/>
                <w:lang w:eastAsia="zh-CN"/>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偏离</w:t>
            </w:r>
            <w:r>
              <w:rPr>
                <w:rFonts w:hint="eastAsia" w:ascii="仿宋" w:hAnsi="仿宋" w:eastAsia="仿宋" w:cs="仿宋"/>
                <w:b/>
                <w:bCs/>
                <w:color w:val="000000" w:themeColor="text1"/>
                <w:szCs w:val="21"/>
                <w:highlight w:val="none"/>
                <w:lang w:val="en-US" w:eastAsia="zh-CN"/>
                <w14:textFill>
                  <w14:solidFill>
                    <w14:schemeClr w14:val="tx1"/>
                  </w14:solidFill>
                </w14:textFill>
              </w:rPr>
              <w:t>说明</w:t>
            </w:r>
          </w:p>
        </w:tc>
      </w:tr>
      <w:tr w14:paraId="68A739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6644D9A2">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107" w:type="dxa"/>
          </w:tcPr>
          <w:p w14:paraId="43C6FA08">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443" w:type="dxa"/>
          </w:tcPr>
          <w:p w14:paraId="56F62A70">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586" w:type="dxa"/>
          </w:tcPr>
          <w:p w14:paraId="3468805C">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943" w:type="dxa"/>
          </w:tcPr>
          <w:p w14:paraId="5422C14B">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r>
      <w:tr w14:paraId="5DD15E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7AEB82E3">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107" w:type="dxa"/>
          </w:tcPr>
          <w:p w14:paraId="63F7B3E5">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443" w:type="dxa"/>
          </w:tcPr>
          <w:p w14:paraId="00EC0BFF">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586" w:type="dxa"/>
          </w:tcPr>
          <w:p w14:paraId="01F6A0A5">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943" w:type="dxa"/>
          </w:tcPr>
          <w:p w14:paraId="6883A5CE">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r>
      <w:tr w14:paraId="5CBA2A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4BA0BD50">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107" w:type="dxa"/>
          </w:tcPr>
          <w:p w14:paraId="194D953E">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443" w:type="dxa"/>
          </w:tcPr>
          <w:p w14:paraId="3E8CF491">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586" w:type="dxa"/>
          </w:tcPr>
          <w:p w14:paraId="5CDF8959">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943" w:type="dxa"/>
          </w:tcPr>
          <w:p w14:paraId="7FBD9597">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r>
      <w:tr w14:paraId="3F8522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6C0E8038">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107" w:type="dxa"/>
          </w:tcPr>
          <w:p w14:paraId="5F800395">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443" w:type="dxa"/>
          </w:tcPr>
          <w:p w14:paraId="11A7D6B9">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586" w:type="dxa"/>
          </w:tcPr>
          <w:p w14:paraId="0D643BCA">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943" w:type="dxa"/>
          </w:tcPr>
          <w:p w14:paraId="2F72B01A">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r>
      <w:tr w14:paraId="09D21E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2B209F85">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107" w:type="dxa"/>
          </w:tcPr>
          <w:p w14:paraId="63829E20">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443" w:type="dxa"/>
          </w:tcPr>
          <w:p w14:paraId="7D0CAEA9">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586" w:type="dxa"/>
          </w:tcPr>
          <w:p w14:paraId="7E4825D6">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943" w:type="dxa"/>
          </w:tcPr>
          <w:p w14:paraId="42629296">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r>
      <w:tr w14:paraId="4CF61A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115A872D">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107" w:type="dxa"/>
          </w:tcPr>
          <w:p w14:paraId="1D12400B">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443" w:type="dxa"/>
          </w:tcPr>
          <w:p w14:paraId="734FA7CB">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586" w:type="dxa"/>
          </w:tcPr>
          <w:p w14:paraId="6A3550BD">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943" w:type="dxa"/>
          </w:tcPr>
          <w:p w14:paraId="434D6E1A">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r>
      <w:tr w14:paraId="3EAC0D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682A8C13">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107" w:type="dxa"/>
          </w:tcPr>
          <w:p w14:paraId="1CA052BA">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443" w:type="dxa"/>
          </w:tcPr>
          <w:p w14:paraId="2F4DA510">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586" w:type="dxa"/>
          </w:tcPr>
          <w:p w14:paraId="0A8AEE75">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943" w:type="dxa"/>
          </w:tcPr>
          <w:p w14:paraId="27913BF2">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r>
      <w:tr w14:paraId="7A04E2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4C5CAF0E">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107" w:type="dxa"/>
          </w:tcPr>
          <w:p w14:paraId="3D6F8DF7">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443" w:type="dxa"/>
          </w:tcPr>
          <w:p w14:paraId="136FFAF8">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586" w:type="dxa"/>
          </w:tcPr>
          <w:p w14:paraId="63633148">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943" w:type="dxa"/>
          </w:tcPr>
          <w:p w14:paraId="77C80A6D">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r>
      <w:tr w14:paraId="740A5E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7290B38C">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107" w:type="dxa"/>
          </w:tcPr>
          <w:p w14:paraId="2F62864E">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443" w:type="dxa"/>
          </w:tcPr>
          <w:p w14:paraId="40FE57E5">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586" w:type="dxa"/>
          </w:tcPr>
          <w:p w14:paraId="4DC6881C">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943" w:type="dxa"/>
          </w:tcPr>
          <w:p w14:paraId="27657CF8">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r>
      <w:tr w14:paraId="03D888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243759EF">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107" w:type="dxa"/>
          </w:tcPr>
          <w:p w14:paraId="0E8628E3">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443" w:type="dxa"/>
          </w:tcPr>
          <w:p w14:paraId="4E08E865">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586" w:type="dxa"/>
          </w:tcPr>
          <w:p w14:paraId="42372CB0">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943" w:type="dxa"/>
          </w:tcPr>
          <w:p w14:paraId="732FA141">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r>
      <w:tr w14:paraId="461FFE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59343505">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107" w:type="dxa"/>
          </w:tcPr>
          <w:p w14:paraId="152FF415">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443" w:type="dxa"/>
          </w:tcPr>
          <w:p w14:paraId="09C1625E">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586" w:type="dxa"/>
          </w:tcPr>
          <w:p w14:paraId="3A850B49">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943" w:type="dxa"/>
          </w:tcPr>
          <w:p w14:paraId="7206D401">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r>
      <w:tr w14:paraId="0B26DF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323A8CD1">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107" w:type="dxa"/>
          </w:tcPr>
          <w:p w14:paraId="18369191">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443" w:type="dxa"/>
          </w:tcPr>
          <w:p w14:paraId="25A27929">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586" w:type="dxa"/>
          </w:tcPr>
          <w:p w14:paraId="3F7804A8">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943" w:type="dxa"/>
          </w:tcPr>
          <w:p w14:paraId="24367ECB">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r>
      <w:tr w14:paraId="6D3E38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5F6EEAA7">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107" w:type="dxa"/>
          </w:tcPr>
          <w:p w14:paraId="1511A5A5">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443" w:type="dxa"/>
          </w:tcPr>
          <w:p w14:paraId="1C0D2933">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586" w:type="dxa"/>
          </w:tcPr>
          <w:p w14:paraId="6E6E5BED">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943" w:type="dxa"/>
          </w:tcPr>
          <w:p w14:paraId="5D234006">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r>
      <w:tr w14:paraId="38754B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41D87E7D">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107" w:type="dxa"/>
          </w:tcPr>
          <w:p w14:paraId="320C8D31">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2443" w:type="dxa"/>
          </w:tcPr>
          <w:p w14:paraId="32F63576">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586" w:type="dxa"/>
          </w:tcPr>
          <w:p w14:paraId="6EEE6773">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c>
          <w:tcPr>
            <w:tcW w:w="1943" w:type="dxa"/>
          </w:tcPr>
          <w:p w14:paraId="101A1909">
            <w:pPr>
              <w:shd w:val="clear"/>
              <w:adjustRightInd w:val="0"/>
              <w:snapToGrid w:val="0"/>
              <w:spacing w:line="360" w:lineRule="auto"/>
              <w:ind w:right="24"/>
              <w:rPr>
                <w:rFonts w:hint="eastAsia" w:ascii="仿宋" w:hAnsi="仿宋" w:eastAsia="仿宋" w:cs="仿宋"/>
                <w:bCs/>
                <w:color w:val="000000" w:themeColor="text1"/>
                <w:sz w:val="24"/>
                <w:highlight w:val="none"/>
                <w14:textFill>
                  <w14:solidFill>
                    <w14:schemeClr w14:val="tx1"/>
                  </w14:solidFill>
                </w14:textFill>
              </w:rPr>
            </w:pPr>
          </w:p>
        </w:tc>
      </w:tr>
    </w:tbl>
    <w:p w14:paraId="407A8D9D">
      <w:pPr>
        <w:shd w:val="clear"/>
        <w:spacing w:beforeLines="50"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说明：</w:t>
      </w:r>
    </w:p>
    <w:p w14:paraId="0EE65E69">
      <w:pPr>
        <w:pStyle w:val="22"/>
        <w:numPr>
          <w:ilvl w:val="0"/>
          <w:numId w:val="5"/>
        </w:numPr>
        <w:shd w:val="clear"/>
        <w:spacing w:before="82" w:line="364" w:lineRule="auto"/>
        <w:ind w:left="220" w:right="285" w:firstLine="420" w:firstLineChars="200"/>
        <w:jc w:val="left"/>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投标人对应招标文件商务要求，如响应投标人完全响应，则请在“是否响应”栏内打“√”， 对空白或打“×”视为偏离，请在“偏离说明”栏内扼要说明偏离情况。</w:t>
      </w:r>
    </w:p>
    <w:p w14:paraId="4A5C328C">
      <w:pPr>
        <w:pStyle w:val="22"/>
        <w:numPr>
          <w:ilvl w:val="0"/>
          <w:numId w:val="0"/>
        </w:numPr>
        <w:shd w:val="clear"/>
        <w:spacing w:before="82" w:line="364" w:lineRule="auto"/>
        <w:ind w:right="285" w:rightChars="0" w:firstLine="630" w:firstLineChars="3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 xml:space="preserve">.投标人必须据实填写，不得虚假响应，否则，将取消其投标或中标资格。 </w:t>
      </w:r>
    </w:p>
    <w:p w14:paraId="59A253EA">
      <w:pPr>
        <w:shd w:val="clear"/>
        <w:spacing w:line="360" w:lineRule="auto"/>
        <w:ind w:firstLine="3990" w:firstLineChars="19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投标人：（公章）</w:t>
      </w:r>
    </w:p>
    <w:p w14:paraId="04EFF050">
      <w:pPr>
        <w:shd w:val="clear"/>
        <w:spacing w:line="360" w:lineRule="auto"/>
        <w:ind w:firstLine="3990" w:firstLineChars="19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法定代表人或授权代表：（签字）</w:t>
      </w:r>
    </w:p>
    <w:p w14:paraId="47203229">
      <w:pPr>
        <w:shd w:val="clear"/>
        <w:spacing w:line="420" w:lineRule="exact"/>
        <w:ind w:firstLine="3990" w:firstLineChars="19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日期：</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val="zh-CN"/>
          <w14:textFill>
            <w14:solidFill>
              <w14:schemeClr w14:val="tx1"/>
            </w14:solidFill>
          </w14:textFill>
        </w:rPr>
        <w:t>年</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val="zh-CN"/>
          <w14:textFill>
            <w14:solidFill>
              <w14:schemeClr w14:val="tx1"/>
            </w14:solidFill>
          </w14:textFill>
        </w:rPr>
        <w:t>月</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val="zh-CN"/>
          <w14:textFill>
            <w14:solidFill>
              <w14:schemeClr w14:val="tx1"/>
            </w14:solidFill>
          </w14:textFill>
        </w:rPr>
        <w:t>日</w:t>
      </w:r>
    </w:p>
    <w:p w14:paraId="01F0CCA0">
      <w:pPr>
        <w:pStyle w:val="13"/>
        <w:shd w:val="clear"/>
        <w:spacing w:afterLines="50"/>
        <w:ind w:left="0" w:leftChars="0" w:firstLine="0" w:firstLineChars="0"/>
        <w:rPr>
          <w:rFonts w:hint="eastAsia" w:ascii="仿宋" w:hAnsi="仿宋" w:eastAsia="仿宋" w:cs="仿宋"/>
          <w:b/>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b/>
          <w:color w:val="000000" w:themeColor="text1"/>
          <w:kern w:val="2"/>
          <w:sz w:val="28"/>
          <w:szCs w:val="28"/>
          <w:highlight w:val="none"/>
          <w:lang w:val="en-US" w:eastAsia="zh-CN" w:bidi="ar-SA"/>
          <w14:textFill>
            <w14:solidFill>
              <w14:schemeClr w14:val="tx1"/>
            </w14:solidFill>
          </w14:textFill>
        </w:rPr>
        <w:t>附表2：</w:t>
      </w:r>
    </w:p>
    <w:p w14:paraId="0C55B942">
      <w:pPr>
        <w:pStyle w:val="4"/>
        <w:widowControl/>
        <w:shd w:val="clear"/>
        <w:rPr>
          <w:rFonts w:hint="eastAsia" w:ascii="仿宋" w:hAnsi="仿宋" w:eastAsia="仿宋" w:cs="仿宋"/>
          <w:b/>
          <w:bCs w:val="0"/>
          <w:color w:val="000000" w:themeColor="text1"/>
          <w:kern w:val="0"/>
          <w:sz w:val="28"/>
          <w:szCs w:val="36"/>
          <w:highlight w:val="none"/>
          <w:lang w:val="en-US" w:eastAsia="zh-CN" w:bidi="ar-SA"/>
          <w14:textFill>
            <w14:solidFill>
              <w14:schemeClr w14:val="tx1"/>
            </w14:solidFill>
          </w14:textFill>
        </w:rPr>
      </w:pPr>
      <w:r>
        <w:rPr>
          <w:rFonts w:hint="eastAsia" w:ascii="仿宋" w:hAnsi="仿宋" w:eastAsia="仿宋" w:cs="仿宋"/>
          <w:b/>
          <w:bCs w:val="0"/>
          <w:color w:val="000000" w:themeColor="text1"/>
          <w:kern w:val="0"/>
          <w:sz w:val="28"/>
          <w:szCs w:val="36"/>
          <w:highlight w:val="none"/>
          <w:lang w:val="en-US" w:eastAsia="zh-CN" w:bidi="ar-SA"/>
          <w14:textFill>
            <w14:solidFill>
              <w14:schemeClr w14:val="tx1"/>
            </w14:solidFill>
          </w14:textFill>
        </w:rPr>
        <w:t>类似项目业绩</w:t>
      </w:r>
    </w:p>
    <w:tbl>
      <w:tblPr>
        <w:tblStyle w:val="43"/>
        <w:tblW w:w="929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85"/>
        <w:gridCol w:w="1478"/>
        <w:gridCol w:w="1562"/>
        <w:gridCol w:w="1243"/>
        <w:gridCol w:w="1196"/>
        <w:gridCol w:w="1953"/>
        <w:gridCol w:w="1078"/>
      </w:tblGrid>
      <w:tr w14:paraId="0F1195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417" w:hRule="atLeast"/>
          <w:jc w:val="center"/>
        </w:trPr>
        <w:tc>
          <w:tcPr>
            <w:tcW w:w="785" w:type="dxa"/>
            <w:vAlign w:val="center"/>
          </w:tcPr>
          <w:p w14:paraId="199333E1">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序号</w:t>
            </w:r>
          </w:p>
        </w:tc>
        <w:tc>
          <w:tcPr>
            <w:tcW w:w="1478" w:type="dxa"/>
            <w:vAlign w:val="center"/>
          </w:tcPr>
          <w:p w14:paraId="2567A06E">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项目名称</w:t>
            </w:r>
          </w:p>
        </w:tc>
        <w:tc>
          <w:tcPr>
            <w:tcW w:w="1562" w:type="dxa"/>
            <w:vAlign w:val="center"/>
          </w:tcPr>
          <w:p w14:paraId="46ED23E9">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项目内容</w:t>
            </w:r>
          </w:p>
        </w:tc>
        <w:tc>
          <w:tcPr>
            <w:tcW w:w="1243" w:type="dxa"/>
            <w:tcBorders>
              <w:left w:val="single" w:color="auto" w:sz="4" w:space="0"/>
              <w:right w:val="single" w:color="auto" w:sz="4" w:space="0"/>
            </w:tcBorders>
            <w:vAlign w:val="center"/>
          </w:tcPr>
          <w:p w14:paraId="51D35BF2">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合同金额</w:t>
            </w:r>
          </w:p>
        </w:tc>
        <w:tc>
          <w:tcPr>
            <w:tcW w:w="1196" w:type="dxa"/>
            <w:tcBorders>
              <w:left w:val="single" w:color="auto" w:sz="4" w:space="0"/>
              <w:right w:val="single" w:color="auto" w:sz="4" w:space="0"/>
            </w:tcBorders>
            <w:vAlign w:val="center"/>
          </w:tcPr>
          <w:p w14:paraId="7B0FF099">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客户</w:t>
            </w:r>
          </w:p>
        </w:tc>
        <w:tc>
          <w:tcPr>
            <w:tcW w:w="1953" w:type="dxa"/>
            <w:tcBorders>
              <w:left w:val="single" w:color="auto" w:sz="4" w:space="0"/>
              <w:right w:val="single" w:color="auto" w:sz="4" w:space="0"/>
            </w:tcBorders>
            <w:vAlign w:val="center"/>
          </w:tcPr>
          <w:p w14:paraId="353456FE">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实施日期</w:t>
            </w:r>
          </w:p>
        </w:tc>
        <w:tc>
          <w:tcPr>
            <w:tcW w:w="1078" w:type="dxa"/>
            <w:vAlign w:val="center"/>
          </w:tcPr>
          <w:p w14:paraId="786B7D5A">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备注</w:t>
            </w:r>
          </w:p>
        </w:tc>
      </w:tr>
      <w:tr w14:paraId="75B523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417" w:hRule="atLeast"/>
          <w:jc w:val="center"/>
        </w:trPr>
        <w:tc>
          <w:tcPr>
            <w:tcW w:w="785" w:type="dxa"/>
            <w:vAlign w:val="center"/>
          </w:tcPr>
          <w:p w14:paraId="306F28D4">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p>
        </w:tc>
        <w:tc>
          <w:tcPr>
            <w:tcW w:w="1478" w:type="dxa"/>
            <w:vAlign w:val="center"/>
          </w:tcPr>
          <w:p w14:paraId="0088AA28">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562" w:type="dxa"/>
            <w:vAlign w:val="center"/>
          </w:tcPr>
          <w:p w14:paraId="560B9796">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243" w:type="dxa"/>
            <w:tcBorders>
              <w:left w:val="single" w:color="auto" w:sz="4" w:space="0"/>
              <w:right w:val="single" w:color="auto" w:sz="4" w:space="0"/>
            </w:tcBorders>
            <w:vAlign w:val="center"/>
          </w:tcPr>
          <w:p w14:paraId="789873B4">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196" w:type="dxa"/>
            <w:tcBorders>
              <w:left w:val="single" w:color="auto" w:sz="4" w:space="0"/>
              <w:right w:val="single" w:color="auto" w:sz="4" w:space="0"/>
            </w:tcBorders>
            <w:vAlign w:val="center"/>
          </w:tcPr>
          <w:p w14:paraId="2E818183">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953" w:type="dxa"/>
            <w:tcBorders>
              <w:left w:val="single" w:color="auto" w:sz="4" w:space="0"/>
              <w:right w:val="single" w:color="auto" w:sz="4" w:space="0"/>
            </w:tcBorders>
            <w:vAlign w:val="center"/>
          </w:tcPr>
          <w:p w14:paraId="22381110">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078" w:type="dxa"/>
          </w:tcPr>
          <w:p w14:paraId="732B830B">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r>
      <w:tr w14:paraId="43727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417" w:hRule="atLeast"/>
          <w:jc w:val="center"/>
        </w:trPr>
        <w:tc>
          <w:tcPr>
            <w:tcW w:w="785" w:type="dxa"/>
            <w:vAlign w:val="center"/>
          </w:tcPr>
          <w:p w14:paraId="24BD36E8">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w:t>
            </w:r>
          </w:p>
        </w:tc>
        <w:tc>
          <w:tcPr>
            <w:tcW w:w="1478" w:type="dxa"/>
            <w:vAlign w:val="center"/>
          </w:tcPr>
          <w:p w14:paraId="3848F159">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562" w:type="dxa"/>
            <w:vAlign w:val="center"/>
          </w:tcPr>
          <w:p w14:paraId="48ABABBB">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243" w:type="dxa"/>
            <w:tcBorders>
              <w:left w:val="single" w:color="auto" w:sz="4" w:space="0"/>
              <w:right w:val="single" w:color="auto" w:sz="4" w:space="0"/>
            </w:tcBorders>
            <w:vAlign w:val="center"/>
          </w:tcPr>
          <w:p w14:paraId="031C19A5">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196" w:type="dxa"/>
            <w:tcBorders>
              <w:left w:val="single" w:color="auto" w:sz="4" w:space="0"/>
              <w:right w:val="single" w:color="auto" w:sz="4" w:space="0"/>
            </w:tcBorders>
            <w:vAlign w:val="center"/>
          </w:tcPr>
          <w:p w14:paraId="1ACD74A2">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953" w:type="dxa"/>
            <w:tcBorders>
              <w:left w:val="single" w:color="auto" w:sz="4" w:space="0"/>
              <w:right w:val="single" w:color="auto" w:sz="4" w:space="0"/>
            </w:tcBorders>
            <w:vAlign w:val="center"/>
          </w:tcPr>
          <w:p w14:paraId="04C0DF4A">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078" w:type="dxa"/>
          </w:tcPr>
          <w:p w14:paraId="1CDA28F3">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r>
      <w:tr w14:paraId="7AFB41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417" w:hRule="atLeast"/>
          <w:jc w:val="center"/>
        </w:trPr>
        <w:tc>
          <w:tcPr>
            <w:tcW w:w="785" w:type="dxa"/>
            <w:vAlign w:val="center"/>
          </w:tcPr>
          <w:p w14:paraId="0000EA12">
            <w:pPr>
              <w:shd w:val="clear"/>
              <w:spacing w:line="360" w:lineRule="auto"/>
              <w:ind w:left="12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p>
        </w:tc>
        <w:tc>
          <w:tcPr>
            <w:tcW w:w="1478" w:type="dxa"/>
            <w:vAlign w:val="center"/>
          </w:tcPr>
          <w:p w14:paraId="50C2CD7D">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562" w:type="dxa"/>
            <w:vAlign w:val="center"/>
          </w:tcPr>
          <w:p w14:paraId="7A675C6F">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243" w:type="dxa"/>
            <w:tcBorders>
              <w:left w:val="single" w:color="auto" w:sz="4" w:space="0"/>
              <w:right w:val="single" w:color="auto" w:sz="4" w:space="0"/>
            </w:tcBorders>
            <w:vAlign w:val="center"/>
          </w:tcPr>
          <w:p w14:paraId="6A8D7BF7">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196" w:type="dxa"/>
            <w:tcBorders>
              <w:left w:val="single" w:color="auto" w:sz="4" w:space="0"/>
              <w:right w:val="single" w:color="auto" w:sz="4" w:space="0"/>
            </w:tcBorders>
            <w:vAlign w:val="center"/>
          </w:tcPr>
          <w:p w14:paraId="1D9AD661">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953" w:type="dxa"/>
            <w:tcBorders>
              <w:left w:val="single" w:color="auto" w:sz="4" w:space="0"/>
              <w:right w:val="single" w:color="auto" w:sz="4" w:space="0"/>
            </w:tcBorders>
            <w:vAlign w:val="center"/>
          </w:tcPr>
          <w:p w14:paraId="44B70F62">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078" w:type="dxa"/>
            <w:vAlign w:val="center"/>
          </w:tcPr>
          <w:p w14:paraId="6890D3C5">
            <w:pPr>
              <w:shd w:val="clea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r>
    </w:tbl>
    <w:p w14:paraId="17CB3C7A">
      <w:pPr>
        <w:shd w:val="clear"/>
        <w:rPr>
          <w:rFonts w:hint="eastAsia" w:ascii="仿宋" w:hAnsi="仿宋" w:eastAsia="仿宋" w:cs="仿宋"/>
          <w:b/>
          <w:bCs/>
          <w:color w:val="000000" w:themeColor="text1"/>
          <w:sz w:val="22"/>
          <w:szCs w:val="21"/>
          <w:highlight w:val="none"/>
          <w14:textFill>
            <w14:solidFill>
              <w14:schemeClr w14:val="tx1"/>
            </w14:solidFill>
          </w14:textFill>
        </w:rPr>
      </w:pPr>
      <w:r>
        <w:rPr>
          <w:rFonts w:hint="eastAsia" w:ascii="仿宋" w:hAnsi="仿宋" w:eastAsia="仿宋" w:cs="仿宋"/>
          <w:b/>
          <w:bCs/>
          <w:color w:val="000000" w:themeColor="text1"/>
          <w:sz w:val="22"/>
          <w:szCs w:val="21"/>
          <w:highlight w:val="none"/>
          <w14:textFill>
            <w14:solidFill>
              <w14:schemeClr w14:val="tx1"/>
            </w14:solidFill>
          </w14:textFill>
        </w:rPr>
        <w:t>注：表后按填报的业绩顺序附</w:t>
      </w:r>
      <w:r>
        <w:rPr>
          <w:rFonts w:hint="eastAsia" w:ascii="仿宋" w:hAnsi="仿宋" w:eastAsia="仿宋" w:cs="仿宋"/>
          <w:b/>
          <w:bCs/>
          <w:color w:val="000000" w:themeColor="text1"/>
          <w:sz w:val="22"/>
          <w:szCs w:val="21"/>
          <w:highlight w:val="none"/>
          <w:lang w:val="en-US" w:eastAsia="zh-CN"/>
          <w14:textFill>
            <w14:solidFill>
              <w14:schemeClr w14:val="tx1"/>
            </w14:solidFill>
          </w14:textFill>
        </w:rPr>
        <w:t>成交</w:t>
      </w:r>
      <w:r>
        <w:rPr>
          <w:rFonts w:hint="eastAsia" w:ascii="仿宋" w:hAnsi="仿宋" w:eastAsia="仿宋" w:cs="仿宋"/>
          <w:b/>
          <w:bCs/>
          <w:color w:val="000000" w:themeColor="text1"/>
          <w:sz w:val="22"/>
          <w:szCs w:val="21"/>
          <w:highlight w:val="none"/>
          <w14:textFill>
            <w14:solidFill>
              <w14:schemeClr w14:val="tx1"/>
            </w14:solidFill>
          </w14:textFill>
        </w:rPr>
        <w:t>/中标通知书或合同加盖公章，材料应清晰可辨认。</w:t>
      </w:r>
    </w:p>
    <w:p w14:paraId="57142AD9">
      <w:pPr>
        <w:shd w:val="clear"/>
        <w:tabs>
          <w:tab w:val="left" w:pos="2040"/>
        </w:tabs>
        <w:spacing w:line="360" w:lineRule="auto"/>
        <w:outlineLvl w:val="0"/>
        <w:rPr>
          <w:rFonts w:hint="eastAsia" w:ascii="仿宋" w:hAnsi="仿宋" w:eastAsia="仿宋" w:cs="仿宋"/>
          <w:b/>
          <w:color w:val="000000" w:themeColor="text1"/>
          <w:szCs w:val="21"/>
          <w:highlight w:val="none"/>
          <w14:textFill>
            <w14:solidFill>
              <w14:schemeClr w14:val="tx1"/>
            </w14:solidFill>
          </w14:textFill>
        </w:rPr>
      </w:pPr>
    </w:p>
    <w:p w14:paraId="01D50E91">
      <w:pPr>
        <w:shd w:val="clear"/>
        <w:spacing w:line="360" w:lineRule="auto"/>
        <w:ind w:firstLine="3990" w:firstLineChars="1900"/>
        <w:rPr>
          <w:rFonts w:hint="eastAsia" w:ascii="仿宋" w:hAnsi="仿宋" w:eastAsia="仿宋" w:cs="仿宋"/>
          <w:color w:val="000000" w:themeColor="text1"/>
          <w:szCs w:val="21"/>
          <w:highlight w:val="none"/>
          <w:lang w:val="zh-CN"/>
          <w14:textFill>
            <w14:solidFill>
              <w14:schemeClr w14:val="tx1"/>
            </w14:solidFill>
          </w14:textFill>
        </w:rPr>
      </w:pPr>
    </w:p>
    <w:p w14:paraId="44469958">
      <w:pPr>
        <w:shd w:val="clear"/>
        <w:spacing w:line="360" w:lineRule="auto"/>
        <w:rPr>
          <w:rFonts w:hint="eastAsia" w:ascii="仿宋" w:hAnsi="仿宋" w:eastAsia="仿宋" w:cs="仿宋"/>
          <w:color w:val="000000" w:themeColor="text1"/>
          <w:szCs w:val="21"/>
          <w:highlight w:val="none"/>
          <w:lang w:val="zh-CN"/>
          <w14:textFill>
            <w14:solidFill>
              <w14:schemeClr w14:val="tx1"/>
            </w14:solidFill>
          </w14:textFill>
        </w:rPr>
      </w:pPr>
    </w:p>
    <w:p w14:paraId="5779F165">
      <w:pPr>
        <w:shd w:val="clear"/>
        <w:spacing w:line="360" w:lineRule="auto"/>
        <w:ind w:firstLine="3990" w:firstLineChars="19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投标人：（公章）</w:t>
      </w:r>
    </w:p>
    <w:p w14:paraId="54202C22">
      <w:pPr>
        <w:shd w:val="clear"/>
        <w:spacing w:line="360" w:lineRule="auto"/>
        <w:ind w:firstLine="3990" w:firstLineChars="19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法定代表人或授权代表：（签字）</w:t>
      </w:r>
    </w:p>
    <w:p w14:paraId="3D25A03A">
      <w:pPr>
        <w:shd w:val="clear"/>
        <w:spacing w:line="420" w:lineRule="exact"/>
        <w:ind w:firstLine="3990" w:firstLineChars="19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日期：</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val="zh-CN"/>
          <w14:textFill>
            <w14:solidFill>
              <w14:schemeClr w14:val="tx1"/>
            </w14:solidFill>
          </w14:textFill>
        </w:rPr>
        <w:t>年</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val="zh-CN"/>
          <w14:textFill>
            <w14:solidFill>
              <w14:schemeClr w14:val="tx1"/>
            </w14:solidFill>
          </w14:textFill>
        </w:rPr>
        <w:t>月</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val="zh-CN"/>
          <w14:textFill>
            <w14:solidFill>
              <w14:schemeClr w14:val="tx1"/>
            </w14:solidFill>
          </w14:textFill>
        </w:rPr>
        <w:t>日</w:t>
      </w:r>
    </w:p>
    <w:p w14:paraId="47372B35">
      <w:pPr>
        <w:shd w:val="clear"/>
        <w:tabs>
          <w:tab w:val="left" w:pos="2040"/>
        </w:tabs>
        <w:spacing w:line="360" w:lineRule="auto"/>
        <w:outlineLvl w:val="0"/>
        <w:rPr>
          <w:rFonts w:hint="eastAsia" w:ascii="仿宋" w:hAnsi="仿宋" w:eastAsia="仿宋" w:cs="仿宋"/>
          <w:b/>
          <w:color w:val="000000" w:themeColor="text1"/>
          <w:szCs w:val="21"/>
          <w:highlight w:val="none"/>
          <w14:textFill>
            <w14:solidFill>
              <w14:schemeClr w14:val="tx1"/>
            </w14:solidFill>
          </w14:textFill>
        </w:rPr>
      </w:pPr>
    </w:p>
    <w:p w14:paraId="4D6CC7ED">
      <w:pPr>
        <w:shd w:val="clear"/>
        <w:tabs>
          <w:tab w:val="left" w:pos="2040"/>
        </w:tabs>
        <w:spacing w:line="360" w:lineRule="auto"/>
        <w:outlineLvl w:val="0"/>
        <w:rPr>
          <w:rFonts w:hint="eastAsia" w:ascii="仿宋" w:hAnsi="仿宋" w:eastAsia="仿宋" w:cs="仿宋"/>
          <w:b/>
          <w:color w:val="000000" w:themeColor="text1"/>
          <w:szCs w:val="21"/>
          <w:highlight w:val="none"/>
          <w14:textFill>
            <w14:solidFill>
              <w14:schemeClr w14:val="tx1"/>
            </w14:solidFill>
          </w14:textFill>
        </w:rPr>
      </w:pPr>
    </w:p>
    <w:p w14:paraId="45DFEE7C">
      <w:pPr>
        <w:shd w:val="clear"/>
        <w:tabs>
          <w:tab w:val="left" w:pos="2040"/>
        </w:tabs>
        <w:spacing w:line="360" w:lineRule="auto"/>
        <w:outlineLvl w:val="0"/>
        <w:rPr>
          <w:rFonts w:hint="eastAsia" w:ascii="仿宋" w:hAnsi="仿宋" w:eastAsia="仿宋" w:cs="仿宋"/>
          <w:b/>
          <w:color w:val="000000" w:themeColor="text1"/>
          <w:szCs w:val="21"/>
          <w:highlight w:val="none"/>
          <w14:textFill>
            <w14:solidFill>
              <w14:schemeClr w14:val="tx1"/>
            </w14:solidFill>
          </w14:textFill>
        </w:rPr>
      </w:pPr>
    </w:p>
    <w:p w14:paraId="0B7F0A45">
      <w:pPr>
        <w:shd w:val="clear"/>
        <w:tabs>
          <w:tab w:val="left" w:pos="2040"/>
        </w:tabs>
        <w:spacing w:line="360" w:lineRule="auto"/>
        <w:outlineLvl w:val="0"/>
        <w:rPr>
          <w:rFonts w:hint="eastAsia" w:ascii="仿宋" w:hAnsi="仿宋" w:eastAsia="仿宋" w:cs="仿宋"/>
          <w:b/>
          <w:color w:val="000000" w:themeColor="text1"/>
          <w:szCs w:val="21"/>
          <w:highlight w:val="none"/>
          <w14:textFill>
            <w14:solidFill>
              <w14:schemeClr w14:val="tx1"/>
            </w14:solidFill>
          </w14:textFill>
        </w:rPr>
      </w:pPr>
    </w:p>
    <w:p w14:paraId="1425EF09">
      <w:pPr>
        <w:shd w:val="clear"/>
        <w:tabs>
          <w:tab w:val="left" w:pos="2040"/>
        </w:tabs>
        <w:spacing w:line="360" w:lineRule="auto"/>
        <w:outlineLvl w:val="0"/>
        <w:rPr>
          <w:rFonts w:hint="eastAsia" w:ascii="仿宋" w:hAnsi="仿宋" w:eastAsia="仿宋" w:cs="仿宋"/>
          <w:b/>
          <w:color w:val="000000" w:themeColor="text1"/>
          <w:szCs w:val="21"/>
          <w:highlight w:val="none"/>
          <w14:textFill>
            <w14:solidFill>
              <w14:schemeClr w14:val="tx1"/>
            </w14:solidFill>
          </w14:textFill>
        </w:rPr>
      </w:pPr>
    </w:p>
    <w:p w14:paraId="7D0944E2">
      <w:pPr>
        <w:shd w:val="clear"/>
        <w:tabs>
          <w:tab w:val="left" w:pos="2040"/>
        </w:tabs>
        <w:spacing w:line="360" w:lineRule="auto"/>
        <w:outlineLvl w:val="0"/>
        <w:rPr>
          <w:rFonts w:hint="eastAsia" w:ascii="仿宋" w:hAnsi="仿宋" w:eastAsia="仿宋" w:cs="仿宋"/>
          <w:b/>
          <w:color w:val="000000" w:themeColor="text1"/>
          <w:szCs w:val="21"/>
          <w:highlight w:val="none"/>
          <w14:textFill>
            <w14:solidFill>
              <w14:schemeClr w14:val="tx1"/>
            </w14:solidFill>
          </w14:textFill>
        </w:rPr>
      </w:pPr>
    </w:p>
    <w:p w14:paraId="6B74C10E">
      <w:pPr>
        <w:shd w:val="clear"/>
        <w:tabs>
          <w:tab w:val="left" w:pos="2040"/>
        </w:tabs>
        <w:spacing w:line="360" w:lineRule="auto"/>
        <w:outlineLvl w:val="0"/>
        <w:rPr>
          <w:rFonts w:hint="eastAsia" w:ascii="仿宋" w:hAnsi="仿宋" w:eastAsia="仿宋" w:cs="仿宋"/>
          <w:b/>
          <w:color w:val="000000" w:themeColor="text1"/>
          <w:szCs w:val="21"/>
          <w:highlight w:val="none"/>
          <w14:textFill>
            <w14:solidFill>
              <w14:schemeClr w14:val="tx1"/>
            </w14:solidFill>
          </w14:textFill>
        </w:rPr>
      </w:pPr>
    </w:p>
    <w:p w14:paraId="1DE98030">
      <w:pPr>
        <w:shd w:val="clear"/>
        <w:adjustRightInd w:val="0"/>
        <w:spacing w:line="400" w:lineRule="exact"/>
        <w:jc w:val="center"/>
        <w:rPr>
          <w:rFonts w:hint="eastAsia" w:ascii="仿宋" w:hAnsi="仿宋" w:eastAsia="仿宋" w:cs="仿宋"/>
          <w:b/>
          <w:color w:val="000000" w:themeColor="text1"/>
          <w:kern w:val="2"/>
          <w:sz w:val="32"/>
          <w:highlight w:val="none"/>
          <w:lang w:val="en-US" w:eastAsia="zh-CN" w:bidi="ar-SA"/>
          <w14:textFill>
            <w14:solidFill>
              <w14:schemeClr w14:val="tx1"/>
            </w14:solidFill>
          </w14:textFill>
        </w:rPr>
      </w:pPr>
    </w:p>
    <w:p w14:paraId="494BDCB2">
      <w:pPr>
        <w:shd w:val="clear"/>
        <w:ind w:firstLine="964" w:firstLineChars="300"/>
        <w:jc w:val="both"/>
        <w:outlineLvl w:val="0"/>
        <w:rPr>
          <w:rFonts w:hint="eastAsia" w:ascii="仿宋" w:hAnsi="仿宋" w:eastAsia="仿宋" w:cs="仿宋"/>
          <w:b/>
          <w:color w:val="000000" w:themeColor="text1"/>
          <w:sz w:val="32"/>
          <w:highlight w:val="none"/>
          <w:lang w:val="en-US" w:eastAsia="zh-CN"/>
          <w14:textFill>
            <w14:solidFill>
              <w14:schemeClr w14:val="tx1"/>
            </w14:solidFill>
          </w14:textFill>
        </w:rPr>
      </w:pPr>
      <w:r>
        <w:rPr>
          <w:rFonts w:hint="eastAsia" w:ascii="仿宋" w:hAnsi="仿宋" w:eastAsia="仿宋" w:cs="仿宋"/>
          <w:b/>
          <w:color w:val="000000" w:themeColor="text1"/>
          <w:sz w:val="32"/>
          <w:highlight w:val="none"/>
          <w:lang w:val="en-US" w:eastAsia="zh-CN"/>
          <w14:textFill>
            <w14:solidFill>
              <w14:schemeClr w14:val="tx1"/>
            </w14:solidFill>
          </w14:textFill>
        </w:rPr>
        <w:t>第5部分  投标人认为有必要补充说明的事项</w:t>
      </w:r>
    </w:p>
    <w:p w14:paraId="7299DE08">
      <w:pPr>
        <w:shd w:val="clea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77D354F7">
      <w:pPr>
        <w:shd w:val="clea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说明：投标人自定，格式内容自拟</w:t>
      </w:r>
    </w:p>
    <w:p w14:paraId="1FC2FF06">
      <w:pPr>
        <w:shd w:val="clear"/>
        <w:adjustRightInd w:val="0"/>
        <w:snapToGrid w:val="0"/>
        <w:spacing w:line="360" w:lineRule="auto"/>
        <w:ind w:firstLine="525" w:firstLineChars="250"/>
        <w:rPr>
          <w:rFonts w:hint="eastAsia" w:ascii="仿宋" w:hAnsi="仿宋" w:eastAsia="仿宋" w:cs="仿宋"/>
          <w:bCs/>
          <w:color w:val="000000" w:themeColor="text1"/>
          <w:szCs w:val="21"/>
          <w:highlight w:val="none"/>
          <w14:textFill>
            <w14:solidFill>
              <w14:schemeClr w14:val="tx1"/>
            </w14:solidFill>
          </w14:textFill>
        </w:rPr>
      </w:pPr>
    </w:p>
    <w:p w14:paraId="37DEF3D7">
      <w:pPr>
        <w:shd w:val="clear"/>
        <w:adjustRightInd w:val="0"/>
        <w:snapToGrid w:val="0"/>
        <w:spacing w:line="360" w:lineRule="auto"/>
        <w:ind w:firstLine="525" w:firstLineChars="250"/>
        <w:rPr>
          <w:rFonts w:hint="eastAsia" w:ascii="仿宋" w:hAnsi="仿宋" w:eastAsia="仿宋" w:cs="仿宋"/>
          <w:bCs/>
          <w:color w:val="000000" w:themeColor="text1"/>
          <w:szCs w:val="21"/>
          <w:highlight w:val="none"/>
          <w14:textFill>
            <w14:solidFill>
              <w14:schemeClr w14:val="tx1"/>
            </w14:solidFill>
          </w14:textFill>
        </w:rPr>
      </w:pPr>
    </w:p>
    <w:p w14:paraId="110DFF86">
      <w:pPr>
        <w:shd w:val="clear"/>
        <w:adjustRightInd w:val="0"/>
        <w:snapToGrid w:val="0"/>
        <w:spacing w:afterLines="50" w:line="360" w:lineRule="auto"/>
        <w:jc w:val="left"/>
        <w:rPr>
          <w:rFonts w:hint="eastAsia" w:ascii="仿宋" w:hAnsi="仿宋" w:eastAsia="仿宋" w:cs="仿宋"/>
          <w:bCs/>
          <w:color w:val="000000" w:themeColor="text1"/>
          <w:sz w:val="36"/>
          <w:szCs w:val="36"/>
          <w:highlight w:val="none"/>
          <w14:textFill>
            <w14:solidFill>
              <w14:schemeClr w14:val="tx1"/>
            </w14:solidFill>
          </w14:textFill>
        </w:rPr>
      </w:pPr>
    </w:p>
    <w:p w14:paraId="1A69396F">
      <w:pPr>
        <w:shd w:val="clear"/>
        <w:adjustRightInd w:val="0"/>
        <w:snapToGrid w:val="0"/>
        <w:spacing w:afterLines="50" w:line="360" w:lineRule="auto"/>
        <w:jc w:val="left"/>
        <w:rPr>
          <w:rFonts w:hint="eastAsia" w:ascii="仿宋" w:hAnsi="仿宋" w:eastAsia="仿宋" w:cs="仿宋"/>
          <w:bCs/>
          <w:color w:val="000000" w:themeColor="text1"/>
          <w:sz w:val="36"/>
          <w:szCs w:val="36"/>
          <w:highlight w:val="none"/>
          <w14:textFill>
            <w14:solidFill>
              <w14:schemeClr w14:val="tx1"/>
            </w14:solidFill>
          </w14:textFill>
        </w:rPr>
      </w:pPr>
    </w:p>
    <w:p w14:paraId="1FA8315D">
      <w:pPr>
        <w:shd w:val="clear"/>
        <w:adjustRightInd w:val="0"/>
        <w:snapToGrid w:val="0"/>
        <w:spacing w:afterLines="50" w:line="360" w:lineRule="auto"/>
        <w:jc w:val="left"/>
        <w:rPr>
          <w:rFonts w:hint="eastAsia" w:ascii="仿宋" w:hAnsi="仿宋" w:eastAsia="仿宋" w:cs="仿宋"/>
          <w:bCs/>
          <w:color w:val="000000" w:themeColor="text1"/>
          <w:sz w:val="36"/>
          <w:szCs w:val="36"/>
          <w:highlight w:val="none"/>
          <w14:textFill>
            <w14:solidFill>
              <w14:schemeClr w14:val="tx1"/>
            </w14:solidFill>
          </w14:textFill>
        </w:rPr>
      </w:pPr>
    </w:p>
    <w:p w14:paraId="621521F3">
      <w:pPr>
        <w:shd w:val="clear"/>
        <w:adjustRightInd w:val="0"/>
        <w:snapToGrid w:val="0"/>
        <w:spacing w:afterLines="50" w:line="360" w:lineRule="auto"/>
        <w:jc w:val="left"/>
        <w:rPr>
          <w:rFonts w:hint="eastAsia" w:ascii="仿宋" w:hAnsi="仿宋" w:eastAsia="仿宋" w:cs="仿宋"/>
          <w:bCs/>
          <w:color w:val="000000" w:themeColor="text1"/>
          <w:sz w:val="36"/>
          <w:szCs w:val="36"/>
          <w:highlight w:val="none"/>
          <w14:textFill>
            <w14:solidFill>
              <w14:schemeClr w14:val="tx1"/>
            </w14:solidFill>
          </w14:textFill>
        </w:rPr>
      </w:pPr>
    </w:p>
    <w:p w14:paraId="62804A87">
      <w:pPr>
        <w:shd w:val="clear"/>
        <w:adjustRightInd w:val="0"/>
        <w:snapToGrid w:val="0"/>
        <w:spacing w:afterLines="50" w:line="360" w:lineRule="auto"/>
        <w:jc w:val="left"/>
        <w:rPr>
          <w:rFonts w:hint="eastAsia" w:ascii="仿宋" w:hAnsi="仿宋" w:eastAsia="仿宋" w:cs="仿宋"/>
          <w:bCs/>
          <w:color w:val="000000" w:themeColor="text1"/>
          <w:sz w:val="36"/>
          <w:szCs w:val="36"/>
          <w:highlight w:val="none"/>
          <w14:textFill>
            <w14:solidFill>
              <w14:schemeClr w14:val="tx1"/>
            </w14:solidFill>
          </w14:textFill>
        </w:rPr>
      </w:pPr>
    </w:p>
    <w:p w14:paraId="50F1C575">
      <w:pPr>
        <w:shd w:val="clear"/>
        <w:adjustRightInd w:val="0"/>
        <w:snapToGrid w:val="0"/>
        <w:spacing w:afterLines="50" w:line="360" w:lineRule="auto"/>
        <w:jc w:val="left"/>
        <w:rPr>
          <w:rFonts w:hint="eastAsia" w:ascii="仿宋" w:hAnsi="仿宋" w:eastAsia="仿宋" w:cs="仿宋"/>
          <w:bCs/>
          <w:color w:val="000000" w:themeColor="text1"/>
          <w:sz w:val="36"/>
          <w:szCs w:val="36"/>
          <w:highlight w:val="none"/>
          <w14:textFill>
            <w14:solidFill>
              <w14:schemeClr w14:val="tx1"/>
            </w14:solidFill>
          </w14:textFill>
        </w:rPr>
      </w:pPr>
    </w:p>
    <w:p w14:paraId="3D4D478E">
      <w:pPr>
        <w:shd w:val="clear"/>
        <w:adjustRightInd w:val="0"/>
        <w:snapToGrid w:val="0"/>
        <w:spacing w:afterLines="50" w:line="360" w:lineRule="auto"/>
        <w:jc w:val="left"/>
        <w:rPr>
          <w:rFonts w:hint="eastAsia" w:ascii="仿宋" w:hAnsi="仿宋" w:eastAsia="仿宋" w:cs="仿宋"/>
          <w:bCs/>
          <w:color w:val="000000" w:themeColor="text1"/>
          <w:sz w:val="36"/>
          <w:szCs w:val="36"/>
          <w:highlight w:val="none"/>
          <w14:textFill>
            <w14:solidFill>
              <w14:schemeClr w14:val="tx1"/>
            </w14:solidFill>
          </w14:textFill>
        </w:rPr>
      </w:pPr>
    </w:p>
    <w:p w14:paraId="60CE78C7">
      <w:pPr>
        <w:shd w:val="clear"/>
        <w:adjustRightInd w:val="0"/>
        <w:snapToGrid w:val="0"/>
        <w:spacing w:afterLines="50" w:line="360" w:lineRule="auto"/>
        <w:jc w:val="left"/>
        <w:rPr>
          <w:rFonts w:hint="eastAsia" w:ascii="仿宋" w:hAnsi="仿宋" w:eastAsia="仿宋" w:cs="仿宋"/>
          <w:bCs/>
          <w:color w:val="000000" w:themeColor="text1"/>
          <w:sz w:val="36"/>
          <w:szCs w:val="36"/>
          <w:highlight w:val="none"/>
          <w14:textFill>
            <w14:solidFill>
              <w14:schemeClr w14:val="tx1"/>
            </w14:solidFill>
          </w14:textFill>
        </w:rPr>
      </w:pPr>
    </w:p>
    <w:p w14:paraId="60F51530">
      <w:pPr>
        <w:shd w:val="clear"/>
        <w:adjustRightInd w:val="0"/>
        <w:snapToGrid w:val="0"/>
        <w:spacing w:afterLines="50" w:line="360" w:lineRule="auto"/>
        <w:jc w:val="left"/>
        <w:rPr>
          <w:rFonts w:hint="eastAsia" w:ascii="仿宋" w:hAnsi="仿宋" w:eastAsia="仿宋" w:cs="仿宋"/>
          <w:bCs/>
          <w:color w:val="000000" w:themeColor="text1"/>
          <w:sz w:val="36"/>
          <w:szCs w:val="36"/>
          <w:highlight w:val="none"/>
          <w14:textFill>
            <w14:solidFill>
              <w14:schemeClr w14:val="tx1"/>
            </w14:solidFill>
          </w14:textFill>
        </w:rPr>
      </w:pPr>
    </w:p>
    <w:p w14:paraId="1DC978F6">
      <w:pPr>
        <w:shd w:val="clear"/>
        <w:adjustRightInd w:val="0"/>
        <w:snapToGrid w:val="0"/>
        <w:spacing w:afterLines="50" w:line="360" w:lineRule="auto"/>
        <w:jc w:val="left"/>
        <w:rPr>
          <w:rFonts w:hint="eastAsia" w:ascii="仿宋" w:hAnsi="仿宋" w:eastAsia="仿宋" w:cs="仿宋"/>
          <w:bCs/>
          <w:color w:val="000000" w:themeColor="text1"/>
          <w:sz w:val="36"/>
          <w:szCs w:val="36"/>
          <w:highlight w:val="none"/>
          <w14:textFill>
            <w14:solidFill>
              <w14:schemeClr w14:val="tx1"/>
            </w14:solidFill>
          </w14:textFill>
        </w:rPr>
      </w:pPr>
    </w:p>
    <w:p w14:paraId="7ABC4E33">
      <w:pPr>
        <w:shd w:val="clear"/>
        <w:adjustRightInd w:val="0"/>
        <w:snapToGrid w:val="0"/>
        <w:spacing w:afterLines="50" w:line="360" w:lineRule="auto"/>
        <w:jc w:val="left"/>
        <w:rPr>
          <w:rFonts w:hint="eastAsia" w:ascii="仿宋" w:hAnsi="仿宋" w:eastAsia="仿宋" w:cs="仿宋"/>
          <w:bCs/>
          <w:color w:val="000000" w:themeColor="text1"/>
          <w:sz w:val="36"/>
          <w:szCs w:val="36"/>
          <w:highlight w:val="none"/>
          <w14:textFill>
            <w14:solidFill>
              <w14:schemeClr w14:val="tx1"/>
            </w14:solidFill>
          </w14:textFill>
        </w:rPr>
      </w:pPr>
    </w:p>
    <w:p w14:paraId="602A931C">
      <w:pPr>
        <w:pStyle w:val="58"/>
        <w:shd w:val="clear"/>
        <w:rPr>
          <w:rFonts w:hint="eastAsia" w:ascii="仿宋" w:hAnsi="仿宋" w:eastAsia="仿宋" w:cs="仿宋"/>
          <w:bCs/>
          <w:color w:val="000000" w:themeColor="text1"/>
          <w:sz w:val="36"/>
          <w:szCs w:val="36"/>
          <w:highlight w:val="none"/>
          <w14:textFill>
            <w14:solidFill>
              <w14:schemeClr w14:val="tx1"/>
            </w14:solidFill>
          </w14:textFill>
        </w:rPr>
      </w:pPr>
    </w:p>
    <w:p w14:paraId="1AE0D2C3">
      <w:pPr>
        <w:pStyle w:val="58"/>
        <w:shd w:val="clear"/>
        <w:rPr>
          <w:rFonts w:hint="eastAsia" w:ascii="仿宋" w:hAnsi="仿宋" w:eastAsia="仿宋" w:cs="仿宋"/>
          <w:bCs/>
          <w:color w:val="000000" w:themeColor="text1"/>
          <w:sz w:val="36"/>
          <w:szCs w:val="36"/>
          <w:highlight w:val="none"/>
          <w14:textFill>
            <w14:solidFill>
              <w14:schemeClr w14:val="tx1"/>
            </w14:solidFill>
          </w14:textFill>
        </w:rPr>
      </w:pPr>
    </w:p>
    <w:p w14:paraId="791C6288">
      <w:pPr>
        <w:pStyle w:val="58"/>
        <w:shd w:val="clear"/>
        <w:rPr>
          <w:rFonts w:hint="eastAsia" w:ascii="仿宋" w:hAnsi="仿宋" w:eastAsia="仿宋" w:cs="仿宋"/>
          <w:bCs/>
          <w:color w:val="000000" w:themeColor="text1"/>
          <w:sz w:val="36"/>
          <w:szCs w:val="36"/>
          <w:highlight w:val="none"/>
          <w14:textFill>
            <w14:solidFill>
              <w14:schemeClr w14:val="tx1"/>
            </w14:solidFill>
          </w14:textFill>
        </w:rPr>
      </w:pPr>
    </w:p>
    <w:p w14:paraId="256067C5">
      <w:pPr>
        <w:pStyle w:val="58"/>
        <w:shd w:val="clear"/>
        <w:rPr>
          <w:rFonts w:hint="eastAsia" w:ascii="仿宋" w:hAnsi="仿宋" w:eastAsia="仿宋" w:cs="仿宋"/>
          <w:bCs/>
          <w:color w:val="000000" w:themeColor="text1"/>
          <w:sz w:val="36"/>
          <w:szCs w:val="36"/>
          <w:highlight w:val="none"/>
          <w14:textFill>
            <w14:solidFill>
              <w14:schemeClr w14:val="tx1"/>
            </w14:solidFill>
          </w14:textFill>
        </w:rPr>
      </w:pPr>
    </w:p>
    <w:p w14:paraId="72AF5357">
      <w:pPr>
        <w:pStyle w:val="22"/>
        <w:shd w:val="clear"/>
        <w:jc w:val="both"/>
        <w:outlineLvl w:val="9"/>
        <w:rPr>
          <w:rFonts w:hint="eastAsia" w:ascii="仿宋" w:hAnsi="仿宋" w:eastAsia="仿宋" w:cs="仿宋"/>
          <w:b/>
          <w:bCs/>
          <w:color w:val="000000" w:themeColor="text1"/>
          <w:sz w:val="24"/>
          <w:szCs w:val="24"/>
          <w:highlight w:val="none"/>
          <w14:textFill>
            <w14:solidFill>
              <w14:schemeClr w14:val="tx1"/>
            </w14:solidFill>
          </w14:textFill>
        </w:rPr>
      </w:pPr>
    </w:p>
    <w:p w14:paraId="5AAC473B">
      <w:pPr>
        <w:pStyle w:val="22"/>
        <w:shd w:val="clear"/>
        <w:jc w:val="center"/>
        <w:outlineLvl w:val="0"/>
        <w:rPr>
          <w:rFonts w:hint="eastAsia" w:ascii="仿宋" w:hAnsi="仿宋" w:eastAsia="仿宋" w:cs="仿宋"/>
          <w:b/>
          <w:bCs w:val="0"/>
          <w:color w:val="000000" w:themeColor="text1"/>
          <w:kern w:val="2"/>
          <w:sz w:val="32"/>
          <w:szCs w:val="20"/>
          <w:highlight w:val="none"/>
          <w:lang w:val="en-US" w:eastAsia="zh-CN" w:bidi="ar-SA"/>
          <w14:textFill>
            <w14:solidFill>
              <w14:schemeClr w14:val="tx1"/>
            </w14:solidFill>
          </w14:textFill>
        </w:rPr>
      </w:pPr>
      <w:bookmarkStart w:id="551" w:name="_Toc27263"/>
      <w:bookmarkStart w:id="552" w:name="_Toc19458"/>
      <w:r>
        <w:rPr>
          <w:rFonts w:hint="eastAsia" w:ascii="仿宋" w:hAnsi="仿宋" w:eastAsia="仿宋" w:cs="仿宋"/>
          <w:b/>
          <w:bCs w:val="0"/>
          <w:color w:val="000000" w:themeColor="text1"/>
          <w:kern w:val="2"/>
          <w:sz w:val="32"/>
          <w:szCs w:val="20"/>
          <w:highlight w:val="none"/>
          <w:lang w:val="en-US" w:eastAsia="zh-CN" w:bidi="ar-SA"/>
          <w14:textFill>
            <w14:solidFill>
              <w14:schemeClr w14:val="tx1"/>
            </w14:solidFill>
          </w14:textFill>
        </w:rPr>
        <w:t>第6部分  投标人资格证明文件</w:t>
      </w:r>
      <w:bookmarkEnd w:id="551"/>
      <w:bookmarkEnd w:id="552"/>
    </w:p>
    <w:p w14:paraId="5E72DB2A">
      <w:pPr>
        <w:shd w:val="clear"/>
        <w:rPr>
          <w:rFonts w:hint="eastAsia" w:ascii="仿宋" w:hAnsi="仿宋" w:eastAsia="仿宋" w:cs="仿宋"/>
          <w:color w:val="000000" w:themeColor="text1"/>
          <w:highlight w:val="none"/>
          <w14:textFill>
            <w14:solidFill>
              <w14:schemeClr w14:val="tx1"/>
            </w14:solidFill>
          </w14:textFill>
        </w:rPr>
      </w:pPr>
    </w:p>
    <w:p w14:paraId="75B1690E">
      <w:pPr>
        <w:pStyle w:val="22"/>
        <w:shd w:val="clear"/>
        <w:jc w:val="center"/>
        <w:outlineLvl w:val="1"/>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bookmarkStart w:id="553" w:name="_Toc6291"/>
      <w:bookmarkStart w:id="554" w:name="_Toc26424"/>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1.投标人基本情况表</w:t>
      </w:r>
      <w:bookmarkEnd w:id="553"/>
      <w:bookmarkEnd w:id="554"/>
    </w:p>
    <w:tbl>
      <w:tblPr>
        <w:tblStyle w:val="43"/>
        <w:tblW w:w="900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84"/>
        <w:gridCol w:w="1416"/>
        <w:gridCol w:w="208"/>
        <w:gridCol w:w="1068"/>
        <w:gridCol w:w="143"/>
        <w:gridCol w:w="1418"/>
        <w:gridCol w:w="140"/>
        <w:gridCol w:w="427"/>
        <w:gridCol w:w="814"/>
        <w:gridCol w:w="1382"/>
      </w:tblGrid>
      <w:tr w14:paraId="26E361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trPr>
        <w:tc>
          <w:tcPr>
            <w:tcW w:w="1984" w:type="dxa"/>
            <w:vAlign w:val="center"/>
          </w:tcPr>
          <w:p w14:paraId="13E8F743">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投标人名称</w:t>
            </w:r>
          </w:p>
        </w:tc>
        <w:tc>
          <w:tcPr>
            <w:tcW w:w="7016" w:type="dxa"/>
            <w:gridSpan w:val="9"/>
            <w:vAlign w:val="center"/>
          </w:tcPr>
          <w:p w14:paraId="7F1D71DA">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r>
      <w:tr w14:paraId="3F30F6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atLeast"/>
        </w:trPr>
        <w:tc>
          <w:tcPr>
            <w:tcW w:w="1984" w:type="dxa"/>
            <w:vAlign w:val="center"/>
          </w:tcPr>
          <w:p w14:paraId="54CA7E8D">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统一社会信用代码</w:t>
            </w:r>
          </w:p>
        </w:tc>
        <w:tc>
          <w:tcPr>
            <w:tcW w:w="1416" w:type="dxa"/>
            <w:vAlign w:val="center"/>
          </w:tcPr>
          <w:p w14:paraId="659A545B">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c>
          <w:tcPr>
            <w:tcW w:w="1419" w:type="dxa"/>
            <w:gridSpan w:val="3"/>
            <w:vAlign w:val="center"/>
          </w:tcPr>
          <w:p w14:paraId="005EFFC6">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注册资金</w:t>
            </w:r>
          </w:p>
        </w:tc>
        <w:tc>
          <w:tcPr>
            <w:tcW w:w="1418" w:type="dxa"/>
            <w:vAlign w:val="center"/>
          </w:tcPr>
          <w:p w14:paraId="566616C9">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381" w:type="dxa"/>
            <w:gridSpan w:val="3"/>
            <w:vAlign w:val="center"/>
          </w:tcPr>
          <w:p w14:paraId="1CD9980A">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成立时间</w:t>
            </w:r>
          </w:p>
        </w:tc>
        <w:tc>
          <w:tcPr>
            <w:tcW w:w="1382" w:type="dxa"/>
            <w:vAlign w:val="center"/>
          </w:tcPr>
          <w:p w14:paraId="6714C2BA">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r>
      <w:tr w14:paraId="56D823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984" w:type="dxa"/>
            <w:vAlign w:val="center"/>
          </w:tcPr>
          <w:p w14:paraId="12A844EA">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注册地址</w:t>
            </w:r>
          </w:p>
        </w:tc>
        <w:tc>
          <w:tcPr>
            <w:tcW w:w="4253" w:type="dxa"/>
            <w:gridSpan w:val="5"/>
            <w:vAlign w:val="center"/>
          </w:tcPr>
          <w:p w14:paraId="25E063C6">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c>
          <w:tcPr>
            <w:tcW w:w="1381" w:type="dxa"/>
            <w:gridSpan w:val="3"/>
            <w:vAlign w:val="center"/>
          </w:tcPr>
          <w:p w14:paraId="10FAD5A9">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资产总额</w:t>
            </w:r>
          </w:p>
        </w:tc>
        <w:tc>
          <w:tcPr>
            <w:tcW w:w="1382" w:type="dxa"/>
            <w:vAlign w:val="center"/>
          </w:tcPr>
          <w:p w14:paraId="4A772BED">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r>
      <w:tr w14:paraId="497D80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Align w:val="center"/>
          </w:tcPr>
          <w:p w14:paraId="552DFCAB">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上年营业额</w:t>
            </w:r>
          </w:p>
        </w:tc>
        <w:tc>
          <w:tcPr>
            <w:tcW w:w="1416" w:type="dxa"/>
            <w:vAlign w:val="center"/>
          </w:tcPr>
          <w:p w14:paraId="17F03416">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419" w:type="dxa"/>
            <w:gridSpan w:val="3"/>
            <w:vAlign w:val="center"/>
          </w:tcPr>
          <w:p w14:paraId="408A341D">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员工总人数</w:t>
            </w:r>
          </w:p>
        </w:tc>
        <w:tc>
          <w:tcPr>
            <w:tcW w:w="1418" w:type="dxa"/>
            <w:vAlign w:val="center"/>
          </w:tcPr>
          <w:p w14:paraId="70724FBE">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381" w:type="dxa"/>
            <w:gridSpan w:val="3"/>
            <w:vAlign w:val="center"/>
          </w:tcPr>
          <w:p w14:paraId="6C59FB4D">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企业类型</w:t>
            </w:r>
          </w:p>
        </w:tc>
        <w:tc>
          <w:tcPr>
            <w:tcW w:w="1382" w:type="dxa"/>
            <w:vAlign w:val="center"/>
          </w:tcPr>
          <w:p w14:paraId="1F385307">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r>
      <w:tr w14:paraId="33A050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Merge w:val="restart"/>
            <w:vAlign w:val="center"/>
          </w:tcPr>
          <w:p w14:paraId="05C586E1">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法定代表人</w:t>
            </w:r>
          </w:p>
          <w:p w14:paraId="5DE89631">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（单位负责人）</w:t>
            </w:r>
          </w:p>
        </w:tc>
        <w:tc>
          <w:tcPr>
            <w:tcW w:w="1416" w:type="dxa"/>
            <w:vMerge w:val="restart"/>
            <w:vAlign w:val="center"/>
          </w:tcPr>
          <w:p w14:paraId="2B42DD4E">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姓名</w:t>
            </w:r>
          </w:p>
        </w:tc>
        <w:tc>
          <w:tcPr>
            <w:tcW w:w="1419" w:type="dxa"/>
            <w:gridSpan w:val="3"/>
            <w:vMerge w:val="restart"/>
            <w:vAlign w:val="center"/>
          </w:tcPr>
          <w:p w14:paraId="50141784">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418" w:type="dxa"/>
            <w:vMerge w:val="restart"/>
            <w:vAlign w:val="center"/>
          </w:tcPr>
          <w:p w14:paraId="3C6FAEE8">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电话</w:t>
            </w:r>
          </w:p>
        </w:tc>
        <w:tc>
          <w:tcPr>
            <w:tcW w:w="1381" w:type="dxa"/>
            <w:gridSpan w:val="3"/>
            <w:vAlign w:val="center"/>
          </w:tcPr>
          <w:p w14:paraId="408FCE36">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手机</w:t>
            </w:r>
          </w:p>
        </w:tc>
        <w:tc>
          <w:tcPr>
            <w:tcW w:w="1382" w:type="dxa"/>
            <w:vAlign w:val="center"/>
          </w:tcPr>
          <w:p w14:paraId="3FFEA35C">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r>
      <w:tr w14:paraId="539B5D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Merge w:val="continue"/>
            <w:vAlign w:val="center"/>
          </w:tcPr>
          <w:p w14:paraId="318C6DAF">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416" w:type="dxa"/>
            <w:vMerge w:val="continue"/>
            <w:vAlign w:val="center"/>
          </w:tcPr>
          <w:p w14:paraId="3DAF4C98">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419" w:type="dxa"/>
            <w:gridSpan w:val="3"/>
            <w:vMerge w:val="continue"/>
            <w:vAlign w:val="center"/>
          </w:tcPr>
          <w:p w14:paraId="6BE7A24A">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418" w:type="dxa"/>
            <w:vMerge w:val="continue"/>
            <w:vAlign w:val="center"/>
          </w:tcPr>
          <w:p w14:paraId="2CB8B90A">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381" w:type="dxa"/>
            <w:gridSpan w:val="3"/>
            <w:vAlign w:val="center"/>
          </w:tcPr>
          <w:p w14:paraId="05DE5357">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办公</w:t>
            </w:r>
          </w:p>
        </w:tc>
        <w:tc>
          <w:tcPr>
            <w:tcW w:w="1382" w:type="dxa"/>
            <w:vAlign w:val="center"/>
          </w:tcPr>
          <w:p w14:paraId="58303490">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r>
      <w:tr w14:paraId="588680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Merge w:val="restart"/>
            <w:vAlign w:val="center"/>
          </w:tcPr>
          <w:p w14:paraId="20512BAC">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联系方式</w:t>
            </w:r>
          </w:p>
        </w:tc>
        <w:tc>
          <w:tcPr>
            <w:tcW w:w="1416" w:type="dxa"/>
            <w:vMerge w:val="restart"/>
            <w:vAlign w:val="center"/>
          </w:tcPr>
          <w:p w14:paraId="736F354F">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联系人</w:t>
            </w:r>
          </w:p>
        </w:tc>
        <w:tc>
          <w:tcPr>
            <w:tcW w:w="1419" w:type="dxa"/>
            <w:gridSpan w:val="3"/>
            <w:vMerge w:val="restart"/>
            <w:vAlign w:val="center"/>
          </w:tcPr>
          <w:p w14:paraId="1DA1C480">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418" w:type="dxa"/>
            <w:vAlign w:val="center"/>
          </w:tcPr>
          <w:p w14:paraId="7F695A3D">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电话</w:t>
            </w:r>
          </w:p>
        </w:tc>
        <w:tc>
          <w:tcPr>
            <w:tcW w:w="2763" w:type="dxa"/>
            <w:gridSpan w:val="4"/>
            <w:vAlign w:val="center"/>
          </w:tcPr>
          <w:p w14:paraId="1699F4E8">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r>
      <w:tr w14:paraId="575CE4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Merge w:val="continue"/>
            <w:vAlign w:val="center"/>
          </w:tcPr>
          <w:p w14:paraId="11F289FA">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416" w:type="dxa"/>
            <w:vMerge w:val="continue"/>
            <w:vAlign w:val="center"/>
          </w:tcPr>
          <w:p w14:paraId="45EBE0AB">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419" w:type="dxa"/>
            <w:gridSpan w:val="3"/>
            <w:vMerge w:val="continue"/>
            <w:vAlign w:val="center"/>
          </w:tcPr>
          <w:p w14:paraId="3F4D533D">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418" w:type="dxa"/>
            <w:vAlign w:val="center"/>
          </w:tcPr>
          <w:p w14:paraId="02457DDE">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邮箱</w:t>
            </w:r>
          </w:p>
        </w:tc>
        <w:tc>
          <w:tcPr>
            <w:tcW w:w="2763" w:type="dxa"/>
            <w:gridSpan w:val="4"/>
            <w:vAlign w:val="center"/>
          </w:tcPr>
          <w:p w14:paraId="3768F016">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r>
      <w:tr w14:paraId="585C5C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Align w:val="center"/>
          </w:tcPr>
          <w:p w14:paraId="52D0F49C">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基本账户开户银行</w:t>
            </w:r>
          </w:p>
        </w:tc>
        <w:tc>
          <w:tcPr>
            <w:tcW w:w="2835" w:type="dxa"/>
            <w:gridSpan w:val="4"/>
            <w:vAlign w:val="center"/>
          </w:tcPr>
          <w:p w14:paraId="021F5AF6">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c>
          <w:tcPr>
            <w:tcW w:w="1985" w:type="dxa"/>
            <w:gridSpan w:val="3"/>
            <w:vAlign w:val="center"/>
          </w:tcPr>
          <w:p w14:paraId="7A64135C">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基本账户银行账号</w:t>
            </w:r>
          </w:p>
        </w:tc>
        <w:tc>
          <w:tcPr>
            <w:tcW w:w="2196" w:type="dxa"/>
            <w:gridSpan w:val="2"/>
            <w:vAlign w:val="center"/>
          </w:tcPr>
          <w:p w14:paraId="6CE273DF">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r>
      <w:tr w14:paraId="54C14A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88" w:hRule="atLeast"/>
        </w:trPr>
        <w:tc>
          <w:tcPr>
            <w:tcW w:w="1984" w:type="dxa"/>
            <w:vAlign w:val="center"/>
          </w:tcPr>
          <w:p w14:paraId="257FEC59">
            <w:pPr>
              <w:shd w:val="clear"/>
              <w:topLinePunct/>
              <w:spacing w:line="36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投标人关联企业情况（包括但不限于与投标人法定代表人为同一人或者存在控股、管理关系的不同单位）</w:t>
            </w:r>
          </w:p>
        </w:tc>
        <w:tc>
          <w:tcPr>
            <w:tcW w:w="7016" w:type="dxa"/>
            <w:gridSpan w:val="9"/>
            <w:vAlign w:val="center"/>
          </w:tcPr>
          <w:p w14:paraId="0D4D04B3">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r>
      <w:tr w14:paraId="2EA8EE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9" w:hRule="atLeast"/>
        </w:trPr>
        <w:tc>
          <w:tcPr>
            <w:tcW w:w="3608" w:type="dxa"/>
            <w:gridSpan w:val="3"/>
            <w:vAlign w:val="center"/>
          </w:tcPr>
          <w:p w14:paraId="2F51976F">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投标人应具备的资质证书</w:t>
            </w:r>
          </w:p>
        </w:tc>
        <w:tc>
          <w:tcPr>
            <w:tcW w:w="1068" w:type="dxa"/>
            <w:vAlign w:val="center"/>
          </w:tcPr>
          <w:p w14:paraId="66D646BD">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等级</w:t>
            </w:r>
          </w:p>
        </w:tc>
        <w:tc>
          <w:tcPr>
            <w:tcW w:w="1701" w:type="dxa"/>
            <w:gridSpan w:val="3"/>
            <w:vAlign w:val="center"/>
          </w:tcPr>
          <w:p w14:paraId="32F3BBFB">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类型</w:t>
            </w:r>
          </w:p>
        </w:tc>
        <w:tc>
          <w:tcPr>
            <w:tcW w:w="2623" w:type="dxa"/>
            <w:gridSpan w:val="3"/>
            <w:vAlign w:val="center"/>
          </w:tcPr>
          <w:p w14:paraId="4B81E824">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证书号</w:t>
            </w:r>
          </w:p>
        </w:tc>
      </w:tr>
      <w:tr w14:paraId="46E8BF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4" w:hRule="atLeast"/>
        </w:trPr>
        <w:tc>
          <w:tcPr>
            <w:tcW w:w="3608" w:type="dxa"/>
            <w:gridSpan w:val="3"/>
            <w:vAlign w:val="center"/>
          </w:tcPr>
          <w:p w14:paraId="42FFF8DF">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068" w:type="dxa"/>
            <w:vAlign w:val="center"/>
          </w:tcPr>
          <w:p w14:paraId="79C21187">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701" w:type="dxa"/>
            <w:gridSpan w:val="3"/>
            <w:vAlign w:val="center"/>
          </w:tcPr>
          <w:p w14:paraId="2BDD2F67">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2623" w:type="dxa"/>
            <w:gridSpan w:val="3"/>
            <w:vAlign w:val="center"/>
          </w:tcPr>
          <w:p w14:paraId="672997DE">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r>
      <w:tr w14:paraId="780342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4" w:hRule="atLeast"/>
        </w:trPr>
        <w:tc>
          <w:tcPr>
            <w:tcW w:w="3608" w:type="dxa"/>
            <w:gridSpan w:val="3"/>
            <w:vAlign w:val="center"/>
          </w:tcPr>
          <w:p w14:paraId="1CD6E587">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068" w:type="dxa"/>
            <w:vAlign w:val="center"/>
          </w:tcPr>
          <w:p w14:paraId="1CC74F91">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701" w:type="dxa"/>
            <w:gridSpan w:val="3"/>
            <w:vAlign w:val="center"/>
          </w:tcPr>
          <w:p w14:paraId="3ADD0403">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2623" w:type="dxa"/>
            <w:gridSpan w:val="3"/>
            <w:vAlign w:val="center"/>
          </w:tcPr>
          <w:p w14:paraId="1ED9CD46">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r>
      <w:tr w14:paraId="26D97E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8" w:hRule="atLeast"/>
        </w:trPr>
        <w:tc>
          <w:tcPr>
            <w:tcW w:w="3608" w:type="dxa"/>
            <w:gridSpan w:val="3"/>
            <w:vAlign w:val="center"/>
          </w:tcPr>
          <w:p w14:paraId="0EC12EC9">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068" w:type="dxa"/>
            <w:vAlign w:val="center"/>
          </w:tcPr>
          <w:p w14:paraId="4444E87F">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701" w:type="dxa"/>
            <w:gridSpan w:val="3"/>
            <w:vAlign w:val="center"/>
          </w:tcPr>
          <w:p w14:paraId="34029D0B">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2623" w:type="dxa"/>
            <w:gridSpan w:val="3"/>
            <w:vAlign w:val="center"/>
          </w:tcPr>
          <w:p w14:paraId="4D9DE0D8">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r>
      <w:tr w14:paraId="37448E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6" w:hRule="atLeast"/>
        </w:trPr>
        <w:tc>
          <w:tcPr>
            <w:tcW w:w="3608" w:type="dxa"/>
            <w:gridSpan w:val="3"/>
            <w:vAlign w:val="center"/>
          </w:tcPr>
          <w:p w14:paraId="20A5BB0B">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投标产品制造商名称</w:t>
            </w:r>
          </w:p>
        </w:tc>
        <w:tc>
          <w:tcPr>
            <w:tcW w:w="5392" w:type="dxa"/>
            <w:gridSpan w:val="7"/>
            <w:vAlign w:val="center"/>
          </w:tcPr>
          <w:p w14:paraId="4151C93B">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r>
      <w:tr w14:paraId="128B02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2" w:hRule="atLeast"/>
        </w:trPr>
        <w:tc>
          <w:tcPr>
            <w:tcW w:w="3608" w:type="dxa"/>
            <w:gridSpan w:val="3"/>
            <w:vAlign w:val="center"/>
          </w:tcPr>
          <w:p w14:paraId="29E595B2">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投标产品制造商应具备的资质证书</w:t>
            </w:r>
          </w:p>
        </w:tc>
        <w:tc>
          <w:tcPr>
            <w:tcW w:w="1068" w:type="dxa"/>
            <w:vAlign w:val="center"/>
          </w:tcPr>
          <w:p w14:paraId="02AED538">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等级</w:t>
            </w:r>
          </w:p>
        </w:tc>
        <w:tc>
          <w:tcPr>
            <w:tcW w:w="1701" w:type="dxa"/>
            <w:gridSpan w:val="3"/>
            <w:vAlign w:val="center"/>
          </w:tcPr>
          <w:p w14:paraId="0FB0A7A9">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类型</w:t>
            </w:r>
          </w:p>
        </w:tc>
        <w:tc>
          <w:tcPr>
            <w:tcW w:w="2623" w:type="dxa"/>
            <w:gridSpan w:val="3"/>
            <w:vAlign w:val="center"/>
          </w:tcPr>
          <w:p w14:paraId="42445167">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证书号</w:t>
            </w:r>
          </w:p>
        </w:tc>
      </w:tr>
      <w:tr w14:paraId="176184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2" w:hRule="atLeast"/>
        </w:trPr>
        <w:tc>
          <w:tcPr>
            <w:tcW w:w="3608" w:type="dxa"/>
            <w:gridSpan w:val="3"/>
            <w:vAlign w:val="center"/>
          </w:tcPr>
          <w:p w14:paraId="7695A011">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068" w:type="dxa"/>
            <w:vAlign w:val="center"/>
          </w:tcPr>
          <w:p w14:paraId="18A84767">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701" w:type="dxa"/>
            <w:gridSpan w:val="3"/>
            <w:vAlign w:val="center"/>
          </w:tcPr>
          <w:p w14:paraId="2F980199">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2623" w:type="dxa"/>
            <w:gridSpan w:val="3"/>
            <w:vAlign w:val="center"/>
          </w:tcPr>
          <w:p w14:paraId="72AE5423">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r>
      <w:tr w14:paraId="0B33B0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3608" w:type="dxa"/>
            <w:gridSpan w:val="3"/>
            <w:vAlign w:val="center"/>
          </w:tcPr>
          <w:p w14:paraId="6ACFDA44">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068" w:type="dxa"/>
            <w:vAlign w:val="center"/>
          </w:tcPr>
          <w:p w14:paraId="067DF23E">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701" w:type="dxa"/>
            <w:gridSpan w:val="3"/>
            <w:vAlign w:val="center"/>
          </w:tcPr>
          <w:p w14:paraId="47B9BC0F">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2623" w:type="dxa"/>
            <w:gridSpan w:val="3"/>
            <w:vAlign w:val="center"/>
          </w:tcPr>
          <w:p w14:paraId="66CC2CFE">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r>
      <w:tr w14:paraId="09E923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4" w:hRule="atLeast"/>
        </w:trPr>
        <w:tc>
          <w:tcPr>
            <w:tcW w:w="3608" w:type="dxa"/>
            <w:gridSpan w:val="3"/>
            <w:vAlign w:val="center"/>
          </w:tcPr>
          <w:p w14:paraId="4C1B5A3F">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068" w:type="dxa"/>
            <w:vAlign w:val="center"/>
          </w:tcPr>
          <w:p w14:paraId="0859D900">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701" w:type="dxa"/>
            <w:gridSpan w:val="3"/>
            <w:vAlign w:val="center"/>
          </w:tcPr>
          <w:p w14:paraId="4879DF4A">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2623" w:type="dxa"/>
            <w:gridSpan w:val="3"/>
            <w:vAlign w:val="center"/>
          </w:tcPr>
          <w:p w14:paraId="5BBFB5A3">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r>
    </w:tbl>
    <w:p w14:paraId="3175FB59">
      <w:pPr>
        <w:shd w:val="clear"/>
        <w:adjustRightInd w:val="0"/>
        <w:snapToGrid w:val="0"/>
        <w:spacing w:beforeLines="50"/>
        <w:ind w:left="630" w:hanging="630" w:hangingChars="3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说明：企业类型指大型、中型、小型、微型；上年营业收入、资产总额应与财务报表中的数据一致， 金额单位为万元。</w:t>
      </w:r>
    </w:p>
    <w:p w14:paraId="5A5E068B">
      <w:pPr>
        <w:pStyle w:val="22"/>
        <w:shd w:val="clear"/>
        <w:spacing w:line="360" w:lineRule="auto"/>
        <w:jc w:val="left"/>
        <w:rPr>
          <w:rFonts w:hint="eastAsia" w:ascii="仿宋" w:hAnsi="仿宋" w:eastAsia="仿宋" w:cs="仿宋"/>
          <w:b/>
          <w:color w:val="000000" w:themeColor="text1"/>
          <w:szCs w:val="21"/>
          <w:highlight w:val="none"/>
          <w14:textFill>
            <w14:solidFill>
              <w14:schemeClr w14:val="tx1"/>
            </w14:solidFill>
          </w14:textFill>
        </w:rPr>
      </w:pPr>
    </w:p>
    <w:p w14:paraId="24B5BB49">
      <w:pPr>
        <w:pStyle w:val="22"/>
        <w:shd w:val="clear"/>
        <w:spacing w:line="360" w:lineRule="auto"/>
        <w:jc w:val="left"/>
        <w:rPr>
          <w:rFonts w:hint="eastAsia" w:ascii="仿宋" w:hAnsi="仿宋" w:eastAsia="仿宋" w:cs="仿宋"/>
          <w:b/>
          <w:color w:val="000000" w:themeColor="text1"/>
          <w:szCs w:val="21"/>
          <w:highlight w:val="none"/>
          <w14:textFill>
            <w14:solidFill>
              <w14:schemeClr w14:val="tx1"/>
            </w14:solidFill>
          </w14:textFill>
        </w:rPr>
      </w:pPr>
    </w:p>
    <w:p w14:paraId="324A2C8D">
      <w:pPr>
        <w:shd w:val="clear"/>
        <w:adjustRightInd w:val="0"/>
        <w:snapToGrid w:val="0"/>
        <w:spacing w:line="360" w:lineRule="auto"/>
        <w:jc w:val="both"/>
        <w:rPr>
          <w:rFonts w:hint="eastAsia" w:ascii="仿宋" w:hAnsi="仿宋" w:eastAsia="仿宋" w:cs="仿宋"/>
          <w:b/>
          <w:bCs/>
          <w:color w:val="000000" w:themeColor="text1"/>
          <w:sz w:val="24"/>
          <w:szCs w:val="24"/>
          <w:highlight w:val="none"/>
          <w14:textFill>
            <w14:solidFill>
              <w14:schemeClr w14:val="tx1"/>
            </w14:solidFill>
          </w14:textFill>
        </w:rPr>
      </w:pPr>
    </w:p>
    <w:p w14:paraId="40E5311E">
      <w:pPr>
        <w:shd w:val="clear"/>
        <w:adjustRightInd w:val="0"/>
        <w:snapToGrid w:val="0"/>
        <w:spacing w:line="360" w:lineRule="auto"/>
        <w:jc w:val="center"/>
        <w:outlineLvl w:val="1"/>
        <w:rPr>
          <w:rFonts w:hint="eastAsia" w:ascii="仿宋" w:hAnsi="仿宋" w:eastAsia="仿宋" w:cs="仿宋"/>
          <w:b/>
          <w:bCs/>
          <w:color w:val="000000" w:themeColor="text1"/>
          <w:sz w:val="24"/>
          <w:szCs w:val="24"/>
          <w:highlight w:val="none"/>
          <w14:textFill>
            <w14:solidFill>
              <w14:schemeClr w14:val="tx1"/>
            </w14:solidFill>
          </w14:textFill>
        </w:rPr>
      </w:pPr>
      <w:bookmarkStart w:id="555" w:name="_Toc23020"/>
      <w:r>
        <w:rPr>
          <w:rFonts w:hint="eastAsia" w:ascii="仿宋" w:hAnsi="仿宋" w:eastAsia="仿宋" w:cs="仿宋"/>
          <w:b/>
          <w:bCs/>
          <w:color w:val="000000" w:themeColor="text1"/>
          <w:sz w:val="24"/>
          <w:szCs w:val="24"/>
          <w:highlight w:val="none"/>
          <w14:textFill>
            <w14:solidFill>
              <w14:schemeClr w14:val="tx1"/>
            </w14:solidFill>
          </w14:textFill>
        </w:rPr>
        <w:t>2.法定代表人（单位负责人）身份证明</w:t>
      </w:r>
      <w:bookmarkEnd w:id="555"/>
    </w:p>
    <w:p w14:paraId="502BA369">
      <w:pPr>
        <w:shd w:val="clear"/>
        <w:snapToGrid w:val="0"/>
        <w:spacing w:line="480" w:lineRule="auto"/>
        <w:rPr>
          <w:rFonts w:hint="eastAsia" w:ascii="仿宋" w:hAnsi="仿宋" w:eastAsia="仿宋" w:cs="仿宋"/>
          <w:color w:val="000000" w:themeColor="text1"/>
          <w:szCs w:val="21"/>
          <w:highlight w:val="none"/>
          <w14:textFill>
            <w14:solidFill>
              <w14:schemeClr w14:val="tx1"/>
            </w14:solidFill>
          </w14:textFill>
        </w:rPr>
      </w:pPr>
    </w:p>
    <w:p w14:paraId="6CF69E60">
      <w:pPr>
        <w:shd w:val="clear"/>
        <w:autoSpaceDE w:val="0"/>
        <w:autoSpaceDN w:val="0"/>
        <w:adjustRightInd w:val="0"/>
        <w:snapToGrid w:val="0"/>
        <w:spacing w:beforeLines="50" w:line="360" w:lineRule="auto"/>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投标人</w:t>
      </w:r>
      <w:r>
        <w:rPr>
          <w:rFonts w:hint="eastAsia" w:ascii="仿宋" w:hAnsi="仿宋" w:eastAsia="仿宋" w:cs="仿宋"/>
          <w:color w:val="000000" w:themeColor="text1"/>
          <w:kern w:val="0"/>
          <w:szCs w:val="21"/>
          <w:highlight w:val="none"/>
          <w14:textFill>
            <w14:solidFill>
              <w14:schemeClr w14:val="tx1"/>
            </w14:solidFill>
          </w14:textFill>
        </w:rPr>
        <w:t>名称：</w:t>
      </w:r>
      <w:r>
        <w:rPr>
          <w:rFonts w:hint="eastAsia" w:ascii="仿宋" w:hAnsi="仿宋" w:eastAsia="仿宋" w:cs="仿宋"/>
          <w:color w:val="000000" w:themeColor="text1"/>
          <w:kern w:val="0"/>
          <w:szCs w:val="21"/>
          <w:highlight w:val="none"/>
          <w:u w:val="single"/>
          <w14:textFill>
            <w14:solidFill>
              <w14:schemeClr w14:val="tx1"/>
            </w14:solidFill>
          </w14:textFill>
        </w:rPr>
        <w:t xml:space="preserve"> </w:t>
      </w:r>
      <w:r>
        <w:rPr>
          <w:rFonts w:hint="eastAsia" w:ascii="仿宋" w:hAnsi="仿宋" w:eastAsia="仿宋" w:cs="仿宋"/>
          <w:color w:val="000000" w:themeColor="text1"/>
          <w:kern w:val="0"/>
          <w:szCs w:val="21"/>
          <w:highlight w:val="none"/>
          <w:u w:val="single"/>
          <w:lang w:val="en-US" w:eastAsia="zh-CN"/>
          <w14:textFill>
            <w14:solidFill>
              <w14:schemeClr w14:val="tx1"/>
            </w14:solidFill>
          </w14:textFill>
        </w:rPr>
        <w:t xml:space="preserve">                          </w:t>
      </w:r>
    </w:p>
    <w:p w14:paraId="3E7E62B8">
      <w:pPr>
        <w:shd w:val="clear"/>
        <w:autoSpaceDE w:val="0"/>
        <w:autoSpaceDN w:val="0"/>
        <w:adjustRightInd w:val="0"/>
        <w:snapToGrid w:val="0"/>
        <w:spacing w:beforeLines="50" w:line="360" w:lineRule="auto"/>
        <w:jc w:val="left"/>
        <w:rPr>
          <w:rFonts w:hint="eastAsia" w:ascii="仿宋" w:hAnsi="仿宋" w:eastAsia="仿宋" w:cs="仿宋"/>
          <w:color w:val="000000" w:themeColor="text1"/>
          <w:kern w:val="0"/>
          <w:szCs w:val="21"/>
          <w:highlight w:val="none"/>
          <w:lang w:val="en-US"/>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统一社会信用代码：</w:t>
      </w:r>
      <w:r>
        <w:rPr>
          <w:rFonts w:hint="eastAsia" w:ascii="仿宋" w:hAnsi="仿宋" w:eastAsia="仿宋" w:cs="仿宋"/>
          <w:color w:val="000000" w:themeColor="text1"/>
          <w:kern w:val="0"/>
          <w:szCs w:val="21"/>
          <w:highlight w:val="none"/>
          <w:u w:val="single"/>
          <w14:textFill>
            <w14:solidFill>
              <w14:schemeClr w14:val="tx1"/>
            </w14:solidFill>
          </w14:textFill>
        </w:rPr>
        <w:t xml:space="preserve"> </w:t>
      </w:r>
      <w:r>
        <w:rPr>
          <w:rFonts w:hint="eastAsia" w:ascii="仿宋" w:hAnsi="仿宋" w:eastAsia="仿宋" w:cs="仿宋"/>
          <w:color w:val="000000" w:themeColor="text1"/>
          <w:kern w:val="0"/>
          <w:szCs w:val="21"/>
          <w:highlight w:val="none"/>
          <w:u w:val="single"/>
          <w:lang w:val="en-US" w:eastAsia="zh-CN"/>
          <w14:textFill>
            <w14:solidFill>
              <w14:schemeClr w14:val="tx1"/>
            </w14:solidFill>
          </w14:textFill>
        </w:rPr>
        <w:t xml:space="preserve">                    </w:t>
      </w:r>
    </w:p>
    <w:p w14:paraId="41C6BE81">
      <w:pPr>
        <w:shd w:val="clear"/>
        <w:autoSpaceDE w:val="0"/>
        <w:autoSpaceDN w:val="0"/>
        <w:adjustRightInd w:val="0"/>
        <w:snapToGrid w:val="0"/>
        <w:spacing w:beforeLines="50" w:line="360" w:lineRule="auto"/>
        <w:jc w:val="left"/>
        <w:rPr>
          <w:rFonts w:hint="eastAsia" w:ascii="仿宋" w:hAnsi="仿宋" w:eastAsia="仿宋" w:cs="仿宋"/>
          <w:color w:val="000000" w:themeColor="text1"/>
          <w:kern w:val="0"/>
          <w:szCs w:val="21"/>
          <w:highlight w:val="none"/>
          <w:lang w:val="en-US"/>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姓名：</w:t>
      </w:r>
      <w:r>
        <w:rPr>
          <w:rFonts w:hint="eastAsia" w:ascii="仿宋" w:hAnsi="仿宋" w:eastAsia="仿宋" w:cs="仿宋"/>
          <w:color w:val="000000" w:themeColor="text1"/>
          <w:kern w:val="0"/>
          <w:szCs w:val="21"/>
          <w:highlight w:val="none"/>
          <w:u w:val="single"/>
          <w14:textFill>
            <w14:solidFill>
              <w14:schemeClr w14:val="tx1"/>
            </w14:solidFill>
          </w14:textFill>
        </w:rPr>
        <w:t xml:space="preserve"> </w:t>
      </w:r>
      <w:r>
        <w:rPr>
          <w:rFonts w:hint="eastAsia" w:ascii="仿宋" w:hAnsi="仿宋" w:eastAsia="仿宋" w:cs="仿宋"/>
          <w:color w:val="000000" w:themeColor="text1"/>
          <w:kern w:val="0"/>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Cs w:val="21"/>
          <w:highlight w:val="none"/>
          <w14:textFill>
            <w14:solidFill>
              <w14:schemeClr w14:val="tx1"/>
            </w14:solidFill>
          </w14:textFill>
        </w:rPr>
        <w:t>性别：</w:t>
      </w:r>
      <w:r>
        <w:rPr>
          <w:rFonts w:hint="eastAsia" w:ascii="仿宋" w:hAnsi="仿宋" w:eastAsia="仿宋" w:cs="仿宋"/>
          <w:color w:val="000000" w:themeColor="text1"/>
          <w:kern w:val="0"/>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Cs w:val="21"/>
          <w:highlight w:val="none"/>
          <w14:textFill>
            <w14:solidFill>
              <w14:schemeClr w14:val="tx1"/>
            </w14:solidFill>
          </w14:textFill>
        </w:rPr>
        <w:t>年龄：</w:t>
      </w:r>
      <w:r>
        <w:rPr>
          <w:rFonts w:hint="eastAsia" w:ascii="仿宋" w:hAnsi="仿宋" w:eastAsia="仿宋" w:cs="仿宋"/>
          <w:color w:val="000000" w:themeColor="text1"/>
          <w:kern w:val="0"/>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Cs w:val="21"/>
          <w:highlight w:val="none"/>
          <w14:textFill>
            <w14:solidFill>
              <w14:schemeClr w14:val="tx1"/>
            </w14:solidFill>
          </w14:textFill>
        </w:rPr>
        <w:t xml:space="preserve"> 职务：</w:t>
      </w:r>
      <w:r>
        <w:rPr>
          <w:rFonts w:hint="eastAsia" w:ascii="仿宋" w:hAnsi="仿宋" w:eastAsia="仿宋" w:cs="仿宋"/>
          <w:color w:val="000000" w:themeColor="text1"/>
          <w:kern w:val="0"/>
          <w:szCs w:val="21"/>
          <w:highlight w:val="none"/>
          <w:u w:val="single"/>
          <w:lang w:val="en-US" w:eastAsia="zh-CN"/>
          <w14:textFill>
            <w14:solidFill>
              <w14:schemeClr w14:val="tx1"/>
            </w14:solidFill>
          </w14:textFill>
        </w:rPr>
        <w:t xml:space="preserve">        </w:t>
      </w:r>
    </w:p>
    <w:p w14:paraId="41E88F47">
      <w:pPr>
        <w:shd w:val="clear"/>
        <w:autoSpaceDE w:val="0"/>
        <w:autoSpaceDN w:val="0"/>
        <w:adjustRightInd w:val="0"/>
        <w:snapToGrid w:val="0"/>
        <w:spacing w:beforeLines="50" w:line="360" w:lineRule="auto"/>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系（投标</w:t>
      </w:r>
      <w:r>
        <w:rPr>
          <w:rFonts w:hint="eastAsia" w:ascii="仿宋" w:hAnsi="仿宋" w:eastAsia="仿宋" w:cs="仿宋"/>
          <w:color w:val="000000" w:themeColor="text1"/>
          <w:szCs w:val="21"/>
          <w:highlight w:val="none"/>
          <w14:textFill>
            <w14:solidFill>
              <w14:schemeClr w14:val="tx1"/>
            </w14:solidFill>
          </w14:textFill>
        </w:rPr>
        <w:t>人</w:t>
      </w:r>
      <w:r>
        <w:rPr>
          <w:rFonts w:hint="eastAsia" w:ascii="仿宋" w:hAnsi="仿宋" w:eastAsia="仿宋" w:cs="仿宋"/>
          <w:color w:val="000000" w:themeColor="text1"/>
          <w:kern w:val="0"/>
          <w:szCs w:val="21"/>
          <w:highlight w:val="none"/>
          <w14:textFill>
            <w14:solidFill>
              <w14:schemeClr w14:val="tx1"/>
            </w14:solidFill>
          </w14:textFill>
        </w:rPr>
        <w:t>名称）的法定代表人（单位负责人）。</w:t>
      </w:r>
    </w:p>
    <w:p w14:paraId="690ABA46">
      <w:pPr>
        <w:shd w:val="clear"/>
        <w:autoSpaceDE w:val="0"/>
        <w:autoSpaceDN w:val="0"/>
        <w:adjustRightInd w:val="0"/>
        <w:snapToGrid w:val="0"/>
        <w:spacing w:beforeLines="50" w:line="360" w:lineRule="auto"/>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特此证明。</w:t>
      </w:r>
    </w:p>
    <w:p w14:paraId="6FB946BB">
      <w:pPr>
        <w:shd w:val="clear"/>
        <w:autoSpaceDE w:val="0"/>
        <w:autoSpaceDN w:val="0"/>
        <w:adjustRightInd w:val="0"/>
        <w:snapToGrid w:val="0"/>
        <w:spacing w:beforeLines="50" w:line="360" w:lineRule="auto"/>
        <w:jc w:val="left"/>
        <w:rPr>
          <w:rFonts w:hint="eastAsia" w:ascii="仿宋" w:hAnsi="仿宋" w:eastAsia="仿宋" w:cs="仿宋"/>
          <w:color w:val="000000" w:themeColor="text1"/>
          <w:szCs w:val="21"/>
          <w:highlight w:val="none"/>
          <w14:textFill>
            <w14:solidFill>
              <w14:schemeClr w14:val="tx1"/>
            </w14:solidFill>
          </w14:textFill>
        </w:rPr>
      </w:pPr>
    </w:p>
    <w:p w14:paraId="6F9A1EF1">
      <w:pPr>
        <w:shd w:val="clear"/>
        <w:autoSpaceDE w:val="0"/>
        <w:autoSpaceDN w:val="0"/>
        <w:adjustRightInd w:val="0"/>
        <w:snapToGrid w:val="0"/>
        <w:spacing w:beforeLines="50" w:line="360" w:lineRule="auto"/>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附：法定代表人（单位负责人）身份证复印件</w:t>
      </w:r>
    </w:p>
    <w:tbl>
      <w:tblPr>
        <w:tblStyle w:val="43"/>
        <w:tblpPr w:leftFromText="180" w:rightFromText="180" w:vertAnchor="text" w:horzAnchor="margin" w:tblpXSpec="center" w:tblpY="104"/>
        <w:tblW w:w="5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14:paraId="1DFC6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vAlign w:val="center"/>
          </w:tcPr>
          <w:p w14:paraId="3324ABE7">
            <w:pPr>
              <w:shd w:val="clear"/>
              <w:snapToGrid w:val="0"/>
              <w:spacing w:line="480" w:lineRule="auto"/>
              <w:jc w:val="center"/>
              <w:rPr>
                <w:rFonts w:hint="eastAsia" w:ascii="仿宋" w:hAnsi="仿宋" w:eastAsia="仿宋" w:cs="仿宋"/>
                <w:color w:val="000000" w:themeColor="text1"/>
                <w:szCs w:val="21"/>
                <w:highlight w:val="none"/>
                <w14:textFill>
                  <w14:solidFill>
                    <w14:schemeClr w14:val="tx1"/>
                  </w14:solidFill>
                </w14:textFill>
              </w:rPr>
            </w:pPr>
          </w:p>
          <w:p w14:paraId="35FCA2DF">
            <w:pPr>
              <w:shd w:val="clear"/>
              <w:snapToGrid w:val="0"/>
              <w:spacing w:line="480" w:lineRule="auto"/>
              <w:jc w:val="center"/>
              <w:rPr>
                <w:rFonts w:hint="eastAsia" w:ascii="仿宋" w:hAnsi="仿宋" w:eastAsia="仿宋" w:cs="仿宋"/>
                <w:color w:val="000000" w:themeColor="text1"/>
                <w:szCs w:val="21"/>
                <w:highlight w:val="none"/>
                <w14:textFill>
                  <w14:solidFill>
                    <w14:schemeClr w14:val="tx1"/>
                  </w14:solidFill>
                </w14:textFill>
              </w:rPr>
            </w:pPr>
          </w:p>
          <w:p w14:paraId="4D6B7A43">
            <w:pPr>
              <w:shd w:val="clear"/>
              <w:autoSpaceDE w:val="0"/>
              <w:autoSpaceDN w:val="0"/>
              <w:adjustRightInd w:val="0"/>
              <w:snapToGrid w:val="0"/>
              <w:spacing w:beforeLines="50" w:line="360" w:lineRule="auto"/>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法定代表人（单位负责人）身份证复印件粘贴处</w:t>
            </w:r>
          </w:p>
          <w:p w14:paraId="20FD8D4E">
            <w:pPr>
              <w:shd w:val="clear"/>
              <w:snapToGrid w:val="0"/>
              <w:spacing w:line="480" w:lineRule="auto"/>
              <w:jc w:val="center"/>
              <w:rPr>
                <w:rFonts w:hint="eastAsia" w:ascii="仿宋" w:hAnsi="仿宋" w:eastAsia="仿宋" w:cs="仿宋"/>
                <w:color w:val="000000" w:themeColor="text1"/>
                <w:szCs w:val="21"/>
                <w:highlight w:val="none"/>
                <w14:textFill>
                  <w14:solidFill>
                    <w14:schemeClr w14:val="tx1"/>
                  </w14:solidFill>
                </w14:textFill>
              </w:rPr>
            </w:pPr>
          </w:p>
          <w:p w14:paraId="7464890E">
            <w:pPr>
              <w:shd w:val="clear"/>
              <w:snapToGrid w:val="0"/>
              <w:spacing w:line="480" w:lineRule="auto"/>
              <w:jc w:val="center"/>
              <w:rPr>
                <w:rFonts w:hint="eastAsia" w:ascii="仿宋" w:hAnsi="仿宋" w:eastAsia="仿宋" w:cs="仿宋"/>
                <w:color w:val="000000" w:themeColor="text1"/>
                <w:szCs w:val="21"/>
                <w:highlight w:val="none"/>
                <w14:textFill>
                  <w14:solidFill>
                    <w14:schemeClr w14:val="tx1"/>
                  </w14:solidFill>
                </w14:textFill>
              </w:rPr>
            </w:pPr>
          </w:p>
        </w:tc>
      </w:tr>
    </w:tbl>
    <w:p w14:paraId="232EFD4C">
      <w:pPr>
        <w:shd w:val="clear"/>
        <w:snapToGrid w:val="0"/>
        <w:spacing w:line="480" w:lineRule="auto"/>
        <w:rPr>
          <w:rFonts w:hint="eastAsia" w:ascii="仿宋" w:hAnsi="仿宋" w:eastAsia="仿宋" w:cs="仿宋"/>
          <w:color w:val="000000" w:themeColor="text1"/>
          <w:szCs w:val="21"/>
          <w:highlight w:val="none"/>
          <w14:textFill>
            <w14:solidFill>
              <w14:schemeClr w14:val="tx1"/>
            </w14:solidFill>
          </w14:textFill>
        </w:rPr>
      </w:pPr>
    </w:p>
    <w:p w14:paraId="23237609">
      <w:pPr>
        <w:shd w:val="clear"/>
        <w:snapToGrid w:val="0"/>
        <w:rPr>
          <w:rFonts w:hint="eastAsia" w:ascii="仿宋" w:hAnsi="仿宋" w:eastAsia="仿宋" w:cs="仿宋"/>
          <w:color w:val="000000" w:themeColor="text1"/>
          <w:szCs w:val="21"/>
          <w:highlight w:val="none"/>
          <w14:textFill>
            <w14:solidFill>
              <w14:schemeClr w14:val="tx1"/>
            </w14:solidFill>
          </w14:textFill>
        </w:rPr>
      </w:pPr>
    </w:p>
    <w:p w14:paraId="214D54C3">
      <w:pPr>
        <w:shd w:val="clear"/>
        <w:snapToGrid w:val="0"/>
        <w:rPr>
          <w:rFonts w:hint="eastAsia" w:ascii="仿宋" w:hAnsi="仿宋" w:eastAsia="仿宋" w:cs="仿宋"/>
          <w:color w:val="000000" w:themeColor="text1"/>
          <w:szCs w:val="21"/>
          <w:highlight w:val="none"/>
          <w14:textFill>
            <w14:solidFill>
              <w14:schemeClr w14:val="tx1"/>
            </w14:solidFill>
          </w14:textFill>
        </w:rPr>
      </w:pPr>
    </w:p>
    <w:p w14:paraId="14EBA53C">
      <w:pPr>
        <w:shd w:val="clear"/>
        <w:snapToGrid w:val="0"/>
        <w:rPr>
          <w:rFonts w:hint="eastAsia" w:ascii="仿宋" w:hAnsi="仿宋" w:eastAsia="仿宋" w:cs="仿宋"/>
          <w:color w:val="000000" w:themeColor="text1"/>
          <w:szCs w:val="21"/>
          <w:highlight w:val="none"/>
          <w14:textFill>
            <w14:solidFill>
              <w14:schemeClr w14:val="tx1"/>
            </w14:solidFill>
          </w14:textFill>
        </w:rPr>
      </w:pPr>
    </w:p>
    <w:p w14:paraId="243AE722">
      <w:pPr>
        <w:shd w:val="clear"/>
        <w:snapToGrid w:val="0"/>
        <w:rPr>
          <w:rFonts w:hint="eastAsia" w:ascii="仿宋" w:hAnsi="仿宋" w:eastAsia="仿宋" w:cs="仿宋"/>
          <w:color w:val="000000" w:themeColor="text1"/>
          <w:szCs w:val="21"/>
          <w:highlight w:val="none"/>
          <w14:textFill>
            <w14:solidFill>
              <w14:schemeClr w14:val="tx1"/>
            </w14:solidFill>
          </w14:textFill>
        </w:rPr>
      </w:pPr>
    </w:p>
    <w:p w14:paraId="5A97B80B">
      <w:pPr>
        <w:shd w:val="clear"/>
        <w:adjustRightInd w:val="0"/>
        <w:snapToGrid w:val="0"/>
        <w:spacing w:line="360" w:lineRule="auto"/>
        <w:rPr>
          <w:rFonts w:hint="eastAsia" w:ascii="仿宋" w:hAnsi="仿宋" w:eastAsia="仿宋" w:cs="仿宋"/>
          <w:color w:val="000000" w:themeColor="text1"/>
          <w:szCs w:val="21"/>
          <w:highlight w:val="none"/>
          <w14:textFill>
            <w14:solidFill>
              <w14:schemeClr w14:val="tx1"/>
            </w14:solidFill>
          </w14:textFill>
        </w:rPr>
      </w:pPr>
    </w:p>
    <w:p w14:paraId="044F0E29">
      <w:pPr>
        <w:shd w:val="clear"/>
        <w:adjustRightInd w:val="0"/>
        <w:snapToGrid w:val="0"/>
        <w:spacing w:line="360" w:lineRule="auto"/>
        <w:ind w:right="420"/>
        <w:rPr>
          <w:rFonts w:hint="eastAsia" w:ascii="仿宋" w:hAnsi="仿宋" w:eastAsia="仿宋" w:cs="仿宋"/>
          <w:color w:val="000000" w:themeColor="text1"/>
          <w:szCs w:val="21"/>
          <w:highlight w:val="none"/>
          <w14:textFill>
            <w14:solidFill>
              <w14:schemeClr w14:val="tx1"/>
            </w14:solidFill>
          </w14:textFill>
        </w:rPr>
      </w:pPr>
    </w:p>
    <w:p w14:paraId="1B00B87F">
      <w:pPr>
        <w:shd w:val="clear"/>
        <w:adjustRightInd w:val="0"/>
        <w:snapToGrid w:val="0"/>
        <w:spacing w:line="360" w:lineRule="auto"/>
        <w:ind w:right="420"/>
        <w:rPr>
          <w:rFonts w:hint="eastAsia" w:ascii="仿宋" w:hAnsi="仿宋" w:eastAsia="仿宋" w:cs="仿宋"/>
          <w:color w:val="000000" w:themeColor="text1"/>
          <w:szCs w:val="21"/>
          <w:highlight w:val="none"/>
          <w14:textFill>
            <w14:solidFill>
              <w14:schemeClr w14:val="tx1"/>
            </w14:solidFill>
          </w14:textFill>
        </w:rPr>
      </w:pPr>
    </w:p>
    <w:p w14:paraId="5F8C1D94">
      <w:pPr>
        <w:shd w:val="clear"/>
        <w:adjustRightInd w:val="0"/>
        <w:snapToGrid w:val="0"/>
        <w:spacing w:line="360" w:lineRule="auto"/>
        <w:ind w:right="420"/>
        <w:rPr>
          <w:rFonts w:hint="eastAsia" w:ascii="仿宋" w:hAnsi="仿宋" w:eastAsia="仿宋" w:cs="仿宋"/>
          <w:color w:val="000000" w:themeColor="text1"/>
          <w:szCs w:val="21"/>
          <w:highlight w:val="none"/>
          <w14:textFill>
            <w14:solidFill>
              <w14:schemeClr w14:val="tx1"/>
            </w14:solidFill>
          </w14:textFill>
        </w:rPr>
      </w:pPr>
    </w:p>
    <w:p w14:paraId="6053650E">
      <w:pPr>
        <w:shd w:val="clear"/>
        <w:adjustRightInd w:val="0"/>
        <w:snapToGrid w:val="0"/>
        <w:spacing w:line="360" w:lineRule="auto"/>
        <w:ind w:right="420"/>
        <w:rPr>
          <w:rFonts w:hint="eastAsia" w:ascii="仿宋" w:hAnsi="仿宋" w:eastAsia="仿宋" w:cs="仿宋"/>
          <w:color w:val="000000" w:themeColor="text1"/>
          <w:szCs w:val="21"/>
          <w:highlight w:val="none"/>
          <w14:textFill>
            <w14:solidFill>
              <w14:schemeClr w14:val="tx1"/>
            </w14:solidFill>
          </w14:textFill>
        </w:rPr>
      </w:pPr>
    </w:p>
    <w:p w14:paraId="10AE50A7">
      <w:pPr>
        <w:shd w:val="clear"/>
        <w:adjustRightInd w:val="0"/>
        <w:snapToGrid w:val="0"/>
        <w:spacing w:line="360" w:lineRule="auto"/>
        <w:ind w:right="420" w:firstLine="210" w:firstLineChars="100"/>
        <w:rPr>
          <w:rFonts w:hint="eastAsia" w:ascii="仿宋" w:hAnsi="仿宋" w:eastAsia="仿宋" w:cs="仿宋"/>
          <w:color w:val="000000" w:themeColor="text1"/>
          <w:szCs w:val="21"/>
          <w:highlight w:val="none"/>
          <w14:textFill>
            <w14:solidFill>
              <w14:schemeClr w14:val="tx1"/>
            </w14:solidFill>
          </w14:textFill>
        </w:rPr>
      </w:pPr>
    </w:p>
    <w:p w14:paraId="3C1DF6D0">
      <w:pPr>
        <w:shd w:val="clear"/>
        <w:adjustRightInd w:val="0"/>
        <w:snapToGrid w:val="0"/>
        <w:spacing w:line="360" w:lineRule="auto"/>
        <w:ind w:right="420" w:firstLine="3255" w:firstLineChars="1550"/>
        <w:rPr>
          <w:rFonts w:hint="eastAsia" w:ascii="仿宋" w:hAnsi="仿宋" w:eastAsia="仿宋" w:cs="仿宋"/>
          <w:color w:val="000000" w:themeColor="text1"/>
          <w:szCs w:val="21"/>
          <w:highlight w:val="none"/>
          <w14:textFill>
            <w14:solidFill>
              <w14:schemeClr w14:val="tx1"/>
            </w14:solidFill>
          </w14:textFill>
        </w:rPr>
      </w:pPr>
    </w:p>
    <w:p w14:paraId="118FA783">
      <w:pPr>
        <w:shd w:val="clear"/>
        <w:adjustRightInd w:val="0"/>
        <w:snapToGrid w:val="0"/>
        <w:spacing w:line="360" w:lineRule="auto"/>
        <w:ind w:right="420" w:firstLine="3255" w:firstLineChars="155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投标人名称：</w:t>
      </w:r>
      <w:r>
        <w:rPr>
          <w:rFonts w:hint="eastAsia" w:ascii="仿宋" w:hAnsi="仿宋" w:eastAsia="仿宋" w:cs="仿宋"/>
          <w:color w:val="000000" w:themeColor="text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u w:val="single"/>
          <w14:textFill>
            <w14:solidFill>
              <w14:schemeClr w14:val="tx1"/>
            </w14:solidFill>
          </w14:textFill>
        </w:rPr>
        <w:t>（盖单位章）</w:t>
      </w:r>
    </w:p>
    <w:p w14:paraId="16CB4035">
      <w:pPr>
        <w:shd w:val="clear"/>
        <w:adjustRightInd w:val="0"/>
        <w:snapToGrid w:val="0"/>
        <w:spacing w:line="360" w:lineRule="auto"/>
        <w:ind w:right="420" w:firstLine="4830" w:firstLineChars="2300"/>
        <w:rPr>
          <w:rFonts w:hint="eastAsia" w:ascii="仿宋" w:hAnsi="仿宋" w:eastAsia="仿宋" w:cs="仿宋"/>
          <w:color w:val="000000" w:themeColor="text1"/>
          <w:szCs w:val="21"/>
          <w:highlight w:val="none"/>
          <w14:textFill>
            <w14:solidFill>
              <w14:schemeClr w14:val="tx1"/>
            </w14:solidFill>
          </w14:textFill>
        </w:rPr>
      </w:pPr>
    </w:p>
    <w:p w14:paraId="1424D620">
      <w:pPr>
        <w:shd w:val="clear"/>
        <w:adjustRightInd w:val="0"/>
        <w:snapToGrid w:val="0"/>
        <w:spacing w:line="360" w:lineRule="auto"/>
        <w:ind w:right="420" w:firstLine="4252" w:firstLineChars="202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日期：20  年  月  日</w:t>
      </w:r>
    </w:p>
    <w:p w14:paraId="32BEF799">
      <w:pPr>
        <w:shd w:val="clear"/>
        <w:adjustRightInd w:val="0"/>
        <w:snapToGrid w:val="0"/>
        <w:spacing w:line="360" w:lineRule="auto"/>
        <w:ind w:right="420" w:firstLine="210" w:firstLineChars="100"/>
        <w:rPr>
          <w:rFonts w:hint="eastAsia" w:ascii="仿宋" w:hAnsi="仿宋" w:eastAsia="仿宋" w:cs="仿宋"/>
          <w:color w:val="000000" w:themeColor="text1"/>
          <w:szCs w:val="21"/>
          <w:highlight w:val="none"/>
          <w14:textFill>
            <w14:solidFill>
              <w14:schemeClr w14:val="tx1"/>
            </w14:solidFill>
          </w14:textFill>
        </w:rPr>
      </w:pPr>
    </w:p>
    <w:p w14:paraId="4B66A952">
      <w:pPr>
        <w:shd w:val="clear"/>
        <w:adjustRightInd w:val="0"/>
        <w:snapToGrid w:val="0"/>
        <w:spacing w:line="360" w:lineRule="auto"/>
        <w:ind w:right="420" w:firstLine="210" w:firstLineChars="100"/>
        <w:rPr>
          <w:rFonts w:hint="eastAsia" w:ascii="仿宋" w:hAnsi="仿宋" w:eastAsia="仿宋" w:cs="仿宋"/>
          <w:color w:val="000000" w:themeColor="text1"/>
          <w:szCs w:val="21"/>
          <w:highlight w:val="none"/>
          <w14:textFill>
            <w14:solidFill>
              <w14:schemeClr w14:val="tx1"/>
            </w14:solidFill>
          </w14:textFill>
        </w:rPr>
      </w:pPr>
    </w:p>
    <w:p w14:paraId="4D6976E3">
      <w:pPr>
        <w:shd w:val="clear"/>
        <w:adjustRightInd w:val="0"/>
        <w:snapToGrid w:val="0"/>
        <w:spacing w:line="360" w:lineRule="auto"/>
        <w:ind w:right="420" w:firstLine="210" w:firstLineChars="100"/>
        <w:rPr>
          <w:rFonts w:hint="eastAsia" w:ascii="仿宋" w:hAnsi="仿宋" w:eastAsia="仿宋" w:cs="仿宋"/>
          <w:color w:val="000000" w:themeColor="text1"/>
          <w:szCs w:val="21"/>
          <w:highlight w:val="none"/>
          <w14:textFill>
            <w14:solidFill>
              <w14:schemeClr w14:val="tx1"/>
            </w14:solidFill>
          </w14:textFill>
        </w:rPr>
      </w:pPr>
    </w:p>
    <w:p w14:paraId="07250BF7">
      <w:pPr>
        <w:shd w:val="clear"/>
        <w:adjustRightInd w:val="0"/>
        <w:snapToGrid w:val="0"/>
        <w:spacing w:line="360" w:lineRule="auto"/>
        <w:ind w:right="420"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说明：仅限法定代表人（单位负责人）参加投标时提供</w:t>
      </w:r>
    </w:p>
    <w:p w14:paraId="496F0241">
      <w:pPr>
        <w:shd w:val="clear"/>
        <w:adjustRightInd w:val="0"/>
        <w:snapToGrid w:val="0"/>
        <w:spacing w:line="360" w:lineRule="auto"/>
        <w:ind w:right="420" w:firstLine="2168" w:firstLineChars="900"/>
        <w:rPr>
          <w:rFonts w:hint="eastAsia" w:ascii="仿宋" w:hAnsi="仿宋" w:eastAsia="仿宋" w:cs="仿宋"/>
          <w:b/>
          <w:bCs/>
          <w:color w:val="000000" w:themeColor="text1"/>
          <w:sz w:val="24"/>
          <w:szCs w:val="24"/>
          <w:highlight w:val="none"/>
          <w14:textFill>
            <w14:solidFill>
              <w14:schemeClr w14:val="tx1"/>
            </w14:solidFill>
          </w14:textFill>
        </w:rPr>
      </w:pPr>
    </w:p>
    <w:p w14:paraId="74B16A1E">
      <w:pPr>
        <w:shd w:val="clear"/>
        <w:adjustRightInd w:val="0"/>
        <w:snapToGrid w:val="0"/>
        <w:spacing w:line="360" w:lineRule="auto"/>
        <w:ind w:right="420" w:firstLine="2168" w:firstLineChars="900"/>
        <w:rPr>
          <w:rFonts w:hint="eastAsia" w:ascii="仿宋" w:hAnsi="仿宋" w:eastAsia="仿宋" w:cs="仿宋"/>
          <w:b/>
          <w:bCs/>
          <w:color w:val="000000" w:themeColor="text1"/>
          <w:sz w:val="24"/>
          <w:szCs w:val="24"/>
          <w:highlight w:val="none"/>
          <w14:textFill>
            <w14:solidFill>
              <w14:schemeClr w14:val="tx1"/>
            </w14:solidFill>
          </w14:textFill>
        </w:rPr>
      </w:pPr>
    </w:p>
    <w:p w14:paraId="6BEF9F0F">
      <w:pPr>
        <w:shd w:val="clear"/>
        <w:adjustRightInd w:val="0"/>
        <w:snapToGrid w:val="0"/>
        <w:spacing w:line="360" w:lineRule="auto"/>
        <w:ind w:right="420" w:firstLine="2891" w:firstLineChars="1200"/>
        <w:outlineLvl w:val="1"/>
        <w:rPr>
          <w:rFonts w:hint="eastAsia" w:ascii="仿宋" w:hAnsi="仿宋" w:eastAsia="仿宋" w:cs="仿宋"/>
          <w:b/>
          <w:bCs/>
          <w:color w:val="000000" w:themeColor="text1"/>
          <w:sz w:val="24"/>
          <w:szCs w:val="24"/>
          <w:highlight w:val="none"/>
          <w14:textFill>
            <w14:solidFill>
              <w14:schemeClr w14:val="tx1"/>
            </w14:solidFill>
          </w14:textFill>
        </w:rPr>
      </w:pPr>
      <w:bookmarkStart w:id="556" w:name="_Toc24227"/>
    </w:p>
    <w:p w14:paraId="362B9D15">
      <w:pPr>
        <w:shd w:val="clear"/>
        <w:adjustRightInd w:val="0"/>
        <w:snapToGrid w:val="0"/>
        <w:spacing w:line="360" w:lineRule="auto"/>
        <w:ind w:right="420" w:firstLine="2891" w:firstLineChars="1200"/>
        <w:outlineLvl w:val="1"/>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3.法定代表人授权委托书</w:t>
      </w:r>
      <w:bookmarkEnd w:id="556"/>
    </w:p>
    <w:p w14:paraId="147F4C57">
      <w:pPr>
        <w:shd w:val="clear"/>
        <w:spacing w:line="40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14:paraId="5DF962C0">
      <w:pPr>
        <w:shd w:val="clea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本人</w:t>
      </w:r>
      <w:r>
        <w:rPr>
          <w:rFonts w:hint="eastAsia" w:ascii="仿宋" w:hAnsi="仿宋" w:eastAsia="仿宋" w:cs="仿宋"/>
          <w:color w:val="000000" w:themeColor="text1"/>
          <w:szCs w:val="21"/>
          <w:highlight w:val="none"/>
          <w:u w:val="single"/>
          <w:lang w:val="zh-CN"/>
          <w14:textFill>
            <w14:solidFill>
              <w14:schemeClr w14:val="tx1"/>
            </w14:solidFill>
          </w14:textFill>
        </w:rPr>
        <w:t>（姓名）</w:t>
      </w:r>
      <w:r>
        <w:rPr>
          <w:rFonts w:hint="eastAsia" w:ascii="仿宋" w:hAnsi="仿宋" w:eastAsia="仿宋" w:cs="仿宋"/>
          <w:color w:val="000000" w:themeColor="text1"/>
          <w:szCs w:val="21"/>
          <w:highlight w:val="none"/>
          <w:lang w:val="zh-CN"/>
          <w14:textFill>
            <w14:solidFill>
              <w14:schemeClr w14:val="tx1"/>
            </w14:solidFill>
          </w14:textFill>
        </w:rPr>
        <w:t>系</w:t>
      </w:r>
      <w:r>
        <w:rPr>
          <w:rFonts w:hint="eastAsia" w:ascii="仿宋" w:hAnsi="仿宋" w:eastAsia="仿宋" w:cs="仿宋"/>
          <w:color w:val="000000" w:themeColor="text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u w:val="single"/>
          <w:lang w:val="zh-CN"/>
          <w14:textFill>
            <w14:solidFill>
              <w14:schemeClr w14:val="tx1"/>
            </w14:solidFill>
          </w14:textFill>
        </w:rPr>
        <w:t>（投标人名称）</w:t>
      </w:r>
      <w:r>
        <w:rPr>
          <w:rFonts w:hint="eastAsia" w:ascii="仿宋" w:hAnsi="仿宋" w:eastAsia="仿宋" w:cs="仿宋"/>
          <w:color w:val="000000" w:themeColor="text1"/>
          <w:szCs w:val="21"/>
          <w:highlight w:val="none"/>
          <w:lang w:val="zh-CN"/>
          <w14:textFill>
            <w14:solidFill>
              <w14:schemeClr w14:val="tx1"/>
            </w14:solidFill>
          </w14:textFill>
        </w:rPr>
        <w:t>的法定代表人（单位负责人），现委托</w:t>
      </w:r>
      <w:r>
        <w:rPr>
          <w:rFonts w:hint="eastAsia" w:ascii="仿宋" w:hAnsi="仿宋" w:eastAsia="仿宋" w:cs="仿宋"/>
          <w:color w:val="000000" w:themeColor="text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u w:val="single"/>
          <w:lang w:val="zh-CN"/>
          <w14:textFill>
            <w14:solidFill>
              <w14:schemeClr w14:val="tx1"/>
            </w14:solidFill>
          </w14:textFill>
        </w:rPr>
        <w:t>（姓名）</w:t>
      </w:r>
      <w:r>
        <w:rPr>
          <w:rFonts w:hint="eastAsia" w:ascii="仿宋" w:hAnsi="仿宋" w:eastAsia="仿宋" w:cs="仿宋"/>
          <w:color w:val="000000" w:themeColor="text1"/>
          <w:szCs w:val="21"/>
          <w:highlight w:val="none"/>
          <w:lang w:val="zh-CN"/>
          <w14:textFill>
            <w14:solidFill>
              <w14:schemeClr w14:val="tx1"/>
            </w14:solidFill>
          </w14:textFill>
        </w:rPr>
        <w:t>为我方代理人。代理人根据授权，以我方的名义签署、澄清确认、递交、撤回、修改</w:t>
      </w:r>
      <w:r>
        <w:rPr>
          <w:rFonts w:hint="eastAsia" w:ascii="仿宋" w:hAnsi="仿宋" w:eastAsia="仿宋" w:cs="仿宋"/>
          <w:color w:val="000000" w:themeColor="text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u w:val="single"/>
          <w:lang w:val="zh-CN"/>
          <w14:textFill>
            <w14:solidFill>
              <w14:schemeClr w14:val="tx1"/>
            </w14:solidFill>
          </w14:textFill>
        </w:rPr>
        <w:t>（采购项目（</w:t>
      </w:r>
      <w:r>
        <w:rPr>
          <w:rFonts w:hint="eastAsia" w:ascii="仿宋" w:hAnsi="仿宋" w:eastAsia="仿宋" w:cs="仿宋"/>
          <w:color w:val="000000" w:themeColor="text1"/>
          <w:szCs w:val="21"/>
          <w:highlight w:val="none"/>
          <w:u w:val="single"/>
          <w:lang w:val="en-US" w:eastAsia="zh-CN"/>
          <w14:textFill>
            <w14:solidFill>
              <w14:schemeClr w14:val="tx1"/>
            </w14:solidFill>
          </w14:textFill>
        </w:rPr>
        <w:t xml:space="preserve">合同包   </w:t>
      </w:r>
      <w:r>
        <w:rPr>
          <w:rFonts w:hint="eastAsia" w:ascii="仿宋" w:hAnsi="仿宋" w:eastAsia="仿宋" w:cs="仿宋"/>
          <w:color w:val="000000" w:themeColor="text1"/>
          <w:szCs w:val="21"/>
          <w:highlight w:val="none"/>
          <w:u w:val="single"/>
          <w:lang w:val="zh-CN"/>
          <w14:textFill>
            <w14:solidFill>
              <w14:schemeClr w14:val="tx1"/>
            </w14:solidFill>
          </w14:textFill>
        </w:rPr>
        <w:t>））</w:t>
      </w:r>
      <w:r>
        <w:rPr>
          <w:rFonts w:hint="eastAsia" w:ascii="仿宋" w:hAnsi="仿宋" w:eastAsia="仿宋" w:cs="仿宋"/>
          <w:color w:val="000000" w:themeColor="text1"/>
          <w:szCs w:val="21"/>
          <w:highlight w:val="none"/>
          <w:lang w:val="zh-CN"/>
          <w14:textFill>
            <w14:solidFill>
              <w14:schemeClr w14:val="tx1"/>
            </w14:solidFill>
          </w14:textFill>
        </w:rPr>
        <w:t>投标文件、签订合同和全权处理一切与之有关的事宜，</w:t>
      </w:r>
      <w:r>
        <w:rPr>
          <w:rFonts w:hint="eastAsia" w:ascii="仿宋" w:hAnsi="仿宋" w:eastAsia="仿宋" w:cs="仿宋"/>
          <w:color w:val="000000" w:themeColor="text1"/>
          <w:kern w:val="0"/>
          <w:szCs w:val="21"/>
          <w:highlight w:val="none"/>
          <w14:textFill>
            <w14:solidFill>
              <w14:schemeClr w14:val="tx1"/>
            </w14:solidFill>
          </w14:textFill>
        </w:rPr>
        <w:t>其法律后果由我方承担。</w:t>
      </w:r>
    </w:p>
    <w:p w14:paraId="080376CE">
      <w:pPr>
        <w:shd w:val="clear"/>
        <w:spacing w:line="48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委托期限</w:t>
      </w: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lang w:val="zh-CN"/>
          <w14:textFill>
            <w14:solidFill>
              <w14:schemeClr w14:val="tx1"/>
            </w14:solidFill>
          </w14:textFill>
        </w:rPr>
        <w:t>年</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val="zh-CN"/>
          <w14:textFill>
            <w14:solidFill>
              <w14:schemeClr w14:val="tx1"/>
            </w14:solidFill>
          </w14:textFill>
        </w:rPr>
        <w:t>月</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val="zh-CN"/>
          <w14:textFill>
            <w14:solidFill>
              <w14:schemeClr w14:val="tx1"/>
            </w14:solidFill>
          </w14:textFill>
        </w:rPr>
        <w:t>日至</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val="zh-CN"/>
          <w14:textFill>
            <w14:solidFill>
              <w14:schemeClr w14:val="tx1"/>
            </w14:solidFill>
          </w14:textFill>
        </w:rPr>
        <w:t>年</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val="zh-CN"/>
          <w14:textFill>
            <w14:solidFill>
              <w14:schemeClr w14:val="tx1"/>
            </w14:solidFill>
          </w14:textFill>
        </w:rPr>
        <w:t>月</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val="zh-CN"/>
          <w14:textFill>
            <w14:solidFill>
              <w14:schemeClr w14:val="tx1"/>
            </w14:solidFill>
          </w14:textFill>
        </w:rPr>
        <w:t>日。</w:t>
      </w:r>
    </w:p>
    <w:p w14:paraId="2E6221E0">
      <w:pPr>
        <w:shd w:val="clear"/>
        <w:spacing w:line="480" w:lineRule="auto"/>
        <w:ind w:firstLine="420" w:firstLineChars="20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代理人无转委托权。</w:t>
      </w:r>
    </w:p>
    <w:p w14:paraId="1D024EF5">
      <w:pPr>
        <w:shd w:val="clea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04010A1F">
      <w:pPr>
        <w:shd w:val="clear"/>
        <w:spacing w:line="360" w:lineRule="auto"/>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附：法定代表人（单位负责人）身份证复印件</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zh-CN"/>
          <w14:textFill>
            <w14:solidFill>
              <w14:schemeClr w14:val="tx1"/>
            </w14:solidFill>
          </w14:textFill>
        </w:rPr>
        <w:t>委托代理人身份证复印件</w:t>
      </w:r>
    </w:p>
    <w:tbl>
      <w:tblPr>
        <w:tblStyle w:val="43"/>
        <w:tblW w:w="7996" w:type="dxa"/>
        <w:tblInd w:w="540" w:type="dxa"/>
        <w:tblLayout w:type="fixed"/>
        <w:tblCellMar>
          <w:top w:w="0" w:type="dxa"/>
          <w:left w:w="108" w:type="dxa"/>
          <w:bottom w:w="0" w:type="dxa"/>
          <w:right w:w="108" w:type="dxa"/>
        </w:tblCellMar>
      </w:tblPr>
      <w:tblGrid>
        <w:gridCol w:w="4081"/>
        <w:gridCol w:w="3915"/>
      </w:tblGrid>
      <w:tr w14:paraId="1B99D15D">
        <w:tblPrEx>
          <w:tblCellMar>
            <w:top w:w="0" w:type="dxa"/>
            <w:left w:w="108" w:type="dxa"/>
            <w:bottom w:w="0" w:type="dxa"/>
            <w:right w:w="108" w:type="dxa"/>
          </w:tblCellMar>
        </w:tblPrEx>
        <w:trPr>
          <w:trHeight w:val="3117" w:hRule="atLeast"/>
        </w:trPr>
        <w:tc>
          <w:tcPr>
            <w:tcW w:w="4081" w:type="dxa"/>
            <w:tcBorders>
              <w:top w:val="single" w:color="auto" w:sz="6" w:space="0"/>
              <w:left w:val="single" w:color="auto" w:sz="6" w:space="0"/>
              <w:bottom w:val="single" w:color="auto" w:sz="6" w:space="0"/>
              <w:right w:val="single" w:color="auto" w:sz="6" w:space="0"/>
            </w:tcBorders>
            <w:vAlign w:val="center"/>
          </w:tcPr>
          <w:p w14:paraId="4C2131C1">
            <w:pPr>
              <w:shd w:val="clear"/>
              <w:spacing w:line="360" w:lineRule="auto"/>
              <w:jc w:val="center"/>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法定代表人（单位负责人）身份证复印件</w:t>
            </w:r>
          </w:p>
        </w:tc>
        <w:tc>
          <w:tcPr>
            <w:tcW w:w="3915" w:type="dxa"/>
            <w:tcBorders>
              <w:top w:val="single" w:color="auto" w:sz="6" w:space="0"/>
              <w:left w:val="single" w:color="auto" w:sz="6" w:space="0"/>
              <w:bottom w:val="single" w:color="auto" w:sz="6" w:space="0"/>
              <w:right w:val="single" w:color="auto" w:sz="6" w:space="0"/>
            </w:tcBorders>
            <w:vAlign w:val="center"/>
          </w:tcPr>
          <w:p w14:paraId="55E0546E">
            <w:pPr>
              <w:shd w:val="clear"/>
              <w:spacing w:line="360" w:lineRule="auto"/>
              <w:jc w:val="center"/>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委托代理人身份证复印件</w:t>
            </w:r>
          </w:p>
        </w:tc>
      </w:tr>
    </w:tbl>
    <w:p w14:paraId="48018A1F">
      <w:pPr>
        <w:shd w:val="clear"/>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0C575324">
      <w:pPr>
        <w:shd w:val="clear"/>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434C7038">
      <w:pPr>
        <w:shd w:val="clear"/>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31DDAB11">
      <w:pPr>
        <w:shd w:val="clear"/>
        <w:ind w:firstLine="2835" w:firstLineChars="13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 标 人：</w:t>
      </w:r>
      <w:r>
        <w:rPr>
          <w:rFonts w:hint="eastAsia" w:ascii="仿宋" w:hAnsi="仿宋" w:eastAsia="仿宋" w:cs="仿宋"/>
          <w:color w:val="000000" w:themeColor="text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u w:val="single"/>
          <w14:textFill>
            <w14:solidFill>
              <w14:schemeClr w14:val="tx1"/>
            </w14:solidFill>
          </w14:textFill>
        </w:rPr>
        <w:t xml:space="preserve">（盖单位章） </w:t>
      </w:r>
    </w:p>
    <w:p w14:paraId="5CF2EBD2">
      <w:pPr>
        <w:shd w:val="clear"/>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574A40BA">
      <w:pPr>
        <w:shd w:val="clear"/>
        <w:ind w:firstLine="2835" w:firstLineChars="135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法定代表人（单位负责人）:</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u w:val="single"/>
          <w14:textFill>
            <w14:solidFill>
              <w14:schemeClr w14:val="tx1"/>
            </w14:solidFill>
          </w14:textFill>
        </w:rPr>
        <w:t>（签字）</w:t>
      </w:r>
    </w:p>
    <w:p w14:paraId="36885170">
      <w:pPr>
        <w:shd w:val="clear"/>
        <w:ind w:firstLine="3465" w:firstLineChars="1650"/>
        <w:rPr>
          <w:rFonts w:hint="eastAsia" w:ascii="仿宋" w:hAnsi="仿宋" w:eastAsia="仿宋" w:cs="仿宋"/>
          <w:color w:val="000000" w:themeColor="text1"/>
          <w:szCs w:val="21"/>
          <w:highlight w:val="none"/>
          <w14:textFill>
            <w14:solidFill>
              <w14:schemeClr w14:val="tx1"/>
            </w14:solidFill>
          </w14:textFill>
        </w:rPr>
      </w:pPr>
    </w:p>
    <w:p w14:paraId="5CB55850">
      <w:pPr>
        <w:shd w:val="clear"/>
        <w:ind w:firstLine="2835" w:firstLineChars="1350"/>
        <w:jc w:val="left"/>
        <w:rPr>
          <w:rFonts w:hint="eastAsia" w:ascii="仿宋" w:hAnsi="仿宋" w:eastAsia="仿宋" w:cs="仿宋"/>
          <w:color w:val="000000" w:themeColor="text1"/>
          <w:szCs w:val="21"/>
          <w:highlight w:val="none"/>
          <w:u w:val="single"/>
          <w:lang w:val="en-US"/>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身份证号：</w:t>
      </w:r>
      <w:r>
        <w:rPr>
          <w:rFonts w:hint="eastAsia" w:ascii="仿宋" w:hAnsi="仿宋" w:eastAsia="仿宋" w:cs="仿宋"/>
          <w:color w:val="000000" w:themeColor="text1"/>
          <w:szCs w:val="21"/>
          <w:highlight w:val="none"/>
          <w:u w:val="single"/>
          <w:lang w:val="en-US" w:eastAsia="zh-CN"/>
          <w14:textFill>
            <w14:solidFill>
              <w14:schemeClr w14:val="tx1"/>
            </w14:solidFill>
          </w14:textFill>
        </w:rPr>
        <w:t xml:space="preserve">                     </w:t>
      </w:r>
    </w:p>
    <w:p w14:paraId="76F5DFD6">
      <w:pPr>
        <w:shd w:val="clear"/>
        <w:ind w:firstLine="3465" w:firstLineChars="1650"/>
        <w:rPr>
          <w:rFonts w:hint="eastAsia" w:ascii="仿宋" w:hAnsi="仿宋" w:eastAsia="仿宋" w:cs="仿宋"/>
          <w:color w:val="000000" w:themeColor="text1"/>
          <w:szCs w:val="21"/>
          <w:highlight w:val="none"/>
          <w14:textFill>
            <w14:solidFill>
              <w14:schemeClr w14:val="tx1"/>
            </w14:solidFill>
          </w14:textFill>
        </w:rPr>
      </w:pPr>
    </w:p>
    <w:p w14:paraId="6FF00C54">
      <w:pPr>
        <w:shd w:val="clear"/>
        <w:ind w:firstLine="2835" w:firstLineChars="13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委托代理人：</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u w:val="single"/>
          <w14:textFill>
            <w14:solidFill>
              <w14:schemeClr w14:val="tx1"/>
            </w14:solidFill>
          </w14:textFill>
        </w:rPr>
        <w:t xml:space="preserve">（签字）  </w:t>
      </w:r>
      <w:r>
        <w:rPr>
          <w:rFonts w:hint="eastAsia" w:ascii="仿宋" w:hAnsi="仿宋" w:eastAsia="仿宋" w:cs="仿宋"/>
          <w:color w:val="000000" w:themeColor="text1"/>
          <w:szCs w:val="21"/>
          <w:highlight w:val="none"/>
          <w14:textFill>
            <w14:solidFill>
              <w14:schemeClr w14:val="tx1"/>
            </w14:solidFill>
          </w14:textFill>
        </w:rPr>
        <w:t xml:space="preserve">   </w:t>
      </w:r>
    </w:p>
    <w:p w14:paraId="7E77C79F">
      <w:pPr>
        <w:shd w:val="clear"/>
        <w:ind w:firstLine="2835" w:firstLineChars="1350"/>
        <w:jc w:val="left"/>
        <w:rPr>
          <w:rFonts w:hint="eastAsia" w:ascii="仿宋" w:hAnsi="仿宋" w:eastAsia="仿宋" w:cs="仿宋"/>
          <w:color w:val="000000" w:themeColor="text1"/>
          <w:szCs w:val="21"/>
          <w:highlight w:val="none"/>
          <w14:textFill>
            <w14:solidFill>
              <w14:schemeClr w14:val="tx1"/>
            </w14:solidFill>
          </w14:textFill>
        </w:rPr>
      </w:pPr>
    </w:p>
    <w:p w14:paraId="4B815962">
      <w:pPr>
        <w:shd w:val="clear"/>
        <w:ind w:firstLine="2835" w:firstLineChars="1350"/>
        <w:jc w:val="left"/>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身 份 证 号：</w:t>
      </w:r>
      <w:r>
        <w:rPr>
          <w:rFonts w:hint="eastAsia" w:ascii="仿宋" w:hAnsi="仿宋" w:eastAsia="仿宋" w:cs="仿宋"/>
          <w:color w:val="000000" w:themeColor="text1"/>
          <w:szCs w:val="21"/>
          <w:highlight w:val="none"/>
          <w:u w:val="single"/>
          <w:lang w:val="en-US" w:eastAsia="zh-CN"/>
          <w14:textFill>
            <w14:solidFill>
              <w14:schemeClr w14:val="tx1"/>
            </w14:solidFill>
          </w14:textFill>
        </w:rPr>
        <w:t xml:space="preserve">                   </w:t>
      </w:r>
    </w:p>
    <w:p w14:paraId="75901271">
      <w:pPr>
        <w:shd w:val="clear"/>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7019C0A5">
      <w:pPr>
        <w:shd w:val="clear"/>
        <w:ind w:firstLine="2730" w:firstLineChars="1300"/>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授权委托日期：20 年 月 日</w:t>
      </w:r>
    </w:p>
    <w:p w14:paraId="6E5D55B5">
      <w:pPr>
        <w:shd w:val="clear"/>
        <w:ind w:firstLine="420" w:firstLineChars="200"/>
        <w:rPr>
          <w:rFonts w:hint="eastAsia" w:ascii="仿宋" w:hAnsi="仿宋" w:eastAsia="仿宋" w:cs="仿宋"/>
          <w:color w:val="000000" w:themeColor="text1"/>
          <w:highlight w:val="none"/>
          <w:lang w:val="zh-CN"/>
          <w14:textFill>
            <w14:solidFill>
              <w14:schemeClr w14:val="tx1"/>
            </w14:solidFill>
          </w14:textFill>
        </w:rPr>
      </w:pPr>
    </w:p>
    <w:p w14:paraId="39ABED8F">
      <w:pPr>
        <w:shd w:val="clea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说明：本授权委托书有效期自开标之日起不得少于</w:t>
      </w:r>
      <w:r>
        <w:rPr>
          <w:rFonts w:hint="eastAsia" w:ascii="仿宋" w:hAnsi="仿宋" w:eastAsia="仿宋" w:cs="仿宋"/>
          <w:color w:val="000000" w:themeColor="text1"/>
          <w:highlight w:val="none"/>
          <w14:textFill>
            <w14:solidFill>
              <w14:schemeClr w14:val="tx1"/>
            </w14:solidFill>
          </w14:textFill>
        </w:rPr>
        <w:t>90</w:t>
      </w:r>
      <w:r>
        <w:rPr>
          <w:rFonts w:hint="eastAsia" w:ascii="仿宋" w:hAnsi="仿宋" w:eastAsia="仿宋" w:cs="仿宋"/>
          <w:color w:val="000000" w:themeColor="text1"/>
          <w:highlight w:val="none"/>
          <w:lang w:val="zh-CN"/>
          <w14:textFill>
            <w14:solidFill>
              <w14:schemeClr w14:val="tx1"/>
            </w14:solidFill>
          </w14:textFill>
        </w:rPr>
        <w:t>天，仅限委托代理人参加投标时提供。</w:t>
      </w:r>
    </w:p>
    <w:p w14:paraId="3B692122">
      <w:pPr>
        <w:shd w:val="clear"/>
        <w:snapToGrid w:val="0"/>
        <w:spacing w:line="360" w:lineRule="auto"/>
        <w:ind w:firstLine="241" w:firstLineChars="100"/>
        <w:rPr>
          <w:rFonts w:hint="eastAsia" w:ascii="仿宋" w:hAnsi="仿宋" w:eastAsia="仿宋" w:cs="仿宋"/>
          <w:b/>
          <w:bCs/>
          <w:color w:val="000000" w:themeColor="text1"/>
          <w:sz w:val="24"/>
          <w:szCs w:val="24"/>
          <w:highlight w:val="none"/>
          <w14:textFill>
            <w14:solidFill>
              <w14:schemeClr w14:val="tx1"/>
            </w14:solidFill>
          </w14:textFill>
        </w:rPr>
      </w:pPr>
    </w:p>
    <w:p w14:paraId="36F4A70D">
      <w:pPr>
        <w:shd w:val="clear"/>
        <w:snapToGrid w:val="0"/>
        <w:spacing w:line="360" w:lineRule="auto"/>
        <w:ind w:firstLine="241" w:firstLineChars="100"/>
        <w:rPr>
          <w:rFonts w:hint="eastAsia" w:ascii="仿宋" w:hAnsi="仿宋" w:eastAsia="仿宋" w:cs="仿宋"/>
          <w:b/>
          <w:bCs/>
          <w:color w:val="000000" w:themeColor="text1"/>
          <w:sz w:val="24"/>
          <w:szCs w:val="24"/>
          <w:highlight w:val="none"/>
          <w14:textFill>
            <w14:solidFill>
              <w14:schemeClr w14:val="tx1"/>
            </w14:solidFill>
          </w14:textFill>
        </w:rPr>
      </w:pPr>
    </w:p>
    <w:p w14:paraId="20F8B059">
      <w:pPr>
        <w:shd w:val="clear"/>
        <w:snapToGrid w:val="0"/>
        <w:spacing w:line="360" w:lineRule="auto"/>
        <w:rPr>
          <w:rFonts w:hint="eastAsia" w:ascii="仿宋" w:hAnsi="仿宋" w:eastAsia="仿宋" w:cs="仿宋"/>
          <w:b/>
          <w:bCs/>
          <w:color w:val="000000" w:themeColor="text1"/>
          <w:szCs w:val="21"/>
          <w:highlight w:val="none"/>
          <w14:textFill>
            <w14:solidFill>
              <w14:schemeClr w14:val="tx1"/>
            </w14:solidFill>
          </w14:textFill>
        </w:rPr>
      </w:pPr>
    </w:p>
    <w:bookmarkEnd w:id="379"/>
    <w:bookmarkEnd w:id="380"/>
    <w:bookmarkEnd w:id="381"/>
    <w:bookmarkEnd w:id="538"/>
    <w:bookmarkEnd w:id="539"/>
    <w:bookmarkEnd w:id="540"/>
    <w:bookmarkEnd w:id="541"/>
    <w:bookmarkEnd w:id="542"/>
    <w:bookmarkEnd w:id="543"/>
    <w:bookmarkEnd w:id="544"/>
    <w:p w14:paraId="5B957959">
      <w:pPr>
        <w:keepNext w:val="0"/>
        <w:keepLines w:val="0"/>
        <w:pageBreakBefore w:val="0"/>
        <w:shd w:val="clear"/>
        <w:kinsoku/>
        <w:overflowPunct/>
        <w:topLinePunct w:val="0"/>
        <w:autoSpaceDE/>
        <w:autoSpaceDN/>
        <w:bidi w:val="0"/>
        <w:adjustRightInd w:val="0"/>
        <w:snapToGrid w:val="0"/>
        <w:spacing w:line="336" w:lineRule="auto"/>
        <w:ind w:firstLine="291" w:firstLineChars="139"/>
        <w:textAlignment w:val="auto"/>
        <w:rPr>
          <w:rFonts w:hint="eastAsia" w:ascii="仿宋" w:hAnsi="仿宋" w:eastAsia="仿宋" w:cs="仿宋"/>
          <w:b/>
          <w:bCs/>
          <w:color w:val="000000" w:themeColor="text1"/>
          <w:sz w:val="21"/>
          <w:szCs w:val="21"/>
          <w:highlight w:val="none"/>
          <w:u w:val="double"/>
          <w14:textFill>
            <w14:solidFill>
              <w14:schemeClr w14:val="tx1"/>
            </w14:solidFill>
          </w14:textFill>
        </w:rPr>
      </w:pPr>
      <w:r>
        <w:rPr>
          <w:rFonts w:hint="eastAsia" w:ascii="仿宋" w:hAnsi="仿宋" w:eastAsia="仿宋" w:cs="仿宋"/>
          <w:b w:val="0"/>
          <w:bCs w:val="0"/>
          <w:color w:val="000000" w:themeColor="text1"/>
          <w:sz w:val="21"/>
          <w:szCs w:val="21"/>
          <w:highlight w:val="none"/>
          <w14:textFill>
            <w14:solidFill>
              <w14:schemeClr w14:val="tx1"/>
            </w14:solidFill>
          </w14:textFill>
        </w:rPr>
        <w:t>4</w:t>
      </w: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w:t>
      </w:r>
      <w:r>
        <w:rPr>
          <w:rFonts w:hint="eastAsia" w:ascii="仿宋" w:hAnsi="仿宋" w:eastAsia="仿宋" w:cs="仿宋"/>
          <w:color w:val="000000" w:themeColor="text1"/>
          <w:sz w:val="22"/>
          <w:szCs w:val="22"/>
          <w:highlight w:val="none"/>
          <w:lang w:val="en-US" w:eastAsia="zh-CN"/>
          <w14:textFill>
            <w14:solidFill>
              <w14:schemeClr w14:val="tx1"/>
            </w14:solidFill>
          </w14:textFill>
        </w:rPr>
        <w:t>投标人须为具有独立承担民事责任能力的法人、其他组织或自然人;出具合法有效的营业执照或事业单位法人证书等国家规定的相关证明，自然人参与的提供其身份证明；</w:t>
      </w:r>
      <w:r>
        <w:rPr>
          <w:rFonts w:hint="eastAsia" w:ascii="仿宋" w:hAnsi="仿宋" w:eastAsia="仿宋" w:cs="仿宋"/>
          <w:b/>
          <w:color w:val="000000" w:themeColor="text1"/>
          <w:sz w:val="21"/>
          <w:szCs w:val="21"/>
          <w:highlight w:val="none"/>
          <w:u w:val="double"/>
          <w14:textFill>
            <w14:solidFill>
              <w14:schemeClr w14:val="tx1"/>
            </w14:solidFill>
          </w14:textFill>
        </w:rPr>
        <w:t>（材料应清晰可辨，加盖公章）</w:t>
      </w:r>
    </w:p>
    <w:p w14:paraId="73AFAD84">
      <w:pPr>
        <w:pStyle w:val="151"/>
        <w:keepNext w:val="0"/>
        <w:keepLines w:val="0"/>
        <w:pageBreakBefore w:val="0"/>
        <w:shd w:val="clear"/>
        <w:kinsoku/>
        <w:overflowPunct/>
        <w:topLinePunct w:val="0"/>
        <w:autoSpaceDE/>
        <w:autoSpaceDN/>
        <w:bidi w:val="0"/>
        <w:adjustRightInd w:val="0"/>
        <w:snapToGrid w:val="0"/>
        <w:spacing w:line="336" w:lineRule="auto"/>
        <w:ind w:firstLine="291" w:firstLineChars="139"/>
        <w:textAlignment w:val="auto"/>
        <w:rPr>
          <w:rFonts w:hint="eastAsia" w:ascii="仿宋" w:hAnsi="仿宋" w:eastAsia="仿宋" w:cs="仿宋"/>
          <w:color w:val="000000" w:themeColor="text1"/>
          <w:sz w:val="21"/>
          <w:szCs w:val="21"/>
          <w:highlight w:val="none"/>
          <w14:textFill>
            <w14:solidFill>
              <w14:schemeClr w14:val="tx1"/>
            </w14:solidFill>
          </w14:textFill>
        </w:rPr>
      </w:pPr>
    </w:p>
    <w:p w14:paraId="31AFEDE2">
      <w:pPr>
        <w:pStyle w:val="151"/>
        <w:keepNext w:val="0"/>
        <w:keepLines w:val="0"/>
        <w:pageBreakBefore w:val="0"/>
        <w:shd w:val="clear"/>
        <w:kinsoku/>
        <w:overflowPunct/>
        <w:topLinePunct w:val="0"/>
        <w:autoSpaceDE/>
        <w:autoSpaceDN/>
        <w:bidi w:val="0"/>
        <w:adjustRightInd w:val="0"/>
        <w:snapToGrid w:val="0"/>
        <w:spacing w:line="336" w:lineRule="auto"/>
        <w:ind w:firstLine="291" w:firstLineChars="139"/>
        <w:textAlignment w:val="auto"/>
        <w:rPr>
          <w:rFonts w:hint="eastAsia" w:ascii="仿宋" w:hAnsi="仿宋" w:eastAsia="仿宋" w:cs="仿宋"/>
          <w:color w:val="000000" w:themeColor="text1"/>
          <w:sz w:val="21"/>
          <w:szCs w:val="21"/>
          <w:highlight w:val="none"/>
          <w14:textFill>
            <w14:solidFill>
              <w14:schemeClr w14:val="tx1"/>
            </w14:solidFill>
          </w14:textFill>
        </w:rPr>
      </w:pPr>
    </w:p>
    <w:p w14:paraId="75C032F0">
      <w:pPr>
        <w:keepNext w:val="0"/>
        <w:keepLines w:val="0"/>
        <w:pageBreakBefore w:val="0"/>
        <w:shd w:val="clear"/>
        <w:kinsoku/>
        <w:overflowPunct/>
        <w:topLinePunct w:val="0"/>
        <w:autoSpaceDE/>
        <w:autoSpaceDN/>
        <w:bidi w:val="0"/>
        <w:adjustRightInd w:val="0"/>
        <w:snapToGrid w:val="0"/>
        <w:spacing w:line="336" w:lineRule="auto"/>
        <w:ind w:firstLine="291" w:firstLineChars="139"/>
        <w:textAlignment w:val="auto"/>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val="0"/>
          <w:bCs w:val="0"/>
          <w:color w:val="000000" w:themeColor="text1"/>
          <w:sz w:val="21"/>
          <w:szCs w:val="21"/>
          <w:highlight w:val="none"/>
          <w14:textFill>
            <w14:solidFill>
              <w14:schemeClr w14:val="tx1"/>
            </w14:solidFill>
          </w14:textFill>
        </w:rPr>
        <w:t>5</w:t>
      </w:r>
      <w:r>
        <w:rPr>
          <w:rFonts w:hint="eastAsia" w:ascii="仿宋" w:hAnsi="仿宋" w:eastAsia="仿宋" w:cs="仿宋"/>
          <w:b w:val="0"/>
          <w:bCs w:val="0"/>
          <w:color w:val="000000" w:themeColor="text1"/>
          <w:sz w:val="21"/>
          <w:szCs w:val="21"/>
          <w:highlight w:val="none"/>
          <w:shd w:val="clear"/>
          <w:lang w:val="en-US" w:eastAsia="zh-CN"/>
          <w14:textFill>
            <w14:solidFill>
              <w14:schemeClr w14:val="tx1"/>
            </w14:solidFill>
          </w14:textFill>
        </w:rPr>
        <w:t>.</w:t>
      </w:r>
      <w:r>
        <w:rPr>
          <w:rFonts w:hint="eastAsia" w:ascii="仿宋" w:hAnsi="仿宋" w:eastAsia="仿宋" w:cs="仿宋"/>
          <w:color w:val="000000" w:themeColor="text1"/>
          <w:sz w:val="22"/>
          <w:szCs w:val="22"/>
          <w:highlight w:val="none"/>
          <w:shd w:val="clear" w:color="auto"/>
          <w:lang w:eastAsia="zh-CN"/>
          <w14:textFill>
            <w14:solidFill>
              <w14:schemeClr w14:val="tx1"/>
            </w14:solidFill>
          </w14:textFill>
        </w:rPr>
        <w:t>投标人须提供《</w:t>
      </w:r>
      <w:r>
        <w:rPr>
          <w:rFonts w:hint="eastAsia" w:ascii="仿宋" w:hAnsi="仿宋" w:eastAsia="仿宋" w:cs="仿宋"/>
          <w:color w:val="000000" w:themeColor="text1"/>
          <w:sz w:val="22"/>
          <w:szCs w:val="22"/>
          <w:highlight w:val="none"/>
          <w:shd w:val="clear" w:color="auto"/>
          <w:lang w:val="en-US" w:eastAsia="zh-CN"/>
          <w14:textFill>
            <w14:solidFill>
              <w14:schemeClr w14:val="tx1"/>
            </w14:solidFill>
          </w14:textFill>
        </w:rPr>
        <w:t>汉中市</w:t>
      </w:r>
      <w:r>
        <w:rPr>
          <w:rFonts w:hint="eastAsia" w:ascii="仿宋" w:hAnsi="仿宋" w:eastAsia="仿宋" w:cs="仿宋"/>
          <w:color w:val="000000" w:themeColor="text1"/>
          <w:sz w:val="22"/>
          <w:szCs w:val="22"/>
          <w:highlight w:val="none"/>
          <w:shd w:val="clear" w:color="auto"/>
          <w:lang w:eastAsia="zh-CN"/>
          <w14:textFill>
            <w14:solidFill>
              <w14:schemeClr w14:val="tx1"/>
            </w14:solidFill>
          </w14:textFill>
        </w:rPr>
        <w:t>政府采购投标人资格承诺函》。</w:t>
      </w:r>
      <w:r>
        <w:rPr>
          <w:rFonts w:hint="eastAsia" w:ascii="仿宋" w:hAnsi="仿宋" w:eastAsia="仿宋" w:cs="仿宋"/>
          <w:b/>
          <w:color w:val="000000" w:themeColor="text1"/>
          <w:sz w:val="21"/>
          <w:szCs w:val="21"/>
          <w:highlight w:val="none"/>
          <w:u w:val="double"/>
          <w:shd w:val="clear"/>
          <w:lang w:val="en-US" w:eastAsia="zh-CN"/>
          <w14:textFill>
            <w14:solidFill>
              <w14:schemeClr w14:val="tx1"/>
            </w14:solidFill>
          </w14:textFill>
        </w:rPr>
        <w:t>（</w:t>
      </w:r>
      <w:r>
        <w:rPr>
          <w:rFonts w:hint="eastAsia" w:ascii="仿宋" w:hAnsi="仿宋" w:eastAsia="仿宋" w:cs="仿宋"/>
          <w:b/>
          <w:color w:val="000000" w:themeColor="text1"/>
          <w:sz w:val="21"/>
          <w:szCs w:val="21"/>
          <w:highlight w:val="none"/>
          <w:u w:val="double"/>
          <w:lang w:val="en-US" w:eastAsia="zh-CN"/>
          <w14:textFill>
            <w14:solidFill>
              <w14:schemeClr w14:val="tx1"/>
            </w14:solidFill>
          </w14:textFill>
        </w:rPr>
        <w:t>原件）</w:t>
      </w:r>
    </w:p>
    <w:p w14:paraId="0AC33D55">
      <w:pPr>
        <w:pStyle w:val="151"/>
        <w:keepNext w:val="0"/>
        <w:keepLines w:val="0"/>
        <w:pageBreakBefore w:val="0"/>
        <w:shd w:val="clear"/>
        <w:kinsoku/>
        <w:overflowPunct/>
        <w:topLinePunct w:val="0"/>
        <w:autoSpaceDE/>
        <w:autoSpaceDN/>
        <w:bidi w:val="0"/>
        <w:adjustRightInd w:val="0"/>
        <w:snapToGrid w:val="0"/>
        <w:spacing w:line="336" w:lineRule="auto"/>
        <w:ind w:firstLine="291" w:firstLineChars="139"/>
        <w:textAlignment w:val="auto"/>
        <w:rPr>
          <w:rFonts w:hint="eastAsia" w:ascii="仿宋" w:hAnsi="仿宋" w:eastAsia="仿宋" w:cs="仿宋"/>
          <w:color w:val="000000" w:themeColor="text1"/>
          <w:sz w:val="21"/>
          <w:szCs w:val="21"/>
          <w:highlight w:val="none"/>
          <w14:textFill>
            <w14:solidFill>
              <w14:schemeClr w14:val="tx1"/>
            </w14:solidFill>
          </w14:textFill>
        </w:rPr>
      </w:pPr>
    </w:p>
    <w:p w14:paraId="62AD9E52">
      <w:pPr>
        <w:pStyle w:val="151"/>
        <w:keepNext w:val="0"/>
        <w:keepLines w:val="0"/>
        <w:pageBreakBefore w:val="0"/>
        <w:shd w:val="clear"/>
        <w:kinsoku/>
        <w:overflowPunct/>
        <w:topLinePunct w:val="0"/>
        <w:autoSpaceDE/>
        <w:autoSpaceDN/>
        <w:bidi w:val="0"/>
        <w:adjustRightInd w:val="0"/>
        <w:snapToGrid w:val="0"/>
        <w:spacing w:line="336" w:lineRule="auto"/>
        <w:ind w:firstLine="291" w:firstLineChars="139"/>
        <w:textAlignment w:val="auto"/>
        <w:rPr>
          <w:rFonts w:hint="eastAsia" w:ascii="仿宋" w:hAnsi="仿宋" w:eastAsia="仿宋" w:cs="仿宋"/>
          <w:color w:val="000000" w:themeColor="text1"/>
          <w:sz w:val="21"/>
          <w:szCs w:val="21"/>
          <w:highlight w:val="none"/>
          <w14:textFill>
            <w14:solidFill>
              <w14:schemeClr w14:val="tx1"/>
            </w14:solidFill>
          </w14:textFill>
        </w:rPr>
      </w:pPr>
    </w:p>
    <w:p w14:paraId="6922B463">
      <w:pPr>
        <w:keepNext w:val="0"/>
        <w:keepLines w:val="0"/>
        <w:pageBreakBefore w:val="0"/>
        <w:shd w:val="clear"/>
        <w:kinsoku/>
        <w:overflowPunct/>
        <w:topLinePunct w:val="0"/>
        <w:autoSpaceDE/>
        <w:autoSpaceDN/>
        <w:bidi w:val="0"/>
        <w:adjustRightInd w:val="0"/>
        <w:snapToGrid w:val="0"/>
        <w:spacing w:line="336" w:lineRule="auto"/>
        <w:ind w:firstLine="291" w:firstLineChars="139"/>
        <w:textAlignment w:val="auto"/>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val="0"/>
          <w:bCs w:val="0"/>
          <w:color w:val="000000" w:themeColor="text1"/>
          <w:sz w:val="21"/>
          <w:szCs w:val="21"/>
          <w:highlight w:val="none"/>
          <w14:textFill>
            <w14:solidFill>
              <w14:schemeClr w14:val="tx1"/>
            </w14:solidFill>
          </w14:textFill>
        </w:rPr>
        <w:t>6</w:t>
      </w: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w:t>
      </w:r>
      <w:r>
        <w:rPr>
          <w:rFonts w:hint="eastAsia" w:ascii="仿宋" w:hAnsi="仿宋" w:eastAsia="仿宋" w:cs="仿宋"/>
          <w:color w:val="000000" w:themeColor="text1"/>
          <w:sz w:val="22"/>
          <w:szCs w:val="22"/>
          <w:highlight w:val="none"/>
          <w:lang w:val="en-US" w:eastAsia="zh-CN"/>
          <w14:textFill>
            <w14:solidFill>
              <w14:schemeClr w14:val="tx1"/>
            </w14:solidFill>
          </w14:textFill>
        </w:rPr>
        <w:t>法定代表人直接参加投标的，须出具法人身份证；法定代表人授权代表参加投标的，须出具法定代表人授权书及授权代表身份证；</w:t>
      </w:r>
      <w:r>
        <w:rPr>
          <w:rFonts w:hint="eastAsia" w:ascii="仿宋" w:hAnsi="仿宋" w:eastAsia="仿宋" w:cs="仿宋"/>
          <w:b/>
          <w:color w:val="000000" w:themeColor="text1"/>
          <w:sz w:val="21"/>
          <w:szCs w:val="21"/>
          <w:highlight w:val="none"/>
          <w:u w:val="double"/>
          <w:lang w:val="en-US" w:eastAsia="zh-CN"/>
          <w14:textFill>
            <w14:solidFill>
              <w14:schemeClr w14:val="tx1"/>
            </w14:solidFill>
          </w14:textFill>
        </w:rPr>
        <w:t>（原件）</w:t>
      </w:r>
    </w:p>
    <w:p w14:paraId="0EEBB5BB">
      <w:pPr>
        <w:keepNext w:val="0"/>
        <w:keepLines w:val="0"/>
        <w:pageBreakBefore w:val="0"/>
        <w:shd w:val="clear"/>
        <w:kinsoku/>
        <w:overflowPunct/>
        <w:topLinePunct w:val="0"/>
        <w:autoSpaceDE/>
        <w:autoSpaceDN/>
        <w:bidi w:val="0"/>
        <w:adjustRightInd w:val="0"/>
        <w:snapToGrid w:val="0"/>
        <w:spacing w:line="336" w:lineRule="auto"/>
        <w:ind w:firstLine="293" w:firstLineChars="139"/>
        <w:textAlignment w:val="auto"/>
        <w:rPr>
          <w:rFonts w:hint="eastAsia" w:ascii="仿宋" w:hAnsi="仿宋" w:eastAsia="仿宋" w:cs="仿宋"/>
          <w:b/>
          <w:bCs/>
          <w:color w:val="000000" w:themeColor="text1"/>
          <w:sz w:val="21"/>
          <w:szCs w:val="21"/>
          <w:highlight w:val="none"/>
          <w14:textFill>
            <w14:solidFill>
              <w14:schemeClr w14:val="tx1"/>
            </w14:solidFill>
          </w14:textFill>
        </w:rPr>
      </w:pPr>
    </w:p>
    <w:p w14:paraId="17842BC0">
      <w:pPr>
        <w:keepNext w:val="0"/>
        <w:keepLines w:val="0"/>
        <w:pageBreakBefore w:val="0"/>
        <w:shd w:val="clear"/>
        <w:kinsoku/>
        <w:overflowPunct/>
        <w:topLinePunct w:val="0"/>
        <w:autoSpaceDE/>
        <w:autoSpaceDN/>
        <w:bidi w:val="0"/>
        <w:adjustRightInd w:val="0"/>
        <w:snapToGrid w:val="0"/>
        <w:spacing w:line="336" w:lineRule="auto"/>
        <w:ind w:firstLine="293" w:firstLineChars="139"/>
        <w:textAlignment w:val="auto"/>
        <w:rPr>
          <w:rFonts w:hint="eastAsia" w:ascii="仿宋" w:hAnsi="仿宋" w:eastAsia="仿宋" w:cs="仿宋"/>
          <w:b/>
          <w:bCs/>
          <w:color w:val="000000" w:themeColor="text1"/>
          <w:sz w:val="21"/>
          <w:szCs w:val="21"/>
          <w:highlight w:val="none"/>
          <w14:textFill>
            <w14:solidFill>
              <w14:schemeClr w14:val="tx1"/>
            </w14:solidFill>
          </w14:textFill>
        </w:rPr>
      </w:pPr>
    </w:p>
    <w:p w14:paraId="004CDB82">
      <w:pPr>
        <w:pStyle w:val="3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36" w:lineRule="auto"/>
        <w:ind w:right="0" w:rightChars="0"/>
        <w:jc w:val="both"/>
        <w:textAlignment w:val="auto"/>
        <w:rPr>
          <w:rFonts w:hint="eastAsia" w:ascii="仿宋" w:hAnsi="仿宋" w:eastAsia="仿宋" w:cs="仿宋"/>
          <w:b/>
          <w:color w:val="000000" w:themeColor="text1"/>
          <w:sz w:val="21"/>
          <w:szCs w:val="21"/>
          <w:highlight w:val="none"/>
          <w:u w:val="double"/>
          <w:lang w:val="en-US" w:eastAsia="zh-CN"/>
          <w14:textFill>
            <w14:solidFill>
              <w14:schemeClr w14:val="tx1"/>
            </w14:solidFill>
          </w14:textFill>
        </w:rPr>
      </w:pPr>
    </w:p>
    <w:p w14:paraId="52AF0176">
      <w:pPr>
        <w:shd w:val="clear"/>
        <w:ind w:firstLine="420" w:firstLineChars="20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i w:val="0"/>
          <w:caps w:val="0"/>
          <w:color w:val="000000" w:themeColor="text1"/>
          <w:spacing w:val="0"/>
          <w:sz w:val="21"/>
          <w:szCs w:val="21"/>
          <w:highlight w:val="none"/>
          <w:shd w:val="clear" w:fill="FFFFFF"/>
          <w:lang w:val="en-US" w:eastAsia="zh-CN"/>
          <w14:textFill>
            <w14:solidFill>
              <w14:schemeClr w14:val="tx1"/>
            </w14:solidFill>
          </w14:textFill>
        </w:rPr>
        <w:t>7.</w:t>
      </w:r>
      <w:r>
        <w:rPr>
          <w:rFonts w:hint="eastAsia" w:ascii="仿宋" w:hAnsi="仿宋" w:eastAsia="仿宋" w:cs="仿宋"/>
          <w:color w:val="000000" w:themeColor="text1"/>
          <w:sz w:val="22"/>
          <w:szCs w:val="22"/>
          <w:highlight w:val="none"/>
          <w:lang w:val="en-US" w:eastAsia="zh-CN"/>
          <w14:textFill>
            <w14:solidFill>
              <w14:schemeClr w14:val="tx1"/>
            </w14:solidFill>
          </w14:textFill>
        </w:rPr>
        <w:t>投标人须提供有效期内的《食品经营许可证》或《生鲜肉经营备案证》。</w:t>
      </w:r>
      <w:r>
        <w:rPr>
          <w:rFonts w:hint="eastAsia" w:ascii="仿宋" w:hAnsi="仿宋" w:eastAsia="仿宋" w:cs="仿宋"/>
          <w:b/>
          <w:color w:val="000000" w:themeColor="text1"/>
          <w:sz w:val="21"/>
          <w:szCs w:val="21"/>
          <w:highlight w:val="none"/>
          <w:u w:val="double"/>
          <w:lang w:val="en-US" w:eastAsia="zh-CN"/>
          <w14:textFill>
            <w14:solidFill>
              <w14:schemeClr w14:val="tx1"/>
            </w14:solidFill>
          </w14:textFill>
        </w:rPr>
        <w:t>（材料应清晰可辨并加盖公章）</w:t>
      </w:r>
    </w:p>
    <w:p w14:paraId="64D0C688">
      <w:pPr>
        <w:pStyle w:val="3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36" w:lineRule="auto"/>
        <w:ind w:right="0" w:rightChars="0"/>
        <w:jc w:val="both"/>
        <w:textAlignment w:val="auto"/>
        <w:rPr>
          <w:rFonts w:hint="eastAsia" w:ascii="仿宋" w:hAnsi="仿宋" w:eastAsia="仿宋" w:cs="仿宋"/>
          <w:b/>
          <w:color w:val="000000" w:themeColor="text1"/>
          <w:sz w:val="21"/>
          <w:szCs w:val="21"/>
          <w:highlight w:val="none"/>
          <w:u w:val="double"/>
          <w:lang w:val="en-US" w:eastAsia="zh-CN"/>
          <w14:textFill>
            <w14:solidFill>
              <w14:schemeClr w14:val="tx1"/>
            </w14:solidFill>
          </w14:textFill>
        </w:rPr>
      </w:pPr>
    </w:p>
    <w:p w14:paraId="004370FA">
      <w:pPr>
        <w:pStyle w:val="3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36" w:lineRule="auto"/>
        <w:ind w:right="0" w:rightChars="0"/>
        <w:jc w:val="both"/>
        <w:textAlignment w:val="auto"/>
        <w:rPr>
          <w:rFonts w:hint="eastAsia" w:ascii="仿宋" w:hAnsi="仿宋" w:eastAsia="仿宋" w:cs="仿宋"/>
          <w:b/>
          <w:color w:val="000000" w:themeColor="text1"/>
          <w:sz w:val="21"/>
          <w:szCs w:val="21"/>
          <w:highlight w:val="none"/>
          <w:u w:val="double"/>
          <w:lang w:val="en-US" w:eastAsia="zh-CN"/>
          <w14:textFill>
            <w14:solidFill>
              <w14:schemeClr w14:val="tx1"/>
            </w14:solidFill>
          </w14:textFill>
        </w:rPr>
      </w:pPr>
    </w:p>
    <w:p w14:paraId="00D17E86">
      <w:pPr>
        <w:pStyle w:val="3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36" w:lineRule="auto"/>
        <w:ind w:right="0" w:rightChars="0"/>
        <w:jc w:val="both"/>
        <w:textAlignment w:val="auto"/>
        <w:rPr>
          <w:rFonts w:hint="eastAsia" w:ascii="仿宋" w:hAnsi="仿宋" w:eastAsia="仿宋" w:cs="仿宋"/>
          <w:b/>
          <w:color w:val="000000" w:themeColor="text1"/>
          <w:sz w:val="21"/>
          <w:szCs w:val="21"/>
          <w:highlight w:val="none"/>
          <w:u w:val="double"/>
          <w:lang w:val="en-US" w:eastAsia="zh-CN"/>
          <w14:textFill>
            <w14:solidFill>
              <w14:schemeClr w14:val="tx1"/>
            </w14:solidFill>
          </w14:textFill>
        </w:rPr>
      </w:pPr>
    </w:p>
    <w:p w14:paraId="69B0FB1B">
      <w:pPr>
        <w:pStyle w:val="3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36" w:lineRule="auto"/>
        <w:ind w:right="0" w:rightChars="0"/>
        <w:jc w:val="both"/>
        <w:textAlignment w:val="auto"/>
        <w:rPr>
          <w:rFonts w:hint="eastAsia" w:ascii="仿宋" w:hAnsi="仿宋" w:eastAsia="仿宋" w:cs="仿宋"/>
          <w:b/>
          <w:color w:val="000000" w:themeColor="text1"/>
          <w:sz w:val="21"/>
          <w:szCs w:val="21"/>
          <w:highlight w:val="none"/>
          <w:u w:val="double"/>
          <w:lang w:val="en-US" w:eastAsia="zh-CN"/>
          <w14:textFill>
            <w14:solidFill>
              <w14:schemeClr w14:val="tx1"/>
            </w14:solidFill>
          </w14:textFill>
        </w:rPr>
      </w:pPr>
    </w:p>
    <w:p w14:paraId="63D3DE1C">
      <w:pPr>
        <w:pStyle w:val="3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36" w:lineRule="auto"/>
        <w:ind w:right="0" w:rightChars="0"/>
        <w:jc w:val="both"/>
        <w:textAlignment w:val="auto"/>
        <w:rPr>
          <w:rFonts w:hint="eastAsia" w:ascii="仿宋" w:hAnsi="仿宋" w:eastAsia="仿宋" w:cs="仿宋"/>
          <w:b/>
          <w:color w:val="000000" w:themeColor="text1"/>
          <w:sz w:val="21"/>
          <w:szCs w:val="21"/>
          <w:highlight w:val="none"/>
          <w:u w:val="double"/>
          <w:lang w:val="en-US" w:eastAsia="zh-CN"/>
          <w14:textFill>
            <w14:solidFill>
              <w14:schemeClr w14:val="tx1"/>
            </w14:solidFill>
          </w14:textFill>
        </w:rPr>
      </w:pPr>
    </w:p>
    <w:p w14:paraId="008F0254">
      <w:pPr>
        <w:pStyle w:val="3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36" w:lineRule="auto"/>
        <w:ind w:right="0" w:rightChars="0"/>
        <w:jc w:val="both"/>
        <w:textAlignment w:val="auto"/>
        <w:rPr>
          <w:rFonts w:hint="eastAsia" w:ascii="仿宋" w:hAnsi="仿宋" w:eastAsia="仿宋" w:cs="仿宋"/>
          <w:b/>
          <w:color w:val="000000" w:themeColor="text1"/>
          <w:sz w:val="21"/>
          <w:szCs w:val="21"/>
          <w:highlight w:val="none"/>
          <w:u w:val="double"/>
          <w:lang w:val="en-US" w:eastAsia="zh-CN"/>
          <w14:textFill>
            <w14:solidFill>
              <w14:schemeClr w14:val="tx1"/>
            </w14:solidFill>
          </w14:textFill>
        </w:rPr>
      </w:pPr>
    </w:p>
    <w:p w14:paraId="0A026A03">
      <w:pPr>
        <w:pStyle w:val="3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36" w:lineRule="auto"/>
        <w:ind w:right="0" w:rightChars="0"/>
        <w:jc w:val="both"/>
        <w:textAlignment w:val="auto"/>
        <w:rPr>
          <w:rFonts w:hint="eastAsia" w:ascii="仿宋" w:hAnsi="仿宋" w:eastAsia="仿宋" w:cs="仿宋"/>
          <w:b/>
          <w:color w:val="000000" w:themeColor="text1"/>
          <w:sz w:val="21"/>
          <w:szCs w:val="21"/>
          <w:highlight w:val="none"/>
          <w:u w:val="double"/>
          <w:lang w:val="en-US" w:eastAsia="zh-CN"/>
          <w14:textFill>
            <w14:solidFill>
              <w14:schemeClr w14:val="tx1"/>
            </w14:solidFill>
          </w14:textFill>
        </w:rPr>
      </w:pPr>
    </w:p>
    <w:p w14:paraId="650887CC">
      <w:pPr>
        <w:shd w:val="clear"/>
        <w:bidi w:val="0"/>
        <w:spacing w:line="360" w:lineRule="auto"/>
        <w:ind w:firstLine="482" w:firstLineChars="200"/>
        <w:outlineLvl w:val="9"/>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注：投标人</w:t>
      </w:r>
      <w:r>
        <w:rPr>
          <w:rFonts w:hint="eastAsia" w:ascii="仿宋" w:hAnsi="仿宋" w:eastAsia="仿宋" w:cs="仿宋"/>
          <w:b/>
          <w:bCs/>
          <w:color w:val="000000" w:themeColor="text1"/>
          <w:sz w:val="24"/>
          <w:szCs w:val="24"/>
          <w:highlight w:val="none"/>
          <w14:textFill>
            <w14:solidFill>
              <w14:schemeClr w14:val="tx1"/>
            </w14:solidFill>
          </w14:textFill>
        </w:rPr>
        <w:t>未提供</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b/>
          <w:bCs/>
          <w:color w:val="000000" w:themeColor="text1"/>
          <w:sz w:val="24"/>
          <w:szCs w:val="24"/>
          <w:highlight w:val="none"/>
          <w14:textFill>
            <w14:solidFill>
              <w14:schemeClr w14:val="tx1"/>
            </w14:solidFill>
          </w14:textFill>
        </w:rPr>
        <w:t>政府采购</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投标人</w:t>
      </w:r>
      <w:r>
        <w:rPr>
          <w:rFonts w:hint="eastAsia" w:ascii="仿宋" w:hAnsi="仿宋" w:eastAsia="仿宋" w:cs="仿宋"/>
          <w:b/>
          <w:bCs/>
          <w:color w:val="000000" w:themeColor="text1"/>
          <w:sz w:val="24"/>
          <w:szCs w:val="24"/>
          <w:highlight w:val="none"/>
          <w14:textFill>
            <w14:solidFill>
              <w14:schemeClr w14:val="tx1"/>
            </w14:solidFill>
          </w14:textFill>
        </w:rPr>
        <w:t>资格承诺函</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b/>
          <w:bCs/>
          <w:color w:val="000000" w:themeColor="text1"/>
          <w:sz w:val="24"/>
          <w:szCs w:val="24"/>
          <w:highlight w:val="none"/>
          <w14:textFill>
            <w14:solidFill>
              <w14:schemeClr w14:val="tx1"/>
            </w14:solidFill>
          </w14:textFill>
        </w:rPr>
        <w:t>的，应当按照《中华人民共和国政府采购法》及其实施条例等相关法律法规规定提供相应的证明材料。相应证明材料</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详见《第三章 评标办法》2.1、投标文件资格审查。若已提供</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b/>
          <w:bCs/>
          <w:color w:val="000000" w:themeColor="text1"/>
          <w:sz w:val="24"/>
          <w:szCs w:val="24"/>
          <w:highlight w:val="none"/>
          <w14:textFill>
            <w14:solidFill>
              <w14:schemeClr w14:val="tx1"/>
            </w14:solidFill>
          </w14:textFill>
        </w:rPr>
        <w:t>政府采购</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投标人</w:t>
      </w:r>
      <w:r>
        <w:rPr>
          <w:rFonts w:hint="eastAsia" w:ascii="仿宋" w:hAnsi="仿宋" w:eastAsia="仿宋" w:cs="仿宋"/>
          <w:b/>
          <w:bCs/>
          <w:color w:val="000000" w:themeColor="text1"/>
          <w:sz w:val="24"/>
          <w:szCs w:val="24"/>
          <w:highlight w:val="none"/>
          <w14:textFill>
            <w14:solidFill>
              <w14:schemeClr w14:val="tx1"/>
            </w14:solidFill>
          </w14:textFill>
        </w:rPr>
        <w:t>资格承诺函</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b/>
          <w:bCs/>
          <w:color w:val="000000" w:themeColor="text1"/>
          <w:sz w:val="24"/>
          <w:szCs w:val="24"/>
          <w:highlight w:val="none"/>
          <w14:textFill>
            <w14:solidFill>
              <w14:schemeClr w14:val="tx1"/>
            </w14:solidFill>
          </w14:textFill>
        </w:rPr>
        <w:t>的，</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无须再</w:t>
      </w:r>
      <w:r>
        <w:rPr>
          <w:rFonts w:hint="eastAsia" w:ascii="仿宋" w:hAnsi="仿宋" w:eastAsia="仿宋" w:cs="仿宋"/>
          <w:b/>
          <w:bCs/>
          <w:color w:val="000000" w:themeColor="text1"/>
          <w:sz w:val="24"/>
          <w:szCs w:val="24"/>
          <w:highlight w:val="none"/>
          <w14:textFill>
            <w14:solidFill>
              <w14:schemeClr w14:val="tx1"/>
            </w14:solidFill>
          </w14:textFill>
        </w:rPr>
        <w:t>提供相应证明材料。</w:t>
      </w:r>
    </w:p>
    <w:p w14:paraId="72EDE50C">
      <w:pPr>
        <w:shd w:val="clear"/>
        <w:bidi w:val="0"/>
        <w:outlineLvl w:val="9"/>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14:paraId="550C2330">
      <w:pPr>
        <w:shd w:val="clear"/>
        <w:bidi w:val="0"/>
        <w:outlineLvl w:val="9"/>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14:paraId="30D31AA6">
      <w:pPr>
        <w:shd w:val="clear"/>
        <w:bidi w:val="0"/>
        <w:outlineLvl w:val="9"/>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14:paraId="5AC3D706">
      <w:pPr>
        <w:shd w:val="clear"/>
        <w:bidi w:val="0"/>
        <w:outlineLvl w:val="9"/>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14:paraId="0BAA9046">
      <w:pPr>
        <w:shd w:val="clear"/>
        <w:bidi w:val="0"/>
        <w:outlineLvl w:val="9"/>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14:paraId="1F8B32C0">
      <w:pPr>
        <w:shd w:val="clear"/>
        <w:bidi w:val="0"/>
        <w:outlineLvl w:val="9"/>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附件1：</w:t>
      </w:r>
    </w:p>
    <w:p w14:paraId="0FEE7036">
      <w:pPr>
        <w:shd w:val="clear"/>
        <w:bidi w:val="0"/>
        <w:jc w:val="center"/>
        <w:outlineLvl w:val="1"/>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《汉中市政府采购投标人资格承诺函》</w:t>
      </w:r>
    </w:p>
    <w:p w14:paraId="11CE547F">
      <w:pPr>
        <w:shd w:val="clear"/>
        <w:bidi w:val="0"/>
        <w:spacing w:line="360" w:lineRule="auto"/>
        <w:outlineLvl w:val="9"/>
        <w:rPr>
          <w:rFonts w:hint="eastAsia" w:ascii="仿宋" w:hAnsi="仿宋" w:eastAsia="仿宋" w:cs="仿宋"/>
          <w:color w:val="000000" w:themeColor="text1"/>
          <w:sz w:val="22"/>
          <w:szCs w:val="22"/>
          <w:highlight w:val="none"/>
          <w:lang w:val="en-US" w:eastAsia="zh-CN"/>
          <w14:textFill>
            <w14:solidFill>
              <w14:schemeClr w14:val="tx1"/>
            </w14:solidFill>
          </w14:textFill>
        </w:rPr>
      </w:pPr>
    </w:p>
    <w:p w14:paraId="7E35481B">
      <w:pPr>
        <w:shd w:val="clear"/>
        <w:bidi w:val="0"/>
        <w:spacing w:line="360" w:lineRule="auto"/>
        <w:outlineLvl w:val="9"/>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致:</w:t>
      </w:r>
      <w:r>
        <w:rPr>
          <w:rFonts w:hint="eastAsia" w:ascii="仿宋" w:hAnsi="仿宋" w:eastAsia="仿宋" w:cs="仿宋"/>
          <w:color w:val="000000" w:themeColor="text1"/>
          <w:sz w:val="22"/>
          <w:szCs w:val="22"/>
          <w:highlight w:val="none"/>
          <w:u w:val="single"/>
          <w:lang w:val="en-US" w:eastAsia="zh-CN"/>
          <w14:textFill>
            <w14:solidFill>
              <w14:schemeClr w14:val="tx1"/>
            </w14:solidFill>
          </w14:textFill>
        </w:rPr>
        <w:t xml:space="preserve">          （采购人名称）、            （采购代理机构名称）</w:t>
      </w:r>
    </w:p>
    <w:p w14:paraId="6386BEA0">
      <w:pPr>
        <w:shd w:val="clear"/>
        <w:bidi w:val="0"/>
        <w:spacing w:line="360" w:lineRule="auto"/>
        <w:ind w:firstLine="440" w:firstLineChars="200"/>
        <w:outlineLvl w:val="9"/>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u w:val="single"/>
          <w:lang w:val="en-US" w:eastAsia="zh-CN"/>
          <w14:textFill>
            <w14:solidFill>
              <w14:schemeClr w14:val="tx1"/>
            </w14:solidFill>
          </w14:textFill>
        </w:rPr>
        <w:t xml:space="preserve">         （投标人名称)</w:t>
      </w:r>
      <w:r>
        <w:rPr>
          <w:rFonts w:hint="eastAsia" w:ascii="仿宋" w:hAnsi="仿宋" w:eastAsia="仿宋" w:cs="仿宋"/>
          <w:color w:val="000000" w:themeColor="text1"/>
          <w:sz w:val="22"/>
          <w:szCs w:val="22"/>
          <w:highlight w:val="none"/>
          <w:lang w:val="en-US" w:eastAsia="zh-CN"/>
          <w14:textFill>
            <w14:solidFill>
              <w14:schemeClr w14:val="tx1"/>
            </w14:solidFill>
          </w14:textFill>
        </w:rPr>
        <w:t>郑重承诺:</w:t>
      </w:r>
    </w:p>
    <w:p w14:paraId="4207C3F8">
      <w:pPr>
        <w:shd w:val="clear"/>
        <w:bidi w:val="0"/>
        <w:spacing w:line="360" w:lineRule="auto"/>
        <w:ind w:firstLine="440" w:firstLineChars="200"/>
        <w:outlineLvl w:val="9"/>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1.我方具有良好的商业信誉和健全的财务会计制度，具有履行合同所必需的设备和专业技术能力，具有依法缴纳税收和社会保障金的良好记录，参加本项目采购活动前三年内无重大违法活动记录。</w:t>
      </w:r>
    </w:p>
    <w:p w14:paraId="36C08FDA">
      <w:pPr>
        <w:shd w:val="clear"/>
        <w:bidi w:val="0"/>
        <w:spacing w:line="360" w:lineRule="auto"/>
        <w:ind w:firstLine="440" w:firstLineChars="200"/>
        <w:outlineLvl w:val="9"/>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2.我方未列入在信用中国网站“失信被执行人”、“重大税收违法案件当事人名单”中</w:t>
      </w:r>
      <w:r>
        <w:rPr>
          <w:rFonts w:hint="eastAsia" w:ascii="仿宋" w:hAnsi="仿宋" w:eastAsia="仿宋" w:cs="仿宋"/>
          <w:color w:val="000000" w:themeColor="text1"/>
          <w:sz w:val="22"/>
          <w:szCs w:val="22"/>
          <w:highlight w:val="none"/>
          <w:u w:val="single"/>
          <w:lang w:val="en-US" w:eastAsia="zh-CN"/>
          <w14:textFill>
            <w14:solidFill>
              <w14:schemeClr w14:val="tx1"/>
            </w14:solidFill>
          </w14:textFill>
        </w:rPr>
        <w:t>(www.</w:t>
      </w:r>
      <w:r>
        <w:rPr>
          <w:rFonts w:hint="eastAsia" w:ascii="仿宋" w:hAnsi="仿宋" w:eastAsia="仿宋" w:cs="仿宋"/>
          <w:b w:val="0"/>
          <w:bCs w:val="0"/>
          <w:color w:val="000000" w:themeColor="text1"/>
          <w:sz w:val="22"/>
          <w:szCs w:val="22"/>
          <w:highlight w:val="none"/>
          <w:u w:val="single"/>
          <w:lang w:val="en-US" w:eastAsia="zh-CN"/>
          <w14:textFill>
            <w14:solidFill>
              <w14:schemeClr w14:val="tx1"/>
            </w14:solidFill>
          </w14:textFill>
        </w:rPr>
        <w:t>creditchina</w:t>
      </w:r>
      <w:r>
        <w:rPr>
          <w:rFonts w:hint="eastAsia" w:ascii="仿宋" w:hAnsi="仿宋" w:eastAsia="仿宋" w:cs="仿宋"/>
          <w:color w:val="000000" w:themeColor="text1"/>
          <w:sz w:val="22"/>
          <w:szCs w:val="22"/>
          <w:highlight w:val="none"/>
          <w:u w:val="single"/>
          <w:lang w:val="en-US" w:eastAsia="zh-CN"/>
          <w14:textFill>
            <w14:solidFill>
              <w14:schemeClr w14:val="tx1"/>
            </w14:solidFill>
          </w14:textFill>
        </w:rPr>
        <w:t>.gov.cn)</w:t>
      </w:r>
      <w:r>
        <w:rPr>
          <w:rFonts w:hint="eastAsia" w:ascii="仿宋" w:hAnsi="仿宋" w:eastAsia="仿宋" w:cs="仿宋"/>
          <w:color w:val="000000" w:themeColor="text1"/>
          <w:sz w:val="22"/>
          <w:szCs w:val="22"/>
          <w:highlight w:val="none"/>
          <w:lang w:val="en-US" w:eastAsia="zh-CN"/>
          <w14:textFill>
            <w14:solidFill>
              <w14:schemeClr w14:val="tx1"/>
            </w14:solidFill>
          </w14:textFill>
        </w:rPr>
        <w:t>，也未列入中国政府采购网“政府采购严重违法失信行为记录名单”中</w:t>
      </w:r>
      <w:r>
        <w:rPr>
          <w:rFonts w:hint="eastAsia" w:ascii="仿宋" w:hAnsi="仿宋" w:eastAsia="仿宋" w:cs="仿宋"/>
          <w:color w:val="000000" w:themeColor="text1"/>
          <w:sz w:val="22"/>
          <w:szCs w:val="22"/>
          <w:highlight w:val="none"/>
          <w:u w:val="single"/>
          <w:lang w:val="en-US" w:eastAsia="zh-CN"/>
          <w14:textFill>
            <w14:solidFill>
              <w14:schemeClr w14:val="tx1"/>
            </w14:solidFill>
          </w14:textFill>
        </w:rPr>
        <w:t>(www.ccgp.gov.cn)</w:t>
      </w:r>
      <w:r>
        <w:rPr>
          <w:rFonts w:hint="eastAsia" w:ascii="仿宋" w:hAnsi="仿宋" w:eastAsia="仿宋" w:cs="仿宋"/>
          <w:color w:val="000000" w:themeColor="text1"/>
          <w:sz w:val="22"/>
          <w:szCs w:val="22"/>
          <w:highlight w:val="none"/>
          <w:u w:val="none"/>
          <w:lang w:val="en-US" w:eastAsia="zh-CN"/>
          <w14:textFill>
            <w14:solidFill>
              <w14:schemeClr w14:val="tx1"/>
            </w14:solidFill>
          </w14:textFill>
        </w:rPr>
        <w:t>。</w:t>
      </w:r>
    </w:p>
    <w:p w14:paraId="6EE818C1">
      <w:pPr>
        <w:shd w:val="clear"/>
        <w:bidi w:val="0"/>
        <w:spacing w:line="360" w:lineRule="auto"/>
        <w:ind w:firstLine="440" w:firstLineChars="200"/>
        <w:outlineLvl w:val="9"/>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3.我方在采购项目评标环节结束后，随时接受采购人，采购代理机构的检查验证，配合提供相关证明材料，证明符合《中华人民共和国政府采购法》规定的投标人基本资格条件。</w:t>
      </w:r>
    </w:p>
    <w:p w14:paraId="58FB63AF">
      <w:pPr>
        <w:shd w:val="clear"/>
        <w:bidi w:val="0"/>
        <w:spacing w:line="360" w:lineRule="auto"/>
        <w:ind w:firstLine="440" w:firstLineChars="200"/>
        <w:outlineLvl w:val="9"/>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我方对以上承诺负全部法律责任。</w:t>
      </w:r>
    </w:p>
    <w:p w14:paraId="1C852FFD">
      <w:pPr>
        <w:shd w:val="clear"/>
        <w:bidi w:val="0"/>
        <w:spacing w:line="360" w:lineRule="auto"/>
        <w:ind w:firstLine="440" w:firstLineChars="200"/>
        <w:outlineLvl w:val="9"/>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特此承诺。</w:t>
      </w:r>
    </w:p>
    <w:p w14:paraId="372269C8">
      <w:pPr>
        <w:shd w:val="clear"/>
        <w:bidi w:val="0"/>
        <w:spacing w:line="360" w:lineRule="auto"/>
        <w:ind w:firstLine="440" w:firstLineChars="200"/>
        <w:outlineLvl w:val="9"/>
        <w:rPr>
          <w:rFonts w:hint="eastAsia" w:ascii="仿宋" w:hAnsi="仿宋" w:eastAsia="仿宋" w:cs="仿宋"/>
          <w:color w:val="000000" w:themeColor="text1"/>
          <w:sz w:val="22"/>
          <w:szCs w:val="22"/>
          <w:highlight w:val="none"/>
          <w:lang w:val="en-US" w:eastAsia="zh-CN"/>
          <w14:textFill>
            <w14:solidFill>
              <w14:schemeClr w14:val="tx1"/>
            </w14:solidFill>
          </w14:textFill>
        </w:rPr>
      </w:pPr>
    </w:p>
    <w:p w14:paraId="2B2575BA">
      <w:pPr>
        <w:shd w:val="clear"/>
        <w:bidi w:val="0"/>
        <w:spacing w:line="360" w:lineRule="auto"/>
        <w:ind w:firstLine="440" w:firstLineChars="200"/>
        <w:outlineLvl w:val="9"/>
        <w:rPr>
          <w:rFonts w:hint="eastAsia" w:ascii="仿宋" w:hAnsi="仿宋" w:eastAsia="仿宋" w:cs="仿宋"/>
          <w:color w:val="000000" w:themeColor="text1"/>
          <w:sz w:val="22"/>
          <w:szCs w:val="22"/>
          <w:highlight w:val="none"/>
          <w:lang w:val="en-US" w:eastAsia="zh-CN"/>
          <w14:textFill>
            <w14:solidFill>
              <w14:schemeClr w14:val="tx1"/>
            </w14:solidFill>
          </w14:textFill>
        </w:rPr>
      </w:pPr>
    </w:p>
    <w:p w14:paraId="5D429782">
      <w:pPr>
        <w:shd w:val="clear"/>
        <w:bidi w:val="0"/>
        <w:spacing w:line="360" w:lineRule="auto"/>
        <w:ind w:firstLine="440" w:firstLineChars="200"/>
        <w:outlineLvl w:val="9"/>
        <w:rPr>
          <w:rFonts w:hint="eastAsia" w:ascii="仿宋" w:hAnsi="仿宋" w:eastAsia="仿宋" w:cs="仿宋"/>
          <w:color w:val="000000" w:themeColor="text1"/>
          <w:sz w:val="22"/>
          <w:szCs w:val="22"/>
          <w:highlight w:val="none"/>
          <w:lang w:val="en-US" w:eastAsia="zh-CN"/>
          <w14:textFill>
            <w14:solidFill>
              <w14:schemeClr w14:val="tx1"/>
            </w14:solidFill>
          </w14:textFill>
        </w:rPr>
      </w:pPr>
    </w:p>
    <w:p w14:paraId="529AB2E7">
      <w:pPr>
        <w:shd w:val="clear"/>
        <w:bidi w:val="0"/>
        <w:spacing w:line="360" w:lineRule="auto"/>
        <w:ind w:firstLine="440" w:firstLineChars="200"/>
        <w:outlineLvl w:val="9"/>
        <w:rPr>
          <w:rFonts w:hint="eastAsia" w:ascii="仿宋" w:hAnsi="仿宋" w:eastAsia="仿宋" w:cs="仿宋"/>
          <w:color w:val="000000" w:themeColor="text1"/>
          <w:sz w:val="22"/>
          <w:szCs w:val="22"/>
          <w:highlight w:val="none"/>
          <w:lang w:val="en-US" w:eastAsia="zh-CN"/>
          <w14:textFill>
            <w14:solidFill>
              <w14:schemeClr w14:val="tx1"/>
            </w14:solidFill>
          </w14:textFill>
        </w:rPr>
      </w:pPr>
    </w:p>
    <w:p w14:paraId="7D491C53">
      <w:pPr>
        <w:shd w:val="clear"/>
        <w:bidi w:val="0"/>
        <w:spacing w:line="360" w:lineRule="auto"/>
        <w:ind w:firstLine="440" w:firstLineChars="200"/>
        <w:outlineLvl w:val="9"/>
        <w:rPr>
          <w:rFonts w:hint="eastAsia" w:ascii="仿宋" w:hAnsi="仿宋" w:eastAsia="仿宋" w:cs="仿宋"/>
          <w:color w:val="000000" w:themeColor="text1"/>
          <w:sz w:val="22"/>
          <w:szCs w:val="22"/>
          <w:highlight w:val="none"/>
          <w:lang w:val="en-US" w:eastAsia="zh-CN"/>
          <w14:textFill>
            <w14:solidFill>
              <w14:schemeClr w14:val="tx1"/>
            </w14:solidFill>
          </w14:textFill>
        </w:rPr>
      </w:pPr>
    </w:p>
    <w:p w14:paraId="514A8EC9">
      <w:pPr>
        <w:shd w:val="clear"/>
        <w:bidi w:val="0"/>
        <w:spacing w:line="360" w:lineRule="auto"/>
        <w:ind w:firstLine="2640" w:firstLineChars="1200"/>
        <w:outlineLvl w:val="9"/>
        <w:rPr>
          <w:rFonts w:hint="eastAsia" w:ascii="仿宋" w:hAnsi="仿宋" w:eastAsia="仿宋" w:cs="仿宋"/>
          <w:color w:val="000000" w:themeColor="text1"/>
          <w:sz w:val="22"/>
          <w:szCs w:val="22"/>
          <w:highlight w:val="none"/>
          <w:u w:val="singl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投标人名称：</w:t>
      </w:r>
      <w:r>
        <w:rPr>
          <w:rFonts w:hint="eastAsia" w:ascii="仿宋" w:hAnsi="仿宋" w:eastAsia="仿宋" w:cs="仿宋"/>
          <w:color w:val="000000" w:themeColor="text1"/>
          <w:sz w:val="22"/>
          <w:szCs w:val="22"/>
          <w:highlight w:val="none"/>
          <w:u w:val="single"/>
          <w:lang w:val="en-US" w:eastAsia="zh-CN"/>
          <w14:textFill>
            <w14:solidFill>
              <w14:schemeClr w14:val="tx1"/>
            </w14:solidFill>
          </w14:textFill>
        </w:rPr>
        <w:t>填写全称并加盖公章</w:t>
      </w:r>
    </w:p>
    <w:p w14:paraId="1CE2E281">
      <w:pPr>
        <w:pStyle w:val="22"/>
        <w:shd w:val="clear"/>
        <w:ind w:firstLine="2860" w:firstLineChars="1300"/>
        <w:jc w:val="both"/>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 w:val="22"/>
          <w:szCs w:val="22"/>
          <w:highlight w:val="none"/>
          <w:u w:val="none"/>
          <w:lang w:val="en-US" w:eastAsia="zh-CN"/>
          <w14:textFill>
            <w14:solidFill>
              <w14:schemeClr w14:val="tx1"/>
            </w14:solidFill>
          </w14:textFill>
        </w:rPr>
        <w:t>日期：    年   月   日</w:t>
      </w:r>
    </w:p>
    <w:p w14:paraId="543ADA57">
      <w:pPr>
        <w:pStyle w:val="39"/>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right="0"/>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p>
    <w:p w14:paraId="7F53BA5A">
      <w:pPr>
        <w:pStyle w:val="39"/>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right="0"/>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p>
    <w:p w14:paraId="538EEC7F">
      <w:pPr>
        <w:pStyle w:val="39"/>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right="0"/>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p>
    <w:p w14:paraId="084B2D9C">
      <w:pPr>
        <w:shd w:val="clear"/>
        <w:snapToGrid w:val="0"/>
        <w:spacing w:line="360" w:lineRule="auto"/>
        <w:ind w:firstLine="211" w:firstLineChars="100"/>
        <w:rPr>
          <w:rFonts w:hint="eastAsia" w:ascii="仿宋" w:hAnsi="仿宋" w:eastAsia="仿宋" w:cs="仿宋"/>
          <w:b/>
          <w:bCs/>
          <w:color w:val="000000" w:themeColor="text1"/>
          <w:szCs w:val="21"/>
          <w:highlight w:val="none"/>
          <w14:textFill>
            <w14:solidFill>
              <w14:schemeClr w14:val="tx1"/>
            </w14:solidFill>
          </w14:textFill>
        </w:rPr>
      </w:pPr>
    </w:p>
    <w:p w14:paraId="57809718">
      <w:pPr>
        <w:pStyle w:val="22"/>
        <w:shd w:val="clear"/>
        <w:rPr>
          <w:rFonts w:hint="eastAsia" w:ascii="仿宋" w:hAnsi="仿宋" w:eastAsia="仿宋" w:cs="仿宋"/>
          <w:b/>
          <w:bCs/>
          <w:color w:val="000000" w:themeColor="text1"/>
          <w:szCs w:val="21"/>
          <w:highlight w:val="none"/>
          <w14:textFill>
            <w14:solidFill>
              <w14:schemeClr w14:val="tx1"/>
            </w14:solidFill>
          </w14:textFill>
        </w:rPr>
      </w:pPr>
    </w:p>
    <w:p w14:paraId="704DAE9C">
      <w:pPr>
        <w:shd w:val="clear"/>
        <w:rPr>
          <w:rFonts w:hint="eastAsia" w:ascii="仿宋" w:hAnsi="仿宋" w:eastAsia="仿宋" w:cs="仿宋"/>
          <w:b/>
          <w:bCs/>
          <w:color w:val="000000" w:themeColor="text1"/>
          <w:szCs w:val="21"/>
          <w:highlight w:val="none"/>
          <w14:textFill>
            <w14:solidFill>
              <w14:schemeClr w14:val="tx1"/>
            </w14:solidFill>
          </w14:textFill>
        </w:rPr>
      </w:pPr>
    </w:p>
    <w:p w14:paraId="12AFF6A0">
      <w:pPr>
        <w:pStyle w:val="22"/>
        <w:shd w:val="clear"/>
        <w:rPr>
          <w:rFonts w:hint="eastAsia" w:ascii="仿宋" w:hAnsi="仿宋" w:eastAsia="仿宋" w:cs="仿宋"/>
          <w:b/>
          <w:bCs/>
          <w:color w:val="000000" w:themeColor="text1"/>
          <w:szCs w:val="21"/>
          <w:highlight w:val="none"/>
          <w14:textFill>
            <w14:solidFill>
              <w14:schemeClr w14:val="tx1"/>
            </w14:solidFill>
          </w14:textFill>
        </w:rPr>
      </w:pPr>
    </w:p>
    <w:p w14:paraId="16AB1523">
      <w:pPr>
        <w:numPr>
          <w:ilvl w:val="0"/>
          <w:numId w:val="0"/>
        </w:numPr>
        <w:shd w:val="clear"/>
        <w:tabs>
          <w:tab w:val="left" w:pos="3600"/>
        </w:tabs>
        <w:adjustRightInd w:val="0"/>
        <w:snapToGrid w:val="0"/>
        <w:spacing w:line="360" w:lineRule="auto"/>
        <w:jc w:val="both"/>
        <w:outlineLvl w:val="1"/>
        <w:rPr>
          <w:rFonts w:hint="eastAsia" w:ascii="仿宋" w:hAnsi="仿宋" w:eastAsia="仿宋" w:cs="仿宋"/>
          <w:b/>
          <w:bCs/>
          <w:color w:val="000000" w:themeColor="text1"/>
          <w:kern w:val="2"/>
          <w:sz w:val="28"/>
          <w:szCs w:val="28"/>
          <w:highlight w:val="none"/>
          <w:lang w:val="en-US" w:eastAsia="zh-CN" w:bidi="ar-SA"/>
          <w14:textFill>
            <w14:solidFill>
              <w14:schemeClr w14:val="tx1"/>
            </w14:solidFill>
          </w14:textFill>
        </w:rPr>
      </w:pPr>
      <w:bookmarkStart w:id="557" w:name="_Toc499"/>
      <w:bookmarkStart w:id="558" w:name="_Toc9518"/>
    </w:p>
    <w:p w14:paraId="79A38EFB">
      <w:pPr>
        <w:numPr>
          <w:ilvl w:val="0"/>
          <w:numId w:val="0"/>
        </w:numPr>
        <w:shd w:val="clear"/>
        <w:tabs>
          <w:tab w:val="left" w:pos="3600"/>
        </w:tabs>
        <w:adjustRightInd w:val="0"/>
        <w:snapToGrid w:val="0"/>
        <w:spacing w:line="360" w:lineRule="auto"/>
        <w:ind w:firstLine="1124" w:firstLineChars="400"/>
        <w:jc w:val="both"/>
        <w:outlineLvl w:val="1"/>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bCs/>
          <w:color w:val="000000" w:themeColor="text1"/>
          <w:kern w:val="2"/>
          <w:sz w:val="28"/>
          <w:szCs w:val="28"/>
          <w:highlight w:val="none"/>
          <w:lang w:val="en-US" w:eastAsia="zh-CN" w:bidi="ar-SA"/>
          <w14:textFill>
            <w14:solidFill>
              <w14:schemeClr w14:val="tx1"/>
            </w14:solidFill>
          </w14:textFill>
        </w:rPr>
        <w:t xml:space="preserve">第7部分  </w:t>
      </w: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落实政府采购政策需满足的资格要求</w:t>
      </w:r>
    </w:p>
    <w:p w14:paraId="5723DB4B">
      <w:pPr>
        <w:numPr>
          <w:ilvl w:val="0"/>
          <w:numId w:val="0"/>
        </w:numPr>
        <w:shd w:val="clear"/>
        <w:tabs>
          <w:tab w:val="left" w:pos="3600"/>
        </w:tabs>
        <w:adjustRightInd w:val="0"/>
        <w:snapToGrid w:val="0"/>
        <w:spacing w:line="360" w:lineRule="auto"/>
        <w:jc w:val="center"/>
        <w:outlineLvl w:val="1"/>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格式一：</w:t>
      </w:r>
      <w:r>
        <w:rPr>
          <w:rFonts w:hint="eastAsia" w:ascii="仿宋" w:hAnsi="仿宋" w:eastAsia="仿宋" w:cs="仿宋"/>
          <w:b/>
          <w:bCs/>
          <w:color w:val="000000" w:themeColor="text1"/>
          <w:sz w:val="28"/>
          <w:szCs w:val="28"/>
          <w:highlight w:val="none"/>
          <w14:textFill>
            <w14:solidFill>
              <w14:schemeClr w14:val="tx1"/>
            </w14:solidFill>
          </w14:textFill>
        </w:rPr>
        <w:t>中小企业声明函</w:t>
      </w:r>
      <w:bookmarkEnd w:id="557"/>
      <w:bookmarkEnd w:id="558"/>
      <w:bookmarkStart w:id="559" w:name="_Toc12359"/>
    </w:p>
    <w:p w14:paraId="02C36D3F">
      <w:pPr>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20" w:firstLineChars="200"/>
        <w:jc w:val="left"/>
        <w:textAlignment w:val="auto"/>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本公司郑重声明，根据《政府采购促进中小企业发展管理办法》（财库﹝2020﹞46 号）的规定，本公司参加</w:t>
      </w:r>
      <w:r>
        <w:rPr>
          <w:rFonts w:hint="eastAsia" w:ascii="仿宋" w:hAnsi="仿宋" w:eastAsia="仿宋" w:cs="仿宋"/>
          <w:bCs/>
          <w:color w:val="000000" w:themeColor="text1"/>
          <w:sz w:val="21"/>
          <w:szCs w:val="21"/>
          <w:highlight w:val="none"/>
          <w:u w:val="single"/>
          <w14:textFill>
            <w14:solidFill>
              <w14:schemeClr w14:val="tx1"/>
            </w14:solidFill>
          </w14:textFill>
        </w:rPr>
        <w:t>（</w:t>
      </w:r>
      <w:r>
        <w:rPr>
          <w:rFonts w:hint="eastAsia" w:ascii="仿宋" w:hAnsi="仿宋" w:eastAsia="仿宋" w:cs="仿宋"/>
          <w:bCs/>
          <w:color w:val="000000" w:themeColor="text1"/>
          <w:sz w:val="21"/>
          <w:szCs w:val="21"/>
          <w:highlight w:val="none"/>
          <w:u w:val="single"/>
          <w:lang w:eastAsia="zh-CN"/>
          <w14:textFill>
            <w14:solidFill>
              <w14:schemeClr w14:val="tx1"/>
            </w14:solidFill>
          </w14:textFill>
        </w:rPr>
        <w:t>宁强县教育体育局</w:t>
      </w:r>
      <w:r>
        <w:rPr>
          <w:rFonts w:hint="eastAsia" w:ascii="仿宋" w:hAnsi="仿宋" w:eastAsia="仿宋" w:cs="仿宋"/>
          <w:bCs/>
          <w:color w:val="000000" w:themeColor="text1"/>
          <w:sz w:val="21"/>
          <w:szCs w:val="21"/>
          <w:highlight w:val="none"/>
          <w:u w:val="single"/>
          <w14:textFill>
            <w14:solidFill>
              <w14:schemeClr w14:val="tx1"/>
            </w14:solidFill>
          </w14:textFill>
        </w:rPr>
        <w:t>）</w:t>
      </w:r>
      <w:r>
        <w:rPr>
          <w:rFonts w:hint="eastAsia" w:ascii="仿宋" w:hAnsi="仿宋" w:eastAsia="仿宋" w:cs="仿宋"/>
          <w:bCs/>
          <w:color w:val="000000" w:themeColor="text1"/>
          <w:sz w:val="21"/>
          <w:szCs w:val="21"/>
          <w:highlight w:val="none"/>
          <w14:textFill>
            <w14:solidFill>
              <w14:schemeClr w14:val="tx1"/>
            </w14:solidFill>
          </w14:textFill>
        </w:rPr>
        <w:t>的</w:t>
      </w:r>
      <w:r>
        <w:rPr>
          <w:rFonts w:hint="eastAsia" w:ascii="仿宋" w:hAnsi="仿宋" w:eastAsia="仿宋" w:cs="仿宋"/>
          <w:bCs/>
          <w:color w:val="000000" w:themeColor="text1"/>
          <w:sz w:val="21"/>
          <w:szCs w:val="21"/>
          <w:highlight w:val="none"/>
          <w:u w:val="single"/>
          <w14:textFill>
            <w14:solidFill>
              <w14:schemeClr w14:val="tx1"/>
            </w14:solidFill>
          </w14:textFill>
        </w:rPr>
        <w:t>（</w:t>
      </w:r>
      <w:r>
        <w:rPr>
          <w:rFonts w:hint="eastAsia" w:ascii="仿宋" w:hAnsi="仿宋" w:eastAsia="仿宋" w:cs="仿宋"/>
          <w:bCs/>
          <w:color w:val="000000" w:themeColor="text1"/>
          <w:sz w:val="21"/>
          <w:szCs w:val="21"/>
          <w:highlight w:val="none"/>
          <w:u w:val="single"/>
          <w:lang w:eastAsia="zh-CN"/>
          <w14:textFill>
            <w14:solidFill>
              <w14:schemeClr w14:val="tx1"/>
            </w14:solidFill>
          </w14:textFill>
        </w:rPr>
        <w:t>汉中市宁强县学校食堂大宗食材（肉）采购项目（</w:t>
      </w:r>
      <w:r>
        <w:rPr>
          <w:rFonts w:hint="eastAsia" w:ascii="仿宋" w:hAnsi="仿宋" w:eastAsia="仿宋" w:cs="仿宋"/>
          <w:bCs/>
          <w:color w:val="000000" w:themeColor="text1"/>
          <w:sz w:val="21"/>
          <w:szCs w:val="21"/>
          <w:highlight w:val="none"/>
          <w:u w:val="single"/>
          <w:lang w:val="en-US" w:eastAsia="zh-CN"/>
          <w14:textFill>
            <w14:solidFill>
              <w14:schemeClr w14:val="tx1"/>
            </w14:solidFill>
          </w14:textFill>
        </w:rPr>
        <w:t xml:space="preserve">合同包   </w:t>
      </w:r>
      <w:r>
        <w:rPr>
          <w:rFonts w:hint="eastAsia" w:ascii="仿宋" w:hAnsi="仿宋" w:eastAsia="仿宋" w:cs="仿宋"/>
          <w:bCs/>
          <w:color w:val="000000" w:themeColor="text1"/>
          <w:sz w:val="21"/>
          <w:szCs w:val="21"/>
          <w:highlight w:val="none"/>
          <w:u w:val="single"/>
          <w:lang w:eastAsia="zh-CN"/>
          <w14:textFill>
            <w14:solidFill>
              <w14:schemeClr w14:val="tx1"/>
            </w14:solidFill>
          </w14:textFill>
        </w:rPr>
        <w:t>）</w:t>
      </w:r>
      <w:r>
        <w:rPr>
          <w:rFonts w:hint="eastAsia" w:ascii="仿宋" w:hAnsi="仿宋" w:eastAsia="仿宋" w:cs="仿宋"/>
          <w:bCs/>
          <w:color w:val="000000" w:themeColor="text1"/>
          <w:sz w:val="21"/>
          <w:szCs w:val="21"/>
          <w:highlight w:val="none"/>
          <w:u w:val="single"/>
          <w14:textFill>
            <w14:solidFill>
              <w14:schemeClr w14:val="tx1"/>
            </w14:solidFill>
          </w14:textFill>
        </w:rPr>
        <w:t>）</w:t>
      </w:r>
      <w:r>
        <w:rPr>
          <w:rFonts w:hint="eastAsia" w:ascii="仿宋" w:hAnsi="仿宋" w:eastAsia="仿宋" w:cs="仿宋"/>
          <w:bCs/>
          <w:color w:val="000000" w:themeColor="text1"/>
          <w:sz w:val="21"/>
          <w:szCs w:val="21"/>
          <w:highlight w:val="none"/>
          <w14:textFill>
            <w14:solidFill>
              <w14:schemeClr w14:val="tx1"/>
            </w14:solidFill>
          </w14:textFill>
        </w:rPr>
        <w:t>采购活动，提供的货物全部由符合政策要求的中小企业制造。相关企业的具体情况如下：</w:t>
      </w:r>
    </w:p>
    <w:p w14:paraId="06D2434A">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left="0" w:leftChars="0" w:right="0" w:rightChars="0" w:firstLine="420" w:firstLineChars="200"/>
        <w:jc w:val="left"/>
        <w:textAlignment w:val="auto"/>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kern w:val="2"/>
          <w:sz w:val="21"/>
          <w:szCs w:val="21"/>
          <w:highlight w:val="none"/>
          <w:lang w:val="en-US" w:eastAsia="zh-CN" w:bidi="ar-SA"/>
          <w14:textFill>
            <w14:solidFill>
              <w14:schemeClr w14:val="tx1"/>
            </w14:solidFill>
          </w14:textFill>
        </w:rPr>
        <w:t>1、</w:t>
      </w:r>
      <w:r>
        <w:rPr>
          <w:rFonts w:hint="eastAsia" w:ascii="仿宋" w:hAnsi="仿宋" w:eastAsia="仿宋" w:cs="仿宋"/>
          <w:bCs/>
          <w:color w:val="000000" w:themeColor="text1"/>
          <w:sz w:val="21"/>
          <w:szCs w:val="21"/>
          <w:highlight w:val="none"/>
          <w:u w:val="single"/>
          <w:lang w:val="en-US" w:eastAsia="zh-CN"/>
          <w14:textFill>
            <w14:solidFill>
              <w14:schemeClr w14:val="tx1"/>
            </w14:solidFill>
          </w14:textFill>
        </w:rPr>
        <w:t xml:space="preserve">鲜猪肉 </w:t>
      </w:r>
      <w:r>
        <w:rPr>
          <w:rFonts w:hint="eastAsia" w:ascii="仿宋" w:hAnsi="仿宋" w:eastAsia="仿宋" w:cs="仿宋"/>
          <w:bCs/>
          <w:color w:val="000000" w:themeColor="text1"/>
          <w:sz w:val="21"/>
          <w:szCs w:val="21"/>
          <w:highlight w:val="none"/>
          <w14:textFill>
            <w14:solidFill>
              <w14:schemeClr w14:val="tx1"/>
            </w14:solidFill>
          </w14:textFill>
        </w:rPr>
        <w:t>，属于</w:t>
      </w:r>
      <w:r>
        <w:rPr>
          <w:rFonts w:hint="eastAsia" w:ascii="仿宋" w:hAnsi="仿宋" w:eastAsia="仿宋" w:cs="仿宋"/>
          <w:bCs/>
          <w:color w:val="000000" w:themeColor="text1"/>
          <w:sz w:val="21"/>
          <w:szCs w:val="21"/>
          <w:highlight w:val="none"/>
          <w:u w:val="single"/>
          <w14:textFill>
            <w14:solidFill>
              <w14:schemeClr w14:val="tx1"/>
            </w14:solidFill>
          </w14:textFill>
        </w:rPr>
        <w:t>（</w:t>
      </w:r>
      <w:r>
        <w:rPr>
          <w:rFonts w:hint="eastAsia" w:ascii="仿宋" w:hAnsi="仿宋" w:eastAsia="仿宋" w:cs="仿宋"/>
          <w:bCs/>
          <w:color w:val="000000" w:themeColor="text1"/>
          <w:sz w:val="21"/>
          <w:szCs w:val="21"/>
          <w:highlight w:val="none"/>
          <w:u w:val="single"/>
          <w:lang w:val="en-US" w:eastAsia="zh-CN"/>
          <w14:textFill>
            <w14:solidFill>
              <w14:schemeClr w14:val="tx1"/>
            </w14:solidFill>
          </w14:textFill>
        </w:rPr>
        <w:t>工业</w:t>
      </w:r>
      <w:r>
        <w:rPr>
          <w:rFonts w:hint="eastAsia" w:ascii="仿宋" w:hAnsi="仿宋" w:eastAsia="仿宋" w:cs="仿宋"/>
          <w:bCs/>
          <w:color w:val="000000" w:themeColor="text1"/>
          <w:sz w:val="21"/>
          <w:szCs w:val="21"/>
          <w:highlight w:val="none"/>
          <w:u w:val="single"/>
          <w14:textFill>
            <w14:solidFill>
              <w14:schemeClr w14:val="tx1"/>
            </w14:solidFill>
          </w14:textFill>
        </w:rPr>
        <w:t>）</w:t>
      </w:r>
      <w:r>
        <w:rPr>
          <w:rFonts w:hint="eastAsia" w:ascii="仿宋" w:hAnsi="仿宋" w:eastAsia="仿宋" w:cs="仿宋"/>
          <w:bCs/>
          <w:color w:val="000000" w:themeColor="text1"/>
          <w:sz w:val="21"/>
          <w:szCs w:val="21"/>
          <w:highlight w:val="none"/>
          <w14:textFill>
            <w14:solidFill>
              <w14:schemeClr w14:val="tx1"/>
            </w14:solidFill>
          </w14:textFill>
        </w:rPr>
        <w:t>行业；制造商为</w:t>
      </w:r>
      <w:r>
        <w:rPr>
          <w:rFonts w:hint="eastAsia" w:ascii="仿宋" w:hAnsi="仿宋" w:eastAsia="仿宋" w:cs="仿宋"/>
          <w:bCs/>
          <w:color w:val="000000" w:themeColor="text1"/>
          <w:sz w:val="21"/>
          <w:szCs w:val="21"/>
          <w:highlight w:val="none"/>
          <w:u w:val="single"/>
          <w14:textFill>
            <w14:solidFill>
              <w14:schemeClr w14:val="tx1"/>
            </w14:solidFill>
          </w14:textFill>
        </w:rPr>
        <w:t>（企业名称）</w:t>
      </w:r>
      <w:r>
        <w:rPr>
          <w:rFonts w:hint="eastAsia" w:ascii="仿宋" w:hAnsi="仿宋" w:eastAsia="仿宋" w:cs="仿宋"/>
          <w:bCs/>
          <w:color w:val="000000" w:themeColor="text1"/>
          <w:sz w:val="21"/>
          <w:szCs w:val="21"/>
          <w:highlight w:val="none"/>
          <w14:textFill>
            <w14:solidFill>
              <w14:schemeClr w14:val="tx1"/>
            </w14:solidFill>
          </w14:textFill>
        </w:rPr>
        <w:t>，从业人员</w:t>
      </w:r>
      <w:r>
        <w:rPr>
          <w:rFonts w:hint="eastAsia" w:ascii="仿宋" w:hAnsi="仿宋" w:eastAsia="仿宋" w:cs="仿宋"/>
          <w:bCs/>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bCs/>
          <w:color w:val="000000" w:themeColor="text1"/>
          <w:sz w:val="21"/>
          <w:szCs w:val="21"/>
          <w:highlight w:val="none"/>
          <w:u w:val="single"/>
          <w:lang w:val="en-US" w:eastAsia="zh-CN"/>
          <w14:textFill>
            <w14:solidFill>
              <w14:schemeClr w14:val="tx1"/>
            </w14:solidFill>
          </w14:textFill>
        </w:rPr>
        <w:t xml:space="preserve">   </w:t>
      </w:r>
      <w:r>
        <w:rPr>
          <w:rFonts w:hint="eastAsia" w:ascii="仿宋" w:hAnsi="仿宋" w:eastAsia="仿宋" w:cs="仿宋"/>
          <w:bCs/>
          <w:color w:val="000000" w:themeColor="text1"/>
          <w:sz w:val="21"/>
          <w:szCs w:val="21"/>
          <w:highlight w:val="none"/>
          <w:u w:val="single"/>
          <w14:textFill>
            <w14:solidFill>
              <w14:schemeClr w14:val="tx1"/>
            </w14:solidFill>
          </w14:textFill>
        </w:rPr>
        <w:tab/>
      </w:r>
      <w:r>
        <w:rPr>
          <w:rFonts w:hint="eastAsia" w:ascii="仿宋" w:hAnsi="仿宋" w:eastAsia="仿宋" w:cs="仿宋"/>
          <w:bCs/>
          <w:color w:val="000000" w:themeColor="text1"/>
          <w:sz w:val="21"/>
          <w:szCs w:val="21"/>
          <w:highlight w:val="none"/>
          <w14:textFill>
            <w14:solidFill>
              <w14:schemeClr w14:val="tx1"/>
            </w14:solidFill>
          </w14:textFill>
        </w:rPr>
        <w:t>人，营业收入为</w:t>
      </w:r>
      <w:r>
        <w:rPr>
          <w:rFonts w:hint="eastAsia" w:ascii="仿宋" w:hAnsi="仿宋" w:eastAsia="仿宋" w:cs="仿宋"/>
          <w:bCs/>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bCs/>
          <w:color w:val="000000" w:themeColor="text1"/>
          <w:sz w:val="21"/>
          <w:szCs w:val="21"/>
          <w:highlight w:val="none"/>
          <w:u w:val="single"/>
          <w:lang w:val="en-US" w:eastAsia="zh-CN"/>
          <w14:textFill>
            <w14:solidFill>
              <w14:schemeClr w14:val="tx1"/>
            </w14:solidFill>
          </w14:textFill>
        </w:rPr>
        <w:t xml:space="preserve">   </w:t>
      </w:r>
      <w:r>
        <w:rPr>
          <w:rFonts w:hint="eastAsia" w:ascii="仿宋" w:hAnsi="仿宋" w:eastAsia="仿宋" w:cs="仿宋"/>
          <w:bCs/>
          <w:color w:val="000000" w:themeColor="text1"/>
          <w:sz w:val="21"/>
          <w:szCs w:val="21"/>
          <w:highlight w:val="none"/>
          <w:u w:val="single"/>
          <w14:textFill>
            <w14:solidFill>
              <w14:schemeClr w14:val="tx1"/>
            </w14:solidFill>
          </w14:textFill>
        </w:rPr>
        <w:tab/>
      </w:r>
      <w:r>
        <w:rPr>
          <w:rFonts w:hint="eastAsia" w:ascii="仿宋" w:hAnsi="仿宋" w:eastAsia="仿宋" w:cs="仿宋"/>
          <w:bCs/>
          <w:color w:val="000000" w:themeColor="text1"/>
          <w:sz w:val="21"/>
          <w:szCs w:val="21"/>
          <w:highlight w:val="none"/>
          <w14:textFill>
            <w14:solidFill>
              <w14:schemeClr w14:val="tx1"/>
            </w14:solidFill>
          </w14:textFill>
        </w:rPr>
        <w:t>万元，资产总额为</w:t>
      </w:r>
      <w:r>
        <w:rPr>
          <w:rFonts w:hint="eastAsia" w:ascii="仿宋" w:hAnsi="仿宋" w:eastAsia="仿宋" w:cs="仿宋"/>
          <w:bCs/>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bCs/>
          <w:color w:val="000000" w:themeColor="text1"/>
          <w:sz w:val="21"/>
          <w:szCs w:val="21"/>
          <w:highlight w:val="none"/>
          <w:u w:val="single"/>
          <w:lang w:val="en-US" w:eastAsia="zh-CN"/>
          <w14:textFill>
            <w14:solidFill>
              <w14:schemeClr w14:val="tx1"/>
            </w14:solidFill>
          </w14:textFill>
        </w:rPr>
        <w:t xml:space="preserve">   </w:t>
      </w:r>
      <w:r>
        <w:rPr>
          <w:rFonts w:hint="eastAsia" w:ascii="仿宋" w:hAnsi="仿宋" w:eastAsia="仿宋" w:cs="仿宋"/>
          <w:bCs/>
          <w:color w:val="000000" w:themeColor="text1"/>
          <w:sz w:val="21"/>
          <w:szCs w:val="21"/>
          <w:highlight w:val="none"/>
          <w:u w:val="single"/>
          <w14:textFill>
            <w14:solidFill>
              <w14:schemeClr w14:val="tx1"/>
            </w14:solidFill>
          </w14:textFill>
        </w:rPr>
        <w:tab/>
      </w:r>
      <w:r>
        <w:rPr>
          <w:rFonts w:hint="eastAsia" w:ascii="仿宋" w:hAnsi="仿宋" w:eastAsia="仿宋" w:cs="仿宋"/>
          <w:bCs/>
          <w:color w:val="000000" w:themeColor="text1"/>
          <w:sz w:val="21"/>
          <w:szCs w:val="21"/>
          <w:highlight w:val="none"/>
          <w14:textFill>
            <w14:solidFill>
              <w14:schemeClr w14:val="tx1"/>
            </w14:solidFill>
          </w14:textFill>
        </w:rPr>
        <w:t>万元，属于</w:t>
      </w:r>
      <w:r>
        <w:rPr>
          <w:rFonts w:hint="eastAsia" w:ascii="仿宋" w:hAnsi="仿宋" w:eastAsia="仿宋" w:cs="仿宋"/>
          <w:bCs/>
          <w:color w:val="000000" w:themeColor="text1"/>
          <w:sz w:val="21"/>
          <w:szCs w:val="21"/>
          <w:highlight w:val="none"/>
          <w:u w:val="single"/>
          <w14:textFill>
            <w14:solidFill>
              <w14:schemeClr w14:val="tx1"/>
            </w14:solidFill>
          </w14:textFill>
        </w:rPr>
        <w:t>（</w:t>
      </w:r>
      <w:r>
        <w:rPr>
          <w:rFonts w:hint="eastAsia" w:ascii="仿宋" w:hAnsi="仿宋" w:eastAsia="仿宋" w:cs="仿宋"/>
          <w:bCs/>
          <w:color w:val="000000" w:themeColor="text1"/>
          <w:sz w:val="21"/>
          <w:szCs w:val="21"/>
          <w:highlight w:val="none"/>
          <w:u w:val="single"/>
          <w14:textFill>
            <w14:solidFill>
              <w14:schemeClr w14:val="tx1"/>
            </w14:solidFill>
          </w14:textFill>
        </w:rPr>
        <w:sym w:font="Wingdings" w:char="00A8"/>
      </w:r>
      <w:r>
        <w:rPr>
          <w:rFonts w:hint="eastAsia" w:ascii="仿宋" w:hAnsi="仿宋" w:eastAsia="仿宋" w:cs="仿宋"/>
          <w:bCs/>
          <w:color w:val="000000" w:themeColor="text1"/>
          <w:sz w:val="21"/>
          <w:szCs w:val="21"/>
          <w:highlight w:val="none"/>
          <w:u w:val="single"/>
          <w14:textFill>
            <w14:solidFill>
              <w14:schemeClr w14:val="tx1"/>
            </w14:solidFill>
          </w14:textFill>
        </w:rPr>
        <w:t>中型企业</w:t>
      </w:r>
      <w:r>
        <w:rPr>
          <w:rFonts w:hint="eastAsia" w:ascii="仿宋" w:hAnsi="仿宋" w:eastAsia="仿宋" w:cs="仿宋"/>
          <w:bCs/>
          <w:color w:val="000000" w:themeColor="text1"/>
          <w:sz w:val="21"/>
          <w:szCs w:val="21"/>
          <w:highlight w:val="none"/>
          <w:u w:val="single"/>
          <w:lang w:eastAsia="zh-CN"/>
          <w14:textFill>
            <w14:solidFill>
              <w14:schemeClr w14:val="tx1"/>
            </w14:solidFill>
          </w14:textFill>
        </w:rPr>
        <w:t>、</w:t>
      </w:r>
      <w:r>
        <w:rPr>
          <w:rFonts w:hint="eastAsia" w:ascii="仿宋" w:hAnsi="仿宋" w:eastAsia="仿宋" w:cs="仿宋"/>
          <w:bCs/>
          <w:color w:val="000000" w:themeColor="text1"/>
          <w:sz w:val="21"/>
          <w:szCs w:val="21"/>
          <w:highlight w:val="none"/>
          <w:u w:val="single"/>
          <w14:textFill>
            <w14:solidFill>
              <w14:schemeClr w14:val="tx1"/>
            </w14:solidFill>
          </w14:textFill>
        </w:rPr>
        <w:sym w:font="Wingdings" w:char="00A8"/>
      </w:r>
      <w:r>
        <w:rPr>
          <w:rFonts w:hint="eastAsia" w:ascii="仿宋" w:hAnsi="仿宋" w:eastAsia="仿宋" w:cs="仿宋"/>
          <w:bCs/>
          <w:color w:val="000000" w:themeColor="text1"/>
          <w:sz w:val="21"/>
          <w:szCs w:val="21"/>
          <w:highlight w:val="none"/>
          <w:u w:val="single"/>
          <w14:textFill>
            <w14:solidFill>
              <w14:schemeClr w14:val="tx1"/>
            </w14:solidFill>
          </w14:textFill>
        </w:rPr>
        <w:t>小型企业、</w:t>
      </w:r>
      <w:r>
        <w:rPr>
          <w:rFonts w:hint="eastAsia" w:ascii="仿宋" w:hAnsi="仿宋" w:eastAsia="仿宋" w:cs="仿宋"/>
          <w:bCs/>
          <w:color w:val="000000" w:themeColor="text1"/>
          <w:sz w:val="21"/>
          <w:szCs w:val="21"/>
          <w:highlight w:val="none"/>
          <w:u w:val="single"/>
          <w14:textFill>
            <w14:solidFill>
              <w14:schemeClr w14:val="tx1"/>
            </w14:solidFill>
          </w14:textFill>
        </w:rPr>
        <w:sym w:font="Wingdings" w:char="00A8"/>
      </w:r>
      <w:r>
        <w:rPr>
          <w:rFonts w:hint="eastAsia" w:ascii="仿宋" w:hAnsi="仿宋" w:eastAsia="仿宋" w:cs="仿宋"/>
          <w:bCs/>
          <w:color w:val="000000" w:themeColor="text1"/>
          <w:sz w:val="21"/>
          <w:szCs w:val="21"/>
          <w:highlight w:val="none"/>
          <w:u w:val="single"/>
          <w14:textFill>
            <w14:solidFill>
              <w14:schemeClr w14:val="tx1"/>
            </w14:solidFill>
          </w14:textFill>
        </w:rPr>
        <w:t>微型企业）</w:t>
      </w:r>
      <w:r>
        <w:rPr>
          <w:rFonts w:hint="eastAsia" w:ascii="仿宋" w:hAnsi="仿宋" w:eastAsia="仿宋" w:cs="仿宋"/>
          <w:bCs/>
          <w:color w:val="000000" w:themeColor="text1"/>
          <w:sz w:val="21"/>
          <w:szCs w:val="21"/>
          <w:highlight w:val="none"/>
          <w14:textFill>
            <w14:solidFill>
              <w14:schemeClr w14:val="tx1"/>
            </w14:solidFill>
          </w14:textFill>
        </w:rPr>
        <w:t>；</w:t>
      </w:r>
    </w:p>
    <w:p w14:paraId="174F959F">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firstLine="420" w:firstLineChars="200"/>
        <w:jc w:val="left"/>
        <w:textAlignment w:val="auto"/>
        <w:rPr>
          <w:rFonts w:hint="eastAsia" w:ascii="仿宋" w:hAnsi="仿宋" w:eastAsia="仿宋" w:cs="仿宋"/>
          <w:bCs/>
          <w:color w:val="000000" w:themeColor="text1"/>
          <w:sz w:val="21"/>
          <w:szCs w:val="21"/>
          <w:highlight w:val="none"/>
          <w14:textFill>
            <w14:solidFill>
              <w14:schemeClr w14:val="tx1"/>
            </w14:solidFill>
          </w14:textFill>
        </w:rPr>
      </w:pPr>
    </w:p>
    <w:p w14:paraId="7879090E">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firstLine="420" w:firstLineChars="200"/>
        <w:jc w:val="left"/>
        <w:textAlignment w:val="auto"/>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以上企业，不属于大企业的分支机构，不存在控股股东为大企业的情形，也不存在与大企业的负责人为同一人的情形。</w:t>
      </w:r>
    </w:p>
    <w:p w14:paraId="5D0B7ACA">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firstLine="420" w:firstLineChars="200"/>
        <w:jc w:val="left"/>
        <w:textAlignment w:val="auto"/>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本企业对上述声明内容的真实性负责。如有虚假，将依法承担相应责任。</w:t>
      </w:r>
    </w:p>
    <w:p w14:paraId="2AC0131F">
      <w:pPr>
        <w:pStyle w:val="106"/>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firstLine="440" w:firstLineChars="200"/>
        <w:textAlignment w:val="auto"/>
        <w:rPr>
          <w:rFonts w:hint="eastAsia" w:ascii="仿宋" w:hAnsi="仿宋" w:eastAsia="仿宋" w:cs="仿宋"/>
          <w:bCs/>
          <w:color w:val="000000" w:themeColor="text1"/>
          <w:sz w:val="22"/>
          <w:szCs w:val="22"/>
          <w:highlight w:val="none"/>
          <w14:textFill>
            <w14:solidFill>
              <w14:schemeClr w14:val="tx1"/>
            </w14:solidFill>
          </w14:textFill>
        </w:rPr>
      </w:pPr>
    </w:p>
    <w:p w14:paraId="3506F62A">
      <w:pPr>
        <w:keepNext w:val="0"/>
        <w:keepLines w:val="0"/>
        <w:pageBreakBefore w:val="0"/>
        <w:widowControl w:val="0"/>
        <w:shd w:val="clear"/>
        <w:kinsoku/>
        <w:wordWrap/>
        <w:overflowPunct/>
        <w:topLinePunct w:val="0"/>
        <w:autoSpaceDE/>
        <w:autoSpaceDN/>
        <w:bidi w:val="0"/>
        <w:adjustRightInd w:val="0"/>
        <w:snapToGrid w:val="0"/>
        <w:spacing w:line="360" w:lineRule="auto"/>
        <w:ind w:right="0" w:firstLine="2530" w:firstLineChars="1150"/>
        <w:jc w:val="left"/>
        <w:textAlignment w:val="auto"/>
        <w:rPr>
          <w:rFonts w:hint="eastAsia" w:ascii="仿宋" w:hAnsi="仿宋" w:eastAsia="仿宋" w:cs="仿宋"/>
          <w:bCs/>
          <w:color w:val="000000" w:themeColor="text1"/>
          <w:sz w:val="22"/>
          <w:szCs w:val="22"/>
          <w:highlight w:val="none"/>
          <w:u w:val="single"/>
          <w:lang w:val="en-US" w:eastAsia="zh-CN"/>
          <w14:textFill>
            <w14:solidFill>
              <w14:schemeClr w14:val="tx1"/>
            </w14:solidFill>
          </w14:textFill>
        </w:rPr>
      </w:pPr>
      <w:r>
        <w:rPr>
          <w:rFonts w:hint="eastAsia" w:ascii="仿宋" w:hAnsi="仿宋" w:eastAsia="仿宋" w:cs="仿宋"/>
          <w:bCs/>
          <w:color w:val="000000" w:themeColor="text1"/>
          <w:sz w:val="22"/>
          <w:szCs w:val="22"/>
          <w:highlight w:val="none"/>
          <w14:textFill>
            <w14:solidFill>
              <w14:schemeClr w14:val="tx1"/>
            </w14:solidFill>
          </w14:textFill>
        </w:rPr>
        <w:t>企业名称（盖章）：</w:t>
      </w:r>
      <w:r>
        <w:rPr>
          <w:rFonts w:hint="eastAsia" w:ascii="仿宋" w:hAnsi="仿宋" w:eastAsia="仿宋" w:cs="仿宋"/>
          <w:bCs/>
          <w:color w:val="000000" w:themeColor="text1"/>
          <w:sz w:val="22"/>
          <w:szCs w:val="22"/>
          <w:highlight w:val="none"/>
          <w:u w:val="single"/>
          <w14:textFill>
            <w14:solidFill>
              <w14:schemeClr w14:val="tx1"/>
            </w14:solidFill>
          </w14:textFill>
        </w:rPr>
        <w:t xml:space="preserve"> </w:t>
      </w:r>
      <w:r>
        <w:rPr>
          <w:rFonts w:hint="eastAsia" w:ascii="仿宋" w:hAnsi="仿宋" w:eastAsia="仿宋" w:cs="仿宋"/>
          <w:bCs/>
          <w:color w:val="000000" w:themeColor="text1"/>
          <w:sz w:val="22"/>
          <w:szCs w:val="22"/>
          <w:highlight w:val="none"/>
          <w:u w:val="single"/>
          <w:lang w:val="en-US" w:eastAsia="zh-CN"/>
          <w14:textFill>
            <w14:solidFill>
              <w14:schemeClr w14:val="tx1"/>
            </w14:solidFill>
          </w14:textFill>
        </w:rPr>
        <w:t xml:space="preserve">                 </w:t>
      </w:r>
      <w:r>
        <w:rPr>
          <w:rFonts w:hint="eastAsia" w:ascii="仿宋" w:hAnsi="仿宋" w:eastAsia="仿宋" w:cs="仿宋"/>
          <w:bCs/>
          <w:color w:val="000000" w:themeColor="text1"/>
          <w:sz w:val="22"/>
          <w:szCs w:val="22"/>
          <w:highlight w:val="none"/>
          <w:u w:val="single"/>
          <w14:textFill>
            <w14:solidFill>
              <w14:schemeClr w14:val="tx1"/>
            </w14:solidFill>
          </w14:textFill>
        </w:rPr>
        <w:tab/>
      </w:r>
      <w:r>
        <w:rPr>
          <w:rFonts w:hint="eastAsia" w:ascii="仿宋" w:hAnsi="仿宋" w:eastAsia="仿宋" w:cs="仿宋"/>
          <w:bCs/>
          <w:color w:val="000000" w:themeColor="text1"/>
          <w:sz w:val="22"/>
          <w:szCs w:val="22"/>
          <w:highlight w:val="none"/>
          <w:u w:val="single"/>
          <w:lang w:val="en-US" w:eastAsia="zh-CN"/>
          <w14:textFill>
            <w14:solidFill>
              <w14:schemeClr w14:val="tx1"/>
            </w14:solidFill>
          </w14:textFill>
        </w:rPr>
        <w:t xml:space="preserve">    </w:t>
      </w:r>
    </w:p>
    <w:p w14:paraId="7F3E59C6">
      <w:pPr>
        <w:pStyle w:val="106"/>
        <w:keepNext w:val="0"/>
        <w:keepLines w:val="0"/>
        <w:pageBreakBefore w:val="0"/>
        <w:widowControl w:val="0"/>
        <w:shd w:val="clear"/>
        <w:kinsoku/>
        <w:wordWrap/>
        <w:overflowPunct/>
        <w:topLinePunct w:val="0"/>
        <w:autoSpaceDE/>
        <w:autoSpaceDN/>
        <w:bidi w:val="0"/>
        <w:adjustRightInd w:val="0"/>
        <w:snapToGrid w:val="0"/>
        <w:spacing w:line="360" w:lineRule="auto"/>
        <w:ind w:right="0" w:firstLine="315" w:firstLineChars="150"/>
        <w:textAlignment w:val="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 xml:space="preserve"> </w:t>
      </w:r>
    </w:p>
    <w:p w14:paraId="03972CF7">
      <w:pPr>
        <w:keepNext w:val="0"/>
        <w:keepLines w:val="0"/>
        <w:pageBreakBefore w:val="0"/>
        <w:widowControl w:val="0"/>
        <w:shd w:val="clear"/>
        <w:kinsoku/>
        <w:wordWrap/>
        <w:overflowPunct/>
        <w:topLinePunct w:val="0"/>
        <w:autoSpaceDE/>
        <w:autoSpaceDN/>
        <w:bidi w:val="0"/>
        <w:adjustRightInd w:val="0"/>
        <w:snapToGrid w:val="0"/>
        <w:spacing w:line="360" w:lineRule="auto"/>
        <w:ind w:right="0" w:firstLine="2530" w:firstLineChars="1150"/>
        <w:jc w:val="left"/>
        <w:textAlignment w:val="auto"/>
        <w:rPr>
          <w:rFonts w:hint="eastAsia" w:ascii="仿宋" w:hAnsi="仿宋" w:eastAsia="仿宋" w:cs="仿宋"/>
          <w:bCs/>
          <w:color w:val="000000" w:themeColor="text1"/>
          <w:sz w:val="22"/>
          <w:szCs w:val="22"/>
          <w:highlight w:val="none"/>
          <w:u w:val="single"/>
          <w14:textFill>
            <w14:solidFill>
              <w14:schemeClr w14:val="tx1"/>
            </w14:solidFill>
          </w14:textFill>
        </w:rPr>
      </w:pPr>
      <w:r>
        <w:rPr>
          <w:rFonts w:hint="eastAsia" w:ascii="仿宋" w:hAnsi="仿宋" w:eastAsia="仿宋" w:cs="仿宋"/>
          <w:bCs/>
          <w:color w:val="000000" w:themeColor="text1"/>
          <w:sz w:val="22"/>
          <w:szCs w:val="22"/>
          <w:highlight w:val="none"/>
          <w14:textFill>
            <w14:solidFill>
              <w14:schemeClr w14:val="tx1"/>
            </w14:solidFill>
          </w14:textFill>
        </w:rPr>
        <w:t>日</w:t>
      </w:r>
      <w:r>
        <w:rPr>
          <w:rFonts w:hint="eastAsia" w:ascii="仿宋" w:hAnsi="仿宋" w:eastAsia="仿宋" w:cs="仿宋"/>
          <w:bCs/>
          <w:color w:val="000000" w:themeColor="text1"/>
          <w:sz w:val="22"/>
          <w:szCs w:val="22"/>
          <w:highlight w:val="none"/>
          <w:lang w:val="en-US" w:eastAsia="zh-CN"/>
          <w14:textFill>
            <w14:solidFill>
              <w14:schemeClr w14:val="tx1"/>
            </w14:solidFill>
          </w14:textFill>
        </w:rPr>
        <w:t xml:space="preserve">            </w:t>
      </w:r>
      <w:r>
        <w:rPr>
          <w:rFonts w:hint="eastAsia" w:ascii="仿宋" w:hAnsi="仿宋" w:eastAsia="仿宋" w:cs="仿宋"/>
          <w:bCs/>
          <w:color w:val="000000" w:themeColor="text1"/>
          <w:sz w:val="22"/>
          <w:szCs w:val="22"/>
          <w:highlight w:val="none"/>
          <w14:textFill>
            <w14:solidFill>
              <w14:schemeClr w14:val="tx1"/>
            </w14:solidFill>
          </w14:textFill>
        </w:rPr>
        <w:t>期：</w:t>
      </w:r>
      <w:r>
        <w:rPr>
          <w:rFonts w:hint="eastAsia" w:ascii="仿宋" w:hAnsi="仿宋" w:eastAsia="仿宋" w:cs="仿宋"/>
          <w:bCs/>
          <w:color w:val="000000" w:themeColor="text1"/>
          <w:sz w:val="22"/>
          <w:szCs w:val="22"/>
          <w:highlight w:val="none"/>
          <w:u w:val="single"/>
          <w14:textFill>
            <w14:solidFill>
              <w14:schemeClr w14:val="tx1"/>
            </w14:solidFill>
          </w14:textFill>
        </w:rPr>
        <w:t xml:space="preserve"> </w:t>
      </w:r>
      <w:r>
        <w:rPr>
          <w:rFonts w:hint="eastAsia" w:ascii="仿宋" w:hAnsi="仿宋" w:eastAsia="仿宋" w:cs="仿宋"/>
          <w:bCs/>
          <w:color w:val="000000" w:themeColor="text1"/>
          <w:sz w:val="22"/>
          <w:szCs w:val="22"/>
          <w:highlight w:val="none"/>
          <w:u w:val="single"/>
          <w:lang w:val="en-US" w:eastAsia="zh-CN"/>
          <w14:textFill>
            <w14:solidFill>
              <w14:schemeClr w14:val="tx1"/>
            </w14:solidFill>
          </w14:textFill>
        </w:rPr>
        <w:t xml:space="preserve">                     </w:t>
      </w:r>
      <w:r>
        <w:rPr>
          <w:rFonts w:hint="eastAsia" w:ascii="仿宋" w:hAnsi="仿宋" w:eastAsia="仿宋" w:cs="仿宋"/>
          <w:bCs/>
          <w:color w:val="000000" w:themeColor="text1"/>
          <w:sz w:val="22"/>
          <w:szCs w:val="22"/>
          <w:highlight w:val="none"/>
          <w:u w:val="single"/>
          <w14:textFill>
            <w14:solidFill>
              <w14:schemeClr w14:val="tx1"/>
            </w14:solidFill>
          </w14:textFill>
        </w:rPr>
        <w:tab/>
      </w:r>
    </w:p>
    <w:p w14:paraId="1B5BD790">
      <w:pPr>
        <w:shd w:val="clear"/>
        <w:tabs>
          <w:tab w:val="left" w:pos="3600"/>
        </w:tabs>
        <w:adjustRightInd w:val="0"/>
        <w:snapToGrid w:val="0"/>
        <w:spacing w:line="360" w:lineRule="auto"/>
        <w:rPr>
          <w:rFonts w:hint="eastAsia" w:ascii="仿宋" w:hAnsi="仿宋" w:eastAsia="仿宋" w:cs="仿宋"/>
          <w:color w:val="000000" w:themeColor="text1"/>
          <w:sz w:val="22"/>
          <w:szCs w:val="22"/>
          <w:highlight w:val="none"/>
          <w14:textFill>
            <w14:solidFill>
              <w14:schemeClr w14:val="tx1"/>
            </w14:solidFill>
          </w14:textFill>
        </w:rPr>
      </w:pPr>
    </w:p>
    <w:p w14:paraId="03869736">
      <w:pPr>
        <w:shd w:val="clear"/>
        <w:tabs>
          <w:tab w:val="left" w:pos="3600"/>
        </w:tabs>
        <w:adjustRightInd w:val="0"/>
        <w:snapToGrid w:val="0"/>
        <w:spacing w:line="360" w:lineRule="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说明：</w:t>
      </w:r>
    </w:p>
    <w:p w14:paraId="46AAAB95">
      <w:pPr>
        <w:shd w:val="clear"/>
        <w:tabs>
          <w:tab w:val="left" w:pos="3600"/>
        </w:tabs>
        <w:adjustRightInd w:val="0"/>
        <w:snapToGrid w:val="0"/>
        <w:spacing w:line="360" w:lineRule="auto"/>
        <w:ind w:firstLine="440" w:firstLineChars="200"/>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（1）本项目中小企业声明函仅对主要货物进行填报即可，</w:t>
      </w:r>
      <w:r>
        <w:rPr>
          <w:rFonts w:hint="eastAsia" w:ascii="仿宋" w:hAnsi="仿宋" w:eastAsia="仿宋" w:cs="仿宋"/>
          <w:color w:val="000000" w:themeColor="text1"/>
          <w:sz w:val="22"/>
          <w:szCs w:val="22"/>
          <w:highlight w:val="none"/>
          <w:lang w:val="en-US" w:eastAsia="zh-CN"/>
          <w14:textFill>
            <w14:solidFill>
              <w14:schemeClr w14:val="tx1"/>
            </w14:solidFill>
          </w14:textFill>
        </w:rPr>
        <w:t>按照填写即可</w:t>
      </w:r>
      <w:r>
        <w:rPr>
          <w:rFonts w:hint="eastAsia" w:ascii="仿宋" w:hAnsi="仿宋" w:eastAsia="仿宋" w:cs="仿宋"/>
          <w:color w:val="000000" w:themeColor="text1"/>
          <w:sz w:val="22"/>
          <w:szCs w:val="22"/>
          <w:highlight w:val="none"/>
          <w14:textFill>
            <w14:solidFill>
              <w14:schemeClr w14:val="tx1"/>
            </w14:solidFill>
          </w14:textFill>
        </w:rPr>
        <w:t>。</w:t>
      </w:r>
    </w:p>
    <w:p w14:paraId="3ABAE182">
      <w:pPr>
        <w:keepNext w:val="0"/>
        <w:keepLines w:val="0"/>
        <w:pageBreakBefore w:val="0"/>
        <w:widowControl w:val="0"/>
        <w:shd w:val="clear"/>
        <w:tabs>
          <w:tab w:val="left" w:pos="3600"/>
        </w:tabs>
        <w:kinsoku/>
        <w:wordWrap/>
        <w:overflowPunct/>
        <w:topLinePunct w:val="0"/>
        <w:autoSpaceDE/>
        <w:autoSpaceDN/>
        <w:bidi w:val="0"/>
        <w:adjustRightInd w:val="0"/>
        <w:snapToGrid w:val="0"/>
        <w:spacing w:line="360" w:lineRule="auto"/>
        <w:ind w:firstLine="440" w:firstLineChars="200"/>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2"/>
          <w:szCs w:val="22"/>
          <w:highlight w:val="none"/>
          <w:lang w:eastAsia="zh-CN"/>
          <w14:textFill>
            <w14:solidFill>
              <w14:schemeClr w14:val="tx1"/>
            </w14:solidFill>
          </w14:textFill>
        </w:rPr>
        <w:t>（</w:t>
      </w:r>
      <w:r>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t>2</w:t>
      </w:r>
      <w:r>
        <w:rPr>
          <w:rFonts w:hint="eastAsia" w:ascii="仿宋" w:hAnsi="仿宋" w:eastAsia="仿宋" w:cs="仿宋"/>
          <w:b w:val="0"/>
          <w:bCs w:val="0"/>
          <w:color w:val="000000" w:themeColor="text1"/>
          <w:sz w:val="22"/>
          <w:szCs w:val="22"/>
          <w:highlight w:val="none"/>
          <w:lang w:eastAsia="zh-CN"/>
          <w14:textFill>
            <w14:solidFill>
              <w14:schemeClr w14:val="tx1"/>
            </w14:solidFill>
          </w14:textFill>
        </w:rPr>
        <w:t>）</w:t>
      </w:r>
      <w:r>
        <w:rPr>
          <w:rFonts w:hint="eastAsia" w:ascii="仿宋" w:hAnsi="仿宋" w:eastAsia="仿宋" w:cs="仿宋"/>
          <w:b w:val="0"/>
          <w:bCs w:val="0"/>
          <w:color w:val="000000" w:themeColor="text1"/>
          <w:sz w:val="22"/>
          <w:szCs w:val="22"/>
          <w:highlight w:val="none"/>
          <w14:textFill>
            <w14:solidFill>
              <w14:schemeClr w14:val="tx1"/>
            </w14:solidFill>
          </w14:textFill>
        </w:rPr>
        <w:t>填写前请认真阅读《工业和信息化部、国家统计局、国家发展和改革委员会、财政部关于印发中小企业划型标准规定的通知》（工信部联企业[2011]300号）和《政府采购促进中小企业发展管理办法》(财库〔2020〕46号相关规定。</w:t>
      </w:r>
    </w:p>
    <w:p w14:paraId="7C8754A5">
      <w:pPr>
        <w:shd w:val="clear"/>
        <w:tabs>
          <w:tab w:val="left" w:pos="3600"/>
        </w:tabs>
        <w:adjustRightInd w:val="0"/>
        <w:snapToGrid w:val="0"/>
        <w:jc w:val="center"/>
        <w:outlineLvl w:val="1"/>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bookmarkStart w:id="560" w:name="_Toc31799"/>
    </w:p>
    <w:p w14:paraId="6FE74880">
      <w:pPr>
        <w:shd w:val="clear"/>
        <w:tabs>
          <w:tab w:val="left" w:pos="3600"/>
        </w:tabs>
        <w:adjustRightInd w:val="0"/>
        <w:snapToGrid w:val="0"/>
        <w:jc w:val="center"/>
        <w:outlineLvl w:val="1"/>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p>
    <w:p w14:paraId="0EDDA1AA">
      <w:pPr>
        <w:shd w:val="clear"/>
        <w:tabs>
          <w:tab w:val="left" w:pos="3600"/>
        </w:tabs>
        <w:adjustRightInd w:val="0"/>
        <w:snapToGrid w:val="0"/>
        <w:jc w:val="center"/>
        <w:outlineLvl w:val="1"/>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p>
    <w:p w14:paraId="41CF7D1E">
      <w:pPr>
        <w:shd w:val="clear"/>
        <w:tabs>
          <w:tab w:val="left" w:pos="3600"/>
        </w:tabs>
        <w:adjustRightInd w:val="0"/>
        <w:snapToGrid w:val="0"/>
        <w:ind w:firstLine="1968" w:firstLineChars="700"/>
        <w:jc w:val="both"/>
        <w:outlineLvl w:val="1"/>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p>
    <w:p w14:paraId="3A279090">
      <w:pPr>
        <w:shd w:val="clear"/>
        <w:tabs>
          <w:tab w:val="left" w:pos="3600"/>
        </w:tabs>
        <w:adjustRightInd w:val="0"/>
        <w:snapToGrid w:val="0"/>
        <w:ind w:firstLine="1968" w:firstLineChars="700"/>
        <w:jc w:val="both"/>
        <w:outlineLvl w:val="1"/>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p>
    <w:p w14:paraId="0D207C35">
      <w:pPr>
        <w:shd w:val="clear"/>
        <w:tabs>
          <w:tab w:val="left" w:pos="3600"/>
        </w:tabs>
        <w:adjustRightInd w:val="0"/>
        <w:snapToGrid w:val="0"/>
        <w:ind w:firstLine="1968" w:firstLineChars="700"/>
        <w:jc w:val="both"/>
        <w:outlineLvl w:val="1"/>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p>
    <w:p w14:paraId="5DFDA239">
      <w:pPr>
        <w:shd w:val="clear"/>
        <w:tabs>
          <w:tab w:val="left" w:pos="3600"/>
        </w:tabs>
        <w:adjustRightInd w:val="0"/>
        <w:snapToGrid w:val="0"/>
        <w:ind w:firstLine="1968" w:firstLineChars="700"/>
        <w:jc w:val="both"/>
        <w:outlineLvl w:val="1"/>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p>
    <w:p w14:paraId="651757F2">
      <w:pPr>
        <w:shd w:val="clear"/>
        <w:tabs>
          <w:tab w:val="left" w:pos="3600"/>
        </w:tabs>
        <w:adjustRightInd w:val="0"/>
        <w:snapToGrid w:val="0"/>
        <w:ind w:firstLine="1968" w:firstLineChars="700"/>
        <w:jc w:val="both"/>
        <w:outlineLvl w:val="1"/>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p>
    <w:p w14:paraId="1A9686E6">
      <w:pPr>
        <w:shd w:val="clear"/>
        <w:tabs>
          <w:tab w:val="left" w:pos="3600"/>
        </w:tabs>
        <w:adjustRightInd w:val="0"/>
        <w:snapToGrid w:val="0"/>
        <w:ind w:firstLine="1968" w:firstLineChars="700"/>
        <w:jc w:val="both"/>
        <w:outlineLvl w:val="1"/>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p>
    <w:p w14:paraId="0A831985">
      <w:pPr>
        <w:shd w:val="clear"/>
        <w:tabs>
          <w:tab w:val="left" w:pos="3600"/>
        </w:tabs>
        <w:adjustRightInd w:val="0"/>
        <w:snapToGrid w:val="0"/>
        <w:ind w:firstLine="1968" w:firstLineChars="700"/>
        <w:jc w:val="both"/>
        <w:outlineLvl w:val="1"/>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p>
    <w:p w14:paraId="44D53738">
      <w:pPr>
        <w:shd w:val="clear"/>
        <w:tabs>
          <w:tab w:val="left" w:pos="3600"/>
        </w:tabs>
        <w:adjustRightInd w:val="0"/>
        <w:snapToGrid w:val="0"/>
        <w:ind w:firstLine="1968" w:firstLineChars="700"/>
        <w:jc w:val="both"/>
        <w:outlineLvl w:val="1"/>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p>
    <w:p w14:paraId="6D57228D">
      <w:pPr>
        <w:shd w:val="clear"/>
        <w:tabs>
          <w:tab w:val="left" w:pos="3600"/>
        </w:tabs>
        <w:adjustRightInd w:val="0"/>
        <w:snapToGrid w:val="0"/>
        <w:ind w:firstLine="1968" w:firstLineChars="700"/>
        <w:jc w:val="both"/>
        <w:outlineLvl w:val="1"/>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 xml:space="preserve">格式二： </w:t>
      </w:r>
      <w:r>
        <w:rPr>
          <w:rFonts w:hint="eastAsia" w:ascii="仿宋" w:hAnsi="仿宋" w:eastAsia="仿宋" w:cs="仿宋"/>
          <w:b/>
          <w:bCs/>
          <w:color w:val="000000" w:themeColor="text1"/>
          <w:sz w:val="28"/>
          <w:szCs w:val="28"/>
          <w:highlight w:val="none"/>
          <w14:textFill>
            <w14:solidFill>
              <w14:schemeClr w14:val="tx1"/>
            </w14:solidFill>
          </w14:textFill>
        </w:rPr>
        <w:t>残疾人福利性单位声明函</w:t>
      </w:r>
      <w:bookmarkEnd w:id="559"/>
      <w:bookmarkEnd w:id="560"/>
    </w:p>
    <w:p w14:paraId="2163065E">
      <w:pPr>
        <w:shd w:val="clear"/>
        <w:spacing w:line="360" w:lineRule="auto"/>
        <w:rPr>
          <w:rFonts w:hint="eastAsia" w:ascii="仿宋" w:hAnsi="仿宋" w:eastAsia="仿宋" w:cs="仿宋"/>
          <w:color w:val="000000" w:themeColor="text1"/>
          <w:spacing w:val="6"/>
          <w:sz w:val="24"/>
          <w:szCs w:val="24"/>
          <w:highlight w:val="none"/>
          <w14:textFill>
            <w14:solidFill>
              <w14:schemeClr w14:val="tx1"/>
            </w14:solidFill>
          </w14:textFill>
        </w:rPr>
      </w:pPr>
    </w:p>
    <w:p w14:paraId="7E347BE8">
      <w:pPr>
        <w:shd w:val="clear"/>
        <w:spacing w:line="360" w:lineRule="auto"/>
        <w:ind w:firstLine="444" w:firstLineChars="200"/>
        <w:rPr>
          <w:rFonts w:hint="eastAsia" w:ascii="仿宋" w:hAnsi="仿宋" w:eastAsia="仿宋" w:cs="仿宋"/>
          <w:color w:val="000000" w:themeColor="text1"/>
          <w:spacing w:val="6"/>
          <w:sz w:val="21"/>
          <w:szCs w:val="21"/>
          <w:highlight w:val="none"/>
          <w14:textFill>
            <w14:solidFill>
              <w14:schemeClr w14:val="tx1"/>
            </w14:solidFill>
          </w14:textFill>
        </w:rPr>
      </w:pPr>
      <w:r>
        <w:rPr>
          <w:rFonts w:hint="eastAsia" w:ascii="仿宋" w:hAnsi="仿宋" w:eastAsia="仿宋" w:cs="仿宋"/>
          <w:color w:val="000000" w:themeColor="text1"/>
          <w:spacing w:val="6"/>
          <w:sz w:val="21"/>
          <w:szCs w:val="21"/>
          <w:highlight w:val="none"/>
          <w14:textFill>
            <w14:solidFill>
              <w14:schemeClr w14:val="tx1"/>
            </w14:solidFill>
          </w14:textFill>
        </w:rPr>
        <w:t>本单位郑重声明，根据《财政部 民政部 中国残疾人联合会关于促进残疾人就业政府采购政策的通知》（财库</w:t>
      </w:r>
      <w:r>
        <w:rPr>
          <w:rFonts w:hint="eastAsia" w:ascii="仿宋" w:hAnsi="仿宋" w:eastAsia="仿宋" w:cs="仿宋"/>
          <w:color w:val="000000" w:themeColor="text1"/>
          <w:sz w:val="21"/>
          <w:szCs w:val="21"/>
          <w:highlight w:val="none"/>
          <w14:textFill>
            <w14:solidFill>
              <w14:schemeClr w14:val="tx1"/>
            </w14:solidFill>
          </w14:textFill>
        </w:rPr>
        <w:t>〔2017〕 141</w:t>
      </w:r>
      <w:r>
        <w:rPr>
          <w:rFonts w:hint="eastAsia" w:ascii="仿宋" w:hAnsi="仿宋" w:eastAsia="仿宋" w:cs="仿宋"/>
          <w:color w:val="000000" w:themeColor="text1"/>
          <w:spacing w:val="6"/>
          <w:sz w:val="21"/>
          <w:szCs w:val="21"/>
          <w:highlight w:val="none"/>
          <w14:textFill>
            <w14:solidFill>
              <w14:schemeClr w14:val="tx1"/>
            </w14:solidFill>
          </w14:textFill>
        </w:rPr>
        <w:t>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6373CDC9">
      <w:pPr>
        <w:shd w:val="clear"/>
        <w:spacing w:line="360" w:lineRule="auto"/>
        <w:ind w:firstLine="444" w:firstLineChars="200"/>
        <w:rPr>
          <w:rFonts w:hint="eastAsia" w:ascii="仿宋" w:hAnsi="仿宋" w:eastAsia="仿宋" w:cs="仿宋"/>
          <w:color w:val="000000" w:themeColor="text1"/>
          <w:spacing w:val="6"/>
          <w:sz w:val="21"/>
          <w:szCs w:val="21"/>
          <w:highlight w:val="none"/>
          <w14:textFill>
            <w14:solidFill>
              <w14:schemeClr w14:val="tx1"/>
            </w14:solidFill>
          </w14:textFill>
        </w:rPr>
      </w:pPr>
      <w:r>
        <w:rPr>
          <w:rFonts w:hint="eastAsia" w:ascii="仿宋" w:hAnsi="仿宋" w:eastAsia="仿宋" w:cs="仿宋"/>
          <w:color w:val="000000" w:themeColor="text1"/>
          <w:spacing w:val="6"/>
          <w:sz w:val="21"/>
          <w:szCs w:val="21"/>
          <w:highlight w:val="none"/>
          <w14:textFill>
            <w14:solidFill>
              <w14:schemeClr w14:val="tx1"/>
            </w14:solidFill>
          </w14:textFill>
        </w:rPr>
        <w:t>本单位对上述声明的真实性负责。如有虚假，将依法承担相应责任</w:t>
      </w:r>
    </w:p>
    <w:p w14:paraId="1023F869">
      <w:pPr>
        <w:shd w:val="clear"/>
        <w:spacing w:line="360" w:lineRule="auto"/>
        <w:ind w:firstLine="444" w:firstLineChars="200"/>
        <w:rPr>
          <w:rFonts w:hint="eastAsia" w:ascii="仿宋" w:hAnsi="仿宋" w:eastAsia="仿宋" w:cs="仿宋"/>
          <w:color w:val="000000" w:themeColor="text1"/>
          <w:spacing w:val="6"/>
          <w:sz w:val="21"/>
          <w:szCs w:val="21"/>
          <w:highlight w:val="none"/>
          <w14:textFill>
            <w14:solidFill>
              <w14:schemeClr w14:val="tx1"/>
            </w14:solidFill>
          </w14:textFill>
        </w:rPr>
      </w:pPr>
    </w:p>
    <w:p w14:paraId="00044074">
      <w:pPr>
        <w:pStyle w:val="58"/>
        <w:shd w:val="clear"/>
        <w:rPr>
          <w:rFonts w:hint="eastAsia" w:ascii="仿宋" w:hAnsi="仿宋" w:eastAsia="仿宋" w:cs="仿宋"/>
          <w:color w:val="000000" w:themeColor="text1"/>
          <w:spacing w:val="6"/>
          <w:sz w:val="21"/>
          <w:szCs w:val="21"/>
          <w:highlight w:val="none"/>
          <w14:textFill>
            <w14:solidFill>
              <w14:schemeClr w14:val="tx1"/>
            </w14:solidFill>
          </w14:textFill>
        </w:rPr>
      </w:pPr>
    </w:p>
    <w:p w14:paraId="46392AC7">
      <w:pPr>
        <w:pStyle w:val="58"/>
        <w:shd w:val="clear"/>
        <w:rPr>
          <w:rFonts w:hint="eastAsia" w:ascii="仿宋" w:hAnsi="仿宋" w:eastAsia="仿宋" w:cs="仿宋"/>
          <w:color w:val="000000" w:themeColor="text1"/>
          <w:spacing w:val="6"/>
          <w:sz w:val="21"/>
          <w:szCs w:val="21"/>
          <w:highlight w:val="none"/>
          <w14:textFill>
            <w14:solidFill>
              <w14:schemeClr w14:val="tx1"/>
            </w14:solidFill>
          </w14:textFill>
        </w:rPr>
      </w:pPr>
    </w:p>
    <w:p w14:paraId="2B5CA9C2">
      <w:pPr>
        <w:pStyle w:val="58"/>
        <w:shd w:val="clear"/>
        <w:rPr>
          <w:rFonts w:hint="eastAsia" w:ascii="仿宋" w:hAnsi="仿宋" w:eastAsia="仿宋" w:cs="仿宋"/>
          <w:color w:val="000000" w:themeColor="text1"/>
          <w:spacing w:val="6"/>
          <w:sz w:val="21"/>
          <w:szCs w:val="21"/>
          <w:highlight w:val="none"/>
          <w14:textFill>
            <w14:solidFill>
              <w14:schemeClr w14:val="tx1"/>
            </w14:solidFill>
          </w14:textFill>
        </w:rPr>
      </w:pPr>
    </w:p>
    <w:p w14:paraId="37410CA6">
      <w:pPr>
        <w:pStyle w:val="58"/>
        <w:shd w:val="clear"/>
        <w:rPr>
          <w:rFonts w:hint="eastAsia" w:ascii="仿宋" w:hAnsi="仿宋" w:eastAsia="仿宋" w:cs="仿宋"/>
          <w:color w:val="000000" w:themeColor="text1"/>
          <w:spacing w:val="6"/>
          <w:sz w:val="21"/>
          <w:szCs w:val="21"/>
          <w:highlight w:val="none"/>
          <w14:textFill>
            <w14:solidFill>
              <w14:schemeClr w14:val="tx1"/>
            </w14:solidFill>
          </w14:textFill>
        </w:rPr>
      </w:pPr>
    </w:p>
    <w:p w14:paraId="5086FBC8">
      <w:pPr>
        <w:pStyle w:val="58"/>
        <w:shd w:val="clear"/>
        <w:rPr>
          <w:rFonts w:hint="eastAsia" w:ascii="仿宋" w:hAnsi="仿宋" w:eastAsia="仿宋" w:cs="仿宋"/>
          <w:color w:val="000000" w:themeColor="text1"/>
          <w:spacing w:val="6"/>
          <w:sz w:val="21"/>
          <w:szCs w:val="21"/>
          <w:highlight w:val="none"/>
          <w14:textFill>
            <w14:solidFill>
              <w14:schemeClr w14:val="tx1"/>
            </w14:solidFill>
          </w14:textFill>
        </w:rPr>
      </w:pPr>
    </w:p>
    <w:p w14:paraId="1DE0C75D">
      <w:pPr>
        <w:pStyle w:val="58"/>
        <w:shd w:val="clear"/>
        <w:rPr>
          <w:rFonts w:hint="eastAsia" w:ascii="仿宋" w:hAnsi="仿宋" w:eastAsia="仿宋" w:cs="仿宋"/>
          <w:color w:val="000000" w:themeColor="text1"/>
          <w:spacing w:val="6"/>
          <w:sz w:val="21"/>
          <w:szCs w:val="21"/>
          <w:highlight w:val="none"/>
          <w14:textFill>
            <w14:solidFill>
              <w14:schemeClr w14:val="tx1"/>
            </w14:solidFill>
          </w14:textFill>
        </w:rPr>
      </w:pPr>
    </w:p>
    <w:p w14:paraId="6C5D9615">
      <w:pPr>
        <w:pStyle w:val="13"/>
        <w:shd w:val="clear"/>
        <w:spacing w:line="480" w:lineRule="auto"/>
        <w:ind w:firstLine="3780" w:firstLineChars="1800"/>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声 明 人:</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(盖单位章)</w:t>
      </w:r>
    </w:p>
    <w:p w14:paraId="4BED6BF9">
      <w:pPr>
        <w:pStyle w:val="13"/>
        <w:shd w:val="clear"/>
        <w:spacing w:line="480" w:lineRule="auto"/>
        <w:ind w:firstLine="3780" w:firstLineChars="18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法定代表人或授权代表</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（签字）</w:t>
      </w:r>
    </w:p>
    <w:p w14:paraId="03C71562">
      <w:pPr>
        <w:pStyle w:val="13"/>
        <w:shd w:val="clear"/>
        <w:spacing w:line="480" w:lineRule="auto"/>
        <w:ind w:firstLine="3780" w:firstLineChars="18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日 期：</w:t>
      </w:r>
      <w:r>
        <w:rPr>
          <w:rFonts w:hint="eastAsia" w:ascii="仿宋" w:hAnsi="仿宋" w:eastAsia="仿宋" w:cs="仿宋"/>
          <w:color w:val="000000" w:themeColor="text1"/>
          <w:sz w:val="21"/>
          <w:szCs w:val="21"/>
          <w:highlight w:val="none"/>
          <w:lang w:val="en-US" w:eastAsia="zh-CN"/>
          <w14:textFill>
            <w14:solidFill>
              <w14:schemeClr w14:val="tx1"/>
            </w14:solidFill>
          </w14:textFill>
        </w:rPr>
        <w:t xml:space="preserve">   年   月   日</w:t>
      </w:r>
    </w:p>
    <w:p w14:paraId="65742953">
      <w:pPr>
        <w:shd w:val="clear"/>
        <w:adjustRightInd w:val="0"/>
        <w:snapToGrid w:val="0"/>
        <w:spacing w:before="50" w:line="360" w:lineRule="auto"/>
        <w:jc w:val="left"/>
        <w:rPr>
          <w:rFonts w:hint="eastAsia" w:ascii="仿宋" w:hAnsi="仿宋" w:eastAsia="仿宋" w:cs="仿宋"/>
          <w:b/>
          <w:color w:val="000000" w:themeColor="text1"/>
          <w:sz w:val="21"/>
          <w:szCs w:val="21"/>
          <w:highlight w:val="none"/>
          <w14:textFill>
            <w14:solidFill>
              <w14:schemeClr w14:val="tx1"/>
            </w14:solidFill>
          </w14:textFill>
        </w:rPr>
      </w:pPr>
    </w:p>
    <w:p w14:paraId="182B590A">
      <w:pPr>
        <w:shd w:val="clear"/>
        <w:adjustRightInd w:val="0"/>
        <w:snapToGrid w:val="0"/>
        <w:spacing w:before="50" w:line="360" w:lineRule="auto"/>
        <w:jc w:val="left"/>
        <w:rPr>
          <w:rFonts w:hint="eastAsia" w:ascii="仿宋" w:hAnsi="仿宋" w:eastAsia="仿宋" w:cs="仿宋"/>
          <w:b/>
          <w:color w:val="000000" w:themeColor="text1"/>
          <w:sz w:val="21"/>
          <w:szCs w:val="21"/>
          <w:highlight w:val="none"/>
          <w14:textFill>
            <w14:solidFill>
              <w14:schemeClr w14:val="tx1"/>
            </w14:solidFill>
          </w14:textFill>
        </w:rPr>
      </w:pPr>
    </w:p>
    <w:p w14:paraId="4A21A270">
      <w:pPr>
        <w:pStyle w:val="31"/>
        <w:shd w:val="clear"/>
        <w:rPr>
          <w:rFonts w:hint="eastAsia" w:ascii="仿宋" w:hAnsi="仿宋" w:eastAsia="仿宋" w:cs="仿宋"/>
          <w:b/>
          <w:color w:val="000000" w:themeColor="text1"/>
          <w:sz w:val="21"/>
          <w:szCs w:val="21"/>
          <w:highlight w:val="none"/>
          <w14:textFill>
            <w14:solidFill>
              <w14:schemeClr w14:val="tx1"/>
            </w14:solidFill>
          </w14:textFill>
        </w:rPr>
      </w:pPr>
    </w:p>
    <w:p w14:paraId="30FD2662">
      <w:pPr>
        <w:pStyle w:val="31"/>
        <w:shd w:val="clear"/>
        <w:rPr>
          <w:rFonts w:hint="eastAsia" w:ascii="仿宋" w:hAnsi="仿宋" w:eastAsia="仿宋" w:cs="仿宋"/>
          <w:b/>
          <w:color w:val="000000" w:themeColor="text1"/>
          <w:sz w:val="21"/>
          <w:szCs w:val="21"/>
          <w:highlight w:val="none"/>
          <w14:textFill>
            <w14:solidFill>
              <w14:schemeClr w14:val="tx1"/>
            </w14:solidFill>
          </w14:textFill>
        </w:rPr>
      </w:pPr>
    </w:p>
    <w:p w14:paraId="35BFB3B0">
      <w:pPr>
        <w:pStyle w:val="31"/>
        <w:shd w:val="clear"/>
        <w:rPr>
          <w:rFonts w:hint="eastAsia" w:ascii="仿宋" w:hAnsi="仿宋" w:eastAsia="仿宋" w:cs="仿宋"/>
          <w:b/>
          <w:color w:val="000000" w:themeColor="text1"/>
          <w:sz w:val="21"/>
          <w:szCs w:val="21"/>
          <w:highlight w:val="none"/>
          <w14:textFill>
            <w14:solidFill>
              <w14:schemeClr w14:val="tx1"/>
            </w14:solidFill>
          </w14:textFill>
        </w:rPr>
      </w:pPr>
    </w:p>
    <w:p w14:paraId="011A6A43">
      <w:pPr>
        <w:pStyle w:val="31"/>
        <w:shd w:val="clear"/>
        <w:rPr>
          <w:rFonts w:hint="eastAsia" w:ascii="仿宋" w:hAnsi="仿宋" w:eastAsia="仿宋" w:cs="仿宋"/>
          <w:b/>
          <w:color w:val="000000" w:themeColor="text1"/>
          <w:sz w:val="21"/>
          <w:szCs w:val="21"/>
          <w:highlight w:val="none"/>
          <w14:textFill>
            <w14:solidFill>
              <w14:schemeClr w14:val="tx1"/>
            </w14:solidFill>
          </w14:textFill>
        </w:rPr>
      </w:pPr>
    </w:p>
    <w:p w14:paraId="125F3843">
      <w:pPr>
        <w:pStyle w:val="58"/>
        <w:shd w:val="clear"/>
        <w:ind w:left="0" w:leftChars="0" w:firstLine="0" w:firstLineChars="0"/>
        <w:rPr>
          <w:rFonts w:hint="eastAsia" w:ascii="仿宋" w:hAnsi="仿宋" w:eastAsia="仿宋" w:cs="仿宋"/>
          <w:b/>
          <w:color w:val="000000" w:themeColor="text1"/>
          <w:sz w:val="21"/>
          <w:szCs w:val="21"/>
          <w:highlight w:val="none"/>
          <w14:textFill>
            <w14:solidFill>
              <w14:schemeClr w14:val="tx1"/>
            </w14:solidFill>
          </w14:textFill>
        </w:rPr>
      </w:pPr>
    </w:p>
    <w:p w14:paraId="1A389A1D">
      <w:pPr>
        <w:pStyle w:val="58"/>
        <w:shd w:val="clear"/>
        <w:rPr>
          <w:rFonts w:hint="eastAsia" w:ascii="仿宋" w:hAnsi="仿宋" w:eastAsia="仿宋" w:cs="仿宋"/>
          <w:b/>
          <w:color w:val="000000" w:themeColor="text1"/>
          <w:sz w:val="21"/>
          <w:szCs w:val="21"/>
          <w:highlight w:val="none"/>
          <w14:textFill>
            <w14:solidFill>
              <w14:schemeClr w14:val="tx1"/>
            </w14:solidFill>
          </w14:textFill>
        </w:rPr>
      </w:pPr>
    </w:p>
    <w:p w14:paraId="24A97DAF">
      <w:pPr>
        <w:pStyle w:val="31"/>
        <w:shd w:val="clear"/>
        <w:rPr>
          <w:rFonts w:hint="eastAsia" w:ascii="仿宋" w:hAnsi="仿宋" w:eastAsia="仿宋" w:cs="仿宋"/>
          <w:b/>
          <w:color w:val="000000" w:themeColor="text1"/>
          <w:sz w:val="21"/>
          <w:szCs w:val="21"/>
          <w:highlight w:val="none"/>
          <w14:textFill>
            <w14:solidFill>
              <w14:schemeClr w14:val="tx1"/>
            </w14:solidFill>
          </w14:textFill>
        </w:rPr>
      </w:pPr>
    </w:p>
    <w:p w14:paraId="1F1ED52E">
      <w:pPr>
        <w:pStyle w:val="31"/>
        <w:shd w:val="clear"/>
        <w:rPr>
          <w:rFonts w:hint="eastAsia" w:ascii="仿宋" w:hAnsi="仿宋" w:eastAsia="仿宋" w:cs="仿宋"/>
          <w:b/>
          <w:color w:val="000000" w:themeColor="text1"/>
          <w:sz w:val="21"/>
          <w:szCs w:val="21"/>
          <w:highlight w:val="none"/>
          <w14:textFill>
            <w14:solidFill>
              <w14:schemeClr w14:val="tx1"/>
            </w14:solidFill>
          </w14:textFill>
        </w:rPr>
      </w:pPr>
    </w:p>
    <w:p w14:paraId="6C6E3E4B">
      <w:pPr>
        <w:pStyle w:val="31"/>
        <w:shd w:val="clear"/>
        <w:rPr>
          <w:rFonts w:hint="eastAsia" w:ascii="仿宋" w:hAnsi="仿宋" w:eastAsia="仿宋" w:cs="仿宋"/>
          <w:b/>
          <w:color w:val="000000" w:themeColor="text1"/>
          <w:sz w:val="21"/>
          <w:szCs w:val="21"/>
          <w:highlight w:val="none"/>
          <w14:textFill>
            <w14:solidFill>
              <w14:schemeClr w14:val="tx1"/>
            </w14:solidFill>
          </w14:textFill>
        </w:rPr>
      </w:pPr>
    </w:p>
    <w:p w14:paraId="7A16DE31">
      <w:pPr>
        <w:shd w:val="clear"/>
        <w:adjustRightInd w:val="0"/>
        <w:snapToGrid w:val="0"/>
        <w:spacing w:line="360" w:lineRule="exac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说明：</w:t>
      </w:r>
      <w:r>
        <w:rPr>
          <w:rFonts w:hint="eastAsia" w:ascii="仿宋" w:hAnsi="仿宋" w:eastAsia="仿宋" w:cs="仿宋"/>
          <w:color w:val="000000" w:themeColor="text1"/>
          <w:sz w:val="21"/>
          <w:szCs w:val="21"/>
          <w:highlight w:val="none"/>
          <w:lang w:eastAsia="zh-CN"/>
          <w14:textFill>
            <w14:solidFill>
              <w14:schemeClr w14:val="tx1"/>
            </w14:solidFill>
          </w14:textFill>
        </w:rPr>
        <w:t>投标人</w:t>
      </w:r>
      <w:r>
        <w:rPr>
          <w:rFonts w:hint="eastAsia" w:ascii="仿宋" w:hAnsi="仿宋" w:eastAsia="仿宋" w:cs="仿宋"/>
          <w:color w:val="000000" w:themeColor="text1"/>
          <w:sz w:val="21"/>
          <w:szCs w:val="21"/>
          <w:highlight w:val="none"/>
          <w14:textFill>
            <w14:solidFill>
              <w14:schemeClr w14:val="tx1"/>
            </w14:solidFill>
          </w14:textFill>
        </w:rPr>
        <w:t>不属于残疾人福利单位的，无须提供；</w:t>
      </w:r>
    </w:p>
    <w:p w14:paraId="40A509BA">
      <w:pPr>
        <w:shd w:val="clear"/>
        <w:adjustRightInd w:val="0"/>
        <w:snapToGrid w:val="0"/>
        <w:spacing w:before="50" w:line="360" w:lineRule="auto"/>
        <w:ind w:firstLine="2811" w:firstLineChars="1000"/>
        <w:jc w:val="both"/>
        <w:outlineLvl w:val="1"/>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bookmarkStart w:id="561" w:name="_Toc22303"/>
      <w:bookmarkStart w:id="562" w:name="_Toc28179"/>
    </w:p>
    <w:p w14:paraId="53236E9E">
      <w:pPr>
        <w:shd w:val="clear"/>
        <w:adjustRightInd w:val="0"/>
        <w:snapToGrid w:val="0"/>
        <w:spacing w:before="50" w:line="360" w:lineRule="auto"/>
        <w:ind w:firstLine="2811" w:firstLineChars="1000"/>
        <w:jc w:val="both"/>
        <w:outlineLvl w:val="1"/>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格式三：监狱企业证明</w:t>
      </w:r>
      <w:bookmarkEnd w:id="561"/>
      <w:bookmarkEnd w:id="562"/>
    </w:p>
    <w:p w14:paraId="726FA871">
      <w:pPr>
        <w:keepNext w:val="0"/>
        <w:keepLines w:val="0"/>
        <w:pageBreakBefore w:val="0"/>
        <w:widowControl w:val="0"/>
        <w:shd w:val="clear"/>
        <w:kinsoku/>
        <w:wordWrap/>
        <w:overflowPunct/>
        <w:topLinePunct w:val="0"/>
        <w:autoSpaceDE/>
        <w:autoSpaceDN/>
        <w:bidi w:val="0"/>
        <w:adjustRightInd/>
        <w:snapToGrid/>
        <w:spacing w:line="360" w:lineRule="auto"/>
        <w:ind w:firstLine="440" w:firstLineChars="200"/>
        <w:jc w:val="left"/>
        <w:textAlignment w:val="auto"/>
        <w:rPr>
          <w:rFonts w:hint="eastAsia" w:ascii="仿宋" w:hAnsi="仿宋" w:eastAsia="仿宋" w:cs="仿宋"/>
          <w:b w:val="0"/>
          <w:bCs/>
          <w:color w:val="000000" w:themeColor="text1"/>
          <w:sz w:val="22"/>
          <w:szCs w:val="22"/>
          <w:highlight w:val="none"/>
          <w:lang w:val="en-US" w:eastAsia="zh-CN"/>
          <w14:textFill>
            <w14:solidFill>
              <w14:schemeClr w14:val="tx1"/>
            </w14:solidFill>
          </w14:textFill>
        </w:rPr>
      </w:pPr>
      <w:r>
        <w:rPr>
          <w:rFonts w:hint="eastAsia" w:ascii="仿宋" w:hAnsi="仿宋" w:eastAsia="仿宋" w:cs="仿宋"/>
          <w:b w:val="0"/>
          <w:bCs/>
          <w:color w:val="000000" w:themeColor="text1"/>
          <w:sz w:val="22"/>
          <w:szCs w:val="22"/>
          <w:highlight w:val="none"/>
          <w:lang w:val="en-US" w:eastAsia="zh-CN"/>
          <w14:textFill>
            <w14:solidFill>
              <w14:schemeClr w14:val="tx1"/>
            </w14:solidFill>
          </w14:textFill>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FC8DCBB">
      <w:pPr>
        <w:keepNext w:val="0"/>
        <w:keepLines w:val="0"/>
        <w:pageBreakBefore w:val="0"/>
        <w:widowControl w:val="0"/>
        <w:shd w:val="clear"/>
        <w:kinsoku/>
        <w:wordWrap/>
        <w:overflowPunct/>
        <w:topLinePunct w:val="0"/>
        <w:autoSpaceDE/>
        <w:autoSpaceDN/>
        <w:bidi w:val="0"/>
        <w:adjustRightInd/>
        <w:snapToGrid/>
        <w:spacing w:line="360" w:lineRule="auto"/>
        <w:ind w:firstLine="440" w:firstLineChars="200"/>
        <w:jc w:val="left"/>
        <w:textAlignment w:val="auto"/>
        <w:rPr>
          <w:rFonts w:hint="eastAsia" w:ascii="仿宋" w:hAnsi="仿宋" w:eastAsia="仿宋" w:cs="仿宋"/>
          <w:b w:val="0"/>
          <w:bCs/>
          <w:color w:val="000000" w:themeColor="text1"/>
          <w:sz w:val="22"/>
          <w:szCs w:val="22"/>
          <w:highlight w:val="none"/>
          <w:lang w:val="en-US" w:eastAsia="zh-CN"/>
          <w14:textFill>
            <w14:solidFill>
              <w14:schemeClr w14:val="tx1"/>
            </w14:solidFill>
          </w14:textFill>
        </w:rPr>
      </w:pPr>
      <w:r>
        <w:rPr>
          <w:rFonts w:hint="eastAsia" w:ascii="仿宋" w:hAnsi="仿宋" w:eastAsia="仿宋" w:cs="仿宋"/>
          <w:b w:val="0"/>
          <w:bCs/>
          <w:color w:val="000000" w:themeColor="text1"/>
          <w:sz w:val="22"/>
          <w:szCs w:val="22"/>
          <w:highlight w:val="none"/>
          <w:lang w:val="en-US" w:eastAsia="zh-CN"/>
          <w14:textFill>
            <w14:solidFill>
              <w14:schemeClr w14:val="tx1"/>
            </w14:solidFill>
          </w14:textFill>
        </w:rPr>
        <w:t>监狱企业参加政府采购活动时，应当提供由省级以上监狱管理局、戒毒管理局（含新疆生产建设兵团）出具的属于监狱企业的证明文件，非监狱企业无需提供。</w:t>
      </w:r>
    </w:p>
    <w:p w14:paraId="6504F2B5">
      <w:pPr>
        <w:shd w:val="clear"/>
        <w:spacing w:line="360" w:lineRule="auto"/>
        <w:ind w:firstLine="2108" w:firstLineChars="1000"/>
        <w:rPr>
          <w:rFonts w:hint="eastAsia" w:ascii="仿宋" w:hAnsi="仿宋" w:eastAsia="仿宋" w:cs="仿宋"/>
          <w:b/>
          <w:color w:val="000000" w:themeColor="text1"/>
          <w:sz w:val="21"/>
          <w:szCs w:val="21"/>
          <w:highlight w:val="none"/>
          <w14:textFill>
            <w14:solidFill>
              <w14:schemeClr w14:val="tx1"/>
            </w14:solidFill>
          </w14:textFill>
        </w:rPr>
      </w:pPr>
    </w:p>
    <w:p w14:paraId="55B529E4">
      <w:pPr>
        <w:shd w:val="clear"/>
        <w:spacing w:line="360" w:lineRule="auto"/>
        <w:ind w:firstLine="2108" w:firstLineChars="1000"/>
        <w:rPr>
          <w:rFonts w:hint="eastAsia" w:ascii="仿宋" w:hAnsi="仿宋" w:eastAsia="仿宋" w:cs="仿宋"/>
          <w:b/>
          <w:color w:val="000000" w:themeColor="text1"/>
          <w:sz w:val="21"/>
          <w:szCs w:val="21"/>
          <w:highlight w:val="none"/>
          <w14:textFill>
            <w14:solidFill>
              <w14:schemeClr w14:val="tx1"/>
            </w14:solidFill>
          </w14:textFill>
        </w:rPr>
      </w:pPr>
    </w:p>
    <w:p w14:paraId="4EB3C145">
      <w:pPr>
        <w:shd w:val="clear"/>
        <w:spacing w:afterLines="150" w:line="400" w:lineRule="exact"/>
        <w:ind w:firstLine="2891" w:firstLineChars="1200"/>
        <w:rPr>
          <w:rFonts w:hint="eastAsia" w:ascii="仿宋" w:hAnsi="仿宋" w:eastAsia="仿宋" w:cs="仿宋"/>
          <w:b/>
          <w:bCs/>
          <w:color w:val="000000" w:themeColor="text1"/>
          <w:sz w:val="24"/>
          <w:szCs w:val="24"/>
          <w:highlight w:val="none"/>
          <w14:textFill>
            <w14:solidFill>
              <w14:schemeClr w14:val="tx1"/>
            </w14:solidFill>
          </w14:textFill>
        </w:rPr>
      </w:pPr>
    </w:p>
    <w:p w14:paraId="537DE28A">
      <w:pPr>
        <w:shd w:val="clear"/>
        <w:spacing w:afterLines="150" w:line="400" w:lineRule="exact"/>
        <w:ind w:firstLine="2891" w:firstLineChars="1200"/>
        <w:rPr>
          <w:rFonts w:hint="eastAsia" w:ascii="仿宋" w:hAnsi="仿宋" w:eastAsia="仿宋" w:cs="仿宋"/>
          <w:b/>
          <w:bCs/>
          <w:color w:val="000000" w:themeColor="text1"/>
          <w:sz w:val="24"/>
          <w:szCs w:val="24"/>
          <w:highlight w:val="none"/>
          <w14:textFill>
            <w14:solidFill>
              <w14:schemeClr w14:val="tx1"/>
            </w14:solidFill>
          </w14:textFill>
        </w:rPr>
      </w:pPr>
    </w:p>
    <w:p w14:paraId="41259577">
      <w:pPr>
        <w:shd w:val="clear"/>
        <w:spacing w:afterLines="150" w:line="400" w:lineRule="exact"/>
        <w:ind w:firstLine="2891" w:firstLineChars="1200"/>
        <w:rPr>
          <w:rFonts w:hint="eastAsia" w:ascii="仿宋" w:hAnsi="仿宋" w:eastAsia="仿宋" w:cs="仿宋"/>
          <w:b/>
          <w:bCs/>
          <w:color w:val="000000" w:themeColor="text1"/>
          <w:sz w:val="24"/>
          <w:szCs w:val="24"/>
          <w:highlight w:val="none"/>
          <w14:textFill>
            <w14:solidFill>
              <w14:schemeClr w14:val="tx1"/>
            </w14:solidFill>
          </w14:textFill>
        </w:rPr>
      </w:pPr>
    </w:p>
    <w:p w14:paraId="7FEF369D">
      <w:pPr>
        <w:shd w:val="clear"/>
        <w:spacing w:afterLines="150" w:line="400" w:lineRule="exact"/>
        <w:ind w:firstLine="2891" w:firstLineChars="1200"/>
        <w:rPr>
          <w:rFonts w:hint="eastAsia" w:ascii="仿宋" w:hAnsi="仿宋" w:eastAsia="仿宋" w:cs="仿宋"/>
          <w:b/>
          <w:bCs/>
          <w:color w:val="000000" w:themeColor="text1"/>
          <w:sz w:val="24"/>
          <w:szCs w:val="24"/>
          <w:highlight w:val="none"/>
          <w14:textFill>
            <w14:solidFill>
              <w14:schemeClr w14:val="tx1"/>
            </w14:solidFill>
          </w14:textFill>
        </w:rPr>
      </w:pPr>
    </w:p>
    <w:p w14:paraId="12AB0367">
      <w:pPr>
        <w:shd w:val="clear"/>
        <w:spacing w:afterLines="150" w:line="400" w:lineRule="exact"/>
        <w:rPr>
          <w:rFonts w:hint="eastAsia" w:ascii="仿宋" w:hAnsi="仿宋" w:eastAsia="仿宋" w:cs="仿宋"/>
          <w:b/>
          <w:bCs/>
          <w:color w:val="000000" w:themeColor="text1"/>
          <w:sz w:val="24"/>
          <w:szCs w:val="24"/>
          <w:highlight w:val="none"/>
          <w14:textFill>
            <w14:solidFill>
              <w14:schemeClr w14:val="tx1"/>
            </w14:solidFill>
          </w14:textFill>
        </w:rPr>
      </w:pPr>
    </w:p>
    <w:p w14:paraId="736D42CF">
      <w:pPr>
        <w:shd w:val="clear"/>
        <w:spacing w:afterLines="150" w:line="400" w:lineRule="exact"/>
        <w:ind w:firstLine="2891" w:firstLineChars="1200"/>
        <w:rPr>
          <w:rFonts w:hint="eastAsia" w:ascii="仿宋" w:hAnsi="仿宋" w:eastAsia="仿宋" w:cs="仿宋"/>
          <w:b/>
          <w:bCs/>
          <w:color w:val="000000" w:themeColor="text1"/>
          <w:sz w:val="24"/>
          <w:szCs w:val="24"/>
          <w:highlight w:val="none"/>
          <w14:textFill>
            <w14:solidFill>
              <w14:schemeClr w14:val="tx1"/>
            </w14:solidFill>
          </w14:textFill>
        </w:rPr>
      </w:pPr>
    </w:p>
    <w:p w14:paraId="60E399B4">
      <w:pPr>
        <w:shd w:val="clear"/>
        <w:spacing w:afterLines="150" w:line="400" w:lineRule="exact"/>
        <w:ind w:firstLine="2891" w:firstLineChars="1200"/>
        <w:rPr>
          <w:rFonts w:hint="eastAsia" w:ascii="仿宋" w:hAnsi="仿宋" w:eastAsia="仿宋" w:cs="仿宋"/>
          <w:b/>
          <w:bCs/>
          <w:color w:val="000000" w:themeColor="text1"/>
          <w:sz w:val="24"/>
          <w:szCs w:val="24"/>
          <w:highlight w:val="none"/>
          <w14:textFill>
            <w14:solidFill>
              <w14:schemeClr w14:val="tx1"/>
            </w14:solidFill>
          </w14:textFill>
        </w:rPr>
      </w:pPr>
    </w:p>
    <w:p w14:paraId="0E97039F">
      <w:pPr>
        <w:shd w:val="clear"/>
        <w:spacing w:afterLines="150" w:line="400" w:lineRule="exact"/>
        <w:ind w:firstLine="2891" w:firstLineChars="1200"/>
        <w:rPr>
          <w:rFonts w:hint="eastAsia" w:ascii="仿宋" w:hAnsi="仿宋" w:eastAsia="仿宋" w:cs="仿宋"/>
          <w:b/>
          <w:bCs/>
          <w:color w:val="000000" w:themeColor="text1"/>
          <w:sz w:val="24"/>
          <w:szCs w:val="24"/>
          <w:highlight w:val="none"/>
          <w14:textFill>
            <w14:solidFill>
              <w14:schemeClr w14:val="tx1"/>
            </w14:solidFill>
          </w14:textFill>
        </w:rPr>
      </w:pPr>
    </w:p>
    <w:p w14:paraId="76C441E7">
      <w:pPr>
        <w:shd w:val="clear"/>
        <w:spacing w:afterLines="150" w:line="400" w:lineRule="exact"/>
        <w:rPr>
          <w:rFonts w:hint="eastAsia" w:ascii="仿宋" w:hAnsi="仿宋" w:eastAsia="仿宋" w:cs="仿宋"/>
          <w:b/>
          <w:bCs/>
          <w:color w:val="000000" w:themeColor="text1"/>
          <w:sz w:val="24"/>
          <w:szCs w:val="24"/>
          <w:highlight w:val="none"/>
          <w14:textFill>
            <w14:solidFill>
              <w14:schemeClr w14:val="tx1"/>
            </w14:solidFill>
          </w14:textFill>
        </w:rPr>
      </w:pPr>
    </w:p>
    <w:p w14:paraId="24678E10">
      <w:pPr>
        <w:shd w:val="clear"/>
        <w:adjustRightInd w:val="0"/>
        <w:snapToGrid w:val="0"/>
        <w:spacing w:line="360" w:lineRule="exac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说明：</w:t>
      </w:r>
      <w:r>
        <w:rPr>
          <w:rFonts w:hint="eastAsia" w:ascii="仿宋" w:hAnsi="仿宋" w:eastAsia="仿宋" w:cs="仿宋"/>
          <w:color w:val="000000" w:themeColor="text1"/>
          <w:sz w:val="21"/>
          <w:szCs w:val="21"/>
          <w:highlight w:val="none"/>
          <w:lang w:eastAsia="zh-CN"/>
          <w14:textFill>
            <w14:solidFill>
              <w14:schemeClr w14:val="tx1"/>
            </w14:solidFill>
          </w14:textFill>
        </w:rPr>
        <w:t>投标人</w:t>
      </w:r>
      <w:r>
        <w:rPr>
          <w:rFonts w:hint="eastAsia" w:ascii="仿宋" w:hAnsi="仿宋" w:eastAsia="仿宋" w:cs="仿宋"/>
          <w:color w:val="000000" w:themeColor="text1"/>
          <w:sz w:val="21"/>
          <w:szCs w:val="21"/>
          <w:highlight w:val="none"/>
          <w14:textFill>
            <w14:solidFill>
              <w14:schemeClr w14:val="tx1"/>
            </w14:solidFill>
          </w14:textFill>
        </w:rPr>
        <w:t>不属于</w:t>
      </w:r>
      <w:r>
        <w:rPr>
          <w:rFonts w:hint="eastAsia" w:ascii="仿宋" w:hAnsi="仿宋" w:eastAsia="仿宋" w:cs="仿宋"/>
          <w:color w:val="000000" w:themeColor="text1"/>
          <w:sz w:val="21"/>
          <w:szCs w:val="21"/>
          <w:highlight w:val="none"/>
          <w:lang w:val="en-US" w:eastAsia="zh-CN"/>
          <w14:textFill>
            <w14:solidFill>
              <w14:schemeClr w14:val="tx1"/>
            </w14:solidFill>
          </w14:textFill>
        </w:rPr>
        <w:t>监狱企业</w:t>
      </w:r>
      <w:r>
        <w:rPr>
          <w:rFonts w:hint="eastAsia" w:ascii="仿宋" w:hAnsi="仿宋" w:eastAsia="仿宋" w:cs="仿宋"/>
          <w:color w:val="000000" w:themeColor="text1"/>
          <w:sz w:val="21"/>
          <w:szCs w:val="21"/>
          <w:highlight w:val="none"/>
          <w14:textFill>
            <w14:solidFill>
              <w14:schemeClr w14:val="tx1"/>
            </w14:solidFill>
          </w14:textFill>
        </w:rPr>
        <w:t>的，无须提供；</w:t>
      </w:r>
    </w:p>
    <w:p w14:paraId="29EAF88D">
      <w:pPr>
        <w:shd w:val="clear"/>
        <w:adjustRightInd w:val="0"/>
        <w:snapToGrid w:val="0"/>
        <w:spacing w:line="360" w:lineRule="exact"/>
        <w:rPr>
          <w:rFonts w:hint="eastAsia" w:ascii="仿宋" w:hAnsi="仿宋" w:eastAsia="仿宋" w:cs="仿宋"/>
          <w:color w:val="000000" w:themeColor="text1"/>
          <w:sz w:val="21"/>
          <w:szCs w:val="21"/>
          <w:highlight w:val="none"/>
          <w14:textFill>
            <w14:solidFill>
              <w14:schemeClr w14:val="tx1"/>
            </w14:solidFill>
          </w14:textFill>
        </w:rPr>
      </w:pPr>
    </w:p>
    <w:p w14:paraId="25E9E955">
      <w:pPr>
        <w:shd w:val="clear"/>
        <w:adjustRightInd w:val="0"/>
        <w:snapToGrid w:val="0"/>
        <w:spacing w:line="360" w:lineRule="exact"/>
        <w:rPr>
          <w:rFonts w:hint="eastAsia" w:ascii="仿宋" w:hAnsi="仿宋" w:eastAsia="仿宋" w:cs="仿宋"/>
          <w:color w:val="000000" w:themeColor="text1"/>
          <w:sz w:val="21"/>
          <w:szCs w:val="21"/>
          <w:highlight w:val="none"/>
          <w14:textFill>
            <w14:solidFill>
              <w14:schemeClr w14:val="tx1"/>
            </w14:solidFill>
          </w14:textFill>
        </w:rPr>
      </w:pPr>
    </w:p>
    <w:p w14:paraId="4414EC84">
      <w:pPr>
        <w:pStyle w:val="3"/>
        <w:shd w:val="clear"/>
        <w:ind w:left="0" w:leftChars="0" w:firstLine="2168" w:firstLineChars="600"/>
        <w:jc w:val="both"/>
        <w:rPr>
          <w:rFonts w:hint="eastAsia" w:ascii="仿宋" w:hAnsi="仿宋" w:eastAsia="仿宋" w:cs="仿宋"/>
          <w:b/>
          <w:bCs w:val="0"/>
          <w:color w:val="000000" w:themeColor="text1"/>
          <w:szCs w:val="36"/>
          <w:highlight w:val="none"/>
          <w14:textFill>
            <w14:solidFill>
              <w14:schemeClr w14:val="tx1"/>
            </w14:solidFill>
          </w14:textFill>
        </w:rPr>
      </w:pPr>
      <w:r>
        <w:rPr>
          <w:rFonts w:hint="eastAsia" w:ascii="仿宋" w:hAnsi="仿宋" w:eastAsia="仿宋" w:cs="仿宋"/>
          <w:b/>
          <w:bCs w:val="0"/>
          <w:color w:val="000000" w:themeColor="text1"/>
          <w:szCs w:val="36"/>
          <w:highlight w:val="none"/>
          <w14:textFill>
            <w14:solidFill>
              <w14:schemeClr w14:val="tx1"/>
            </w14:solidFill>
          </w14:textFill>
        </w:rPr>
        <w:t>第</w:t>
      </w:r>
      <w:r>
        <w:rPr>
          <w:rFonts w:hint="eastAsia" w:ascii="仿宋" w:hAnsi="仿宋" w:eastAsia="仿宋" w:cs="仿宋"/>
          <w:b/>
          <w:bCs w:val="0"/>
          <w:color w:val="000000" w:themeColor="text1"/>
          <w:szCs w:val="36"/>
          <w:highlight w:val="none"/>
          <w:lang w:val="en-US" w:eastAsia="zh-CN"/>
          <w14:textFill>
            <w14:solidFill>
              <w14:schemeClr w14:val="tx1"/>
            </w14:solidFill>
          </w14:textFill>
        </w:rPr>
        <w:t>六</w:t>
      </w:r>
      <w:r>
        <w:rPr>
          <w:rFonts w:hint="eastAsia" w:ascii="仿宋" w:hAnsi="仿宋" w:eastAsia="仿宋" w:cs="仿宋"/>
          <w:b/>
          <w:bCs w:val="0"/>
          <w:color w:val="000000" w:themeColor="text1"/>
          <w:szCs w:val="36"/>
          <w:highlight w:val="none"/>
          <w14:textFill>
            <w14:solidFill>
              <w14:schemeClr w14:val="tx1"/>
            </w14:solidFill>
          </w14:textFill>
        </w:rPr>
        <w:t>章</w:t>
      </w:r>
      <w:r>
        <w:rPr>
          <w:rFonts w:hint="eastAsia" w:ascii="仿宋" w:hAnsi="仿宋" w:eastAsia="仿宋" w:cs="仿宋"/>
          <w:b/>
          <w:bCs w:val="0"/>
          <w:color w:val="000000" w:themeColor="text1"/>
          <w:szCs w:val="36"/>
          <w:highlight w:val="none"/>
          <w:lang w:val="en-US" w:eastAsia="zh-CN"/>
          <w14:textFill>
            <w14:solidFill>
              <w14:schemeClr w14:val="tx1"/>
            </w14:solidFill>
          </w14:textFill>
        </w:rPr>
        <w:t xml:space="preserve">  </w:t>
      </w:r>
      <w:r>
        <w:rPr>
          <w:rFonts w:hint="eastAsia" w:ascii="仿宋" w:hAnsi="仿宋" w:eastAsia="仿宋" w:cs="仿宋"/>
          <w:b/>
          <w:bCs w:val="0"/>
          <w:color w:val="000000" w:themeColor="text1"/>
          <w:szCs w:val="36"/>
          <w:highlight w:val="none"/>
          <w14:textFill>
            <w14:solidFill>
              <w14:schemeClr w14:val="tx1"/>
            </w14:solidFill>
          </w14:textFill>
        </w:rPr>
        <w:t>拟签订的合同文本</w:t>
      </w:r>
    </w:p>
    <w:p w14:paraId="48911977">
      <w:pPr>
        <w:shd w:val="clear"/>
        <w:snapToGrid w:val="0"/>
        <w:spacing w:line="288" w:lineRule="auto"/>
        <w:ind w:left="2240" w:hanging="2240" w:hangingChars="700"/>
        <w:jc w:val="left"/>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汉中市宁强县学校食堂大宗食材（肉）采购项目合同包</w:t>
      </w:r>
      <w:r>
        <w:rPr>
          <w:rFonts w:hint="eastAsia" w:ascii="仿宋" w:hAnsi="仿宋" w:eastAsia="仿宋" w:cs="仿宋"/>
          <w:color w:val="000000" w:themeColor="text1"/>
          <w:kern w:val="2"/>
          <w:sz w:val="32"/>
          <w:szCs w:val="32"/>
          <w:highlight w:val="none"/>
          <w:u w:val="single"/>
          <w:lang w:val="en-US" w:eastAsia="zh-CN" w:bidi="ar-SA"/>
          <w14:textFill>
            <w14:solidFill>
              <w14:schemeClr w14:val="tx1"/>
            </w14:solidFill>
          </w14:textFill>
        </w:rPr>
        <w:t xml:space="preserve">     </w:t>
      </w: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 xml:space="preserve">    </w:t>
      </w:r>
    </w:p>
    <w:p w14:paraId="6498E951">
      <w:pPr>
        <w:pStyle w:val="22"/>
        <w:shd w:val="clear"/>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采购合同</w:t>
      </w:r>
    </w:p>
    <w:p w14:paraId="17695CF2">
      <w:pPr>
        <w:keepNext w:val="0"/>
        <w:keepLines w:val="0"/>
        <w:pageBreakBefore w:val="0"/>
        <w:widowControl w:val="0"/>
        <w:shd w:val="clear"/>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color w:val="000000" w:themeColor="text1"/>
          <w:sz w:val="24"/>
          <w:szCs w:val="22"/>
          <w:highlight w:val="none"/>
          <w:lang w:val="en-US" w:eastAsia="zh-CN"/>
          <w14:textFill>
            <w14:solidFill>
              <w14:schemeClr w14:val="tx1"/>
            </w14:solidFill>
          </w14:textFill>
        </w:rPr>
      </w:pPr>
      <w:r>
        <w:rPr>
          <w:rFonts w:hint="eastAsia" w:ascii="仿宋" w:hAnsi="仿宋" w:eastAsia="仿宋" w:cs="仿宋"/>
          <w:color w:val="000000" w:themeColor="text1"/>
          <w:sz w:val="24"/>
          <w:szCs w:val="22"/>
          <w:highlight w:val="none"/>
          <w:lang w:val="en-US" w:eastAsia="zh-CN"/>
          <w14:textFill>
            <w14:solidFill>
              <w14:schemeClr w14:val="tx1"/>
            </w14:solidFill>
          </w14:textFill>
        </w:rPr>
        <w:t>（ 注：本合同文本未尽事宜由采购人和中标人在签订时协商确定，可在签订合同时对合同的相关条款及内容作进一步的细化和修改，但不得改变招标文件、投标文件、中标通知书里的实质性内容。）</w:t>
      </w:r>
    </w:p>
    <w:p w14:paraId="77E798C8">
      <w:pPr>
        <w:pStyle w:val="58"/>
        <w:shd w:val="clear"/>
        <w:spacing w:line="360" w:lineRule="auto"/>
        <w:ind w:firstLine="480" w:firstLineChars="200"/>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签订地点：</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p>
    <w:p w14:paraId="3E9A52FC">
      <w:pPr>
        <w:pStyle w:val="58"/>
        <w:shd w:val="clear"/>
        <w:spacing w:line="360" w:lineRule="auto"/>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签订时间：</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p>
    <w:p w14:paraId="789FDE09">
      <w:pPr>
        <w:pStyle w:val="58"/>
        <w:shd w:val="clea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采购人（甲方）：</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30ECF12A">
      <w:pPr>
        <w:pStyle w:val="58"/>
        <w:shd w:val="clear"/>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供应商（乙方）：</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（中标人）</w:t>
      </w:r>
    </w:p>
    <w:p w14:paraId="13DC22D1">
      <w:pPr>
        <w:pStyle w:val="58"/>
        <w:shd w:val="clear"/>
        <w:spacing w:line="360" w:lineRule="auto"/>
        <w:ind w:firstLine="42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根据《中华人民共和国民法典》及食品安全方面有关法律规定，</w:t>
      </w:r>
      <w:r>
        <w:rPr>
          <w:rFonts w:hint="eastAsia" w:ascii="仿宋" w:hAnsi="仿宋" w:eastAsia="仿宋" w:cs="仿宋"/>
          <w:color w:val="000000" w:themeColor="text1"/>
          <w:highlight w:val="none"/>
          <w:lang w:eastAsia="zh-CN"/>
          <w14:textFill>
            <w14:solidFill>
              <w14:schemeClr w14:val="tx1"/>
            </w14:solidFill>
          </w14:textFill>
        </w:rPr>
        <w:t>宁强县教育体育局</w:t>
      </w:r>
      <w:r>
        <w:rPr>
          <w:rFonts w:hint="eastAsia" w:ascii="仿宋" w:hAnsi="仿宋" w:eastAsia="仿宋" w:cs="仿宋"/>
          <w:color w:val="000000" w:themeColor="text1"/>
          <w:highlight w:val="none"/>
          <w14:textFill>
            <w14:solidFill>
              <w14:schemeClr w14:val="tx1"/>
            </w14:solidFill>
          </w14:textFill>
        </w:rPr>
        <w:t>结合食品安全有关要求，依据本项目公开招标采购结果，对</w:t>
      </w:r>
      <w:r>
        <w:rPr>
          <w:rFonts w:hint="eastAsia" w:ascii="仿宋" w:hAnsi="仿宋" w:eastAsia="仿宋" w:cs="仿宋"/>
          <w:color w:val="000000" w:themeColor="text1"/>
          <w:highlight w:val="none"/>
          <w:lang w:val="en-US" w:eastAsia="zh-CN"/>
          <w14:textFill>
            <w14:solidFill>
              <w14:schemeClr w14:val="tx1"/>
            </w14:solidFill>
          </w14:textFill>
        </w:rPr>
        <w:t>合同包区域中指定学校</w:t>
      </w:r>
      <w:r>
        <w:rPr>
          <w:rFonts w:hint="eastAsia" w:ascii="仿宋" w:hAnsi="仿宋" w:eastAsia="仿宋" w:cs="仿宋"/>
          <w:color w:val="000000" w:themeColor="text1"/>
          <w:highlight w:val="none"/>
          <w14:textFill>
            <w14:solidFill>
              <w14:schemeClr w14:val="tx1"/>
            </w14:solidFill>
          </w14:textFill>
        </w:rPr>
        <w:t>食堂</w:t>
      </w:r>
      <w:r>
        <w:rPr>
          <w:rFonts w:hint="eastAsia" w:ascii="仿宋" w:hAnsi="仿宋" w:eastAsia="仿宋" w:cs="仿宋"/>
          <w:color w:val="000000" w:themeColor="text1"/>
          <w:highlight w:val="none"/>
          <w:lang w:val="en-US" w:eastAsia="zh-CN"/>
          <w14:textFill>
            <w14:solidFill>
              <w14:schemeClr w14:val="tx1"/>
            </w14:solidFill>
          </w14:textFill>
        </w:rPr>
        <w:t>所需鲜猪肉</w:t>
      </w:r>
      <w:r>
        <w:rPr>
          <w:rFonts w:hint="eastAsia" w:ascii="仿宋" w:hAnsi="仿宋" w:eastAsia="仿宋" w:cs="仿宋"/>
          <w:color w:val="000000" w:themeColor="text1"/>
          <w:highlight w:val="none"/>
          <w14:textFill>
            <w14:solidFill>
              <w14:schemeClr w14:val="tx1"/>
            </w14:solidFill>
          </w14:textFill>
        </w:rPr>
        <w:t>采购严格按照采购结果进行配送。甲乙双方本着协商一致、平等互利的原则，签订本合同，以供双方信守执行。</w:t>
      </w:r>
    </w:p>
    <w:p w14:paraId="75E2A1AD">
      <w:pPr>
        <w:pStyle w:val="58"/>
        <w:shd w:val="clear"/>
        <w:spacing w:line="360" w:lineRule="auto"/>
        <w:ind w:left="0" w:leftChars="0" w:firstLine="0"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一、本合同实施依据</w:t>
      </w:r>
    </w:p>
    <w:p w14:paraId="070EC097">
      <w:pPr>
        <w:pStyle w:val="58"/>
        <w:shd w:val="clear"/>
        <w:spacing w:line="360" w:lineRule="auto"/>
        <w:ind w:firstLine="42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1.《中华人民共和国政府采购法》;</w:t>
      </w:r>
    </w:p>
    <w:p w14:paraId="51262373">
      <w:pPr>
        <w:pStyle w:val="58"/>
        <w:shd w:val="clear"/>
        <w:spacing w:line="360" w:lineRule="auto"/>
        <w:ind w:firstLine="42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汉中市宁强县学校食堂大宗食材（肉）采购项目合同包</w:t>
      </w:r>
      <w:r>
        <w:rPr>
          <w:rFonts w:hint="eastAsia" w:ascii="仿宋" w:hAnsi="仿宋" w:eastAsia="仿宋" w:cs="仿宋"/>
          <w:color w:val="000000" w:themeColor="text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招标文件》。</w:t>
      </w:r>
    </w:p>
    <w:p w14:paraId="39164F66">
      <w:pPr>
        <w:pStyle w:val="58"/>
        <w:shd w:val="clear"/>
        <w:spacing w:line="360" w:lineRule="auto"/>
        <w:ind w:left="0" w:leftChars="0" w:firstLine="0"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二、供应的内容、价格及质量标准</w:t>
      </w:r>
    </w:p>
    <w:p w14:paraId="040F36BD">
      <w:pPr>
        <w:pStyle w:val="58"/>
        <w:shd w:val="clear"/>
        <w:spacing w:line="360" w:lineRule="auto"/>
        <w:ind w:firstLine="42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1.中标</w:t>
      </w:r>
      <w:r>
        <w:rPr>
          <w:rFonts w:hint="eastAsia" w:ascii="仿宋" w:hAnsi="仿宋" w:eastAsia="仿宋" w:cs="仿宋"/>
          <w:color w:val="000000" w:themeColor="text1"/>
          <w:highlight w:val="none"/>
          <w:lang w:val="en-US" w:eastAsia="zh-CN"/>
          <w14:textFill>
            <w14:solidFill>
              <w14:schemeClr w14:val="tx1"/>
            </w14:solidFill>
          </w14:textFill>
        </w:rPr>
        <w:t>人</w:t>
      </w:r>
      <w:r>
        <w:rPr>
          <w:rFonts w:hint="eastAsia" w:ascii="仿宋" w:hAnsi="仿宋" w:eastAsia="仿宋" w:cs="仿宋"/>
          <w:color w:val="000000" w:themeColor="text1"/>
          <w:highlight w:val="none"/>
          <w14:textFill>
            <w14:solidFill>
              <w14:schemeClr w14:val="tx1"/>
            </w14:solidFill>
          </w14:textFill>
        </w:rPr>
        <w:t>配送</w:t>
      </w:r>
      <w:r>
        <w:rPr>
          <w:rFonts w:hint="eastAsia" w:ascii="仿宋" w:hAnsi="仿宋" w:eastAsia="仿宋" w:cs="仿宋"/>
          <w:color w:val="000000" w:themeColor="text1"/>
          <w:highlight w:val="none"/>
          <w:lang w:val="en-US" w:eastAsia="zh-CN"/>
          <w14:textFill>
            <w14:solidFill>
              <w14:schemeClr w14:val="tx1"/>
            </w14:solidFill>
          </w14:textFill>
        </w:rPr>
        <w:t>鲜猪肉食品</w:t>
      </w:r>
      <w:r>
        <w:rPr>
          <w:rFonts w:hint="eastAsia" w:ascii="仿宋" w:hAnsi="仿宋" w:eastAsia="仿宋" w:cs="仿宋"/>
          <w:color w:val="000000" w:themeColor="text1"/>
          <w:highlight w:val="none"/>
          <w14:textFill>
            <w14:solidFill>
              <w14:schemeClr w14:val="tx1"/>
            </w14:solidFill>
          </w14:textFill>
        </w:rPr>
        <w:t>的品牌和价格如下：</w:t>
      </w:r>
    </w:p>
    <w:tbl>
      <w:tblPr>
        <w:tblStyle w:val="44"/>
        <w:tblW w:w="8883" w:type="dxa"/>
        <w:tblInd w:w="-2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166"/>
        <w:gridCol w:w="2414"/>
        <w:gridCol w:w="2635"/>
      </w:tblGrid>
      <w:tr w14:paraId="26A8E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1668" w:type="dxa"/>
            <w:vAlign w:val="center"/>
          </w:tcPr>
          <w:p w14:paraId="5CD31FE7">
            <w:pPr>
              <w:pStyle w:val="5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line="240" w:lineRule="auto"/>
              <w:ind w:firstLine="198"/>
              <w:jc w:val="center"/>
              <w:textAlignment w:val="auto"/>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品名</w:t>
            </w:r>
          </w:p>
        </w:tc>
        <w:tc>
          <w:tcPr>
            <w:tcW w:w="2166" w:type="dxa"/>
            <w:vAlign w:val="center"/>
          </w:tcPr>
          <w:p w14:paraId="180155FB">
            <w:pPr>
              <w:pStyle w:val="5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line="240" w:lineRule="auto"/>
              <w:ind w:firstLine="198"/>
              <w:jc w:val="center"/>
              <w:textAlignment w:val="auto"/>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制造厂家</w:t>
            </w:r>
          </w:p>
        </w:tc>
        <w:tc>
          <w:tcPr>
            <w:tcW w:w="2414" w:type="dxa"/>
            <w:vAlign w:val="center"/>
          </w:tcPr>
          <w:p w14:paraId="2F63C2C6">
            <w:pPr>
              <w:pStyle w:val="5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line="240" w:lineRule="auto"/>
              <w:ind w:firstLine="198"/>
              <w:jc w:val="center"/>
              <w:textAlignment w:val="auto"/>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p w14:paraId="2DC48B26">
            <w:pPr>
              <w:pStyle w:val="5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line="240" w:lineRule="auto"/>
              <w:ind w:firstLine="198"/>
              <w:jc w:val="center"/>
              <w:textAlignment w:val="auto"/>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包装规格</w:t>
            </w:r>
          </w:p>
          <w:p w14:paraId="45D5DF2D">
            <w:pPr>
              <w:pStyle w:val="5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line="240" w:lineRule="auto"/>
              <w:ind w:firstLine="198"/>
              <w:jc w:val="center"/>
              <w:textAlignment w:val="auto"/>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2635" w:type="dxa"/>
            <w:vAlign w:val="center"/>
          </w:tcPr>
          <w:p w14:paraId="67680FAB">
            <w:pPr>
              <w:pStyle w:val="5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line="240" w:lineRule="auto"/>
              <w:ind w:firstLine="198"/>
              <w:jc w:val="center"/>
              <w:textAlignment w:val="auto"/>
              <w:rPr>
                <w:rFonts w:hint="eastAsia" w:ascii="仿宋" w:hAnsi="仿宋" w:eastAsia="仿宋" w:cs="仿宋"/>
                <w:color w:val="000000" w:themeColor="text1"/>
                <w:sz w:val="24"/>
                <w:szCs w:val="24"/>
                <w:highlight w:val="none"/>
                <w:vertAlign w:val="baseline"/>
                <w14:textFill>
                  <w14:solidFill>
                    <w14:schemeClr w14:val="tx1"/>
                  </w14:solidFill>
                </w14:textFill>
              </w:rPr>
            </w:pP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价格（元）</w:t>
            </w:r>
          </w:p>
        </w:tc>
      </w:tr>
      <w:tr w14:paraId="62086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668" w:type="dxa"/>
          </w:tcPr>
          <w:p w14:paraId="108E155E">
            <w:pPr>
              <w:pStyle w:val="58"/>
              <w:pBdr>
                <w:top w:val="none" w:color="auto" w:sz="0" w:space="0"/>
                <w:left w:val="none" w:color="auto" w:sz="0" w:space="0"/>
                <w:bottom w:val="none" w:color="auto" w:sz="0" w:space="0"/>
                <w:right w:val="none" w:color="auto" w:sz="0" w:space="0"/>
                <w:between w:val="none" w:color="auto" w:sz="0" w:space="0"/>
              </w:pBdr>
              <w:shd w:val="clear"/>
              <w:spacing w:line="360" w:lineRule="auto"/>
              <w:rPr>
                <w:rFonts w:hint="eastAsia" w:ascii="仿宋" w:hAnsi="仿宋" w:eastAsia="仿宋" w:cs="仿宋"/>
                <w:color w:val="000000" w:themeColor="text1"/>
                <w:sz w:val="24"/>
                <w:szCs w:val="24"/>
                <w:highlight w:val="none"/>
                <w:vertAlign w:val="baseline"/>
                <w14:textFill>
                  <w14:solidFill>
                    <w14:schemeClr w14:val="tx1"/>
                  </w14:solidFill>
                </w14:textFill>
              </w:rPr>
            </w:pPr>
          </w:p>
        </w:tc>
        <w:tc>
          <w:tcPr>
            <w:tcW w:w="2166" w:type="dxa"/>
          </w:tcPr>
          <w:p w14:paraId="694C0A4D">
            <w:pPr>
              <w:pStyle w:val="58"/>
              <w:pBdr>
                <w:top w:val="none" w:color="auto" w:sz="0" w:space="0"/>
                <w:left w:val="none" w:color="auto" w:sz="0" w:space="0"/>
                <w:bottom w:val="none" w:color="auto" w:sz="0" w:space="0"/>
                <w:right w:val="none" w:color="auto" w:sz="0" w:space="0"/>
                <w:between w:val="none" w:color="auto" w:sz="0" w:space="0"/>
              </w:pBdr>
              <w:shd w:val="clear"/>
              <w:spacing w:line="360" w:lineRule="auto"/>
              <w:rPr>
                <w:rFonts w:hint="eastAsia" w:ascii="仿宋" w:hAnsi="仿宋" w:eastAsia="仿宋" w:cs="仿宋"/>
                <w:color w:val="000000" w:themeColor="text1"/>
                <w:sz w:val="24"/>
                <w:szCs w:val="24"/>
                <w:highlight w:val="none"/>
                <w:vertAlign w:val="baseline"/>
                <w14:textFill>
                  <w14:solidFill>
                    <w14:schemeClr w14:val="tx1"/>
                  </w14:solidFill>
                </w14:textFill>
              </w:rPr>
            </w:pPr>
          </w:p>
        </w:tc>
        <w:tc>
          <w:tcPr>
            <w:tcW w:w="2414" w:type="dxa"/>
          </w:tcPr>
          <w:p w14:paraId="46750541">
            <w:pPr>
              <w:pStyle w:val="58"/>
              <w:pBdr>
                <w:top w:val="none" w:color="auto" w:sz="0" w:space="0"/>
                <w:left w:val="none" w:color="auto" w:sz="0" w:space="0"/>
                <w:bottom w:val="none" w:color="auto" w:sz="0" w:space="0"/>
                <w:right w:val="none" w:color="auto" w:sz="0" w:space="0"/>
                <w:between w:val="none" w:color="auto" w:sz="0" w:space="0"/>
              </w:pBdr>
              <w:shd w:val="clear"/>
              <w:spacing w:line="360" w:lineRule="auto"/>
              <w:rPr>
                <w:rFonts w:hint="eastAsia" w:ascii="仿宋" w:hAnsi="仿宋" w:eastAsia="仿宋" w:cs="仿宋"/>
                <w:color w:val="000000" w:themeColor="text1"/>
                <w:sz w:val="24"/>
                <w:szCs w:val="24"/>
                <w:highlight w:val="none"/>
                <w:vertAlign w:val="baseline"/>
                <w14:textFill>
                  <w14:solidFill>
                    <w14:schemeClr w14:val="tx1"/>
                  </w14:solidFill>
                </w14:textFill>
              </w:rPr>
            </w:pPr>
          </w:p>
        </w:tc>
        <w:tc>
          <w:tcPr>
            <w:tcW w:w="2635" w:type="dxa"/>
          </w:tcPr>
          <w:p w14:paraId="50EE8763">
            <w:pPr>
              <w:pStyle w:val="58"/>
              <w:pBdr>
                <w:top w:val="none" w:color="auto" w:sz="0" w:space="0"/>
                <w:left w:val="none" w:color="auto" w:sz="0" w:space="0"/>
                <w:bottom w:val="none" w:color="auto" w:sz="0" w:space="0"/>
                <w:right w:val="none" w:color="auto" w:sz="0" w:space="0"/>
                <w:between w:val="none" w:color="auto" w:sz="0" w:space="0"/>
              </w:pBdr>
              <w:shd w:val="clear"/>
              <w:spacing w:line="360" w:lineRule="auto"/>
              <w:rPr>
                <w:rFonts w:hint="eastAsia" w:ascii="仿宋" w:hAnsi="仿宋" w:eastAsia="仿宋" w:cs="仿宋"/>
                <w:color w:val="000000" w:themeColor="text1"/>
                <w:sz w:val="24"/>
                <w:szCs w:val="24"/>
                <w:highlight w:val="none"/>
                <w:vertAlign w:val="baseline"/>
                <w14:textFill>
                  <w14:solidFill>
                    <w14:schemeClr w14:val="tx1"/>
                  </w14:solidFill>
                </w14:textFill>
              </w:rPr>
            </w:pPr>
          </w:p>
        </w:tc>
      </w:tr>
      <w:tr w14:paraId="42373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668" w:type="dxa"/>
          </w:tcPr>
          <w:p w14:paraId="35EED2D2">
            <w:pPr>
              <w:pStyle w:val="58"/>
              <w:pBdr>
                <w:top w:val="none" w:color="auto" w:sz="0" w:space="0"/>
                <w:left w:val="none" w:color="auto" w:sz="0" w:space="0"/>
                <w:bottom w:val="none" w:color="auto" w:sz="0" w:space="0"/>
                <w:right w:val="none" w:color="auto" w:sz="0" w:space="0"/>
                <w:between w:val="none" w:color="auto" w:sz="0" w:space="0"/>
              </w:pBdr>
              <w:shd w:val="clear"/>
              <w:spacing w:line="360" w:lineRule="auto"/>
              <w:rPr>
                <w:rFonts w:hint="eastAsia" w:ascii="仿宋" w:hAnsi="仿宋" w:eastAsia="仿宋" w:cs="仿宋"/>
                <w:color w:val="000000" w:themeColor="text1"/>
                <w:sz w:val="24"/>
                <w:szCs w:val="24"/>
                <w:highlight w:val="none"/>
                <w:vertAlign w:val="baseline"/>
                <w14:textFill>
                  <w14:solidFill>
                    <w14:schemeClr w14:val="tx1"/>
                  </w14:solidFill>
                </w14:textFill>
              </w:rPr>
            </w:pPr>
          </w:p>
        </w:tc>
        <w:tc>
          <w:tcPr>
            <w:tcW w:w="2166" w:type="dxa"/>
          </w:tcPr>
          <w:p w14:paraId="47F642AF">
            <w:pPr>
              <w:pStyle w:val="58"/>
              <w:pBdr>
                <w:top w:val="none" w:color="auto" w:sz="0" w:space="0"/>
                <w:left w:val="none" w:color="auto" w:sz="0" w:space="0"/>
                <w:bottom w:val="none" w:color="auto" w:sz="0" w:space="0"/>
                <w:right w:val="none" w:color="auto" w:sz="0" w:space="0"/>
                <w:between w:val="none" w:color="auto" w:sz="0" w:space="0"/>
              </w:pBdr>
              <w:shd w:val="clear"/>
              <w:spacing w:line="360" w:lineRule="auto"/>
              <w:rPr>
                <w:rFonts w:hint="eastAsia" w:ascii="仿宋" w:hAnsi="仿宋" w:eastAsia="仿宋" w:cs="仿宋"/>
                <w:color w:val="000000" w:themeColor="text1"/>
                <w:sz w:val="24"/>
                <w:szCs w:val="24"/>
                <w:highlight w:val="none"/>
                <w:vertAlign w:val="baseline"/>
                <w14:textFill>
                  <w14:solidFill>
                    <w14:schemeClr w14:val="tx1"/>
                  </w14:solidFill>
                </w14:textFill>
              </w:rPr>
            </w:pPr>
          </w:p>
        </w:tc>
        <w:tc>
          <w:tcPr>
            <w:tcW w:w="2414" w:type="dxa"/>
          </w:tcPr>
          <w:p w14:paraId="16832CB4">
            <w:pPr>
              <w:pStyle w:val="58"/>
              <w:pBdr>
                <w:top w:val="none" w:color="auto" w:sz="0" w:space="0"/>
                <w:left w:val="none" w:color="auto" w:sz="0" w:space="0"/>
                <w:bottom w:val="none" w:color="auto" w:sz="0" w:space="0"/>
                <w:right w:val="none" w:color="auto" w:sz="0" w:space="0"/>
                <w:between w:val="none" w:color="auto" w:sz="0" w:space="0"/>
              </w:pBdr>
              <w:shd w:val="clear"/>
              <w:spacing w:line="360" w:lineRule="auto"/>
              <w:rPr>
                <w:rFonts w:hint="eastAsia" w:ascii="仿宋" w:hAnsi="仿宋" w:eastAsia="仿宋" w:cs="仿宋"/>
                <w:color w:val="000000" w:themeColor="text1"/>
                <w:sz w:val="24"/>
                <w:szCs w:val="24"/>
                <w:highlight w:val="none"/>
                <w:vertAlign w:val="baseline"/>
                <w14:textFill>
                  <w14:solidFill>
                    <w14:schemeClr w14:val="tx1"/>
                  </w14:solidFill>
                </w14:textFill>
              </w:rPr>
            </w:pPr>
          </w:p>
        </w:tc>
        <w:tc>
          <w:tcPr>
            <w:tcW w:w="2635" w:type="dxa"/>
          </w:tcPr>
          <w:p w14:paraId="25C9229D">
            <w:pPr>
              <w:pStyle w:val="58"/>
              <w:pBdr>
                <w:top w:val="none" w:color="auto" w:sz="0" w:space="0"/>
                <w:left w:val="none" w:color="auto" w:sz="0" w:space="0"/>
                <w:bottom w:val="none" w:color="auto" w:sz="0" w:space="0"/>
                <w:right w:val="none" w:color="auto" w:sz="0" w:space="0"/>
                <w:between w:val="none" w:color="auto" w:sz="0" w:space="0"/>
              </w:pBdr>
              <w:shd w:val="clear"/>
              <w:spacing w:line="360" w:lineRule="auto"/>
              <w:rPr>
                <w:rFonts w:hint="eastAsia" w:ascii="仿宋" w:hAnsi="仿宋" w:eastAsia="仿宋" w:cs="仿宋"/>
                <w:color w:val="000000" w:themeColor="text1"/>
                <w:sz w:val="24"/>
                <w:szCs w:val="24"/>
                <w:highlight w:val="none"/>
                <w:vertAlign w:val="baseline"/>
                <w14:textFill>
                  <w14:solidFill>
                    <w14:schemeClr w14:val="tx1"/>
                  </w14:solidFill>
                </w14:textFill>
              </w:rPr>
            </w:pPr>
          </w:p>
        </w:tc>
      </w:tr>
    </w:tbl>
    <w:p w14:paraId="4411A706">
      <w:pPr>
        <w:shd w:val="clear"/>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备注：1.价格含税、运输、装卸费，运货至约定地点。</w:t>
      </w:r>
    </w:p>
    <w:p w14:paraId="70B7E232">
      <w:pPr>
        <w:pStyle w:val="58"/>
        <w:numPr>
          <w:ilvl w:val="0"/>
          <w:numId w:val="6"/>
        </w:numPr>
        <w:shd w:val="clear"/>
        <w:spacing w:line="360" w:lineRule="auto"/>
        <w:ind w:firstLine="420"/>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配送鲜猪肉质量及包装必须合格，符合国家相关标准和强制性规定及本项目投标文件的相关要求。</w:t>
      </w:r>
    </w:p>
    <w:p w14:paraId="0C1E9C2A">
      <w:pPr>
        <w:pStyle w:val="58"/>
        <w:shd w:val="clear"/>
        <w:spacing w:line="360" w:lineRule="auto"/>
        <w:ind w:left="0" w:leftChars="0" w:firstLine="0" w:firstLineChars="0"/>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三、配送方案及方式</w:t>
      </w:r>
    </w:p>
    <w:p w14:paraId="7FDCF7E0">
      <w:pPr>
        <w:pStyle w:val="58"/>
        <w:numPr>
          <w:ilvl w:val="0"/>
          <w:numId w:val="7"/>
        </w:numPr>
        <w:shd w:val="clear"/>
        <w:spacing w:line="360" w:lineRule="auto"/>
        <w:ind w:firstLine="420"/>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配送学校</w:t>
      </w:r>
    </w:p>
    <w:p w14:paraId="450B3DE6">
      <w:pPr>
        <w:pStyle w:val="58"/>
        <w:numPr>
          <w:ilvl w:val="0"/>
          <w:numId w:val="7"/>
        </w:numPr>
        <w:shd w:val="clear"/>
        <w:spacing w:line="360" w:lineRule="auto"/>
        <w:ind w:firstLine="420"/>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配送地点为采购人指定地点。</w:t>
      </w:r>
    </w:p>
    <w:p w14:paraId="4C6B9485">
      <w:pPr>
        <w:pStyle w:val="58"/>
        <w:numPr>
          <w:ilvl w:val="0"/>
          <w:numId w:val="7"/>
        </w:numPr>
        <w:shd w:val="clear"/>
        <w:spacing w:line="360" w:lineRule="auto"/>
        <w:ind w:firstLine="420"/>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配送的鲜猪肉应根据需求配送。</w:t>
      </w:r>
    </w:p>
    <w:p w14:paraId="3055BB79">
      <w:pPr>
        <w:pStyle w:val="58"/>
        <w:numPr>
          <w:ilvl w:val="0"/>
          <w:numId w:val="7"/>
        </w:numPr>
        <w:shd w:val="clear"/>
        <w:spacing w:line="360" w:lineRule="auto"/>
        <w:ind w:firstLine="420"/>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送货时应随货送上一式三联的送货清单，供货商一份、学校一份、</w:t>
      </w:r>
      <w:r>
        <w:rPr>
          <w:rFonts w:hint="eastAsia" w:ascii="仿宋" w:hAnsi="仿宋" w:eastAsia="仿宋" w:cs="仿宋"/>
          <w:color w:val="000000" w:themeColor="text1"/>
          <w:highlight w:val="none"/>
          <w:lang w:eastAsia="zh-CN"/>
          <w14:textFill>
            <w14:solidFill>
              <w14:schemeClr w14:val="tx1"/>
            </w14:solidFill>
          </w14:textFill>
        </w:rPr>
        <w:t>宁强县教育体育局</w:t>
      </w:r>
      <w:r>
        <w:rPr>
          <w:rFonts w:hint="eastAsia" w:ascii="仿宋" w:hAnsi="仿宋" w:eastAsia="仿宋" w:cs="仿宋"/>
          <w:color w:val="000000" w:themeColor="text1"/>
          <w:highlight w:val="none"/>
          <w:lang w:val="en-US" w:eastAsia="zh-CN"/>
          <w14:textFill>
            <w14:solidFill>
              <w14:schemeClr w14:val="tx1"/>
            </w14:solidFill>
          </w14:textFill>
        </w:rPr>
        <w:t>一份。</w:t>
      </w:r>
    </w:p>
    <w:p w14:paraId="4581450C">
      <w:pPr>
        <w:pStyle w:val="58"/>
        <w:numPr>
          <w:ilvl w:val="0"/>
          <w:numId w:val="0"/>
        </w:numPr>
        <w:shd w:val="clear"/>
        <w:spacing w:line="360" w:lineRule="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四、方双权利与责任</w:t>
      </w:r>
    </w:p>
    <w:p w14:paraId="233FB6AF">
      <w:pPr>
        <w:pStyle w:val="58"/>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1.乙方须向甲方提供《营业执照》副本等原件，查验后保存复印件。</w:t>
      </w:r>
    </w:p>
    <w:p w14:paraId="24D52320">
      <w:pPr>
        <w:pStyle w:val="58"/>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2.乙方所供应的种类、规格及价格按成交价格执行，未经甲方同意，乙方不得随意调整，如有此行为甲方有权解除本合同，因市场变动食品价格浮动超过5%以上(上下浮动小于等于5%不调整价格),需调整价格，双方依据相关规定协商解决。若遇国家政策规定必须改变配送模式，在甲方提前告知的情况下，可变更合同或解除合同，结算时以实际数量为准。</w:t>
      </w:r>
    </w:p>
    <w:p w14:paraId="310666A4">
      <w:pPr>
        <w:pStyle w:val="58"/>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若遇国家政策规定必须改变配送模式，在甲方提前告知的情况下，可变更合同或解除合同，结算时以实际数量为准。</w:t>
      </w:r>
    </w:p>
    <w:p w14:paraId="36AC347B">
      <w:pPr>
        <w:pStyle w:val="58"/>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3.甲方为乙方提供配送学校名单及节假日安排。乙方根据甲方提供的名单等情况，安排制定合理的配送时间及路线。乙方未能按照甲方约定时间送货，或者送货数量不足的，甲方有权处以</w:t>
      </w:r>
      <w:r>
        <w:rPr>
          <w:rFonts w:hint="eastAsia" w:ascii="仿宋" w:hAnsi="仿宋" w:eastAsia="仿宋" w:cs="仿宋"/>
          <w:color w:val="000000" w:themeColor="text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highlight w:val="none"/>
          <w:lang w:val="en-US" w:eastAsia="zh-CN"/>
          <w14:textFill>
            <w14:solidFill>
              <w14:schemeClr w14:val="tx1"/>
            </w14:solidFill>
          </w14:textFill>
        </w:rPr>
        <w:t>元罚款；如擅自调换品种，甲方将没收所有调换货物，并处以</w:t>
      </w:r>
      <w:r>
        <w:rPr>
          <w:rFonts w:hint="eastAsia" w:ascii="仿宋" w:hAnsi="仿宋" w:eastAsia="仿宋" w:cs="仿宋"/>
          <w:color w:val="000000" w:themeColor="text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highlight w:val="none"/>
          <w:lang w:val="en-US" w:eastAsia="zh-CN"/>
          <w14:textFill>
            <w14:solidFill>
              <w14:schemeClr w14:val="tx1"/>
            </w14:solidFill>
          </w14:textFill>
        </w:rPr>
        <w:t>元罚款，并取消供货资格。乙方送货超过规定时间累计3次，经甲方查实，将处以罚金，并终止合同。</w:t>
      </w:r>
    </w:p>
    <w:p w14:paraId="44363935">
      <w:pPr>
        <w:pStyle w:val="58"/>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4.乙方必须把产品安全和供餐安全放在第一位，必须保质保量。甲方委托学校验收，甲方收货时若发现配送的产品规格、卫生质量标准与合同规定不符时，有权拒收。若发现配送的产品有变质、过期、污染等不合格现象，甲方有权从保证金中予以扣除与货款相当的违约金，如乙方对甲方收货时提出的质量问题有异议，可委托质检部门进行检验，所需费用由乙方承担，并负责甲方因此而造成的损失。若因产品质量发生事故的，乙方应积极消除不良影响，由此产生的经济损失由乙方负责承担，并负相应的法律责任，甲方有权取消乙方的供货资格。</w:t>
      </w:r>
    </w:p>
    <w:p w14:paraId="65F3DF12">
      <w:pPr>
        <w:pStyle w:val="58"/>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乙方应建立专业的配送队伍，从业人员体检合格，健康证复印件交由甲方备案，且从业人员着装统一。运送、储藏设备、用具必须保持清洁、卫生，必须使用密封装载交通工具配送；在配送过程中，乙方车辆、人员发生的一切不安全事故，由乙方自负，甲方不承担责任。</w:t>
      </w:r>
    </w:p>
    <w:p w14:paraId="316B927E">
      <w:pPr>
        <w:pStyle w:val="58"/>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6.乙方应自觉接受、配合甲方会同工商、卫生、物价、质监、药监等相关部门对配送产品及库房进行安全检查，若有安全隐患问题，乙方应积极整改。否则，甲方有权解除合同。</w:t>
      </w:r>
    </w:p>
    <w:p w14:paraId="20057C5D">
      <w:pPr>
        <w:pStyle w:val="58"/>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7.学期末，甲方在学校中开展乙方服务质量民意测评，满意度未达到80%以上，取消该供货商供货和再次竞标资格。</w:t>
      </w:r>
    </w:p>
    <w:p w14:paraId="7F601864">
      <w:pPr>
        <w:pStyle w:val="58"/>
        <w:numPr>
          <w:ilvl w:val="0"/>
          <w:numId w:val="0"/>
        </w:numPr>
        <w:shd w:val="clear"/>
        <w:spacing w:line="360" w:lineRule="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五、资金结算与付款方式</w:t>
      </w:r>
    </w:p>
    <w:p w14:paraId="6F2B63F4">
      <w:pPr>
        <w:pStyle w:val="58"/>
        <w:numPr>
          <w:ilvl w:val="0"/>
          <w:numId w:val="0"/>
        </w:numPr>
        <w:shd w:val="clear"/>
        <w:spacing w:line="360" w:lineRule="auto"/>
        <w:ind w:firstLine="720" w:firstLineChars="300"/>
        <w:rPr>
          <w:rFonts w:hint="eastAsia" w:ascii="仿宋" w:hAnsi="仿宋" w:eastAsia="仿宋" w:cs="仿宋"/>
          <w:color w:val="000000" w:themeColor="text1"/>
          <w:highlight w:val="none"/>
          <w:u w:val="single"/>
          <w:lang w:val="en-US" w:eastAsia="zh-CN"/>
          <w14:textFill>
            <w14:solidFill>
              <w14:schemeClr w14:val="tx1"/>
            </w14:solidFill>
          </w14:textFill>
        </w:rPr>
      </w:pPr>
      <w:r>
        <w:rPr>
          <w:rFonts w:hint="eastAsia" w:ascii="仿宋" w:hAnsi="仿宋" w:eastAsia="仿宋" w:cs="仿宋"/>
          <w:color w:val="000000" w:themeColor="text1"/>
          <w:highlight w:val="none"/>
          <w:u w:val="single"/>
          <w:lang w:val="en-US" w:eastAsia="zh-CN"/>
          <w14:textFill>
            <w14:solidFill>
              <w14:schemeClr w14:val="tx1"/>
            </w14:solidFill>
          </w14:textFill>
        </w:rPr>
        <w:t xml:space="preserve">    （执行招标文件商务要求中规定的款项结算）           </w:t>
      </w:r>
    </w:p>
    <w:p w14:paraId="213E3E8C">
      <w:pPr>
        <w:pStyle w:val="58"/>
        <w:numPr>
          <w:ilvl w:val="0"/>
          <w:numId w:val="0"/>
        </w:numPr>
        <w:shd w:val="clear"/>
        <w:spacing w:line="360" w:lineRule="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六、履约保证金</w:t>
      </w:r>
    </w:p>
    <w:p w14:paraId="473A143D">
      <w:pPr>
        <w:pStyle w:val="58"/>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乙方应按照招标文件要求向甲方提交合同金额的</w:t>
      </w:r>
      <w:r>
        <w:rPr>
          <w:rFonts w:hint="eastAsia" w:ascii="仿宋" w:hAnsi="仿宋" w:eastAsia="仿宋" w:cs="仿宋"/>
          <w:color w:val="000000" w:themeColor="text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highlight w:val="none"/>
          <w:lang w:val="en-US" w:eastAsia="zh-CN"/>
          <w14:textFill>
            <w14:solidFill>
              <w14:schemeClr w14:val="tx1"/>
            </w14:solidFill>
          </w14:textFill>
        </w:rPr>
        <w:t>%的履约保证金，于签订本合同之前以转账方式汇入甲方指定的专户。合同履行中若因乙方违约导致甲方扣除货款及违约金后余额不足合同金额的10%,乙方应在甲方通知后3日内补足合同金额的10%,若乙方不按时补款，甲方有权解除合同，或者发生本合同约定的其他违约行为导致甲方解除合同的，甲方有权将所余保证金作为解约违约金予以扣收。在合同期满后，乙方有权要求甲方退还保证金。办理退还履约保证金手续时，乙方应书面向甲方提出，甲方在确认无误后，5个工作日内无息以转帐方式退还履约保证金。</w:t>
      </w:r>
    </w:p>
    <w:p w14:paraId="5C7CB241">
      <w:pPr>
        <w:pStyle w:val="58"/>
        <w:numPr>
          <w:ilvl w:val="0"/>
          <w:numId w:val="0"/>
        </w:numPr>
        <w:shd w:val="clear"/>
        <w:spacing w:line="360" w:lineRule="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七、争议的解决办法</w:t>
      </w:r>
    </w:p>
    <w:p w14:paraId="3329FAFD">
      <w:pPr>
        <w:keepNext w:val="0"/>
        <w:keepLines w:val="0"/>
        <w:pageBreakBefore w:val="0"/>
        <w:shd w:val="clear"/>
        <w:kinsoku/>
        <w:wordWrap/>
        <w:overflowPunct/>
        <w:topLinePunct w:val="0"/>
        <w:bidi w:val="0"/>
        <w:adjustRightInd/>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因执行合同所发生的或与合同有关的一切争议,双方应通过友好协商解决。如果协商开始后六十（60）天还不能解决，可向甲方所在地有管辖权的人民法院提起诉讼。</w:t>
      </w:r>
    </w:p>
    <w:p w14:paraId="3154A669">
      <w:pPr>
        <w:pStyle w:val="58"/>
        <w:numPr>
          <w:ilvl w:val="0"/>
          <w:numId w:val="0"/>
        </w:numPr>
        <w:shd w:val="clear"/>
        <w:spacing w:line="360" w:lineRule="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八、其它未尽事宜</w:t>
      </w:r>
    </w:p>
    <w:p w14:paraId="403AAECF">
      <w:pPr>
        <w:pStyle w:val="58"/>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highlight w:val="none"/>
          <w:u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1.通过公开招标确定的供货商为</w:t>
      </w:r>
      <w:r>
        <w:rPr>
          <w:rFonts w:hint="eastAsia" w:ascii="仿宋" w:hAnsi="仿宋" w:eastAsia="仿宋" w:cs="仿宋"/>
          <w:color w:val="000000" w:themeColor="text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highlight w:val="none"/>
          <w:u w:val="none"/>
          <w:lang w:val="en-US" w:eastAsia="zh-CN"/>
          <w14:textFill>
            <w14:solidFill>
              <w14:schemeClr w14:val="tx1"/>
            </w14:solidFill>
          </w14:textFill>
        </w:rPr>
        <w:t>，</w:t>
      </w:r>
      <w:r>
        <w:rPr>
          <w:rFonts w:hint="eastAsia" w:ascii="仿宋" w:hAnsi="仿宋" w:eastAsia="仿宋" w:cs="仿宋"/>
          <w:color w:val="000000" w:themeColor="text1"/>
          <w:highlight w:val="none"/>
          <w:lang w:val="en-US" w:eastAsia="zh-CN"/>
          <w14:textFill>
            <w14:solidFill>
              <w14:schemeClr w14:val="tx1"/>
            </w14:solidFill>
          </w14:textFill>
        </w:rPr>
        <w:t>联系人：</w:t>
      </w:r>
      <w:r>
        <w:rPr>
          <w:rFonts w:hint="eastAsia" w:ascii="仿宋" w:hAnsi="仿宋" w:eastAsia="仿宋" w:cs="仿宋"/>
          <w:color w:val="000000" w:themeColor="text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highlight w:val="none"/>
          <w:u w:val="none"/>
          <w:lang w:val="en-US" w:eastAsia="zh-CN"/>
          <w14:textFill>
            <w14:solidFill>
              <w14:schemeClr w14:val="tx1"/>
            </w14:solidFill>
          </w14:textFill>
        </w:rPr>
        <w:t>，</w:t>
      </w:r>
      <w:r>
        <w:rPr>
          <w:rFonts w:hint="eastAsia" w:ascii="仿宋" w:hAnsi="仿宋" w:eastAsia="仿宋" w:cs="仿宋"/>
          <w:color w:val="000000" w:themeColor="text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highlight w:val="none"/>
          <w:lang w:val="en-US" w:eastAsia="zh-CN"/>
          <w14:textFill>
            <w14:solidFill>
              <w14:schemeClr w14:val="tx1"/>
            </w14:solidFill>
          </w14:textFill>
        </w:rPr>
        <w:t xml:space="preserve">  </w:t>
      </w:r>
    </w:p>
    <w:p w14:paraId="360B2C95">
      <w:pPr>
        <w:pStyle w:val="58"/>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联系电话：</w:t>
      </w:r>
      <w:r>
        <w:rPr>
          <w:rFonts w:hint="eastAsia" w:ascii="仿宋" w:hAnsi="仿宋" w:eastAsia="仿宋" w:cs="仿宋"/>
          <w:color w:val="000000" w:themeColor="text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highlight w:val="none"/>
          <w:u w:val="none"/>
          <w:lang w:val="en-US" w:eastAsia="zh-CN"/>
          <w14:textFill>
            <w14:solidFill>
              <w14:schemeClr w14:val="tx1"/>
            </w14:solidFill>
          </w14:textFill>
        </w:rPr>
        <w:t>。</w:t>
      </w:r>
    </w:p>
    <w:p w14:paraId="176F1057">
      <w:pPr>
        <w:pStyle w:val="58"/>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2.本合同经双方签字盖章生效，即具有法律约束力，双方必须全面履行合同规定的义务，不得单方任意变更或解除，若遇不可抗力原因，不能履行合同时，应提前三个工作日以书面形式通知对方，以书面形式变更或解除合同。</w:t>
      </w:r>
    </w:p>
    <w:p w14:paraId="6CFE84EF">
      <w:pPr>
        <w:pStyle w:val="58"/>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3.本合同一式肆份，甲、乙双方各贰份。</w:t>
      </w:r>
    </w:p>
    <w:p w14:paraId="35F0F55A">
      <w:pPr>
        <w:pStyle w:val="58"/>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4.未尽事宜，另行商议。</w:t>
      </w:r>
    </w:p>
    <w:p w14:paraId="51812E8D">
      <w:pPr>
        <w:pStyle w:val="58"/>
        <w:numPr>
          <w:ilvl w:val="0"/>
          <w:numId w:val="0"/>
        </w:numPr>
        <w:shd w:val="clear"/>
        <w:spacing w:line="360" w:lineRule="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九、本合同有效附件</w:t>
      </w:r>
    </w:p>
    <w:p w14:paraId="13C800A2">
      <w:pPr>
        <w:pStyle w:val="58"/>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1.本项目招标文件、投标文件。</w:t>
      </w:r>
    </w:p>
    <w:p w14:paraId="493B1FFC">
      <w:pPr>
        <w:pStyle w:val="58"/>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2.中标通知书。</w:t>
      </w:r>
    </w:p>
    <w:p w14:paraId="1E0B2A81">
      <w:pPr>
        <w:pStyle w:val="58"/>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3.相关澄清等文件。</w:t>
      </w:r>
    </w:p>
    <w:p w14:paraId="57EB6D92">
      <w:pPr>
        <w:pStyle w:val="58"/>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4.其他</w:t>
      </w:r>
    </w:p>
    <w:p w14:paraId="0078A7BE">
      <w:pPr>
        <w:pStyle w:val="58"/>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highlight w:val="none"/>
          <w:lang w:val="en-US" w:eastAsia="zh-CN"/>
          <w14:textFill>
            <w14:solidFill>
              <w14:schemeClr w14:val="tx1"/>
            </w14:solidFill>
          </w14:textFill>
        </w:rPr>
      </w:pPr>
    </w:p>
    <w:p w14:paraId="795C102C">
      <w:pPr>
        <w:pStyle w:val="58"/>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highlight w:val="none"/>
          <w:lang w:val="en-US" w:eastAsia="zh-CN"/>
          <w14:textFill>
            <w14:solidFill>
              <w14:schemeClr w14:val="tx1"/>
            </w14:solidFill>
          </w14:textFill>
        </w:rPr>
      </w:pPr>
    </w:p>
    <w:p w14:paraId="686B40A8">
      <w:pPr>
        <w:pStyle w:val="58"/>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highlight w:val="none"/>
          <w:lang w:val="en-US" w:eastAsia="zh-CN"/>
          <w14:textFill>
            <w14:solidFill>
              <w14:schemeClr w14:val="tx1"/>
            </w14:solidFill>
          </w14:textFill>
        </w:rPr>
      </w:pPr>
    </w:p>
    <w:p w14:paraId="4D4A1AE5">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甲     方：（</w:t>
      </w:r>
      <w:r>
        <w:rPr>
          <w:rFonts w:hint="eastAsia" w:ascii="仿宋" w:hAnsi="仿宋" w:eastAsia="仿宋" w:cs="仿宋"/>
          <w:color w:val="000000" w:themeColor="text1"/>
          <w:sz w:val="24"/>
          <w:szCs w:val="24"/>
          <w:highlight w:val="none"/>
          <w:lang w:val="en-US" w:eastAsia="zh-CN"/>
          <w14:textFill>
            <w14:solidFill>
              <w14:schemeClr w14:val="tx1"/>
            </w14:solidFill>
          </w14:textFill>
        </w:rPr>
        <w:t>公</w:t>
      </w:r>
      <w:r>
        <w:rPr>
          <w:rFonts w:hint="eastAsia" w:ascii="仿宋" w:hAnsi="仿宋" w:eastAsia="仿宋" w:cs="仿宋"/>
          <w:color w:val="000000" w:themeColor="text1"/>
          <w:sz w:val="24"/>
          <w:szCs w:val="24"/>
          <w:highlight w:val="none"/>
          <w14:textFill>
            <w14:solidFill>
              <w14:schemeClr w14:val="tx1"/>
            </w14:solidFill>
          </w14:textFill>
        </w:rPr>
        <w:t xml:space="preserve">章）   </w:t>
      </w:r>
      <w:r>
        <w:rPr>
          <w:rFonts w:hint="eastAsia" w:ascii="仿宋" w:hAnsi="仿宋" w:eastAsia="仿宋" w:cs="仿宋"/>
          <w:color w:val="000000" w:themeColor="text1"/>
          <w:sz w:val="24"/>
          <w:szCs w:val="24"/>
          <w:highlight w:val="none"/>
          <w14:textFill>
            <w14:solidFill>
              <w14:schemeClr w14:val="tx1"/>
            </w14:solidFill>
          </w14:textFill>
        </w:rPr>
        <w:tab/>
      </w:r>
      <w:r>
        <w:rPr>
          <w:rFonts w:hint="eastAsia" w:ascii="仿宋" w:hAnsi="仿宋" w:eastAsia="仿宋" w:cs="仿宋"/>
          <w:color w:val="000000" w:themeColor="text1"/>
          <w:sz w:val="24"/>
          <w:szCs w:val="24"/>
          <w:highlight w:val="none"/>
          <w14:textFill>
            <w14:solidFill>
              <w14:schemeClr w14:val="tx1"/>
            </w14:solidFill>
          </w14:textFill>
        </w:rPr>
        <w:tab/>
      </w:r>
      <w:r>
        <w:rPr>
          <w:rFonts w:hint="eastAsia" w:ascii="仿宋" w:hAnsi="仿宋" w:eastAsia="仿宋" w:cs="仿宋"/>
          <w:color w:val="000000" w:themeColor="text1"/>
          <w:sz w:val="24"/>
          <w:szCs w:val="24"/>
          <w:highlight w:val="none"/>
          <w14:textFill>
            <w14:solidFill>
              <w14:schemeClr w14:val="tx1"/>
            </w14:solidFill>
          </w14:textFill>
        </w:rPr>
        <w:tab/>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乙    方：   （</w:t>
      </w:r>
      <w:r>
        <w:rPr>
          <w:rFonts w:hint="eastAsia" w:ascii="仿宋" w:hAnsi="仿宋" w:eastAsia="仿宋" w:cs="仿宋"/>
          <w:color w:val="000000" w:themeColor="text1"/>
          <w:sz w:val="24"/>
          <w:szCs w:val="24"/>
          <w:highlight w:val="none"/>
          <w:lang w:val="en-US" w:eastAsia="zh-CN"/>
          <w14:textFill>
            <w14:solidFill>
              <w14:schemeClr w14:val="tx1"/>
            </w14:solidFill>
          </w14:textFill>
        </w:rPr>
        <w:t>公</w:t>
      </w:r>
      <w:r>
        <w:rPr>
          <w:rFonts w:hint="eastAsia" w:ascii="仿宋" w:hAnsi="仿宋" w:eastAsia="仿宋" w:cs="仿宋"/>
          <w:color w:val="000000" w:themeColor="text1"/>
          <w:sz w:val="24"/>
          <w:szCs w:val="24"/>
          <w:highlight w:val="none"/>
          <w14:textFill>
            <w14:solidFill>
              <w14:schemeClr w14:val="tx1"/>
            </w14:solidFill>
          </w14:textFill>
        </w:rPr>
        <w:t>章）</w:t>
      </w:r>
    </w:p>
    <w:p w14:paraId="3CF811AD">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法定代表人（委托代理人）：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法定代表人（委托代理人）：</w:t>
      </w:r>
    </w:p>
    <w:p w14:paraId="45C98891">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地    址：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地    址：</w:t>
      </w:r>
    </w:p>
    <w:p w14:paraId="5B8B43D0">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开户银行：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开户银行：</w:t>
      </w:r>
    </w:p>
    <w:p w14:paraId="7603E950">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账    号：</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账    号：</w:t>
      </w:r>
    </w:p>
    <w:p w14:paraId="00A6F99F">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纳税人识别号：</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纳税人识别号：</w:t>
      </w:r>
    </w:p>
    <w:p w14:paraId="03F5EB03">
      <w:pPr>
        <w:keepNext w:val="0"/>
        <w:keepLines w:val="0"/>
        <w:pageBreakBefore w:val="0"/>
        <w:widowControl w:val="0"/>
        <w:shd w:val="clear"/>
        <w:kinsoku/>
        <w:wordWrap/>
        <w:overflowPunct/>
        <w:topLinePunct w:val="0"/>
        <w:autoSpaceDE/>
        <w:autoSpaceDN/>
        <w:bidi w:val="0"/>
        <w:adjustRightInd/>
        <w:snapToGrid/>
        <w:spacing w:line="360" w:lineRule="auto"/>
        <w:ind w:firstLine="240" w:firstLineChars="1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电    话：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电    话：</w:t>
      </w:r>
    </w:p>
    <w:p w14:paraId="68CB9A61">
      <w:pPr>
        <w:pStyle w:val="22"/>
        <w:keepNext w:val="0"/>
        <w:keepLines w:val="0"/>
        <w:pageBreakBefore w:val="0"/>
        <w:widowControl w:val="0"/>
        <w:shd w:val="clear"/>
        <w:kinsoku/>
        <w:wordWrap/>
        <w:overflowPunct/>
        <w:topLinePunct w:val="0"/>
        <w:autoSpaceDE/>
        <w:autoSpaceDN/>
        <w:bidi w:val="0"/>
        <w:adjustRightInd/>
        <w:snapToGrid/>
        <w:spacing w:after="0" w:line="360" w:lineRule="auto"/>
        <w:ind w:firstLine="480" w:firstLineChars="200"/>
        <w:jc w:val="both"/>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日</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期：</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年</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日 </w:t>
      </w:r>
      <w:r>
        <w:rPr>
          <w:rFonts w:hint="eastAsia" w:ascii="仿宋" w:hAnsi="仿宋" w:eastAsia="仿宋" w:cs="仿宋"/>
          <w:color w:val="000000" w:themeColor="text1"/>
          <w:sz w:val="24"/>
          <w:szCs w:val="24"/>
          <w:highlight w:val="none"/>
          <w14:textFill>
            <w14:solidFill>
              <w14:schemeClr w14:val="tx1"/>
            </w14:solidFill>
          </w14:textFill>
        </w:rPr>
        <w:tab/>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日</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期：</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年</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日</w:t>
      </w:r>
    </w:p>
    <w:p w14:paraId="71BF0CA5">
      <w:pPr>
        <w:keepNext w:val="0"/>
        <w:keepLines w:val="0"/>
        <w:pageBreakBefore w:val="0"/>
        <w:widowControl w:val="0"/>
        <w:shd w:val="clear"/>
        <w:kinsoku/>
        <w:wordWrap/>
        <w:overflowPunct/>
        <w:topLinePunct w:val="0"/>
        <w:autoSpaceDE/>
        <w:autoSpaceDN/>
        <w:bidi w:val="0"/>
        <w:adjustRightInd w:val="0"/>
        <w:snapToGrid w:val="0"/>
        <w:spacing w:line="360" w:lineRule="auto"/>
        <w:ind w:firstLine="210" w:firstLineChars="100"/>
        <w:textAlignment w:val="auto"/>
        <w:rPr>
          <w:rFonts w:hint="eastAsia" w:ascii="仿宋" w:hAnsi="仿宋" w:eastAsia="仿宋" w:cs="仿宋"/>
          <w:color w:val="000000" w:themeColor="text1"/>
          <w:highlight w:val="none"/>
          <w14:textFill>
            <w14:solidFill>
              <w14:schemeClr w14:val="tx1"/>
            </w14:solidFill>
          </w14:textFill>
        </w:rPr>
      </w:pPr>
    </w:p>
    <w:p w14:paraId="4952F137">
      <w:pPr>
        <w:shd w:val="clear"/>
        <w:adjustRightInd w:val="0"/>
        <w:snapToGrid w:val="0"/>
        <w:spacing w:line="360" w:lineRule="exact"/>
        <w:rPr>
          <w:rFonts w:hint="eastAsia" w:ascii="仿宋" w:hAnsi="仿宋" w:eastAsia="仿宋" w:cs="仿宋"/>
          <w:color w:val="000000" w:themeColor="text1"/>
          <w:sz w:val="21"/>
          <w:szCs w:val="21"/>
          <w:highlight w:val="none"/>
          <w14:textFill>
            <w14:solidFill>
              <w14:schemeClr w14:val="tx1"/>
            </w14:solidFill>
          </w14:textFill>
        </w:rPr>
      </w:pPr>
    </w:p>
    <w:sectPr>
      <w:footerReference r:id="rId7"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onsolas">
    <w:panose1 w:val="020B0609020204030204"/>
    <w:charset w:val="00"/>
    <w:family w:val="modern"/>
    <w:pitch w:val="default"/>
    <w:sig w:usb0="E00006FF" w:usb1="0000FCFF" w:usb2="00000001" w:usb3="00000000" w:csb0="600001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Sans Serif">
    <w:altName w:val="Arial"/>
    <w:panose1 w:val="020B05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Garamond">
    <w:altName w:val="PMingLiU-ExtB"/>
    <w:panose1 w:val="02020404030301010803"/>
    <w:charset w:val="00"/>
    <w:family w:val="roman"/>
    <w:pitch w:val="default"/>
    <w:sig w:usb0="00000000" w:usb1="00000000" w:usb2="00000000" w:usb3="00000000" w:csb0="0000009F" w:csb1="DFD70000"/>
  </w:font>
  <w:font w:name="PMingLiU-ExtB">
    <w:panose1 w:val="02020500000000000000"/>
    <w:charset w:val="88"/>
    <w:family w:val="auto"/>
    <w:pitch w:val="default"/>
    <w:sig w:usb0="8000002F" w:usb1="02000008" w:usb2="00000000" w:usb3="00000000" w:csb0="00100001" w:csb1="00000000"/>
  </w:font>
  <w:font w:name="ˎ̥">
    <w:altName w:val="Times New Roman"/>
    <w:panose1 w:val="00000000000000000000"/>
    <w:charset w:val="00"/>
    <w:family w:val="auto"/>
    <w:pitch w:val="default"/>
    <w:sig w:usb0="00000000" w:usb1="00000000" w:usb2="00000000" w:usb3="00000000" w:csb0="00040001" w:csb1="00000000"/>
  </w:font>
  <w:font w:name="宋体-简">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60590">
    <w:pPr>
      <w:pStyle w:val="31"/>
      <w:jc w:val="distribute"/>
      <w:rPr>
        <w:rFonts w:ascii="宋体" w:cs="宋体"/>
        <w:kern w:val="1"/>
        <w:sz w:val="24"/>
        <w:u w:val="singl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BB4F5">
    <w:pPr>
      <w:pStyle w:val="31"/>
      <w:jc w:val="center"/>
    </w:pPr>
  </w:p>
  <w:p w14:paraId="61405040">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B7805">
    <w:pPr>
      <w:pStyle w:val="31"/>
      <w:jc w:val="center"/>
    </w:pPr>
    <w:r>
      <w:rPr>
        <w:rFonts w:hint="eastAsia" w:ascii="宋体" w:hAnsi="宋体"/>
        <w:szCs w:val="18"/>
        <w:lang w:val="en-US" w:eastAsia="zh-CN"/>
      </w:rPr>
      <w:t xml:space="preserve">                                                     </w:t>
    </w:r>
    <w:r>
      <w:rPr>
        <w:sz w:val="18"/>
      </w:rPr>
      <mc:AlternateContent>
        <mc:Choice Requires="wps">
          <w:drawing>
            <wp:anchor distT="0" distB="0" distL="114300" distR="114300" simplePos="0" relativeHeight="251659264" behindDoc="0" locked="0" layoutInCell="1" allowOverlap="1">
              <wp:simplePos x="0" y="0"/>
              <wp:positionH relativeFrom="margin">
                <wp:posOffset>2576830</wp:posOffset>
              </wp:positionH>
              <wp:positionV relativeFrom="paragraph">
                <wp:posOffset>0</wp:posOffset>
              </wp:positionV>
              <wp:extent cx="806450" cy="191770"/>
              <wp:effectExtent l="0" t="0" r="0" b="0"/>
              <wp:wrapNone/>
              <wp:docPr id="2" name="文本框 2"/>
              <wp:cNvGraphicFramePr/>
              <a:graphic xmlns:a="http://schemas.openxmlformats.org/drawingml/2006/main">
                <a:graphicData uri="http://schemas.microsoft.com/office/word/2010/wordprocessingShape">
                  <wps:wsp>
                    <wps:cNvSpPr txBox="1"/>
                    <wps:spPr>
                      <a:xfrm>
                        <a:off x="0" y="0"/>
                        <a:ext cx="806450" cy="1917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3E36D8">
                          <w:pPr>
                            <w:pStyle w:val="31"/>
                            <w:rPr>
                              <w:rFonts w:hint="eastAsia" w:eastAsia="宋体"/>
                              <w:lang w:val="en-US" w:eastAsia="zh-CN"/>
                            </w:rPr>
                          </w:pPr>
                          <w:r>
                            <w:t xml:space="preserve">— </w:t>
                          </w:r>
                          <w:r>
                            <w:fldChar w:fldCharType="begin"/>
                          </w:r>
                          <w:r>
                            <w:instrText xml:space="preserve"> PAGE  \* MERGEFORMAT </w:instrText>
                          </w:r>
                          <w:r>
                            <w:fldChar w:fldCharType="separate"/>
                          </w:r>
                          <w:r>
                            <w:t>1</w:t>
                          </w:r>
                          <w:r>
                            <w:fldChar w:fldCharType="end"/>
                          </w:r>
                          <w:r>
                            <w:t xml:space="preserve"> —</w:t>
                          </w:r>
                          <w:r>
                            <w:rPr>
                              <w:rFonts w:hint="eastAsia"/>
                              <w:lang w:val="en-US" w:eastAsia="zh-CN"/>
                            </w:rPr>
                            <w:t xml:space="preserve"> </w:t>
                          </w:r>
                        </w:p>
                        <w:p w14:paraId="56B3DEBA">
                          <w:pPr>
                            <w:pStyle w:val="22"/>
                          </w:pPr>
                        </w:p>
                        <w:p w14:paraId="75901D76">
                          <w:pPr>
                            <w:pStyle w:val="22"/>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2.9pt;margin-top:0pt;height:15.1pt;width:63.5pt;mso-position-horizontal-relative:margin;z-index:251659264;mso-width-relative:page;mso-height-relative:page;" filled="f" stroked="f" coordsize="21600,21600" o:gfxdata="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EuHjL1gAAAAcBAAAPAAAAAAAAAAEAIAAAACIAAABkcnMvZG93bnJldi54&#10;bWxQSwECFAAUAAAACACHTuJApsdX7TUCAABhBAAADgAAAAAAAAABACAAAAAlAQAAZHJzL2Uyb0Rv&#10;Yy54bWxQSwUGAAAAAAYABgBZAQAAzAUAAAAA&#10;">
              <v:fill on="f" focussize="0,0"/>
              <v:stroke on="f" weight="0.5pt"/>
              <v:imagedata o:title=""/>
              <o:lock v:ext="edit" aspectratio="f"/>
              <v:textbox inset="0mm,0mm,0mm,0mm">
                <w:txbxContent>
                  <w:p w14:paraId="263E36D8">
                    <w:pPr>
                      <w:pStyle w:val="31"/>
                      <w:rPr>
                        <w:rFonts w:hint="eastAsia" w:eastAsia="宋体"/>
                        <w:lang w:val="en-US" w:eastAsia="zh-CN"/>
                      </w:rPr>
                    </w:pPr>
                    <w:r>
                      <w:t xml:space="preserve">— </w:t>
                    </w:r>
                    <w:r>
                      <w:fldChar w:fldCharType="begin"/>
                    </w:r>
                    <w:r>
                      <w:instrText xml:space="preserve"> PAGE  \* MERGEFORMAT </w:instrText>
                    </w:r>
                    <w:r>
                      <w:fldChar w:fldCharType="separate"/>
                    </w:r>
                    <w:r>
                      <w:t>1</w:t>
                    </w:r>
                    <w:r>
                      <w:fldChar w:fldCharType="end"/>
                    </w:r>
                    <w:r>
                      <w:t xml:space="preserve"> —</w:t>
                    </w:r>
                    <w:r>
                      <w:rPr>
                        <w:rFonts w:hint="eastAsia"/>
                        <w:lang w:val="en-US" w:eastAsia="zh-CN"/>
                      </w:rPr>
                      <w:t xml:space="preserve"> </w:t>
                    </w:r>
                  </w:p>
                  <w:p w14:paraId="56B3DEBA">
                    <w:pPr>
                      <w:pStyle w:val="22"/>
                    </w:pPr>
                  </w:p>
                  <w:p w14:paraId="75901D76">
                    <w:pPr>
                      <w:pStyle w:val="22"/>
                    </w:pPr>
                  </w:p>
                </w:txbxContent>
              </v:textbox>
            </v:shape>
          </w:pict>
        </mc:Fallback>
      </mc:AlternateContent>
    </w:r>
  </w:p>
  <w:p w14:paraId="42CB3D98">
    <w:pPr>
      <w:pStyle w:val="31"/>
      <w:pBdr>
        <w:top w:val="single" w:color="auto" w:sz="4" w:space="0"/>
      </w:pBdr>
    </w:pPr>
    <w:r>
      <w:rPr>
        <w:rFonts w:hint="eastAsia" w:ascii="宋体" w:hAnsi="宋体"/>
        <w:szCs w:val="18"/>
        <w:lang w:val="en-US" w:eastAsia="zh-CN"/>
      </w:rPr>
      <w:t xml:space="preserve">                                                 </w:t>
    </w:r>
    <w:r>
      <w:rPr>
        <w:rFonts w:hint="eastAsia" w:ascii="宋体" w:hAnsi="宋体" w:eastAsia="宋体" w:cs="宋体"/>
        <w:b w:val="0"/>
        <w:bCs/>
        <w:sz w:val="20"/>
        <w:szCs w:val="20"/>
        <w:lang w:val="en-US" w:eastAsia="zh-CN"/>
      </w:rPr>
      <w:t>采购代理机构：陕西汉正项目管理有限公司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3582C">
    <w:pPr>
      <w:pStyle w:val="33"/>
      <w:pBdr>
        <w:top w:val="none" w:color="auto" w:sz="0" w:space="0"/>
        <w:left w:val="none" w:color="auto" w:sz="0" w:space="0"/>
        <w:bottom w:val="none" w:color="auto" w:sz="0" w:space="0"/>
        <w:right w:val="none" w:color="auto" w:sz="0" w:space="0"/>
      </w:pBdr>
      <w:jc w:val="distribute"/>
      <w:rPr>
        <w:sz w:val="28"/>
        <w:szCs w:val="28"/>
        <w:u w:val="none"/>
      </w:rPr>
    </w:pPr>
    <w:r>
      <w:rPr>
        <w:rFonts w:hint="eastAsia"/>
        <w:u w:val="none"/>
        <w:lang w:val="en-US" w:eastAsia="zh-CN"/>
      </w:rPr>
      <w:t xml:space="preserve">                                                                  </w:t>
    </w:r>
    <w:r>
      <w:rPr>
        <w:u w:val="none"/>
      </w:rPr>
      <w:fldChar w:fldCharType="begin"/>
    </w:r>
    <w:r>
      <w:rPr>
        <w:u w:val="none"/>
      </w:rPr>
      <w:instrText xml:space="preserve">INCLUDEPICTURE \d "C:\\Users\\lx\\AppData\\Local\\Packages\\Microsoft.Windows.Photos_8wekyb3d8bbwe\\TempState\\ShareServiceTempFolder\\c6aa0a0fb67aa5f0a33bdbf835be832.jpeg" \* MERGEFORMATINET </w:instrText>
    </w:r>
    <w:r>
      <w:rPr>
        <w:u w:val="none"/>
      </w:rPr>
      <w:fldChar w:fldCharType="separate"/>
    </w:r>
    <w:r>
      <w:rPr>
        <w:u w:val="none"/>
      </w:rPr>
      <w:drawing>
        <wp:inline distT="0" distB="0" distL="114300" distR="114300">
          <wp:extent cx="1483995" cy="316230"/>
          <wp:effectExtent l="0" t="0" r="9525" b="3810"/>
          <wp:docPr id="7"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IMG_256"/>
                  <pic:cNvPicPr>
                    <a:picLocks noChangeAspect="1"/>
                  </pic:cNvPicPr>
                </pic:nvPicPr>
                <pic:blipFill>
                  <a:blip r:embed="rId1"/>
                  <a:stretch>
                    <a:fillRect/>
                  </a:stretch>
                </pic:blipFill>
                <pic:spPr>
                  <a:xfrm>
                    <a:off x="0" y="0"/>
                    <a:ext cx="1483995" cy="316230"/>
                  </a:xfrm>
                  <a:prstGeom prst="rect">
                    <a:avLst/>
                  </a:prstGeom>
                  <a:noFill/>
                  <a:ln>
                    <a:noFill/>
                  </a:ln>
                </pic:spPr>
              </pic:pic>
            </a:graphicData>
          </a:graphic>
        </wp:inline>
      </w:drawing>
    </w:r>
    <w:r>
      <w:rPr>
        <w:u w:val="none"/>
      </w:rPr>
      <w:fldChar w:fldCharType="end"/>
    </w:r>
  </w:p>
  <w:p w14:paraId="5760A5D2">
    <w:pPr>
      <w:pStyle w:val="33"/>
      <w:pBdr>
        <w:top w:val="none" w:color="auto" w:sz="0" w:space="0"/>
        <w:left w:val="none" w:color="auto" w:sz="0" w:space="0"/>
        <w:bottom w:val="none" w:color="auto" w:sz="0" w:space="0"/>
        <w:right w:val="none" w:color="auto" w:sz="0" w:space="0"/>
      </w:pBdr>
      <w:jc w:val="distribute"/>
      <w:rPr>
        <w:b/>
        <w:sz w:val="28"/>
        <w:szCs w:val="28"/>
        <w:u w:val="doub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0049D">
    <w:pPr>
      <w:pStyle w:val="33"/>
      <w:pBdr>
        <w:bottom w:val="single" w:color="auto" w:sz="4" w:space="1"/>
      </w:pBdr>
      <w:tabs>
        <w:tab w:val="right" w:pos="0"/>
        <w:tab w:val="clear" w:pos="4153"/>
        <w:tab w:val="clear" w:pos="8306"/>
      </w:tabs>
      <w:ind w:firstLine="180" w:firstLineChars="100"/>
      <w:jc w:val="both"/>
      <w:rPr>
        <w:rFonts w:hint="eastAsia" w:ascii="宋体" w:hAnsi="宋体" w:eastAsia="宋体" w:cs="宋体"/>
        <w:sz w:val="15"/>
        <w:szCs w:val="16"/>
        <w:lang w:val="en-US" w:eastAsia="zh-CN"/>
      </w:rPr>
    </w:pPr>
    <w:r>
      <w:rPr>
        <w:rFonts w:hint="eastAsia" w:ascii="宋体" w:hAnsi="宋体" w:cs="宋体"/>
        <w:b w:val="0"/>
        <w:bCs w:val="0"/>
        <w:i w:val="0"/>
        <w:iCs w:val="0"/>
        <w:caps w:val="0"/>
        <w:color w:val="000000" w:themeColor="text1"/>
        <w:spacing w:val="0"/>
        <w:kern w:val="0"/>
        <w:sz w:val="18"/>
        <w:szCs w:val="18"/>
        <w:shd w:val="clear" w:fill="FFFFFF"/>
        <w:lang w:val="en-US" w:eastAsia="zh-CN" w:bidi="ar"/>
        <w14:textFill>
          <w14:solidFill>
            <w14:schemeClr w14:val="tx1"/>
          </w14:solidFill>
        </w14:textFill>
      </w:rPr>
      <w:t>汉中市宁强县学校食堂大宗食材（肉）采购项目（合同包6）</w:t>
    </w:r>
    <w:r>
      <w:rPr>
        <w:rFonts w:hint="eastAsia" w:ascii="宋体" w:hAnsi="宋体" w:eastAsia="宋体" w:cs="宋体"/>
        <w:b w:val="0"/>
        <w:bCs w:val="0"/>
        <w:i w:val="0"/>
        <w:iCs w:val="0"/>
        <w:caps w:val="0"/>
        <w:color w:val="auto"/>
        <w:spacing w:val="0"/>
        <w:sz w:val="18"/>
        <w:szCs w:val="18"/>
        <w:shd w:val="clear" w:fill="FFFFFF"/>
        <w:lang w:val="en-US" w:eastAsia="zh-CN"/>
      </w:rPr>
      <w:t xml:space="preserve">  </w:t>
    </w:r>
    <w:r>
      <w:rPr>
        <w:rFonts w:hint="eastAsia" w:ascii="宋体" w:hAnsi="宋体" w:eastAsia="宋体" w:cs="宋体"/>
        <w:i w:val="0"/>
        <w:iCs w:val="0"/>
        <w:caps w:val="0"/>
        <w:color w:val="auto"/>
        <w:spacing w:val="0"/>
        <w:sz w:val="18"/>
        <w:szCs w:val="18"/>
        <w:shd w:val="clear" w:fill="FFFFFF"/>
        <w:lang w:val="en-US" w:eastAsia="zh-CN"/>
      </w:rPr>
      <w:t xml:space="preserve">   </w:t>
    </w:r>
    <w:r>
      <w:rPr>
        <w:rFonts w:hint="eastAsia" w:ascii="宋体" w:hAnsi="宋体" w:cs="宋体"/>
        <w:i w:val="0"/>
        <w:iCs w:val="0"/>
        <w:caps w:val="0"/>
        <w:color w:val="auto"/>
        <w:spacing w:val="0"/>
        <w:sz w:val="18"/>
        <w:szCs w:val="18"/>
        <w:shd w:val="clear" w:fill="FFFFFF"/>
        <w:lang w:val="en-US" w:eastAsia="zh-CN"/>
      </w:rPr>
      <w:t xml:space="preserve">                   </w:t>
    </w:r>
    <w:r>
      <w:rPr>
        <w:rFonts w:hint="eastAsia" w:ascii="宋体" w:hAnsi="宋体" w:eastAsia="宋体" w:cs="宋体"/>
        <w:i w:val="0"/>
        <w:iCs w:val="0"/>
        <w:caps w:val="0"/>
        <w:color w:val="auto"/>
        <w:spacing w:val="0"/>
        <w:sz w:val="18"/>
        <w:szCs w:val="18"/>
        <w:shd w:val="clear" w:fill="FFFFFF"/>
        <w:lang w:val="en-US" w:eastAsia="zh-CN"/>
      </w:rPr>
      <w:t xml:space="preserve"> </w:t>
    </w:r>
    <w:r>
      <w:rPr>
        <w:rFonts w:hint="eastAsia" w:ascii="宋体" w:hAnsi="宋体" w:cs="宋体"/>
        <w:i w:val="0"/>
        <w:iCs w:val="0"/>
        <w:caps w:val="0"/>
        <w:color w:val="auto"/>
        <w:spacing w:val="0"/>
        <w:sz w:val="18"/>
        <w:szCs w:val="18"/>
        <w:shd w:val="clear" w:fill="FFFFFF"/>
        <w:lang w:val="en-US" w:eastAsia="zh-CN"/>
      </w:rPr>
      <w:t xml:space="preserve"> </w:t>
    </w:r>
    <w:r>
      <w:rPr>
        <w:rFonts w:hint="eastAsia" w:ascii="宋体" w:hAnsi="宋体" w:eastAsia="宋体" w:cs="宋体"/>
        <w:i w:val="0"/>
        <w:iCs w:val="0"/>
        <w:caps w:val="0"/>
        <w:color w:val="auto"/>
        <w:spacing w:val="0"/>
        <w:sz w:val="18"/>
        <w:szCs w:val="18"/>
        <w:shd w:val="clear" w:fill="FFFFFF"/>
        <w:lang w:val="en-US" w:eastAsia="zh-CN"/>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18887F"/>
    <w:multiLevelType w:val="singleLevel"/>
    <w:tmpl w:val="8C18887F"/>
    <w:lvl w:ilvl="0" w:tentative="0">
      <w:start w:val="1"/>
      <w:numFmt w:val="decimal"/>
      <w:suff w:val="nothing"/>
      <w:lvlText w:val="%1、"/>
      <w:lvlJc w:val="left"/>
    </w:lvl>
  </w:abstractNum>
  <w:abstractNum w:abstractNumId="1">
    <w:nsid w:val="959019D3"/>
    <w:multiLevelType w:val="singleLevel"/>
    <w:tmpl w:val="959019D3"/>
    <w:lvl w:ilvl="0" w:tentative="0">
      <w:start w:val="1"/>
      <w:numFmt w:val="decimal"/>
      <w:lvlText w:val="%1."/>
      <w:lvlJc w:val="left"/>
      <w:pPr>
        <w:tabs>
          <w:tab w:val="left" w:pos="312"/>
        </w:tabs>
      </w:pPr>
    </w:lvl>
  </w:abstractNum>
  <w:abstractNum w:abstractNumId="2">
    <w:nsid w:val="DC7B979F"/>
    <w:multiLevelType w:val="singleLevel"/>
    <w:tmpl w:val="DC7B979F"/>
    <w:lvl w:ilvl="0" w:tentative="0">
      <w:start w:val="2"/>
      <w:numFmt w:val="decimal"/>
      <w:suff w:val="nothing"/>
      <w:lvlText w:val="%1、"/>
      <w:lvlJc w:val="left"/>
    </w:lvl>
  </w:abstractNum>
  <w:abstractNum w:abstractNumId="3">
    <w:nsid w:val="E55F3BFA"/>
    <w:multiLevelType w:val="singleLevel"/>
    <w:tmpl w:val="E55F3BFA"/>
    <w:lvl w:ilvl="0" w:tentative="0">
      <w:start w:val="1"/>
      <w:numFmt w:val="decimal"/>
      <w:suff w:val="nothing"/>
      <w:lvlText w:val="%1、"/>
      <w:lvlJc w:val="left"/>
    </w:lvl>
  </w:abstractNum>
  <w:abstractNum w:abstractNumId="4">
    <w:nsid w:val="FB263C6E"/>
    <w:multiLevelType w:val="singleLevel"/>
    <w:tmpl w:val="FB263C6E"/>
    <w:lvl w:ilvl="0" w:tentative="0">
      <w:start w:val="2"/>
      <w:numFmt w:val="decimal"/>
      <w:lvlText w:val="%1."/>
      <w:lvlJc w:val="left"/>
      <w:pPr>
        <w:tabs>
          <w:tab w:val="left" w:pos="312"/>
        </w:tabs>
      </w:pPr>
    </w:lvl>
  </w:abstractNum>
  <w:abstractNum w:abstractNumId="5">
    <w:nsid w:val="0CF28561"/>
    <w:multiLevelType w:val="singleLevel"/>
    <w:tmpl w:val="0CF28561"/>
    <w:lvl w:ilvl="0" w:tentative="0">
      <w:start w:val="1"/>
      <w:numFmt w:val="decimal"/>
      <w:suff w:val="nothing"/>
      <w:lvlText w:val="%1、"/>
      <w:lvlJc w:val="left"/>
    </w:lvl>
  </w:abstractNum>
  <w:abstractNum w:abstractNumId="6">
    <w:nsid w:val="5C487675"/>
    <w:multiLevelType w:val="multilevel"/>
    <w:tmpl w:val="5C487675"/>
    <w:lvl w:ilvl="0" w:tentative="0">
      <w:start w:val="1"/>
      <w:numFmt w:val="decimal"/>
      <w:lvlText w:val="第%1章"/>
      <w:lvlJc w:val="left"/>
      <w:pPr>
        <w:ind w:left="425" w:hanging="425"/>
      </w:pPr>
      <w:rPr>
        <w:rFonts w:hint="eastAsia"/>
        <w:sz w:val="44"/>
      </w:rPr>
    </w:lvl>
    <w:lvl w:ilvl="1" w:tentative="0">
      <w:start w:val="1"/>
      <w:numFmt w:val="decimal"/>
      <w:lvlText w:val="%1.%2"/>
      <w:lvlJc w:val="left"/>
      <w:pPr>
        <w:ind w:left="0" w:firstLine="0"/>
      </w:pPr>
      <w:rPr>
        <w:rFonts w:hint="eastAsia"/>
        <w:sz w:val="36"/>
      </w:rPr>
    </w:lvl>
    <w:lvl w:ilvl="2" w:tentative="0">
      <w:start w:val="1"/>
      <w:numFmt w:val="decimal"/>
      <w:pStyle w:val="240"/>
      <w:lvlText w:val="%1.%2.%3"/>
      <w:lvlJc w:val="left"/>
      <w:pPr>
        <w:ind w:left="397" w:firstLine="0"/>
      </w:pPr>
      <w:rPr>
        <w:rFonts w:hint="eastAsia"/>
        <w:sz w:val="32"/>
      </w:rPr>
    </w:lvl>
    <w:lvl w:ilvl="3" w:tentative="0">
      <w:start w:val="1"/>
      <w:numFmt w:val="decimal"/>
      <w:lvlText w:val="%1.%2.%3.%4"/>
      <w:lvlJc w:val="left"/>
      <w:pPr>
        <w:ind w:left="851" w:firstLine="0"/>
      </w:pPr>
      <w:rPr>
        <w:rFonts w:hint="eastAsia"/>
        <w:sz w:val="30"/>
      </w:rPr>
    </w:lvl>
    <w:lvl w:ilvl="4" w:tentative="0">
      <w:start w:val="1"/>
      <w:numFmt w:val="decimal"/>
      <w:lvlText w:val="%1.%2.%3.%4.%5"/>
      <w:lvlJc w:val="left"/>
      <w:pPr>
        <w:ind w:left="1134" w:firstLine="0"/>
      </w:pPr>
      <w:rPr>
        <w:rFonts w:hint="eastAsia"/>
        <w:sz w:val="28"/>
      </w:rPr>
    </w:lvl>
    <w:lvl w:ilvl="5" w:tentative="0">
      <w:start w:val="1"/>
      <w:numFmt w:val="decimal"/>
      <w:lvlText w:val="%1.%2.%3.%4.%5.%6"/>
      <w:lvlJc w:val="left"/>
      <w:pPr>
        <w:ind w:left="3260" w:hanging="1134"/>
      </w:pPr>
      <w:rPr>
        <w:rFonts w:hint="eastAsia"/>
        <w:sz w:val="24"/>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6"/>
  </w:num>
  <w:num w:numId="2">
    <w:abstractNumId w:val="3"/>
  </w:num>
  <w:num w:numId="3">
    <w:abstractNumId w:val="2"/>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mMmY3NmQ4ZGIyZDQzZmE4OTJjYzI4MTQ2ZWE5ZDEifQ=="/>
    <w:docVar w:name="KSO_WPS_MARK_KEY" w:val="913be8d1-743a-4127-a7c3-a81b7f4ed10a"/>
  </w:docVars>
  <w:rsids>
    <w:rsidRoot w:val="00172A27"/>
    <w:rsid w:val="000001D1"/>
    <w:rsid w:val="00002C1F"/>
    <w:rsid w:val="00003574"/>
    <w:rsid w:val="0000688B"/>
    <w:rsid w:val="00007BCE"/>
    <w:rsid w:val="00007DED"/>
    <w:rsid w:val="00016C5D"/>
    <w:rsid w:val="00021E99"/>
    <w:rsid w:val="00023F5F"/>
    <w:rsid w:val="00024CD5"/>
    <w:rsid w:val="00025A75"/>
    <w:rsid w:val="00025A93"/>
    <w:rsid w:val="000267EF"/>
    <w:rsid w:val="00037BE7"/>
    <w:rsid w:val="00040C24"/>
    <w:rsid w:val="000415D5"/>
    <w:rsid w:val="00043C5B"/>
    <w:rsid w:val="00043EA3"/>
    <w:rsid w:val="0004459A"/>
    <w:rsid w:val="00045266"/>
    <w:rsid w:val="00047899"/>
    <w:rsid w:val="000538D8"/>
    <w:rsid w:val="000554EC"/>
    <w:rsid w:val="00056052"/>
    <w:rsid w:val="00056A12"/>
    <w:rsid w:val="0006415F"/>
    <w:rsid w:val="0006577B"/>
    <w:rsid w:val="0006580D"/>
    <w:rsid w:val="00071935"/>
    <w:rsid w:val="000740A9"/>
    <w:rsid w:val="00095731"/>
    <w:rsid w:val="000B1DF8"/>
    <w:rsid w:val="000D10E4"/>
    <w:rsid w:val="000D548B"/>
    <w:rsid w:val="000D6161"/>
    <w:rsid w:val="000D7181"/>
    <w:rsid w:val="000E1026"/>
    <w:rsid w:val="000E2A9D"/>
    <w:rsid w:val="000E2E8A"/>
    <w:rsid w:val="000E4F4A"/>
    <w:rsid w:val="000E751C"/>
    <w:rsid w:val="000F73EF"/>
    <w:rsid w:val="000F7B80"/>
    <w:rsid w:val="00100D67"/>
    <w:rsid w:val="00105780"/>
    <w:rsid w:val="001075B9"/>
    <w:rsid w:val="00110934"/>
    <w:rsid w:val="00116098"/>
    <w:rsid w:val="00116F6D"/>
    <w:rsid w:val="00124490"/>
    <w:rsid w:val="00130A0E"/>
    <w:rsid w:val="00140B69"/>
    <w:rsid w:val="0014684D"/>
    <w:rsid w:val="0015178F"/>
    <w:rsid w:val="001566DD"/>
    <w:rsid w:val="00162EEA"/>
    <w:rsid w:val="001669D4"/>
    <w:rsid w:val="00170817"/>
    <w:rsid w:val="00172A27"/>
    <w:rsid w:val="0018274C"/>
    <w:rsid w:val="0018539E"/>
    <w:rsid w:val="00190A60"/>
    <w:rsid w:val="00190D7C"/>
    <w:rsid w:val="0019653E"/>
    <w:rsid w:val="001A0968"/>
    <w:rsid w:val="001A4DBA"/>
    <w:rsid w:val="001A722B"/>
    <w:rsid w:val="001B1981"/>
    <w:rsid w:val="001B55DB"/>
    <w:rsid w:val="001C04AD"/>
    <w:rsid w:val="001C5971"/>
    <w:rsid w:val="001C59BE"/>
    <w:rsid w:val="001C7AB4"/>
    <w:rsid w:val="001D15B2"/>
    <w:rsid w:val="001E5215"/>
    <w:rsid w:val="001F0DF9"/>
    <w:rsid w:val="001F18AF"/>
    <w:rsid w:val="001F4501"/>
    <w:rsid w:val="001F5C0C"/>
    <w:rsid w:val="0020158E"/>
    <w:rsid w:val="0020175C"/>
    <w:rsid w:val="00202095"/>
    <w:rsid w:val="002102D0"/>
    <w:rsid w:val="00213177"/>
    <w:rsid w:val="00217C44"/>
    <w:rsid w:val="0022255F"/>
    <w:rsid w:val="00223D99"/>
    <w:rsid w:val="002351E2"/>
    <w:rsid w:val="00240247"/>
    <w:rsid w:val="002415D4"/>
    <w:rsid w:val="00252DF9"/>
    <w:rsid w:val="002535FA"/>
    <w:rsid w:val="002539E7"/>
    <w:rsid w:val="002554A6"/>
    <w:rsid w:val="00257358"/>
    <w:rsid w:val="002637F5"/>
    <w:rsid w:val="002678AD"/>
    <w:rsid w:val="00271B91"/>
    <w:rsid w:val="00277883"/>
    <w:rsid w:val="002819BA"/>
    <w:rsid w:val="00292358"/>
    <w:rsid w:val="00296B29"/>
    <w:rsid w:val="002A0181"/>
    <w:rsid w:val="002A29D7"/>
    <w:rsid w:val="002A4B12"/>
    <w:rsid w:val="002A6938"/>
    <w:rsid w:val="002B0492"/>
    <w:rsid w:val="002B0F0C"/>
    <w:rsid w:val="002C1F71"/>
    <w:rsid w:val="002C3F57"/>
    <w:rsid w:val="002D31F8"/>
    <w:rsid w:val="002D6365"/>
    <w:rsid w:val="002E0C92"/>
    <w:rsid w:val="002E1026"/>
    <w:rsid w:val="002E64B8"/>
    <w:rsid w:val="002F2887"/>
    <w:rsid w:val="0030105E"/>
    <w:rsid w:val="0030229E"/>
    <w:rsid w:val="00303F39"/>
    <w:rsid w:val="00306D7D"/>
    <w:rsid w:val="00310844"/>
    <w:rsid w:val="00321E99"/>
    <w:rsid w:val="00323F6C"/>
    <w:rsid w:val="00342768"/>
    <w:rsid w:val="00344818"/>
    <w:rsid w:val="003477E8"/>
    <w:rsid w:val="003505B2"/>
    <w:rsid w:val="0035109D"/>
    <w:rsid w:val="003533C2"/>
    <w:rsid w:val="00361116"/>
    <w:rsid w:val="003628A6"/>
    <w:rsid w:val="00364C39"/>
    <w:rsid w:val="00365574"/>
    <w:rsid w:val="003663D3"/>
    <w:rsid w:val="0037121B"/>
    <w:rsid w:val="00371980"/>
    <w:rsid w:val="00373909"/>
    <w:rsid w:val="003816B4"/>
    <w:rsid w:val="00381BE5"/>
    <w:rsid w:val="00382DD4"/>
    <w:rsid w:val="00390CB7"/>
    <w:rsid w:val="00391228"/>
    <w:rsid w:val="00391D63"/>
    <w:rsid w:val="00393BA0"/>
    <w:rsid w:val="00396E6F"/>
    <w:rsid w:val="003A0B49"/>
    <w:rsid w:val="003A0E5A"/>
    <w:rsid w:val="003A289B"/>
    <w:rsid w:val="003A2F33"/>
    <w:rsid w:val="003A4CAB"/>
    <w:rsid w:val="003A5276"/>
    <w:rsid w:val="003A5F48"/>
    <w:rsid w:val="003B5F4D"/>
    <w:rsid w:val="003B5FAC"/>
    <w:rsid w:val="003C18B2"/>
    <w:rsid w:val="003C2A60"/>
    <w:rsid w:val="003C2AC9"/>
    <w:rsid w:val="003C34E1"/>
    <w:rsid w:val="003C3DF7"/>
    <w:rsid w:val="003D1806"/>
    <w:rsid w:val="003D190A"/>
    <w:rsid w:val="003D7D82"/>
    <w:rsid w:val="003E1465"/>
    <w:rsid w:val="003E353F"/>
    <w:rsid w:val="003F530F"/>
    <w:rsid w:val="003F5773"/>
    <w:rsid w:val="003F646A"/>
    <w:rsid w:val="0040410C"/>
    <w:rsid w:val="0040706D"/>
    <w:rsid w:val="00410E6B"/>
    <w:rsid w:val="00414040"/>
    <w:rsid w:val="00415036"/>
    <w:rsid w:val="004154F0"/>
    <w:rsid w:val="00415FE4"/>
    <w:rsid w:val="00416A1B"/>
    <w:rsid w:val="00417F64"/>
    <w:rsid w:val="004218D9"/>
    <w:rsid w:val="00425116"/>
    <w:rsid w:val="00426E89"/>
    <w:rsid w:val="004303B6"/>
    <w:rsid w:val="00434130"/>
    <w:rsid w:val="00450A5C"/>
    <w:rsid w:val="00453889"/>
    <w:rsid w:val="0045474D"/>
    <w:rsid w:val="004570FA"/>
    <w:rsid w:val="00460A44"/>
    <w:rsid w:val="004666E5"/>
    <w:rsid w:val="004723FC"/>
    <w:rsid w:val="00487E43"/>
    <w:rsid w:val="004937A8"/>
    <w:rsid w:val="004A0DC0"/>
    <w:rsid w:val="004A1F19"/>
    <w:rsid w:val="004A2A93"/>
    <w:rsid w:val="004A344A"/>
    <w:rsid w:val="004A3A3C"/>
    <w:rsid w:val="004A58C3"/>
    <w:rsid w:val="004B41C3"/>
    <w:rsid w:val="004B7976"/>
    <w:rsid w:val="004C0A72"/>
    <w:rsid w:val="004C1197"/>
    <w:rsid w:val="004C1691"/>
    <w:rsid w:val="004C1EBA"/>
    <w:rsid w:val="004C26BC"/>
    <w:rsid w:val="004D1130"/>
    <w:rsid w:val="004E6D75"/>
    <w:rsid w:val="004F06BD"/>
    <w:rsid w:val="004F0A05"/>
    <w:rsid w:val="005002CA"/>
    <w:rsid w:val="0050235F"/>
    <w:rsid w:val="005033C4"/>
    <w:rsid w:val="0051094B"/>
    <w:rsid w:val="00512F09"/>
    <w:rsid w:val="005138F7"/>
    <w:rsid w:val="00514B25"/>
    <w:rsid w:val="00521B18"/>
    <w:rsid w:val="00522546"/>
    <w:rsid w:val="00530D85"/>
    <w:rsid w:val="005344F9"/>
    <w:rsid w:val="00537CD7"/>
    <w:rsid w:val="00540431"/>
    <w:rsid w:val="00543D5A"/>
    <w:rsid w:val="005452CE"/>
    <w:rsid w:val="00546DAC"/>
    <w:rsid w:val="00547641"/>
    <w:rsid w:val="00551E65"/>
    <w:rsid w:val="005539A0"/>
    <w:rsid w:val="00557BAC"/>
    <w:rsid w:val="005676B1"/>
    <w:rsid w:val="00567A8B"/>
    <w:rsid w:val="00573358"/>
    <w:rsid w:val="00574049"/>
    <w:rsid w:val="00576727"/>
    <w:rsid w:val="00576DF1"/>
    <w:rsid w:val="00580DAE"/>
    <w:rsid w:val="00581016"/>
    <w:rsid w:val="0058322B"/>
    <w:rsid w:val="00585638"/>
    <w:rsid w:val="00590499"/>
    <w:rsid w:val="005926F9"/>
    <w:rsid w:val="0059608A"/>
    <w:rsid w:val="005A47F7"/>
    <w:rsid w:val="005B31E8"/>
    <w:rsid w:val="005B786E"/>
    <w:rsid w:val="005C1340"/>
    <w:rsid w:val="005C1EAA"/>
    <w:rsid w:val="005D1FA6"/>
    <w:rsid w:val="005E50E6"/>
    <w:rsid w:val="005F406B"/>
    <w:rsid w:val="005F495A"/>
    <w:rsid w:val="005F7200"/>
    <w:rsid w:val="0060031E"/>
    <w:rsid w:val="00613E79"/>
    <w:rsid w:val="006152F0"/>
    <w:rsid w:val="00615453"/>
    <w:rsid w:val="00615B20"/>
    <w:rsid w:val="00620F37"/>
    <w:rsid w:val="006254AD"/>
    <w:rsid w:val="00626C25"/>
    <w:rsid w:val="0063217D"/>
    <w:rsid w:val="0063285F"/>
    <w:rsid w:val="00634A92"/>
    <w:rsid w:val="00635093"/>
    <w:rsid w:val="00640943"/>
    <w:rsid w:val="00641902"/>
    <w:rsid w:val="0064487F"/>
    <w:rsid w:val="006449D4"/>
    <w:rsid w:val="00646B40"/>
    <w:rsid w:val="006474BF"/>
    <w:rsid w:val="006507A3"/>
    <w:rsid w:val="0065523A"/>
    <w:rsid w:val="00672E1A"/>
    <w:rsid w:val="0067342F"/>
    <w:rsid w:val="00676A6B"/>
    <w:rsid w:val="00677485"/>
    <w:rsid w:val="00681115"/>
    <w:rsid w:val="00687E93"/>
    <w:rsid w:val="00693C54"/>
    <w:rsid w:val="006A51BD"/>
    <w:rsid w:val="006B2DEB"/>
    <w:rsid w:val="006B39BE"/>
    <w:rsid w:val="006D5089"/>
    <w:rsid w:val="006D787E"/>
    <w:rsid w:val="006E52A9"/>
    <w:rsid w:val="006E6D69"/>
    <w:rsid w:val="006F0CF3"/>
    <w:rsid w:val="006F5041"/>
    <w:rsid w:val="00704F31"/>
    <w:rsid w:val="00706557"/>
    <w:rsid w:val="00710D5A"/>
    <w:rsid w:val="007221CC"/>
    <w:rsid w:val="00725983"/>
    <w:rsid w:val="00732078"/>
    <w:rsid w:val="007322C9"/>
    <w:rsid w:val="0073324F"/>
    <w:rsid w:val="00733B64"/>
    <w:rsid w:val="0073493A"/>
    <w:rsid w:val="0073688F"/>
    <w:rsid w:val="007402CA"/>
    <w:rsid w:val="007412AC"/>
    <w:rsid w:val="00744990"/>
    <w:rsid w:val="00745AFE"/>
    <w:rsid w:val="007558F4"/>
    <w:rsid w:val="00764EE4"/>
    <w:rsid w:val="00765B31"/>
    <w:rsid w:val="007707F4"/>
    <w:rsid w:val="00773E79"/>
    <w:rsid w:val="00774DDA"/>
    <w:rsid w:val="00777804"/>
    <w:rsid w:val="007830AF"/>
    <w:rsid w:val="007908EB"/>
    <w:rsid w:val="00794688"/>
    <w:rsid w:val="007958D5"/>
    <w:rsid w:val="00796486"/>
    <w:rsid w:val="007A0C10"/>
    <w:rsid w:val="007A6318"/>
    <w:rsid w:val="007C0CAA"/>
    <w:rsid w:val="007C28EA"/>
    <w:rsid w:val="007C65BF"/>
    <w:rsid w:val="007D0A06"/>
    <w:rsid w:val="007F6C6F"/>
    <w:rsid w:val="008001D2"/>
    <w:rsid w:val="00800AF1"/>
    <w:rsid w:val="008051AE"/>
    <w:rsid w:val="0081426F"/>
    <w:rsid w:val="00816D81"/>
    <w:rsid w:val="0082316D"/>
    <w:rsid w:val="00823688"/>
    <w:rsid w:val="00834949"/>
    <w:rsid w:val="00836DC5"/>
    <w:rsid w:val="00845926"/>
    <w:rsid w:val="008501C1"/>
    <w:rsid w:val="008503E7"/>
    <w:rsid w:val="00850DEF"/>
    <w:rsid w:val="008542D5"/>
    <w:rsid w:val="0085579A"/>
    <w:rsid w:val="008643F1"/>
    <w:rsid w:val="0086769A"/>
    <w:rsid w:val="0087174B"/>
    <w:rsid w:val="00873284"/>
    <w:rsid w:val="00873972"/>
    <w:rsid w:val="00876AD6"/>
    <w:rsid w:val="00885E16"/>
    <w:rsid w:val="008866A7"/>
    <w:rsid w:val="0089000B"/>
    <w:rsid w:val="008905BB"/>
    <w:rsid w:val="00890942"/>
    <w:rsid w:val="008A0175"/>
    <w:rsid w:val="008B0ED7"/>
    <w:rsid w:val="008B7B4F"/>
    <w:rsid w:val="008C09BD"/>
    <w:rsid w:val="008C34F0"/>
    <w:rsid w:val="008D06A0"/>
    <w:rsid w:val="008D5140"/>
    <w:rsid w:val="008E2261"/>
    <w:rsid w:val="008E27DF"/>
    <w:rsid w:val="008E4B86"/>
    <w:rsid w:val="008E4E42"/>
    <w:rsid w:val="008E63DC"/>
    <w:rsid w:val="008F6BE7"/>
    <w:rsid w:val="009001A6"/>
    <w:rsid w:val="009011B9"/>
    <w:rsid w:val="009024EB"/>
    <w:rsid w:val="009042C0"/>
    <w:rsid w:val="00905D56"/>
    <w:rsid w:val="009134BF"/>
    <w:rsid w:val="009165DF"/>
    <w:rsid w:val="00916DB7"/>
    <w:rsid w:val="00924D8F"/>
    <w:rsid w:val="00926DB5"/>
    <w:rsid w:val="00930BFE"/>
    <w:rsid w:val="009318C7"/>
    <w:rsid w:val="0093720B"/>
    <w:rsid w:val="00947146"/>
    <w:rsid w:val="009572B9"/>
    <w:rsid w:val="009639CC"/>
    <w:rsid w:val="00971BDE"/>
    <w:rsid w:val="009762E1"/>
    <w:rsid w:val="00976EFB"/>
    <w:rsid w:val="009841C9"/>
    <w:rsid w:val="00990375"/>
    <w:rsid w:val="00994C10"/>
    <w:rsid w:val="009A0312"/>
    <w:rsid w:val="009A28B2"/>
    <w:rsid w:val="009A2F9C"/>
    <w:rsid w:val="009B32BB"/>
    <w:rsid w:val="009C1497"/>
    <w:rsid w:val="009C2DE3"/>
    <w:rsid w:val="009C41B0"/>
    <w:rsid w:val="009C5392"/>
    <w:rsid w:val="009C5A2A"/>
    <w:rsid w:val="009C614F"/>
    <w:rsid w:val="009C7915"/>
    <w:rsid w:val="009D299C"/>
    <w:rsid w:val="009E0214"/>
    <w:rsid w:val="009E2393"/>
    <w:rsid w:val="009F1EFC"/>
    <w:rsid w:val="00A010BF"/>
    <w:rsid w:val="00A02D3B"/>
    <w:rsid w:val="00A07F6F"/>
    <w:rsid w:val="00A11E4C"/>
    <w:rsid w:val="00A14BDA"/>
    <w:rsid w:val="00A151A1"/>
    <w:rsid w:val="00A15F00"/>
    <w:rsid w:val="00A20D22"/>
    <w:rsid w:val="00A215FC"/>
    <w:rsid w:val="00A24DDD"/>
    <w:rsid w:val="00A27CE2"/>
    <w:rsid w:val="00A35302"/>
    <w:rsid w:val="00A36608"/>
    <w:rsid w:val="00A42026"/>
    <w:rsid w:val="00A42635"/>
    <w:rsid w:val="00A45241"/>
    <w:rsid w:val="00A46062"/>
    <w:rsid w:val="00A477EB"/>
    <w:rsid w:val="00A545F0"/>
    <w:rsid w:val="00A575F7"/>
    <w:rsid w:val="00A57FA7"/>
    <w:rsid w:val="00A60859"/>
    <w:rsid w:val="00A6760D"/>
    <w:rsid w:val="00A7181A"/>
    <w:rsid w:val="00A74082"/>
    <w:rsid w:val="00A823C6"/>
    <w:rsid w:val="00A82964"/>
    <w:rsid w:val="00A90A2C"/>
    <w:rsid w:val="00A93F7F"/>
    <w:rsid w:val="00A945D0"/>
    <w:rsid w:val="00A966BD"/>
    <w:rsid w:val="00A97B83"/>
    <w:rsid w:val="00AA6108"/>
    <w:rsid w:val="00AB4EDF"/>
    <w:rsid w:val="00AB518A"/>
    <w:rsid w:val="00AB5757"/>
    <w:rsid w:val="00AB68D7"/>
    <w:rsid w:val="00AD05F1"/>
    <w:rsid w:val="00AE161A"/>
    <w:rsid w:val="00AE4279"/>
    <w:rsid w:val="00AE4CFC"/>
    <w:rsid w:val="00AF01A2"/>
    <w:rsid w:val="00AF2F14"/>
    <w:rsid w:val="00B14B61"/>
    <w:rsid w:val="00B17AB6"/>
    <w:rsid w:val="00B21030"/>
    <w:rsid w:val="00B230F5"/>
    <w:rsid w:val="00B23BA4"/>
    <w:rsid w:val="00B24E4D"/>
    <w:rsid w:val="00B30BBC"/>
    <w:rsid w:val="00B31C25"/>
    <w:rsid w:val="00B4435C"/>
    <w:rsid w:val="00B50BD9"/>
    <w:rsid w:val="00B55527"/>
    <w:rsid w:val="00B618E6"/>
    <w:rsid w:val="00B6560A"/>
    <w:rsid w:val="00B66E16"/>
    <w:rsid w:val="00B8033E"/>
    <w:rsid w:val="00B928D6"/>
    <w:rsid w:val="00B93CFD"/>
    <w:rsid w:val="00BA2477"/>
    <w:rsid w:val="00BA5904"/>
    <w:rsid w:val="00BA7E17"/>
    <w:rsid w:val="00BB182C"/>
    <w:rsid w:val="00BB2B1A"/>
    <w:rsid w:val="00BC3580"/>
    <w:rsid w:val="00BC6DDA"/>
    <w:rsid w:val="00BD3CC8"/>
    <w:rsid w:val="00BD4FB8"/>
    <w:rsid w:val="00BE1545"/>
    <w:rsid w:val="00BE46A7"/>
    <w:rsid w:val="00BE4F32"/>
    <w:rsid w:val="00BE7067"/>
    <w:rsid w:val="00BF0E19"/>
    <w:rsid w:val="00BF62B9"/>
    <w:rsid w:val="00C06CA2"/>
    <w:rsid w:val="00C109EC"/>
    <w:rsid w:val="00C12ED9"/>
    <w:rsid w:val="00C21B50"/>
    <w:rsid w:val="00C21BE8"/>
    <w:rsid w:val="00C23308"/>
    <w:rsid w:val="00C26E2C"/>
    <w:rsid w:val="00C30454"/>
    <w:rsid w:val="00C31B42"/>
    <w:rsid w:val="00C34221"/>
    <w:rsid w:val="00C34EBB"/>
    <w:rsid w:val="00C35341"/>
    <w:rsid w:val="00C40E63"/>
    <w:rsid w:val="00C43810"/>
    <w:rsid w:val="00C441D9"/>
    <w:rsid w:val="00C54EFA"/>
    <w:rsid w:val="00C570AA"/>
    <w:rsid w:val="00C57EBB"/>
    <w:rsid w:val="00C61BDA"/>
    <w:rsid w:val="00C6210A"/>
    <w:rsid w:val="00C6305A"/>
    <w:rsid w:val="00C709E2"/>
    <w:rsid w:val="00C72FE6"/>
    <w:rsid w:val="00C76C8A"/>
    <w:rsid w:val="00C8361C"/>
    <w:rsid w:val="00C83CC6"/>
    <w:rsid w:val="00C84172"/>
    <w:rsid w:val="00C91522"/>
    <w:rsid w:val="00C97C58"/>
    <w:rsid w:val="00CA29DF"/>
    <w:rsid w:val="00CA77B8"/>
    <w:rsid w:val="00CB14A8"/>
    <w:rsid w:val="00CC10F6"/>
    <w:rsid w:val="00CD0C6F"/>
    <w:rsid w:val="00CD2E76"/>
    <w:rsid w:val="00CD3E33"/>
    <w:rsid w:val="00CD56CF"/>
    <w:rsid w:val="00CE10FB"/>
    <w:rsid w:val="00CE2415"/>
    <w:rsid w:val="00CE73B1"/>
    <w:rsid w:val="00CF29DA"/>
    <w:rsid w:val="00D0031B"/>
    <w:rsid w:val="00D00892"/>
    <w:rsid w:val="00D0367F"/>
    <w:rsid w:val="00D13F57"/>
    <w:rsid w:val="00D16C0D"/>
    <w:rsid w:val="00D2003F"/>
    <w:rsid w:val="00D217ED"/>
    <w:rsid w:val="00D21C13"/>
    <w:rsid w:val="00D26C05"/>
    <w:rsid w:val="00D32FDA"/>
    <w:rsid w:val="00D3392A"/>
    <w:rsid w:val="00D341BE"/>
    <w:rsid w:val="00D40CB5"/>
    <w:rsid w:val="00D41493"/>
    <w:rsid w:val="00D43727"/>
    <w:rsid w:val="00D44A81"/>
    <w:rsid w:val="00D45C40"/>
    <w:rsid w:val="00D5777A"/>
    <w:rsid w:val="00D65A80"/>
    <w:rsid w:val="00D75B46"/>
    <w:rsid w:val="00D819DA"/>
    <w:rsid w:val="00D8528A"/>
    <w:rsid w:val="00D87AD1"/>
    <w:rsid w:val="00D9108E"/>
    <w:rsid w:val="00D91092"/>
    <w:rsid w:val="00D940BE"/>
    <w:rsid w:val="00D954C3"/>
    <w:rsid w:val="00DA1B57"/>
    <w:rsid w:val="00DA4464"/>
    <w:rsid w:val="00DA47FC"/>
    <w:rsid w:val="00DB474E"/>
    <w:rsid w:val="00DB7A71"/>
    <w:rsid w:val="00DC0BD8"/>
    <w:rsid w:val="00DC6F9D"/>
    <w:rsid w:val="00DD7263"/>
    <w:rsid w:val="00DD7C3C"/>
    <w:rsid w:val="00DF07D4"/>
    <w:rsid w:val="00DF3C76"/>
    <w:rsid w:val="00E01556"/>
    <w:rsid w:val="00E04727"/>
    <w:rsid w:val="00E10F24"/>
    <w:rsid w:val="00E24C6E"/>
    <w:rsid w:val="00E25281"/>
    <w:rsid w:val="00E26322"/>
    <w:rsid w:val="00E265D6"/>
    <w:rsid w:val="00E2789C"/>
    <w:rsid w:val="00E3248F"/>
    <w:rsid w:val="00E33490"/>
    <w:rsid w:val="00E36CC1"/>
    <w:rsid w:val="00E37326"/>
    <w:rsid w:val="00E42272"/>
    <w:rsid w:val="00E434D5"/>
    <w:rsid w:val="00E45A88"/>
    <w:rsid w:val="00E521C9"/>
    <w:rsid w:val="00E550FA"/>
    <w:rsid w:val="00E60070"/>
    <w:rsid w:val="00E629D3"/>
    <w:rsid w:val="00E62A9B"/>
    <w:rsid w:val="00E63F21"/>
    <w:rsid w:val="00E6427E"/>
    <w:rsid w:val="00E65E38"/>
    <w:rsid w:val="00E662AA"/>
    <w:rsid w:val="00E7384A"/>
    <w:rsid w:val="00E81B9E"/>
    <w:rsid w:val="00E82D93"/>
    <w:rsid w:val="00E8446E"/>
    <w:rsid w:val="00E84907"/>
    <w:rsid w:val="00E84E70"/>
    <w:rsid w:val="00E91D92"/>
    <w:rsid w:val="00E95283"/>
    <w:rsid w:val="00E95F4D"/>
    <w:rsid w:val="00EA1B50"/>
    <w:rsid w:val="00EA3F4F"/>
    <w:rsid w:val="00EA3F68"/>
    <w:rsid w:val="00EA6C7A"/>
    <w:rsid w:val="00EA779B"/>
    <w:rsid w:val="00EA780E"/>
    <w:rsid w:val="00EB32F8"/>
    <w:rsid w:val="00EB4028"/>
    <w:rsid w:val="00EB6CCC"/>
    <w:rsid w:val="00EC1B97"/>
    <w:rsid w:val="00EC2D92"/>
    <w:rsid w:val="00EC76DC"/>
    <w:rsid w:val="00ED0C48"/>
    <w:rsid w:val="00ED1724"/>
    <w:rsid w:val="00ED22E5"/>
    <w:rsid w:val="00ED3543"/>
    <w:rsid w:val="00ED5CF2"/>
    <w:rsid w:val="00ED66D4"/>
    <w:rsid w:val="00EE26C4"/>
    <w:rsid w:val="00EE64FF"/>
    <w:rsid w:val="00EF1B53"/>
    <w:rsid w:val="00EF5BA2"/>
    <w:rsid w:val="00EF68F6"/>
    <w:rsid w:val="00F025D9"/>
    <w:rsid w:val="00F07595"/>
    <w:rsid w:val="00F14796"/>
    <w:rsid w:val="00F1504E"/>
    <w:rsid w:val="00F21E47"/>
    <w:rsid w:val="00F311E3"/>
    <w:rsid w:val="00F31C52"/>
    <w:rsid w:val="00F328E5"/>
    <w:rsid w:val="00F36430"/>
    <w:rsid w:val="00F37DAD"/>
    <w:rsid w:val="00F43D0C"/>
    <w:rsid w:val="00F47E69"/>
    <w:rsid w:val="00F507C4"/>
    <w:rsid w:val="00F63F09"/>
    <w:rsid w:val="00F65E51"/>
    <w:rsid w:val="00F66CBF"/>
    <w:rsid w:val="00F74586"/>
    <w:rsid w:val="00F750DA"/>
    <w:rsid w:val="00F759FC"/>
    <w:rsid w:val="00FA34FE"/>
    <w:rsid w:val="00FA440B"/>
    <w:rsid w:val="00FA5088"/>
    <w:rsid w:val="00FB2898"/>
    <w:rsid w:val="00FB4FFC"/>
    <w:rsid w:val="00FC1C8D"/>
    <w:rsid w:val="00FC318F"/>
    <w:rsid w:val="00FC357F"/>
    <w:rsid w:val="00FC4750"/>
    <w:rsid w:val="00FC5152"/>
    <w:rsid w:val="00FC6CB2"/>
    <w:rsid w:val="00FC6D00"/>
    <w:rsid w:val="00FC78A0"/>
    <w:rsid w:val="00FC7A04"/>
    <w:rsid w:val="00FD0DF1"/>
    <w:rsid w:val="00FE7E50"/>
    <w:rsid w:val="00FF7340"/>
    <w:rsid w:val="010A6538"/>
    <w:rsid w:val="010C7E9E"/>
    <w:rsid w:val="010F5F14"/>
    <w:rsid w:val="01114915"/>
    <w:rsid w:val="01233176"/>
    <w:rsid w:val="0128739E"/>
    <w:rsid w:val="012C6EBE"/>
    <w:rsid w:val="012E7B68"/>
    <w:rsid w:val="01361444"/>
    <w:rsid w:val="013B0B11"/>
    <w:rsid w:val="013C440B"/>
    <w:rsid w:val="013C50AB"/>
    <w:rsid w:val="01413242"/>
    <w:rsid w:val="0147308F"/>
    <w:rsid w:val="01473AEC"/>
    <w:rsid w:val="014E1872"/>
    <w:rsid w:val="01501825"/>
    <w:rsid w:val="01565C22"/>
    <w:rsid w:val="015679D0"/>
    <w:rsid w:val="015D1E37"/>
    <w:rsid w:val="01626374"/>
    <w:rsid w:val="016320EC"/>
    <w:rsid w:val="01635C49"/>
    <w:rsid w:val="016632ED"/>
    <w:rsid w:val="017240DE"/>
    <w:rsid w:val="01754BC7"/>
    <w:rsid w:val="01774323"/>
    <w:rsid w:val="017B2F92"/>
    <w:rsid w:val="01830099"/>
    <w:rsid w:val="018D5596"/>
    <w:rsid w:val="018F047A"/>
    <w:rsid w:val="01A47E38"/>
    <w:rsid w:val="01A92D17"/>
    <w:rsid w:val="01AA499D"/>
    <w:rsid w:val="01AD125C"/>
    <w:rsid w:val="01B34E22"/>
    <w:rsid w:val="01B6221C"/>
    <w:rsid w:val="01BD680B"/>
    <w:rsid w:val="01BF098D"/>
    <w:rsid w:val="01C13FA1"/>
    <w:rsid w:val="01C57BC6"/>
    <w:rsid w:val="01C74429"/>
    <w:rsid w:val="01CC68B2"/>
    <w:rsid w:val="01CF196D"/>
    <w:rsid w:val="01D325F8"/>
    <w:rsid w:val="01D74CA6"/>
    <w:rsid w:val="01D824B0"/>
    <w:rsid w:val="01D933E1"/>
    <w:rsid w:val="01E74ACC"/>
    <w:rsid w:val="01E93984"/>
    <w:rsid w:val="01F45283"/>
    <w:rsid w:val="02003DDA"/>
    <w:rsid w:val="02023A3D"/>
    <w:rsid w:val="02036662"/>
    <w:rsid w:val="020A7DED"/>
    <w:rsid w:val="02111B48"/>
    <w:rsid w:val="021652D6"/>
    <w:rsid w:val="021653B1"/>
    <w:rsid w:val="021745C2"/>
    <w:rsid w:val="021B5C89"/>
    <w:rsid w:val="02210B68"/>
    <w:rsid w:val="02243EDA"/>
    <w:rsid w:val="022551F2"/>
    <w:rsid w:val="022602E1"/>
    <w:rsid w:val="02261EF1"/>
    <w:rsid w:val="0229183F"/>
    <w:rsid w:val="022A6766"/>
    <w:rsid w:val="023615AF"/>
    <w:rsid w:val="023A7077"/>
    <w:rsid w:val="023F0464"/>
    <w:rsid w:val="0247567F"/>
    <w:rsid w:val="024B2775"/>
    <w:rsid w:val="02522323"/>
    <w:rsid w:val="02560D18"/>
    <w:rsid w:val="025A2A63"/>
    <w:rsid w:val="0263791D"/>
    <w:rsid w:val="026608A3"/>
    <w:rsid w:val="02663939"/>
    <w:rsid w:val="02690DFF"/>
    <w:rsid w:val="027E0D1B"/>
    <w:rsid w:val="02844D5F"/>
    <w:rsid w:val="0288005D"/>
    <w:rsid w:val="028A598A"/>
    <w:rsid w:val="028E3199"/>
    <w:rsid w:val="02916F11"/>
    <w:rsid w:val="029B375C"/>
    <w:rsid w:val="02A470ED"/>
    <w:rsid w:val="02AA14B7"/>
    <w:rsid w:val="02B034F7"/>
    <w:rsid w:val="02B50726"/>
    <w:rsid w:val="02B66C79"/>
    <w:rsid w:val="02B725D1"/>
    <w:rsid w:val="02BB5ECE"/>
    <w:rsid w:val="02C71A3B"/>
    <w:rsid w:val="02C81BA4"/>
    <w:rsid w:val="02CD1F13"/>
    <w:rsid w:val="02CD7B5F"/>
    <w:rsid w:val="02CE1346"/>
    <w:rsid w:val="02CE3699"/>
    <w:rsid w:val="02D21057"/>
    <w:rsid w:val="02D35D36"/>
    <w:rsid w:val="02D53789"/>
    <w:rsid w:val="02E01AEF"/>
    <w:rsid w:val="02E368F4"/>
    <w:rsid w:val="02E903CF"/>
    <w:rsid w:val="02F14DF7"/>
    <w:rsid w:val="02FC78AB"/>
    <w:rsid w:val="030704FB"/>
    <w:rsid w:val="03086BBE"/>
    <w:rsid w:val="031A67DB"/>
    <w:rsid w:val="0328120C"/>
    <w:rsid w:val="032835A4"/>
    <w:rsid w:val="032B6C3A"/>
    <w:rsid w:val="032F29C8"/>
    <w:rsid w:val="032F4404"/>
    <w:rsid w:val="03316FEA"/>
    <w:rsid w:val="033B12BD"/>
    <w:rsid w:val="034026E5"/>
    <w:rsid w:val="03502D9E"/>
    <w:rsid w:val="03537909"/>
    <w:rsid w:val="03572FF7"/>
    <w:rsid w:val="03575C81"/>
    <w:rsid w:val="03583C5B"/>
    <w:rsid w:val="03584069"/>
    <w:rsid w:val="035B751F"/>
    <w:rsid w:val="035C330F"/>
    <w:rsid w:val="035C6F76"/>
    <w:rsid w:val="036115CE"/>
    <w:rsid w:val="03613E17"/>
    <w:rsid w:val="036E6271"/>
    <w:rsid w:val="03727D7B"/>
    <w:rsid w:val="037524B1"/>
    <w:rsid w:val="0377715F"/>
    <w:rsid w:val="038A6C1D"/>
    <w:rsid w:val="038E7A37"/>
    <w:rsid w:val="038F0263"/>
    <w:rsid w:val="03912F9C"/>
    <w:rsid w:val="03960557"/>
    <w:rsid w:val="0397607D"/>
    <w:rsid w:val="039E740C"/>
    <w:rsid w:val="03A26EFC"/>
    <w:rsid w:val="03A36CC6"/>
    <w:rsid w:val="03A81B5B"/>
    <w:rsid w:val="03AA510D"/>
    <w:rsid w:val="03AE2F25"/>
    <w:rsid w:val="03B21C17"/>
    <w:rsid w:val="03B41CB7"/>
    <w:rsid w:val="03B72490"/>
    <w:rsid w:val="03B8645A"/>
    <w:rsid w:val="03C2134C"/>
    <w:rsid w:val="03C81B45"/>
    <w:rsid w:val="03CC3F79"/>
    <w:rsid w:val="03D33559"/>
    <w:rsid w:val="03D36B41"/>
    <w:rsid w:val="03D67670"/>
    <w:rsid w:val="03DC737C"/>
    <w:rsid w:val="03FC033A"/>
    <w:rsid w:val="03FE3903"/>
    <w:rsid w:val="03FF4C47"/>
    <w:rsid w:val="04010D18"/>
    <w:rsid w:val="04060440"/>
    <w:rsid w:val="040807DF"/>
    <w:rsid w:val="040A1E20"/>
    <w:rsid w:val="040C0CA9"/>
    <w:rsid w:val="041132F7"/>
    <w:rsid w:val="04136AEB"/>
    <w:rsid w:val="04165EB1"/>
    <w:rsid w:val="04185410"/>
    <w:rsid w:val="04245B63"/>
    <w:rsid w:val="043577FC"/>
    <w:rsid w:val="044141EF"/>
    <w:rsid w:val="0442423B"/>
    <w:rsid w:val="04491C62"/>
    <w:rsid w:val="044E143B"/>
    <w:rsid w:val="045124FD"/>
    <w:rsid w:val="045C717F"/>
    <w:rsid w:val="04747EE2"/>
    <w:rsid w:val="04766CDF"/>
    <w:rsid w:val="047C7A9D"/>
    <w:rsid w:val="0487573F"/>
    <w:rsid w:val="048819C4"/>
    <w:rsid w:val="048C54B6"/>
    <w:rsid w:val="048D7275"/>
    <w:rsid w:val="048F7135"/>
    <w:rsid w:val="049F51EA"/>
    <w:rsid w:val="04A15406"/>
    <w:rsid w:val="04A30C83"/>
    <w:rsid w:val="04A77D6F"/>
    <w:rsid w:val="04A85C50"/>
    <w:rsid w:val="04B45DFC"/>
    <w:rsid w:val="04B67A1F"/>
    <w:rsid w:val="04B807B5"/>
    <w:rsid w:val="04BF4A59"/>
    <w:rsid w:val="04C26841"/>
    <w:rsid w:val="04C9670A"/>
    <w:rsid w:val="04D20B7C"/>
    <w:rsid w:val="04D55D20"/>
    <w:rsid w:val="04DC4690"/>
    <w:rsid w:val="04DE566C"/>
    <w:rsid w:val="04E8504B"/>
    <w:rsid w:val="04EA6DAD"/>
    <w:rsid w:val="04F239EA"/>
    <w:rsid w:val="04F76DD4"/>
    <w:rsid w:val="04F803B4"/>
    <w:rsid w:val="04FF212C"/>
    <w:rsid w:val="0518640C"/>
    <w:rsid w:val="051A565C"/>
    <w:rsid w:val="051B5E4F"/>
    <w:rsid w:val="051C42D9"/>
    <w:rsid w:val="051F77E0"/>
    <w:rsid w:val="05216AB0"/>
    <w:rsid w:val="05254C4B"/>
    <w:rsid w:val="0526590B"/>
    <w:rsid w:val="052D007E"/>
    <w:rsid w:val="052D413A"/>
    <w:rsid w:val="05377368"/>
    <w:rsid w:val="054C76DB"/>
    <w:rsid w:val="05553A81"/>
    <w:rsid w:val="055A4F5B"/>
    <w:rsid w:val="055F0502"/>
    <w:rsid w:val="0560706F"/>
    <w:rsid w:val="05620EEE"/>
    <w:rsid w:val="05681A7F"/>
    <w:rsid w:val="056A1C9B"/>
    <w:rsid w:val="056B3271"/>
    <w:rsid w:val="056E0FA3"/>
    <w:rsid w:val="05773B83"/>
    <w:rsid w:val="057B2ECA"/>
    <w:rsid w:val="057F1A68"/>
    <w:rsid w:val="05846278"/>
    <w:rsid w:val="05880374"/>
    <w:rsid w:val="058D2915"/>
    <w:rsid w:val="058D3375"/>
    <w:rsid w:val="059A3D38"/>
    <w:rsid w:val="05AD73E7"/>
    <w:rsid w:val="05B6103A"/>
    <w:rsid w:val="05B67C78"/>
    <w:rsid w:val="05BC54BB"/>
    <w:rsid w:val="05BE3D95"/>
    <w:rsid w:val="05BE5B43"/>
    <w:rsid w:val="05C25634"/>
    <w:rsid w:val="05C303C2"/>
    <w:rsid w:val="05C479C1"/>
    <w:rsid w:val="05C641A8"/>
    <w:rsid w:val="05CA273A"/>
    <w:rsid w:val="05CD002D"/>
    <w:rsid w:val="05D47115"/>
    <w:rsid w:val="05D60639"/>
    <w:rsid w:val="05DB66F5"/>
    <w:rsid w:val="05F13345"/>
    <w:rsid w:val="05FE35CB"/>
    <w:rsid w:val="0607279E"/>
    <w:rsid w:val="0607620B"/>
    <w:rsid w:val="06077020"/>
    <w:rsid w:val="060A20AF"/>
    <w:rsid w:val="061206B4"/>
    <w:rsid w:val="06212938"/>
    <w:rsid w:val="062A0EF1"/>
    <w:rsid w:val="062F6A41"/>
    <w:rsid w:val="06327EAB"/>
    <w:rsid w:val="06366E1F"/>
    <w:rsid w:val="063D2F0C"/>
    <w:rsid w:val="063D4CBA"/>
    <w:rsid w:val="0640241D"/>
    <w:rsid w:val="064047AA"/>
    <w:rsid w:val="064222D0"/>
    <w:rsid w:val="064D5AEF"/>
    <w:rsid w:val="064E4F43"/>
    <w:rsid w:val="064F2C3F"/>
    <w:rsid w:val="065344DE"/>
    <w:rsid w:val="065A5F02"/>
    <w:rsid w:val="06650E74"/>
    <w:rsid w:val="066856F7"/>
    <w:rsid w:val="066910D6"/>
    <w:rsid w:val="06712C5C"/>
    <w:rsid w:val="06753754"/>
    <w:rsid w:val="06785CC5"/>
    <w:rsid w:val="067D72CA"/>
    <w:rsid w:val="06824DC3"/>
    <w:rsid w:val="068B295C"/>
    <w:rsid w:val="068C4828"/>
    <w:rsid w:val="06924322"/>
    <w:rsid w:val="06976776"/>
    <w:rsid w:val="06AB3CE9"/>
    <w:rsid w:val="06B01930"/>
    <w:rsid w:val="06B24597"/>
    <w:rsid w:val="06B372D2"/>
    <w:rsid w:val="06B869C0"/>
    <w:rsid w:val="06B9290C"/>
    <w:rsid w:val="06BC5541"/>
    <w:rsid w:val="06BD7C56"/>
    <w:rsid w:val="06C278B5"/>
    <w:rsid w:val="06C95CD2"/>
    <w:rsid w:val="06C96A9A"/>
    <w:rsid w:val="06CC4290"/>
    <w:rsid w:val="06CE129C"/>
    <w:rsid w:val="06D01FD2"/>
    <w:rsid w:val="06D039AA"/>
    <w:rsid w:val="06D05B2E"/>
    <w:rsid w:val="06D070E0"/>
    <w:rsid w:val="06DC570A"/>
    <w:rsid w:val="06EC4CA7"/>
    <w:rsid w:val="06EF2B18"/>
    <w:rsid w:val="06F17688"/>
    <w:rsid w:val="06F53406"/>
    <w:rsid w:val="07007DF2"/>
    <w:rsid w:val="07080D7E"/>
    <w:rsid w:val="0708176C"/>
    <w:rsid w:val="07107CDD"/>
    <w:rsid w:val="07155306"/>
    <w:rsid w:val="07231C3E"/>
    <w:rsid w:val="072C14BC"/>
    <w:rsid w:val="073C1416"/>
    <w:rsid w:val="073D0077"/>
    <w:rsid w:val="073E594D"/>
    <w:rsid w:val="073F6938"/>
    <w:rsid w:val="07527EB1"/>
    <w:rsid w:val="075F6ABF"/>
    <w:rsid w:val="076F655B"/>
    <w:rsid w:val="077010BF"/>
    <w:rsid w:val="07724E37"/>
    <w:rsid w:val="077641BC"/>
    <w:rsid w:val="07785D40"/>
    <w:rsid w:val="0787506D"/>
    <w:rsid w:val="078C6AD1"/>
    <w:rsid w:val="078E1566"/>
    <w:rsid w:val="0790350F"/>
    <w:rsid w:val="07944C75"/>
    <w:rsid w:val="07A777F1"/>
    <w:rsid w:val="07AF1BE8"/>
    <w:rsid w:val="07BA10AF"/>
    <w:rsid w:val="07BC45A2"/>
    <w:rsid w:val="07BE7320"/>
    <w:rsid w:val="07CD02C0"/>
    <w:rsid w:val="07CF0F2B"/>
    <w:rsid w:val="07D27038"/>
    <w:rsid w:val="07E31891"/>
    <w:rsid w:val="07E37708"/>
    <w:rsid w:val="07EA1059"/>
    <w:rsid w:val="07F61794"/>
    <w:rsid w:val="07F84B9D"/>
    <w:rsid w:val="07F920F7"/>
    <w:rsid w:val="07F92E63"/>
    <w:rsid w:val="08064B71"/>
    <w:rsid w:val="080705AC"/>
    <w:rsid w:val="08123F24"/>
    <w:rsid w:val="08180F83"/>
    <w:rsid w:val="08192EEC"/>
    <w:rsid w:val="081A5EBB"/>
    <w:rsid w:val="081A7F1A"/>
    <w:rsid w:val="081B54CF"/>
    <w:rsid w:val="082302F0"/>
    <w:rsid w:val="082F7D4E"/>
    <w:rsid w:val="083145CC"/>
    <w:rsid w:val="083550BF"/>
    <w:rsid w:val="083B1353"/>
    <w:rsid w:val="083E11BD"/>
    <w:rsid w:val="084367D4"/>
    <w:rsid w:val="0847434F"/>
    <w:rsid w:val="08493DEA"/>
    <w:rsid w:val="0858227F"/>
    <w:rsid w:val="086B2CF3"/>
    <w:rsid w:val="08710694"/>
    <w:rsid w:val="087150EF"/>
    <w:rsid w:val="08760957"/>
    <w:rsid w:val="08761BAA"/>
    <w:rsid w:val="08772377"/>
    <w:rsid w:val="08790EE0"/>
    <w:rsid w:val="087D1EE5"/>
    <w:rsid w:val="08805332"/>
    <w:rsid w:val="08881CF7"/>
    <w:rsid w:val="088A7F5F"/>
    <w:rsid w:val="089A78D1"/>
    <w:rsid w:val="08A239EC"/>
    <w:rsid w:val="08A42432"/>
    <w:rsid w:val="08A454C4"/>
    <w:rsid w:val="08A62A3D"/>
    <w:rsid w:val="08A702C5"/>
    <w:rsid w:val="08A8408F"/>
    <w:rsid w:val="08AC4765"/>
    <w:rsid w:val="08AD6673"/>
    <w:rsid w:val="08AE1E9F"/>
    <w:rsid w:val="08AE1EA5"/>
    <w:rsid w:val="08AE6343"/>
    <w:rsid w:val="08B15841"/>
    <w:rsid w:val="08B41F78"/>
    <w:rsid w:val="08B96CC2"/>
    <w:rsid w:val="08C621E3"/>
    <w:rsid w:val="08C747C6"/>
    <w:rsid w:val="08D27869"/>
    <w:rsid w:val="08D33663"/>
    <w:rsid w:val="08D37973"/>
    <w:rsid w:val="08D82B3D"/>
    <w:rsid w:val="08DE41BC"/>
    <w:rsid w:val="08E04D02"/>
    <w:rsid w:val="08E46921"/>
    <w:rsid w:val="08E76D23"/>
    <w:rsid w:val="08EE3343"/>
    <w:rsid w:val="08F301FA"/>
    <w:rsid w:val="08FD6983"/>
    <w:rsid w:val="090053BA"/>
    <w:rsid w:val="090105A7"/>
    <w:rsid w:val="09010F98"/>
    <w:rsid w:val="090622E9"/>
    <w:rsid w:val="090D12BC"/>
    <w:rsid w:val="090E4468"/>
    <w:rsid w:val="090E6DE2"/>
    <w:rsid w:val="090F0984"/>
    <w:rsid w:val="09181A0E"/>
    <w:rsid w:val="092403B3"/>
    <w:rsid w:val="09265ED9"/>
    <w:rsid w:val="092709CC"/>
    <w:rsid w:val="092C7268"/>
    <w:rsid w:val="092E73FD"/>
    <w:rsid w:val="09325175"/>
    <w:rsid w:val="09336E74"/>
    <w:rsid w:val="0935611C"/>
    <w:rsid w:val="093A1985"/>
    <w:rsid w:val="093A3491"/>
    <w:rsid w:val="093A562A"/>
    <w:rsid w:val="093C2BB9"/>
    <w:rsid w:val="093F01AA"/>
    <w:rsid w:val="094573BB"/>
    <w:rsid w:val="0946032A"/>
    <w:rsid w:val="094620D8"/>
    <w:rsid w:val="09481600"/>
    <w:rsid w:val="094E4AAC"/>
    <w:rsid w:val="09532A47"/>
    <w:rsid w:val="0953513A"/>
    <w:rsid w:val="09550B60"/>
    <w:rsid w:val="095F6932"/>
    <w:rsid w:val="09652BB3"/>
    <w:rsid w:val="096A7E55"/>
    <w:rsid w:val="096B1405"/>
    <w:rsid w:val="096E7880"/>
    <w:rsid w:val="097717CE"/>
    <w:rsid w:val="09772BD9"/>
    <w:rsid w:val="09797D80"/>
    <w:rsid w:val="097C6C09"/>
    <w:rsid w:val="098370C2"/>
    <w:rsid w:val="09857BE6"/>
    <w:rsid w:val="0988059A"/>
    <w:rsid w:val="09880765"/>
    <w:rsid w:val="0988267B"/>
    <w:rsid w:val="0989460B"/>
    <w:rsid w:val="098A290C"/>
    <w:rsid w:val="098C7D6A"/>
    <w:rsid w:val="098D5F59"/>
    <w:rsid w:val="09945775"/>
    <w:rsid w:val="09987570"/>
    <w:rsid w:val="099C0271"/>
    <w:rsid w:val="099C4235"/>
    <w:rsid w:val="099E0166"/>
    <w:rsid w:val="099F7A3A"/>
    <w:rsid w:val="09A17925"/>
    <w:rsid w:val="09A324FA"/>
    <w:rsid w:val="09AA059E"/>
    <w:rsid w:val="09AB0C6C"/>
    <w:rsid w:val="09AE7C76"/>
    <w:rsid w:val="09AF2C97"/>
    <w:rsid w:val="09B117EC"/>
    <w:rsid w:val="09B259BF"/>
    <w:rsid w:val="09B94F9F"/>
    <w:rsid w:val="09BB513D"/>
    <w:rsid w:val="09BB5640"/>
    <w:rsid w:val="09C73642"/>
    <w:rsid w:val="09C97885"/>
    <w:rsid w:val="09CB20EF"/>
    <w:rsid w:val="09CB6AFB"/>
    <w:rsid w:val="09CC046D"/>
    <w:rsid w:val="09CC3506"/>
    <w:rsid w:val="09D16032"/>
    <w:rsid w:val="09D82239"/>
    <w:rsid w:val="09DC279A"/>
    <w:rsid w:val="09DC2A3C"/>
    <w:rsid w:val="09E87633"/>
    <w:rsid w:val="09EB7F84"/>
    <w:rsid w:val="09EC69BC"/>
    <w:rsid w:val="0A1966F1"/>
    <w:rsid w:val="0A2148F3"/>
    <w:rsid w:val="0A2A37A7"/>
    <w:rsid w:val="0A303C8D"/>
    <w:rsid w:val="0A3B0B57"/>
    <w:rsid w:val="0A414231"/>
    <w:rsid w:val="0A5627EE"/>
    <w:rsid w:val="0A5F52DD"/>
    <w:rsid w:val="0A6A2CE6"/>
    <w:rsid w:val="0A6F3963"/>
    <w:rsid w:val="0A702A09"/>
    <w:rsid w:val="0A716B2E"/>
    <w:rsid w:val="0A764C3F"/>
    <w:rsid w:val="0A7F5428"/>
    <w:rsid w:val="0A805ABD"/>
    <w:rsid w:val="0A811DA6"/>
    <w:rsid w:val="0A83110A"/>
    <w:rsid w:val="0A8F7D96"/>
    <w:rsid w:val="0A93635E"/>
    <w:rsid w:val="0A9A21B4"/>
    <w:rsid w:val="0A9B15DC"/>
    <w:rsid w:val="0A9D7A3C"/>
    <w:rsid w:val="0AA03C2F"/>
    <w:rsid w:val="0AA07B2D"/>
    <w:rsid w:val="0AA277E2"/>
    <w:rsid w:val="0AA425D9"/>
    <w:rsid w:val="0AA76A5B"/>
    <w:rsid w:val="0AAA7336"/>
    <w:rsid w:val="0AB1728C"/>
    <w:rsid w:val="0AB71938"/>
    <w:rsid w:val="0AB85257"/>
    <w:rsid w:val="0ABA1B63"/>
    <w:rsid w:val="0ABA3BC3"/>
    <w:rsid w:val="0ABA7F8F"/>
    <w:rsid w:val="0AC0235E"/>
    <w:rsid w:val="0AC215D2"/>
    <w:rsid w:val="0ACB7628"/>
    <w:rsid w:val="0ACC39CC"/>
    <w:rsid w:val="0AD06361"/>
    <w:rsid w:val="0AD11E75"/>
    <w:rsid w:val="0AD14C2A"/>
    <w:rsid w:val="0AD15B6C"/>
    <w:rsid w:val="0AD2392A"/>
    <w:rsid w:val="0AD32091"/>
    <w:rsid w:val="0AD41965"/>
    <w:rsid w:val="0AD5453F"/>
    <w:rsid w:val="0AD6392F"/>
    <w:rsid w:val="0AD77065"/>
    <w:rsid w:val="0AF13F44"/>
    <w:rsid w:val="0AF21B8E"/>
    <w:rsid w:val="0AF93024"/>
    <w:rsid w:val="0AFE26FA"/>
    <w:rsid w:val="0B0018BE"/>
    <w:rsid w:val="0B02456B"/>
    <w:rsid w:val="0B0446A8"/>
    <w:rsid w:val="0B073AE9"/>
    <w:rsid w:val="0B0D396B"/>
    <w:rsid w:val="0B0D60CD"/>
    <w:rsid w:val="0B112BB9"/>
    <w:rsid w:val="0B13687B"/>
    <w:rsid w:val="0B1526A9"/>
    <w:rsid w:val="0B16128B"/>
    <w:rsid w:val="0B183F48"/>
    <w:rsid w:val="0B2372FD"/>
    <w:rsid w:val="0B2705B5"/>
    <w:rsid w:val="0B3643CE"/>
    <w:rsid w:val="0B38256E"/>
    <w:rsid w:val="0B3A2110"/>
    <w:rsid w:val="0B3B5887"/>
    <w:rsid w:val="0B3D750A"/>
    <w:rsid w:val="0B3F323F"/>
    <w:rsid w:val="0B451EB6"/>
    <w:rsid w:val="0B4C5520"/>
    <w:rsid w:val="0B4D3BF1"/>
    <w:rsid w:val="0B4F3D9B"/>
    <w:rsid w:val="0B5533E5"/>
    <w:rsid w:val="0B5B3553"/>
    <w:rsid w:val="0B5C55FA"/>
    <w:rsid w:val="0B5E6917"/>
    <w:rsid w:val="0B617633"/>
    <w:rsid w:val="0B652373"/>
    <w:rsid w:val="0B666D1E"/>
    <w:rsid w:val="0B9A409B"/>
    <w:rsid w:val="0B9C6927"/>
    <w:rsid w:val="0B9F30AF"/>
    <w:rsid w:val="0BA615B0"/>
    <w:rsid w:val="0BA80E28"/>
    <w:rsid w:val="0BAC4691"/>
    <w:rsid w:val="0BAC77A0"/>
    <w:rsid w:val="0BAD2F53"/>
    <w:rsid w:val="0BB007E1"/>
    <w:rsid w:val="0BB16B2D"/>
    <w:rsid w:val="0BB35344"/>
    <w:rsid w:val="0BB6147E"/>
    <w:rsid w:val="0BB7245D"/>
    <w:rsid w:val="0BB83010"/>
    <w:rsid w:val="0BC111A4"/>
    <w:rsid w:val="0BC244E8"/>
    <w:rsid w:val="0BC32E34"/>
    <w:rsid w:val="0BC366D3"/>
    <w:rsid w:val="0BC82B63"/>
    <w:rsid w:val="0BCD7A57"/>
    <w:rsid w:val="0BD97354"/>
    <w:rsid w:val="0BDF05C2"/>
    <w:rsid w:val="0BE01596"/>
    <w:rsid w:val="0BE33F83"/>
    <w:rsid w:val="0BE8391A"/>
    <w:rsid w:val="0BEB61F0"/>
    <w:rsid w:val="0BEC1377"/>
    <w:rsid w:val="0BF6735D"/>
    <w:rsid w:val="0BF73B5D"/>
    <w:rsid w:val="0C0036EF"/>
    <w:rsid w:val="0C062D8D"/>
    <w:rsid w:val="0C0F0EA7"/>
    <w:rsid w:val="0C157849"/>
    <w:rsid w:val="0C1666D9"/>
    <w:rsid w:val="0C191D25"/>
    <w:rsid w:val="0C1E4EE9"/>
    <w:rsid w:val="0C2374C7"/>
    <w:rsid w:val="0C2506CA"/>
    <w:rsid w:val="0C260E40"/>
    <w:rsid w:val="0C28640C"/>
    <w:rsid w:val="0C2A7A8F"/>
    <w:rsid w:val="0C2B1B44"/>
    <w:rsid w:val="0C30706F"/>
    <w:rsid w:val="0C316F49"/>
    <w:rsid w:val="0C3355FF"/>
    <w:rsid w:val="0C355F4E"/>
    <w:rsid w:val="0C420B00"/>
    <w:rsid w:val="0C4258DA"/>
    <w:rsid w:val="0C4548C9"/>
    <w:rsid w:val="0C4576A1"/>
    <w:rsid w:val="0C5A04F2"/>
    <w:rsid w:val="0C677E6B"/>
    <w:rsid w:val="0C6E5B73"/>
    <w:rsid w:val="0C752494"/>
    <w:rsid w:val="0C7768F3"/>
    <w:rsid w:val="0C7E7EA9"/>
    <w:rsid w:val="0C8023E5"/>
    <w:rsid w:val="0C82079B"/>
    <w:rsid w:val="0C851169"/>
    <w:rsid w:val="0C880C59"/>
    <w:rsid w:val="0C8873DF"/>
    <w:rsid w:val="0C8F1FE8"/>
    <w:rsid w:val="0C92108B"/>
    <w:rsid w:val="0C937C7F"/>
    <w:rsid w:val="0C970E9C"/>
    <w:rsid w:val="0CA02447"/>
    <w:rsid w:val="0CA3265E"/>
    <w:rsid w:val="0CAA0BCF"/>
    <w:rsid w:val="0CAE28D1"/>
    <w:rsid w:val="0CB17F5E"/>
    <w:rsid w:val="0CB43E7E"/>
    <w:rsid w:val="0CB6331A"/>
    <w:rsid w:val="0CB657C6"/>
    <w:rsid w:val="0CB769C1"/>
    <w:rsid w:val="0CB93393"/>
    <w:rsid w:val="0CBB4B8B"/>
    <w:rsid w:val="0CBE135E"/>
    <w:rsid w:val="0CD80E04"/>
    <w:rsid w:val="0CFB142B"/>
    <w:rsid w:val="0CFC41A6"/>
    <w:rsid w:val="0D0062D2"/>
    <w:rsid w:val="0D006A41"/>
    <w:rsid w:val="0D027C53"/>
    <w:rsid w:val="0D055FD4"/>
    <w:rsid w:val="0D10028E"/>
    <w:rsid w:val="0D1B387B"/>
    <w:rsid w:val="0D225312"/>
    <w:rsid w:val="0D265864"/>
    <w:rsid w:val="0D266DE0"/>
    <w:rsid w:val="0D2E66FE"/>
    <w:rsid w:val="0D3144DB"/>
    <w:rsid w:val="0D3303D1"/>
    <w:rsid w:val="0D334492"/>
    <w:rsid w:val="0D35493D"/>
    <w:rsid w:val="0D3857DA"/>
    <w:rsid w:val="0D3D5EE8"/>
    <w:rsid w:val="0D3F57BC"/>
    <w:rsid w:val="0D4A0077"/>
    <w:rsid w:val="0D4B7BC4"/>
    <w:rsid w:val="0D4E797E"/>
    <w:rsid w:val="0D5648AD"/>
    <w:rsid w:val="0D5D4C67"/>
    <w:rsid w:val="0D604B44"/>
    <w:rsid w:val="0D663BA0"/>
    <w:rsid w:val="0D6B5658"/>
    <w:rsid w:val="0D6F5B9E"/>
    <w:rsid w:val="0D731382"/>
    <w:rsid w:val="0D75742F"/>
    <w:rsid w:val="0D7B0452"/>
    <w:rsid w:val="0D7B6EC0"/>
    <w:rsid w:val="0D7D405D"/>
    <w:rsid w:val="0D815DD4"/>
    <w:rsid w:val="0D876648"/>
    <w:rsid w:val="0D89119D"/>
    <w:rsid w:val="0D976785"/>
    <w:rsid w:val="0DA0258A"/>
    <w:rsid w:val="0DA12C8B"/>
    <w:rsid w:val="0DA97995"/>
    <w:rsid w:val="0DAE5B76"/>
    <w:rsid w:val="0DB714F1"/>
    <w:rsid w:val="0DBB1EA3"/>
    <w:rsid w:val="0DBC505E"/>
    <w:rsid w:val="0DC61F74"/>
    <w:rsid w:val="0DD01EB7"/>
    <w:rsid w:val="0DD93333"/>
    <w:rsid w:val="0DDE4FD5"/>
    <w:rsid w:val="0DE10621"/>
    <w:rsid w:val="0DE277A1"/>
    <w:rsid w:val="0DE8376D"/>
    <w:rsid w:val="0DEA1BCB"/>
    <w:rsid w:val="0DEC271C"/>
    <w:rsid w:val="0DEF71E2"/>
    <w:rsid w:val="0DFA7935"/>
    <w:rsid w:val="0E0A6FEB"/>
    <w:rsid w:val="0E19425F"/>
    <w:rsid w:val="0E204713"/>
    <w:rsid w:val="0E213113"/>
    <w:rsid w:val="0E2511AE"/>
    <w:rsid w:val="0E290B9F"/>
    <w:rsid w:val="0E292187"/>
    <w:rsid w:val="0E3273B4"/>
    <w:rsid w:val="0E34151F"/>
    <w:rsid w:val="0E342E47"/>
    <w:rsid w:val="0E3578B3"/>
    <w:rsid w:val="0E3B0886"/>
    <w:rsid w:val="0E3B203F"/>
    <w:rsid w:val="0E3C33B1"/>
    <w:rsid w:val="0E462B7A"/>
    <w:rsid w:val="0E4D2933"/>
    <w:rsid w:val="0E4D5CB6"/>
    <w:rsid w:val="0E4D775F"/>
    <w:rsid w:val="0E506BCF"/>
    <w:rsid w:val="0E527771"/>
    <w:rsid w:val="0E55118D"/>
    <w:rsid w:val="0E5B3B28"/>
    <w:rsid w:val="0E690E71"/>
    <w:rsid w:val="0E691818"/>
    <w:rsid w:val="0E6D0968"/>
    <w:rsid w:val="0E6D6F96"/>
    <w:rsid w:val="0E782497"/>
    <w:rsid w:val="0E783377"/>
    <w:rsid w:val="0E7C4589"/>
    <w:rsid w:val="0E7E443A"/>
    <w:rsid w:val="0E804564"/>
    <w:rsid w:val="0E8536A2"/>
    <w:rsid w:val="0E8813E4"/>
    <w:rsid w:val="0E896379"/>
    <w:rsid w:val="0E8A5BD3"/>
    <w:rsid w:val="0E8E36BE"/>
    <w:rsid w:val="0E9153B9"/>
    <w:rsid w:val="0E96772B"/>
    <w:rsid w:val="0E975FBA"/>
    <w:rsid w:val="0E9C279A"/>
    <w:rsid w:val="0E9D4E90"/>
    <w:rsid w:val="0E9E70EB"/>
    <w:rsid w:val="0EA0672E"/>
    <w:rsid w:val="0EA726C2"/>
    <w:rsid w:val="0EAA4EB7"/>
    <w:rsid w:val="0EAD1BBA"/>
    <w:rsid w:val="0EB52D3A"/>
    <w:rsid w:val="0EB633E8"/>
    <w:rsid w:val="0EB63D25"/>
    <w:rsid w:val="0EB702DD"/>
    <w:rsid w:val="0EB910F2"/>
    <w:rsid w:val="0EB9159E"/>
    <w:rsid w:val="0EB949A7"/>
    <w:rsid w:val="0EBC4CE7"/>
    <w:rsid w:val="0EC35F79"/>
    <w:rsid w:val="0EC5389B"/>
    <w:rsid w:val="0ECA5559"/>
    <w:rsid w:val="0ECC08B5"/>
    <w:rsid w:val="0ECF78DC"/>
    <w:rsid w:val="0ED30206"/>
    <w:rsid w:val="0ED60140"/>
    <w:rsid w:val="0EDA5ECF"/>
    <w:rsid w:val="0EE303C9"/>
    <w:rsid w:val="0EEE7275"/>
    <w:rsid w:val="0EF00AAA"/>
    <w:rsid w:val="0EF122C5"/>
    <w:rsid w:val="0EF343CB"/>
    <w:rsid w:val="0EFC6090"/>
    <w:rsid w:val="0EFD6EFA"/>
    <w:rsid w:val="0EFF6669"/>
    <w:rsid w:val="0F0410BF"/>
    <w:rsid w:val="0F0A598E"/>
    <w:rsid w:val="0F131C25"/>
    <w:rsid w:val="0F17176A"/>
    <w:rsid w:val="0F190E04"/>
    <w:rsid w:val="0F2074A2"/>
    <w:rsid w:val="0F25029A"/>
    <w:rsid w:val="0F26095E"/>
    <w:rsid w:val="0F27601A"/>
    <w:rsid w:val="0F283F67"/>
    <w:rsid w:val="0F2C2C72"/>
    <w:rsid w:val="0F2E2179"/>
    <w:rsid w:val="0F307AB2"/>
    <w:rsid w:val="0F315EA1"/>
    <w:rsid w:val="0F327F41"/>
    <w:rsid w:val="0F390247"/>
    <w:rsid w:val="0F3A651B"/>
    <w:rsid w:val="0F3D2D27"/>
    <w:rsid w:val="0F3F2A27"/>
    <w:rsid w:val="0F410646"/>
    <w:rsid w:val="0F461D6C"/>
    <w:rsid w:val="0F47161D"/>
    <w:rsid w:val="0F495FAE"/>
    <w:rsid w:val="0F4E168D"/>
    <w:rsid w:val="0F572ADF"/>
    <w:rsid w:val="0F585CCA"/>
    <w:rsid w:val="0F5B677D"/>
    <w:rsid w:val="0F5C1F1A"/>
    <w:rsid w:val="0F5D017B"/>
    <w:rsid w:val="0F60021F"/>
    <w:rsid w:val="0F6359F4"/>
    <w:rsid w:val="0F642AB0"/>
    <w:rsid w:val="0F6611E9"/>
    <w:rsid w:val="0F6F7597"/>
    <w:rsid w:val="0F751969"/>
    <w:rsid w:val="0F792848"/>
    <w:rsid w:val="0F793457"/>
    <w:rsid w:val="0F7A20F2"/>
    <w:rsid w:val="0F7D081D"/>
    <w:rsid w:val="0F7E4FDA"/>
    <w:rsid w:val="0F8108A1"/>
    <w:rsid w:val="0F815631"/>
    <w:rsid w:val="0F831E95"/>
    <w:rsid w:val="0F847455"/>
    <w:rsid w:val="0F9705F3"/>
    <w:rsid w:val="0F9811B3"/>
    <w:rsid w:val="0F9A4609"/>
    <w:rsid w:val="0F9B1CBD"/>
    <w:rsid w:val="0F9E7BE2"/>
    <w:rsid w:val="0FA770A6"/>
    <w:rsid w:val="0FA933E6"/>
    <w:rsid w:val="0FAE784A"/>
    <w:rsid w:val="0FB04B23"/>
    <w:rsid w:val="0FB122A5"/>
    <w:rsid w:val="0FC10769"/>
    <w:rsid w:val="0FC63F72"/>
    <w:rsid w:val="0FCB1589"/>
    <w:rsid w:val="0FCB2D53"/>
    <w:rsid w:val="0FD358EB"/>
    <w:rsid w:val="0FD85A54"/>
    <w:rsid w:val="0FDC19E8"/>
    <w:rsid w:val="0FDE17AA"/>
    <w:rsid w:val="0FE73EE9"/>
    <w:rsid w:val="0FED1A64"/>
    <w:rsid w:val="0FEF7E5A"/>
    <w:rsid w:val="0FF038FC"/>
    <w:rsid w:val="0FF705D0"/>
    <w:rsid w:val="0FF7412C"/>
    <w:rsid w:val="0FFF3A48"/>
    <w:rsid w:val="100827DD"/>
    <w:rsid w:val="1010343F"/>
    <w:rsid w:val="10157EC6"/>
    <w:rsid w:val="10203146"/>
    <w:rsid w:val="102610C0"/>
    <w:rsid w:val="102667F4"/>
    <w:rsid w:val="102B535B"/>
    <w:rsid w:val="102D086D"/>
    <w:rsid w:val="103E4E6E"/>
    <w:rsid w:val="103E7309"/>
    <w:rsid w:val="10416089"/>
    <w:rsid w:val="104240CC"/>
    <w:rsid w:val="10497F69"/>
    <w:rsid w:val="105B5DE7"/>
    <w:rsid w:val="105F0A00"/>
    <w:rsid w:val="106F56E0"/>
    <w:rsid w:val="10700D1C"/>
    <w:rsid w:val="10705E81"/>
    <w:rsid w:val="10803FE4"/>
    <w:rsid w:val="10834B6E"/>
    <w:rsid w:val="10AA0004"/>
    <w:rsid w:val="10AA7326"/>
    <w:rsid w:val="10B262A5"/>
    <w:rsid w:val="10B77D5F"/>
    <w:rsid w:val="10B85FB1"/>
    <w:rsid w:val="10B92487"/>
    <w:rsid w:val="10BB33AB"/>
    <w:rsid w:val="10BD4993"/>
    <w:rsid w:val="10C83D1A"/>
    <w:rsid w:val="10D13AAF"/>
    <w:rsid w:val="10D876FD"/>
    <w:rsid w:val="10DF51A5"/>
    <w:rsid w:val="10E01044"/>
    <w:rsid w:val="10E943BC"/>
    <w:rsid w:val="10ED054F"/>
    <w:rsid w:val="10F1031C"/>
    <w:rsid w:val="10F178FC"/>
    <w:rsid w:val="10F20D97"/>
    <w:rsid w:val="10F9103E"/>
    <w:rsid w:val="10F91B6C"/>
    <w:rsid w:val="10FF3248"/>
    <w:rsid w:val="11067B5C"/>
    <w:rsid w:val="110A7E8F"/>
    <w:rsid w:val="110B7C52"/>
    <w:rsid w:val="110F1949"/>
    <w:rsid w:val="11140836"/>
    <w:rsid w:val="11145CD5"/>
    <w:rsid w:val="11191FB0"/>
    <w:rsid w:val="111B3388"/>
    <w:rsid w:val="111D4D77"/>
    <w:rsid w:val="11252F1A"/>
    <w:rsid w:val="11296D7D"/>
    <w:rsid w:val="112B2D58"/>
    <w:rsid w:val="112C31EE"/>
    <w:rsid w:val="112D6CCD"/>
    <w:rsid w:val="1131366D"/>
    <w:rsid w:val="113373E5"/>
    <w:rsid w:val="11346CBB"/>
    <w:rsid w:val="1136367A"/>
    <w:rsid w:val="113D2012"/>
    <w:rsid w:val="113D24EE"/>
    <w:rsid w:val="1141513C"/>
    <w:rsid w:val="114C375A"/>
    <w:rsid w:val="114E30E0"/>
    <w:rsid w:val="114F42AC"/>
    <w:rsid w:val="11524E35"/>
    <w:rsid w:val="11537A88"/>
    <w:rsid w:val="115C2B36"/>
    <w:rsid w:val="115D0F31"/>
    <w:rsid w:val="115D6662"/>
    <w:rsid w:val="115F091F"/>
    <w:rsid w:val="1161138F"/>
    <w:rsid w:val="11692E07"/>
    <w:rsid w:val="117143B2"/>
    <w:rsid w:val="11716160"/>
    <w:rsid w:val="1178129C"/>
    <w:rsid w:val="117B517F"/>
    <w:rsid w:val="117D0E6B"/>
    <w:rsid w:val="117D1F24"/>
    <w:rsid w:val="11812847"/>
    <w:rsid w:val="11850EAC"/>
    <w:rsid w:val="11965BC6"/>
    <w:rsid w:val="11966B9D"/>
    <w:rsid w:val="1198193E"/>
    <w:rsid w:val="119D7CDF"/>
    <w:rsid w:val="11A774A2"/>
    <w:rsid w:val="11AD3988"/>
    <w:rsid w:val="11B13498"/>
    <w:rsid w:val="11B76268"/>
    <w:rsid w:val="11B83F88"/>
    <w:rsid w:val="11BC7A8B"/>
    <w:rsid w:val="11BF6E86"/>
    <w:rsid w:val="11C74789"/>
    <w:rsid w:val="11D573F1"/>
    <w:rsid w:val="11D97477"/>
    <w:rsid w:val="11DC17E5"/>
    <w:rsid w:val="11E42DD6"/>
    <w:rsid w:val="11E608FC"/>
    <w:rsid w:val="11E62697"/>
    <w:rsid w:val="11E94164"/>
    <w:rsid w:val="11EC3A38"/>
    <w:rsid w:val="11EE6709"/>
    <w:rsid w:val="11F34DC7"/>
    <w:rsid w:val="11F55274"/>
    <w:rsid w:val="11F756AC"/>
    <w:rsid w:val="11FD099E"/>
    <w:rsid w:val="12020F04"/>
    <w:rsid w:val="12030064"/>
    <w:rsid w:val="120431A6"/>
    <w:rsid w:val="120929A2"/>
    <w:rsid w:val="12131391"/>
    <w:rsid w:val="121A14D0"/>
    <w:rsid w:val="121D3BF2"/>
    <w:rsid w:val="12220318"/>
    <w:rsid w:val="12303925"/>
    <w:rsid w:val="12337685"/>
    <w:rsid w:val="123846C6"/>
    <w:rsid w:val="123A0811"/>
    <w:rsid w:val="123A1BC7"/>
    <w:rsid w:val="123B1F06"/>
    <w:rsid w:val="123D0729"/>
    <w:rsid w:val="123E24E6"/>
    <w:rsid w:val="12430DB7"/>
    <w:rsid w:val="12471388"/>
    <w:rsid w:val="124729AB"/>
    <w:rsid w:val="124D097B"/>
    <w:rsid w:val="126200E0"/>
    <w:rsid w:val="12650510"/>
    <w:rsid w:val="126A5674"/>
    <w:rsid w:val="1270230E"/>
    <w:rsid w:val="1273125A"/>
    <w:rsid w:val="127777A6"/>
    <w:rsid w:val="127952CC"/>
    <w:rsid w:val="127A0E51"/>
    <w:rsid w:val="127F4C3B"/>
    <w:rsid w:val="12844361"/>
    <w:rsid w:val="12851EC3"/>
    <w:rsid w:val="12886B37"/>
    <w:rsid w:val="12953363"/>
    <w:rsid w:val="12994089"/>
    <w:rsid w:val="1299596E"/>
    <w:rsid w:val="129A5F1E"/>
    <w:rsid w:val="129C72D0"/>
    <w:rsid w:val="129E11D6"/>
    <w:rsid w:val="12A367ED"/>
    <w:rsid w:val="12A62179"/>
    <w:rsid w:val="12C2248A"/>
    <w:rsid w:val="12C43058"/>
    <w:rsid w:val="12D17A2B"/>
    <w:rsid w:val="12DB0083"/>
    <w:rsid w:val="12E206CB"/>
    <w:rsid w:val="12E84200"/>
    <w:rsid w:val="12E91757"/>
    <w:rsid w:val="12EC7534"/>
    <w:rsid w:val="12ED1816"/>
    <w:rsid w:val="12F300FC"/>
    <w:rsid w:val="12F31522"/>
    <w:rsid w:val="12F46CDB"/>
    <w:rsid w:val="12F64676"/>
    <w:rsid w:val="13066BF4"/>
    <w:rsid w:val="130F125E"/>
    <w:rsid w:val="13133314"/>
    <w:rsid w:val="13133606"/>
    <w:rsid w:val="13137C8A"/>
    <w:rsid w:val="13160D6D"/>
    <w:rsid w:val="13195901"/>
    <w:rsid w:val="131B5B61"/>
    <w:rsid w:val="131C20FB"/>
    <w:rsid w:val="13247EE9"/>
    <w:rsid w:val="13286CF2"/>
    <w:rsid w:val="13291AED"/>
    <w:rsid w:val="132F1D05"/>
    <w:rsid w:val="133178C3"/>
    <w:rsid w:val="13327A2D"/>
    <w:rsid w:val="13365156"/>
    <w:rsid w:val="13375E3E"/>
    <w:rsid w:val="13393FAE"/>
    <w:rsid w:val="133C6F2C"/>
    <w:rsid w:val="13405DEA"/>
    <w:rsid w:val="1345127B"/>
    <w:rsid w:val="13451652"/>
    <w:rsid w:val="1346033A"/>
    <w:rsid w:val="1346162F"/>
    <w:rsid w:val="13484EFC"/>
    <w:rsid w:val="134A0A16"/>
    <w:rsid w:val="134B5829"/>
    <w:rsid w:val="1351449B"/>
    <w:rsid w:val="135320A0"/>
    <w:rsid w:val="13545D39"/>
    <w:rsid w:val="135A1054"/>
    <w:rsid w:val="135D21BD"/>
    <w:rsid w:val="13652812"/>
    <w:rsid w:val="136C6BDF"/>
    <w:rsid w:val="137335D6"/>
    <w:rsid w:val="13750690"/>
    <w:rsid w:val="137912FC"/>
    <w:rsid w:val="13795C3B"/>
    <w:rsid w:val="137A57A0"/>
    <w:rsid w:val="137C1149"/>
    <w:rsid w:val="13811D72"/>
    <w:rsid w:val="138403CC"/>
    <w:rsid w:val="138B678C"/>
    <w:rsid w:val="139042E3"/>
    <w:rsid w:val="13936861"/>
    <w:rsid w:val="139F0672"/>
    <w:rsid w:val="13A02D2C"/>
    <w:rsid w:val="13A77CA3"/>
    <w:rsid w:val="13A8796C"/>
    <w:rsid w:val="13A91391"/>
    <w:rsid w:val="13A96B18"/>
    <w:rsid w:val="13B4778E"/>
    <w:rsid w:val="13B54A2A"/>
    <w:rsid w:val="13B64198"/>
    <w:rsid w:val="13BB1256"/>
    <w:rsid w:val="13C92283"/>
    <w:rsid w:val="13C94031"/>
    <w:rsid w:val="13CB5055"/>
    <w:rsid w:val="13CB7DA9"/>
    <w:rsid w:val="13CC6FEE"/>
    <w:rsid w:val="13D32386"/>
    <w:rsid w:val="13D37F26"/>
    <w:rsid w:val="13E612FE"/>
    <w:rsid w:val="13E76B83"/>
    <w:rsid w:val="13E946D3"/>
    <w:rsid w:val="13EA3F5C"/>
    <w:rsid w:val="13EC3E3F"/>
    <w:rsid w:val="13EF44E6"/>
    <w:rsid w:val="13F6735D"/>
    <w:rsid w:val="13F876EB"/>
    <w:rsid w:val="14093159"/>
    <w:rsid w:val="14101C60"/>
    <w:rsid w:val="14167D0C"/>
    <w:rsid w:val="14192C7F"/>
    <w:rsid w:val="14193DDF"/>
    <w:rsid w:val="141C6857"/>
    <w:rsid w:val="141F6313"/>
    <w:rsid w:val="14285B9F"/>
    <w:rsid w:val="142B1B6F"/>
    <w:rsid w:val="142D0DCF"/>
    <w:rsid w:val="143A127E"/>
    <w:rsid w:val="143B682F"/>
    <w:rsid w:val="14430869"/>
    <w:rsid w:val="14432725"/>
    <w:rsid w:val="14443226"/>
    <w:rsid w:val="14445DAD"/>
    <w:rsid w:val="144642C2"/>
    <w:rsid w:val="14473911"/>
    <w:rsid w:val="144813FA"/>
    <w:rsid w:val="1449056A"/>
    <w:rsid w:val="144B0486"/>
    <w:rsid w:val="144B713C"/>
    <w:rsid w:val="145270FB"/>
    <w:rsid w:val="145558C5"/>
    <w:rsid w:val="145C4EA5"/>
    <w:rsid w:val="145D7B7C"/>
    <w:rsid w:val="1463562A"/>
    <w:rsid w:val="14663D16"/>
    <w:rsid w:val="1468208E"/>
    <w:rsid w:val="147815B3"/>
    <w:rsid w:val="147E2E6B"/>
    <w:rsid w:val="14804384"/>
    <w:rsid w:val="14854E20"/>
    <w:rsid w:val="148D62F6"/>
    <w:rsid w:val="14900E65"/>
    <w:rsid w:val="149061E2"/>
    <w:rsid w:val="14940A62"/>
    <w:rsid w:val="149439E8"/>
    <w:rsid w:val="149A6CFD"/>
    <w:rsid w:val="14A17B0B"/>
    <w:rsid w:val="14BA7E1E"/>
    <w:rsid w:val="14BC1DE8"/>
    <w:rsid w:val="14BD1EEC"/>
    <w:rsid w:val="14BF2B7A"/>
    <w:rsid w:val="14C5262D"/>
    <w:rsid w:val="14C60BDA"/>
    <w:rsid w:val="14CB5D47"/>
    <w:rsid w:val="14CB6C20"/>
    <w:rsid w:val="14CF7C1C"/>
    <w:rsid w:val="14D250B0"/>
    <w:rsid w:val="14D76032"/>
    <w:rsid w:val="14D92A9E"/>
    <w:rsid w:val="14E01004"/>
    <w:rsid w:val="14E2050C"/>
    <w:rsid w:val="14E530ED"/>
    <w:rsid w:val="14EA179D"/>
    <w:rsid w:val="14F12B8D"/>
    <w:rsid w:val="14F3527D"/>
    <w:rsid w:val="14F92392"/>
    <w:rsid w:val="14FA794C"/>
    <w:rsid w:val="14FB2910"/>
    <w:rsid w:val="14FF6FA9"/>
    <w:rsid w:val="15063063"/>
    <w:rsid w:val="15064C19"/>
    <w:rsid w:val="150F3CC6"/>
    <w:rsid w:val="151503B1"/>
    <w:rsid w:val="151B18EE"/>
    <w:rsid w:val="151E42D5"/>
    <w:rsid w:val="151E643C"/>
    <w:rsid w:val="15273F9C"/>
    <w:rsid w:val="15281DF5"/>
    <w:rsid w:val="153070B7"/>
    <w:rsid w:val="153627F8"/>
    <w:rsid w:val="153B0F5F"/>
    <w:rsid w:val="153E533A"/>
    <w:rsid w:val="153E5CE2"/>
    <w:rsid w:val="154632BC"/>
    <w:rsid w:val="154E4F2D"/>
    <w:rsid w:val="154F0566"/>
    <w:rsid w:val="15553CF3"/>
    <w:rsid w:val="155A7A47"/>
    <w:rsid w:val="155B7AE1"/>
    <w:rsid w:val="15720975"/>
    <w:rsid w:val="15785D0F"/>
    <w:rsid w:val="157B6E3A"/>
    <w:rsid w:val="157C1BA6"/>
    <w:rsid w:val="158C3568"/>
    <w:rsid w:val="158E0A15"/>
    <w:rsid w:val="159613BE"/>
    <w:rsid w:val="159B37AB"/>
    <w:rsid w:val="159E0C56"/>
    <w:rsid w:val="15A0556A"/>
    <w:rsid w:val="15A64B0B"/>
    <w:rsid w:val="15AA2092"/>
    <w:rsid w:val="15B3006A"/>
    <w:rsid w:val="15B7619F"/>
    <w:rsid w:val="15BD7BC5"/>
    <w:rsid w:val="15BF56EC"/>
    <w:rsid w:val="15C62C1A"/>
    <w:rsid w:val="15C7380D"/>
    <w:rsid w:val="15C7675B"/>
    <w:rsid w:val="15C92532"/>
    <w:rsid w:val="15D05B4B"/>
    <w:rsid w:val="15DF0F1F"/>
    <w:rsid w:val="15E20F74"/>
    <w:rsid w:val="15E51085"/>
    <w:rsid w:val="15E92732"/>
    <w:rsid w:val="15EC51EF"/>
    <w:rsid w:val="15EE4223"/>
    <w:rsid w:val="160025F7"/>
    <w:rsid w:val="1606331B"/>
    <w:rsid w:val="160752E5"/>
    <w:rsid w:val="16077093"/>
    <w:rsid w:val="161F262E"/>
    <w:rsid w:val="162E3FBD"/>
    <w:rsid w:val="16362ABF"/>
    <w:rsid w:val="16384275"/>
    <w:rsid w:val="163B0AEA"/>
    <w:rsid w:val="16442095"/>
    <w:rsid w:val="164B4113"/>
    <w:rsid w:val="165027E8"/>
    <w:rsid w:val="165B1291"/>
    <w:rsid w:val="167067A1"/>
    <w:rsid w:val="1673211A"/>
    <w:rsid w:val="167635DC"/>
    <w:rsid w:val="167D08B8"/>
    <w:rsid w:val="168615A5"/>
    <w:rsid w:val="16894BB3"/>
    <w:rsid w:val="168A28EF"/>
    <w:rsid w:val="169619E0"/>
    <w:rsid w:val="169C19E3"/>
    <w:rsid w:val="169C77DB"/>
    <w:rsid w:val="169F123F"/>
    <w:rsid w:val="16A070E1"/>
    <w:rsid w:val="16A14DF1"/>
    <w:rsid w:val="16A42B33"/>
    <w:rsid w:val="16A50D85"/>
    <w:rsid w:val="16A57368"/>
    <w:rsid w:val="16A9501F"/>
    <w:rsid w:val="16B014D8"/>
    <w:rsid w:val="16B24ED1"/>
    <w:rsid w:val="16B94831"/>
    <w:rsid w:val="16C302B2"/>
    <w:rsid w:val="16CC3B80"/>
    <w:rsid w:val="16D109B7"/>
    <w:rsid w:val="16D2144F"/>
    <w:rsid w:val="16D451C7"/>
    <w:rsid w:val="16D663B2"/>
    <w:rsid w:val="16D74CB7"/>
    <w:rsid w:val="16DC30E2"/>
    <w:rsid w:val="16DD5A00"/>
    <w:rsid w:val="16E46EAC"/>
    <w:rsid w:val="16E606C2"/>
    <w:rsid w:val="16E67B47"/>
    <w:rsid w:val="16E7513A"/>
    <w:rsid w:val="16E871EA"/>
    <w:rsid w:val="16F73C11"/>
    <w:rsid w:val="16FB22AF"/>
    <w:rsid w:val="16FB313E"/>
    <w:rsid w:val="16FD1D31"/>
    <w:rsid w:val="16FE7A78"/>
    <w:rsid w:val="17007A6D"/>
    <w:rsid w:val="17025706"/>
    <w:rsid w:val="17026E59"/>
    <w:rsid w:val="17050780"/>
    <w:rsid w:val="17095832"/>
    <w:rsid w:val="171149C8"/>
    <w:rsid w:val="171A3023"/>
    <w:rsid w:val="17261636"/>
    <w:rsid w:val="17363645"/>
    <w:rsid w:val="17393EFC"/>
    <w:rsid w:val="173E0892"/>
    <w:rsid w:val="17437528"/>
    <w:rsid w:val="17464469"/>
    <w:rsid w:val="174834AA"/>
    <w:rsid w:val="17490311"/>
    <w:rsid w:val="175129AF"/>
    <w:rsid w:val="17516817"/>
    <w:rsid w:val="1758511E"/>
    <w:rsid w:val="175B7696"/>
    <w:rsid w:val="17614279"/>
    <w:rsid w:val="17645DDE"/>
    <w:rsid w:val="177230D6"/>
    <w:rsid w:val="1772642F"/>
    <w:rsid w:val="17740758"/>
    <w:rsid w:val="1779294D"/>
    <w:rsid w:val="177C13BA"/>
    <w:rsid w:val="177C760C"/>
    <w:rsid w:val="177F6718"/>
    <w:rsid w:val="17814289"/>
    <w:rsid w:val="17854E2C"/>
    <w:rsid w:val="17923D7B"/>
    <w:rsid w:val="179A1C58"/>
    <w:rsid w:val="179E6E5A"/>
    <w:rsid w:val="17AD77C6"/>
    <w:rsid w:val="17B150CB"/>
    <w:rsid w:val="17B23598"/>
    <w:rsid w:val="17B47768"/>
    <w:rsid w:val="17B85E0F"/>
    <w:rsid w:val="17BB35B1"/>
    <w:rsid w:val="17BE5517"/>
    <w:rsid w:val="17C045CA"/>
    <w:rsid w:val="17C85CEA"/>
    <w:rsid w:val="17CE79E2"/>
    <w:rsid w:val="17D17958"/>
    <w:rsid w:val="17D40AAA"/>
    <w:rsid w:val="17D66D1D"/>
    <w:rsid w:val="17D87834"/>
    <w:rsid w:val="17DB2585"/>
    <w:rsid w:val="17DD454F"/>
    <w:rsid w:val="17DF02C7"/>
    <w:rsid w:val="17DF4479"/>
    <w:rsid w:val="17E20DEE"/>
    <w:rsid w:val="17E72060"/>
    <w:rsid w:val="17E94CA2"/>
    <w:rsid w:val="17EB564C"/>
    <w:rsid w:val="17EB5B9A"/>
    <w:rsid w:val="17F81389"/>
    <w:rsid w:val="17F944DD"/>
    <w:rsid w:val="18052543"/>
    <w:rsid w:val="18055854"/>
    <w:rsid w:val="180E18D0"/>
    <w:rsid w:val="180F4CBE"/>
    <w:rsid w:val="18125949"/>
    <w:rsid w:val="181624DB"/>
    <w:rsid w:val="18187E60"/>
    <w:rsid w:val="181E44F2"/>
    <w:rsid w:val="182007DD"/>
    <w:rsid w:val="1826261C"/>
    <w:rsid w:val="18273A1C"/>
    <w:rsid w:val="182A7068"/>
    <w:rsid w:val="182C5877"/>
    <w:rsid w:val="18345F0A"/>
    <w:rsid w:val="183A1736"/>
    <w:rsid w:val="183D39F7"/>
    <w:rsid w:val="183F48C2"/>
    <w:rsid w:val="1843207A"/>
    <w:rsid w:val="18453F28"/>
    <w:rsid w:val="184753A6"/>
    <w:rsid w:val="184822D5"/>
    <w:rsid w:val="18491FB8"/>
    <w:rsid w:val="184C12B5"/>
    <w:rsid w:val="184E5188"/>
    <w:rsid w:val="18502F73"/>
    <w:rsid w:val="18523355"/>
    <w:rsid w:val="18566ECD"/>
    <w:rsid w:val="185760FC"/>
    <w:rsid w:val="185840A4"/>
    <w:rsid w:val="185D11EC"/>
    <w:rsid w:val="186212BA"/>
    <w:rsid w:val="1864014C"/>
    <w:rsid w:val="18702CCD"/>
    <w:rsid w:val="18716A45"/>
    <w:rsid w:val="187208E1"/>
    <w:rsid w:val="18775075"/>
    <w:rsid w:val="187833B2"/>
    <w:rsid w:val="187A1D9E"/>
    <w:rsid w:val="187B23E5"/>
    <w:rsid w:val="187D051D"/>
    <w:rsid w:val="187D2E0E"/>
    <w:rsid w:val="187D3B10"/>
    <w:rsid w:val="187D644E"/>
    <w:rsid w:val="18820879"/>
    <w:rsid w:val="188E0F9F"/>
    <w:rsid w:val="1890336F"/>
    <w:rsid w:val="189866C8"/>
    <w:rsid w:val="18987FF3"/>
    <w:rsid w:val="189D6459"/>
    <w:rsid w:val="18A04FFD"/>
    <w:rsid w:val="18A07947"/>
    <w:rsid w:val="18A4634D"/>
    <w:rsid w:val="18A92683"/>
    <w:rsid w:val="18AE1A47"/>
    <w:rsid w:val="18AE5289"/>
    <w:rsid w:val="18B371A8"/>
    <w:rsid w:val="18B771D9"/>
    <w:rsid w:val="18B828C6"/>
    <w:rsid w:val="18BD4376"/>
    <w:rsid w:val="18C55223"/>
    <w:rsid w:val="18C6568D"/>
    <w:rsid w:val="18C77E92"/>
    <w:rsid w:val="18C8358D"/>
    <w:rsid w:val="18C959BB"/>
    <w:rsid w:val="18D31482"/>
    <w:rsid w:val="18D45952"/>
    <w:rsid w:val="18D65581"/>
    <w:rsid w:val="18D90BFD"/>
    <w:rsid w:val="18D951B2"/>
    <w:rsid w:val="18DC65B5"/>
    <w:rsid w:val="18E05C0E"/>
    <w:rsid w:val="18E06D9A"/>
    <w:rsid w:val="18E25BE7"/>
    <w:rsid w:val="18E702FB"/>
    <w:rsid w:val="18E86D07"/>
    <w:rsid w:val="18EB4A4A"/>
    <w:rsid w:val="18F00CE8"/>
    <w:rsid w:val="18F92A61"/>
    <w:rsid w:val="19065E45"/>
    <w:rsid w:val="190972E9"/>
    <w:rsid w:val="19166CB4"/>
    <w:rsid w:val="192132D6"/>
    <w:rsid w:val="1921612B"/>
    <w:rsid w:val="19287DCA"/>
    <w:rsid w:val="192A5572"/>
    <w:rsid w:val="1934019F"/>
    <w:rsid w:val="1954439D"/>
    <w:rsid w:val="19583977"/>
    <w:rsid w:val="19643E2F"/>
    <w:rsid w:val="196565AA"/>
    <w:rsid w:val="197455B0"/>
    <w:rsid w:val="1977008B"/>
    <w:rsid w:val="197A0717"/>
    <w:rsid w:val="197D1936"/>
    <w:rsid w:val="199E2772"/>
    <w:rsid w:val="19A33352"/>
    <w:rsid w:val="19AE764D"/>
    <w:rsid w:val="19AF75D4"/>
    <w:rsid w:val="19B04509"/>
    <w:rsid w:val="19B906A4"/>
    <w:rsid w:val="19C749D9"/>
    <w:rsid w:val="19D15A82"/>
    <w:rsid w:val="19D32BA5"/>
    <w:rsid w:val="19D8115F"/>
    <w:rsid w:val="19D95A8C"/>
    <w:rsid w:val="19DE1A34"/>
    <w:rsid w:val="19DF68D4"/>
    <w:rsid w:val="19E16672"/>
    <w:rsid w:val="19E25F19"/>
    <w:rsid w:val="19E43194"/>
    <w:rsid w:val="19E74261"/>
    <w:rsid w:val="19F32613"/>
    <w:rsid w:val="19FA6D1A"/>
    <w:rsid w:val="19FD4F93"/>
    <w:rsid w:val="19FE1B56"/>
    <w:rsid w:val="1A044015"/>
    <w:rsid w:val="1A0A6B4F"/>
    <w:rsid w:val="1A0F1ED8"/>
    <w:rsid w:val="1A1507A3"/>
    <w:rsid w:val="1A15521C"/>
    <w:rsid w:val="1A1928B1"/>
    <w:rsid w:val="1A1F4187"/>
    <w:rsid w:val="1A2017A7"/>
    <w:rsid w:val="1A2053A5"/>
    <w:rsid w:val="1A237D40"/>
    <w:rsid w:val="1A255D39"/>
    <w:rsid w:val="1A266FD5"/>
    <w:rsid w:val="1A2C4317"/>
    <w:rsid w:val="1A2C7DFF"/>
    <w:rsid w:val="1A2D7200"/>
    <w:rsid w:val="1A304070"/>
    <w:rsid w:val="1A3167EC"/>
    <w:rsid w:val="1A3654F4"/>
    <w:rsid w:val="1A3F47B6"/>
    <w:rsid w:val="1A444280"/>
    <w:rsid w:val="1A4965F9"/>
    <w:rsid w:val="1A4C0978"/>
    <w:rsid w:val="1A537548"/>
    <w:rsid w:val="1A5A3C35"/>
    <w:rsid w:val="1A5A4993"/>
    <w:rsid w:val="1A5F3F04"/>
    <w:rsid w:val="1A674776"/>
    <w:rsid w:val="1A6D2535"/>
    <w:rsid w:val="1A7056AF"/>
    <w:rsid w:val="1A75353A"/>
    <w:rsid w:val="1A886E5C"/>
    <w:rsid w:val="1A8959EC"/>
    <w:rsid w:val="1A901D46"/>
    <w:rsid w:val="1A9616B5"/>
    <w:rsid w:val="1A9C249F"/>
    <w:rsid w:val="1A9E0E31"/>
    <w:rsid w:val="1A9F0FB4"/>
    <w:rsid w:val="1AA06A41"/>
    <w:rsid w:val="1AA16AA1"/>
    <w:rsid w:val="1AA519C2"/>
    <w:rsid w:val="1ABA602A"/>
    <w:rsid w:val="1ABA785B"/>
    <w:rsid w:val="1ABD3F9F"/>
    <w:rsid w:val="1ABE55FB"/>
    <w:rsid w:val="1ABE7FDC"/>
    <w:rsid w:val="1ABF0C40"/>
    <w:rsid w:val="1ABF727F"/>
    <w:rsid w:val="1AC33166"/>
    <w:rsid w:val="1AC94295"/>
    <w:rsid w:val="1ACB4062"/>
    <w:rsid w:val="1ACF3554"/>
    <w:rsid w:val="1AD27C6F"/>
    <w:rsid w:val="1AD5775F"/>
    <w:rsid w:val="1AD9749D"/>
    <w:rsid w:val="1ADF05DE"/>
    <w:rsid w:val="1AE612D2"/>
    <w:rsid w:val="1AE77CF0"/>
    <w:rsid w:val="1AEC61C2"/>
    <w:rsid w:val="1AEE2E3A"/>
    <w:rsid w:val="1AF06330"/>
    <w:rsid w:val="1AF519ED"/>
    <w:rsid w:val="1AF5342C"/>
    <w:rsid w:val="1AF5570C"/>
    <w:rsid w:val="1AFA0443"/>
    <w:rsid w:val="1AFC1190"/>
    <w:rsid w:val="1AFF1FA4"/>
    <w:rsid w:val="1B0C419E"/>
    <w:rsid w:val="1B157289"/>
    <w:rsid w:val="1B173817"/>
    <w:rsid w:val="1B195FF9"/>
    <w:rsid w:val="1B1C0EEA"/>
    <w:rsid w:val="1B22725F"/>
    <w:rsid w:val="1B2B151F"/>
    <w:rsid w:val="1B3426D8"/>
    <w:rsid w:val="1B373F76"/>
    <w:rsid w:val="1B375D24"/>
    <w:rsid w:val="1B39587C"/>
    <w:rsid w:val="1B3B1532"/>
    <w:rsid w:val="1B4668FD"/>
    <w:rsid w:val="1B47394A"/>
    <w:rsid w:val="1B4A3CA9"/>
    <w:rsid w:val="1B4C033F"/>
    <w:rsid w:val="1B4F159B"/>
    <w:rsid w:val="1B69390C"/>
    <w:rsid w:val="1B6E1A71"/>
    <w:rsid w:val="1B702586"/>
    <w:rsid w:val="1B7116D9"/>
    <w:rsid w:val="1B82359E"/>
    <w:rsid w:val="1B855280"/>
    <w:rsid w:val="1B8561FB"/>
    <w:rsid w:val="1B950C9D"/>
    <w:rsid w:val="1B9B6355"/>
    <w:rsid w:val="1B9D4814"/>
    <w:rsid w:val="1BA0313F"/>
    <w:rsid w:val="1BA11472"/>
    <w:rsid w:val="1BA70410"/>
    <w:rsid w:val="1BBC26CD"/>
    <w:rsid w:val="1BCD463F"/>
    <w:rsid w:val="1BD31F37"/>
    <w:rsid w:val="1BD35A60"/>
    <w:rsid w:val="1BD45C69"/>
    <w:rsid w:val="1BD619E1"/>
    <w:rsid w:val="1BD91A0E"/>
    <w:rsid w:val="1BDC68CC"/>
    <w:rsid w:val="1BDD0D8B"/>
    <w:rsid w:val="1BE078BD"/>
    <w:rsid w:val="1BE745F6"/>
    <w:rsid w:val="1BE806B2"/>
    <w:rsid w:val="1BEF2AA3"/>
    <w:rsid w:val="1BF11408"/>
    <w:rsid w:val="1BFF62D5"/>
    <w:rsid w:val="1C027BDF"/>
    <w:rsid w:val="1C0F4EF3"/>
    <w:rsid w:val="1C145037"/>
    <w:rsid w:val="1C17662B"/>
    <w:rsid w:val="1C185919"/>
    <w:rsid w:val="1C19367C"/>
    <w:rsid w:val="1C1B6C65"/>
    <w:rsid w:val="1C2C33AF"/>
    <w:rsid w:val="1C3765F9"/>
    <w:rsid w:val="1C3D55BC"/>
    <w:rsid w:val="1C412E6E"/>
    <w:rsid w:val="1C42342B"/>
    <w:rsid w:val="1C44694B"/>
    <w:rsid w:val="1C496434"/>
    <w:rsid w:val="1C4D5CB3"/>
    <w:rsid w:val="1C4F6772"/>
    <w:rsid w:val="1C50745E"/>
    <w:rsid w:val="1C532A4B"/>
    <w:rsid w:val="1C6041F4"/>
    <w:rsid w:val="1C6A04B1"/>
    <w:rsid w:val="1C6F1AE1"/>
    <w:rsid w:val="1C7469E6"/>
    <w:rsid w:val="1C746B04"/>
    <w:rsid w:val="1C7A336B"/>
    <w:rsid w:val="1C7B54B3"/>
    <w:rsid w:val="1C7B7E93"/>
    <w:rsid w:val="1C8262D2"/>
    <w:rsid w:val="1C876BD7"/>
    <w:rsid w:val="1C8979E9"/>
    <w:rsid w:val="1C8D63EE"/>
    <w:rsid w:val="1C915D04"/>
    <w:rsid w:val="1C986C96"/>
    <w:rsid w:val="1C9F1DD3"/>
    <w:rsid w:val="1CA218C3"/>
    <w:rsid w:val="1CA23D4E"/>
    <w:rsid w:val="1CA366CB"/>
    <w:rsid w:val="1CAD6138"/>
    <w:rsid w:val="1CAE0268"/>
    <w:rsid w:val="1CB464E2"/>
    <w:rsid w:val="1CB81A6B"/>
    <w:rsid w:val="1CB82E95"/>
    <w:rsid w:val="1CB90C5D"/>
    <w:rsid w:val="1CC44476"/>
    <w:rsid w:val="1CC76F56"/>
    <w:rsid w:val="1CDF0421"/>
    <w:rsid w:val="1CE7377A"/>
    <w:rsid w:val="1CE93D2A"/>
    <w:rsid w:val="1CE96A40"/>
    <w:rsid w:val="1CEB0236"/>
    <w:rsid w:val="1CF57C45"/>
    <w:rsid w:val="1CF80A69"/>
    <w:rsid w:val="1D025D6F"/>
    <w:rsid w:val="1D070972"/>
    <w:rsid w:val="1D155D79"/>
    <w:rsid w:val="1D1A2745"/>
    <w:rsid w:val="1D1E3640"/>
    <w:rsid w:val="1D1E66CC"/>
    <w:rsid w:val="1D215272"/>
    <w:rsid w:val="1D216C8C"/>
    <w:rsid w:val="1D3A1AFC"/>
    <w:rsid w:val="1D3F6620"/>
    <w:rsid w:val="1D4126F8"/>
    <w:rsid w:val="1D491D3F"/>
    <w:rsid w:val="1D4930D8"/>
    <w:rsid w:val="1D5223E3"/>
    <w:rsid w:val="1D561B4E"/>
    <w:rsid w:val="1D586126"/>
    <w:rsid w:val="1D5E2B03"/>
    <w:rsid w:val="1D5F5F9E"/>
    <w:rsid w:val="1D6152DA"/>
    <w:rsid w:val="1D666D95"/>
    <w:rsid w:val="1D69133D"/>
    <w:rsid w:val="1D6D6AF8"/>
    <w:rsid w:val="1D6F5B7C"/>
    <w:rsid w:val="1D854F7E"/>
    <w:rsid w:val="1D880945"/>
    <w:rsid w:val="1D8944CB"/>
    <w:rsid w:val="1D90026A"/>
    <w:rsid w:val="1D94070A"/>
    <w:rsid w:val="1D9E51F9"/>
    <w:rsid w:val="1DA13929"/>
    <w:rsid w:val="1DA376A1"/>
    <w:rsid w:val="1DA43419"/>
    <w:rsid w:val="1DAE0C00"/>
    <w:rsid w:val="1DC44C30"/>
    <w:rsid w:val="1DCC330E"/>
    <w:rsid w:val="1DCD6AB4"/>
    <w:rsid w:val="1DD26768"/>
    <w:rsid w:val="1DD33F61"/>
    <w:rsid w:val="1DD82332"/>
    <w:rsid w:val="1DDA3D7F"/>
    <w:rsid w:val="1DDE13F8"/>
    <w:rsid w:val="1DE651E8"/>
    <w:rsid w:val="1DF1585D"/>
    <w:rsid w:val="1DF83A39"/>
    <w:rsid w:val="1DF84814"/>
    <w:rsid w:val="1DFB6E89"/>
    <w:rsid w:val="1DFB74DD"/>
    <w:rsid w:val="1E036392"/>
    <w:rsid w:val="1E070091"/>
    <w:rsid w:val="1E0A2569"/>
    <w:rsid w:val="1E0C793C"/>
    <w:rsid w:val="1E1467F1"/>
    <w:rsid w:val="1E146959"/>
    <w:rsid w:val="1E1B2F5F"/>
    <w:rsid w:val="1E1D56A5"/>
    <w:rsid w:val="1E245234"/>
    <w:rsid w:val="1E2750AE"/>
    <w:rsid w:val="1E484929"/>
    <w:rsid w:val="1E4A5D6E"/>
    <w:rsid w:val="1E4E1D03"/>
    <w:rsid w:val="1E4F5C2D"/>
    <w:rsid w:val="1E5170FD"/>
    <w:rsid w:val="1E552F80"/>
    <w:rsid w:val="1E5E1958"/>
    <w:rsid w:val="1E6147B7"/>
    <w:rsid w:val="1E653553"/>
    <w:rsid w:val="1E693EC0"/>
    <w:rsid w:val="1E6A31B4"/>
    <w:rsid w:val="1E6A6411"/>
    <w:rsid w:val="1E6B5EAB"/>
    <w:rsid w:val="1E6E1784"/>
    <w:rsid w:val="1E6E7C03"/>
    <w:rsid w:val="1E6F1C79"/>
    <w:rsid w:val="1E71052F"/>
    <w:rsid w:val="1E71154D"/>
    <w:rsid w:val="1E780B2E"/>
    <w:rsid w:val="1E790E87"/>
    <w:rsid w:val="1E7A25F2"/>
    <w:rsid w:val="1E8219AC"/>
    <w:rsid w:val="1E831280"/>
    <w:rsid w:val="1E9B0CC0"/>
    <w:rsid w:val="1EAD3FA1"/>
    <w:rsid w:val="1EB24BCB"/>
    <w:rsid w:val="1EB4768C"/>
    <w:rsid w:val="1EB5212B"/>
    <w:rsid w:val="1EBA3D0C"/>
    <w:rsid w:val="1EBB4EBE"/>
    <w:rsid w:val="1EC5054E"/>
    <w:rsid w:val="1EC6392B"/>
    <w:rsid w:val="1EC90621"/>
    <w:rsid w:val="1ECB24E7"/>
    <w:rsid w:val="1ECC2C27"/>
    <w:rsid w:val="1ECC6B68"/>
    <w:rsid w:val="1ED62E6A"/>
    <w:rsid w:val="1EDD3086"/>
    <w:rsid w:val="1EE241F9"/>
    <w:rsid w:val="1EE260EC"/>
    <w:rsid w:val="1EE667FC"/>
    <w:rsid w:val="1EE73F05"/>
    <w:rsid w:val="1EE84B34"/>
    <w:rsid w:val="1EE97F7C"/>
    <w:rsid w:val="1EEA12FF"/>
    <w:rsid w:val="1EEF431A"/>
    <w:rsid w:val="1EF64135"/>
    <w:rsid w:val="1EF72EEC"/>
    <w:rsid w:val="1EFB350D"/>
    <w:rsid w:val="1F0650C7"/>
    <w:rsid w:val="1F095831"/>
    <w:rsid w:val="1F0B6D61"/>
    <w:rsid w:val="1F0E2B05"/>
    <w:rsid w:val="1F172367"/>
    <w:rsid w:val="1F1C3BAF"/>
    <w:rsid w:val="1F1D3483"/>
    <w:rsid w:val="1F254E34"/>
    <w:rsid w:val="1F2678A3"/>
    <w:rsid w:val="1F2932A1"/>
    <w:rsid w:val="1F404217"/>
    <w:rsid w:val="1F4247F1"/>
    <w:rsid w:val="1F48621D"/>
    <w:rsid w:val="1F533118"/>
    <w:rsid w:val="1F60475F"/>
    <w:rsid w:val="1F626E72"/>
    <w:rsid w:val="1F6A2294"/>
    <w:rsid w:val="1F6D61B8"/>
    <w:rsid w:val="1F8D282B"/>
    <w:rsid w:val="1F970130"/>
    <w:rsid w:val="1F974FE3"/>
    <w:rsid w:val="1F9D0A44"/>
    <w:rsid w:val="1FA51D91"/>
    <w:rsid w:val="1FA54A0E"/>
    <w:rsid w:val="1FA94D17"/>
    <w:rsid w:val="1FAB7093"/>
    <w:rsid w:val="1FAC0548"/>
    <w:rsid w:val="1FB65F17"/>
    <w:rsid w:val="1FBE0652"/>
    <w:rsid w:val="1FC169BD"/>
    <w:rsid w:val="1FC76C64"/>
    <w:rsid w:val="1FCF3A1C"/>
    <w:rsid w:val="1FD55365"/>
    <w:rsid w:val="1FD55385"/>
    <w:rsid w:val="1FD83DFD"/>
    <w:rsid w:val="1FD930B0"/>
    <w:rsid w:val="1FE43F25"/>
    <w:rsid w:val="1FF107B1"/>
    <w:rsid w:val="1FF11E30"/>
    <w:rsid w:val="1FF20A5C"/>
    <w:rsid w:val="1FF70178"/>
    <w:rsid w:val="1FFC12EA"/>
    <w:rsid w:val="20001E8C"/>
    <w:rsid w:val="20020FF7"/>
    <w:rsid w:val="20031903"/>
    <w:rsid w:val="20067B7E"/>
    <w:rsid w:val="20075E29"/>
    <w:rsid w:val="200A3D59"/>
    <w:rsid w:val="20102A57"/>
    <w:rsid w:val="2011123A"/>
    <w:rsid w:val="201955DF"/>
    <w:rsid w:val="201C198C"/>
    <w:rsid w:val="201E5EB6"/>
    <w:rsid w:val="20255669"/>
    <w:rsid w:val="202D76F6"/>
    <w:rsid w:val="202F5F6F"/>
    <w:rsid w:val="20301677"/>
    <w:rsid w:val="20341112"/>
    <w:rsid w:val="20384A18"/>
    <w:rsid w:val="204E279C"/>
    <w:rsid w:val="204E6184"/>
    <w:rsid w:val="2059524D"/>
    <w:rsid w:val="205E1FA5"/>
    <w:rsid w:val="20666AFE"/>
    <w:rsid w:val="206841DB"/>
    <w:rsid w:val="20692E24"/>
    <w:rsid w:val="206B3403"/>
    <w:rsid w:val="206B75C0"/>
    <w:rsid w:val="206D21E8"/>
    <w:rsid w:val="206D55DF"/>
    <w:rsid w:val="2076034B"/>
    <w:rsid w:val="20767256"/>
    <w:rsid w:val="207823E8"/>
    <w:rsid w:val="207A1ABC"/>
    <w:rsid w:val="20831A0C"/>
    <w:rsid w:val="20893FDE"/>
    <w:rsid w:val="208C266E"/>
    <w:rsid w:val="208C6B12"/>
    <w:rsid w:val="208D3C12"/>
    <w:rsid w:val="20931E8F"/>
    <w:rsid w:val="209A3380"/>
    <w:rsid w:val="20A2611A"/>
    <w:rsid w:val="20A71359"/>
    <w:rsid w:val="20A756FA"/>
    <w:rsid w:val="20AC4ABE"/>
    <w:rsid w:val="20B0645D"/>
    <w:rsid w:val="20B66B40"/>
    <w:rsid w:val="20BA0E51"/>
    <w:rsid w:val="20BC0C42"/>
    <w:rsid w:val="20BE2A44"/>
    <w:rsid w:val="20C067BC"/>
    <w:rsid w:val="20C5585B"/>
    <w:rsid w:val="20CB1088"/>
    <w:rsid w:val="20CF64D3"/>
    <w:rsid w:val="20D276ED"/>
    <w:rsid w:val="20D314FF"/>
    <w:rsid w:val="20D35978"/>
    <w:rsid w:val="20D364EF"/>
    <w:rsid w:val="20D36C50"/>
    <w:rsid w:val="20D724A8"/>
    <w:rsid w:val="20DB5E28"/>
    <w:rsid w:val="20E32E09"/>
    <w:rsid w:val="20E34258"/>
    <w:rsid w:val="20E424AA"/>
    <w:rsid w:val="20E71F9A"/>
    <w:rsid w:val="20EA55E7"/>
    <w:rsid w:val="20F052F3"/>
    <w:rsid w:val="20F070A1"/>
    <w:rsid w:val="20F261A5"/>
    <w:rsid w:val="20FB39E4"/>
    <w:rsid w:val="20FE770C"/>
    <w:rsid w:val="20FF72E4"/>
    <w:rsid w:val="21044291"/>
    <w:rsid w:val="2106633C"/>
    <w:rsid w:val="21090163"/>
    <w:rsid w:val="210A4B79"/>
    <w:rsid w:val="210E39CB"/>
    <w:rsid w:val="211D393E"/>
    <w:rsid w:val="21221225"/>
    <w:rsid w:val="21226BEF"/>
    <w:rsid w:val="212528F5"/>
    <w:rsid w:val="21332707"/>
    <w:rsid w:val="21362B20"/>
    <w:rsid w:val="21391F84"/>
    <w:rsid w:val="213B5848"/>
    <w:rsid w:val="213E521A"/>
    <w:rsid w:val="213E6B12"/>
    <w:rsid w:val="21456E23"/>
    <w:rsid w:val="214663E7"/>
    <w:rsid w:val="21484B50"/>
    <w:rsid w:val="215018EE"/>
    <w:rsid w:val="215347EE"/>
    <w:rsid w:val="21562473"/>
    <w:rsid w:val="2158338F"/>
    <w:rsid w:val="215869A6"/>
    <w:rsid w:val="215C4D90"/>
    <w:rsid w:val="215D53B4"/>
    <w:rsid w:val="21642844"/>
    <w:rsid w:val="21674E89"/>
    <w:rsid w:val="2173382E"/>
    <w:rsid w:val="217575A6"/>
    <w:rsid w:val="217C0935"/>
    <w:rsid w:val="217F0425"/>
    <w:rsid w:val="217F6677"/>
    <w:rsid w:val="21822366"/>
    <w:rsid w:val="21863561"/>
    <w:rsid w:val="218F12E5"/>
    <w:rsid w:val="21937A2C"/>
    <w:rsid w:val="219C1508"/>
    <w:rsid w:val="219C4B33"/>
    <w:rsid w:val="21AB6CD0"/>
    <w:rsid w:val="21AE317B"/>
    <w:rsid w:val="21B01FA5"/>
    <w:rsid w:val="21B87493"/>
    <w:rsid w:val="21BA4C58"/>
    <w:rsid w:val="21BC11F2"/>
    <w:rsid w:val="21BE4D6A"/>
    <w:rsid w:val="21CB622C"/>
    <w:rsid w:val="21D01E62"/>
    <w:rsid w:val="21D03B15"/>
    <w:rsid w:val="21DA1AFF"/>
    <w:rsid w:val="21E12E8E"/>
    <w:rsid w:val="21E645E2"/>
    <w:rsid w:val="21E85460"/>
    <w:rsid w:val="21E94A97"/>
    <w:rsid w:val="21EB7868"/>
    <w:rsid w:val="21EC07B7"/>
    <w:rsid w:val="21F40328"/>
    <w:rsid w:val="21F579C8"/>
    <w:rsid w:val="21FD4613"/>
    <w:rsid w:val="221176DE"/>
    <w:rsid w:val="22122C06"/>
    <w:rsid w:val="22124DF5"/>
    <w:rsid w:val="221262C7"/>
    <w:rsid w:val="222370DF"/>
    <w:rsid w:val="22242A1A"/>
    <w:rsid w:val="22244B28"/>
    <w:rsid w:val="222B624F"/>
    <w:rsid w:val="22340E6A"/>
    <w:rsid w:val="223E5856"/>
    <w:rsid w:val="22400EBC"/>
    <w:rsid w:val="22412DE8"/>
    <w:rsid w:val="224B1D4A"/>
    <w:rsid w:val="22534DC7"/>
    <w:rsid w:val="225418B2"/>
    <w:rsid w:val="225B2C40"/>
    <w:rsid w:val="2265586D"/>
    <w:rsid w:val="22670040"/>
    <w:rsid w:val="2274553B"/>
    <w:rsid w:val="22770131"/>
    <w:rsid w:val="227D2BB6"/>
    <w:rsid w:val="22821F7B"/>
    <w:rsid w:val="22930250"/>
    <w:rsid w:val="22994A3D"/>
    <w:rsid w:val="22A15498"/>
    <w:rsid w:val="22A16B3E"/>
    <w:rsid w:val="22AD0A60"/>
    <w:rsid w:val="22B723CD"/>
    <w:rsid w:val="22B934C3"/>
    <w:rsid w:val="22BC7CD7"/>
    <w:rsid w:val="22C371B4"/>
    <w:rsid w:val="22C40161"/>
    <w:rsid w:val="22C7765D"/>
    <w:rsid w:val="22CB28BB"/>
    <w:rsid w:val="22DB2858"/>
    <w:rsid w:val="22E91DF4"/>
    <w:rsid w:val="22EE5707"/>
    <w:rsid w:val="22EE7610"/>
    <w:rsid w:val="22EF5FA2"/>
    <w:rsid w:val="22F21B90"/>
    <w:rsid w:val="22F66267"/>
    <w:rsid w:val="22F740A5"/>
    <w:rsid w:val="22FF110E"/>
    <w:rsid w:val="23003BD7"/>
    <w:rsid w:val="23007343"/>
    <w:rsid w:val="23016467"/>
    <w:rsid w:val="23021BF0"/>
    <w:rsid w:val="230259B3"/>
    <w:rsid w:val="23094295"/>
    <w:rsid w:val="231614AF"/>
    <w:rsid w:val="231E2482"/>
    <w:rsid w:val="232474D6"/>
    <w:rsid w:val="232F3FCA"/>
    <w:rsid w:val="23377209"/>
    <w:rsid w:val="233D20F9"/>
    <w:rsid w:val="233F7E6C"/>
    <w:rsid w:val="23452FA8"/>
    <w:rsid w:val="23460E68"/>
    <w:rsid w:val="234642A1"/>
    <w:rsid w:val="234A05BF"/>
    <w:rsid w:val="234D545C"/>
    <w:rsid w:val="23502731"/>
    <w:rsid w:val="235D76A1"/>
    <w:rsid w:val="235E7EA4"/>
    <w:rsid w:val="23694A75"/>
    <w:rsid w:val="2378526F"/>
    <w:rsid w:val="23895462"/>
    <w:rsid w:val="238B1303"/>
    <w:rsid w:val="238C6E29"/>
    <w:rsid w:val="23927D67"/>
    <w:rsid w:val="23953F30"/>
    <w:rsid w:val="239D4DA3"/>
    <w:rsid w:val="239F6B5C"/>
    <w:rsid w:val="23A05F5C"/>
    <w:rsid w:val="23A221A9"/>
    <w:rsid w:val="23A62D1E"/>
    <w:rsid w:val="23A632DC"/>
    <w:rsid w:val="23AE3967"/>
    <w:rsid w:val="23B208BE"/>
    <w:rsid w:val="23B51EDC"/>
    <w:rsid w:val="23B67E0E"/>
    <w:rsid w:val="23B73EA6"/>
    <w:rsid w:val="23B74024"/>
    <w:rsid w:val="23C263D2"/>
    <w:rsid w:val="23CD6B32"/>
    <w:rsid w:val="23CF3744"/>
    <w:rsid w:val="23D41292"/>
    <w:rsid w:val="23EB0A86"/>
    <w:rsid w:val="23F3706B"/>
    <w:rsid w:val="23F400AB"/>
    <w:rsid w:val="23FC3FAF"/>
    <w:rsid w:val="24084702"/>
    <w:rsid w:val="24094AAC"/>
    <w:rsid w:val="240A1E6F"/>
    <w:rsid w:val="240E3ECF"/>
    <w:rsid w:val="240F3CE2"/>
    <w:rsid w:val="24127C13"/>
    <w:rsid w:val="24172B97"/>
    <w:rsid w:val="24217571"/>
    <w:rsid w:val="24263981"/>
    <w:rsid w:val="242644BF"/>
    <w:rsid w:val="24264B88"/>
    <w:rsid w:val="24303C58"/>
    <w:rsid w:val="2431571F"/>
    <w:rsid w:val="24360A3C"/>
    <w:rsid w:val="243D71CC"/>
    <w:rsid w:val="244259D7"/>
    <w:rsid w:val="24443A64"/>
    <w:rsid w:val="24507EB3"/>
    <w:rsid w:val="245B41B9"/>
    <w:rsid w:val="245E1D5D"/>
    <w:rsid w:val="24643FED"/>
    <w:rsid w:val="24683E43"/>
    <w:rsid w:val="247E49C4"/>
    <w:rsid w:val="24805226"/>
    <w:rsid w:val="24861ACA"/>
    <w:rsid w:val="249258B0"/>
    <w:rsid w:val="2493734E"/>
    <w:rsid w:val="24941068"/>
    <w:rsid w:val="24A361D8"/>
    <w:rsid w:val="24AB2738"/>
    <w:rsid w:val="24AD7057"/>
    <w:rsid w:val="24AF1021"/>
    <w:rsid w:val="24BA242F"/>
    <w:rsid w:val="24BB4B39"/>
    <w:rsid w:val="24C26913"/>
    <w:rsid w:val="24C3687B"/>
    <w:rsid w:val="24CE5679"/>
    <w:rsid w:val="24D80578"/>
    <w:rsid w:val="24DB1234"/>
    <w:rsid w:val="24DD371D"/>
    <w:rsid w:val="24E3339E"/>
    <w:rsid w:val="24EE7D9B"/>
    <w:rsid w:val="24F26082"/>
    <w:rsid w:val="24F361FA"/>
    <w:rsid w:val="250273A3"/>
    <w:rsid w:val="250E6800"/>
    <w:rsid w:val="25137802"/>
    <w:rsid w:val="251A76A1"/>
    <w:rsid w:val="251E5A26"/>
    <w:rsid w:val="25287D72"/>
    <w:rsid w:val="25315208"/>
    <w:rsid w:val="25346CD3"/>
    <w:rsid w:val="25365AE4"/>
    <w:rsid w:val="253A2078"/>
    <w:rsid w:val="253B0B07"/>
    <w:rsid w:val="253B11D0"/>
    <w:rsid w:val="25462EE4"/>
    <w:rsid w:val="25493224"/>
    <w:rsid w:val="254B3D2B"/>
    <w:rsid w:val="254E54EE"/>
    <w:rsid w:val="255319AC"/>
    <w:rsid w:val="255866A0"/>
    <w:rsid w:val="25606D83"/>
    <w:rsid w:val="25626093"/>
    <w:rsid w:val="25683697"/>
    <w:rsid w:val="257C6206"/>
    <w:rsid w:val="257F4470"/>
    <w:rsid w:val="25867FD4"/>
    <w:rsid w:val="258960E4"/>
    <w:rsid w:val="25965F62"/>
    <w:rsid w:val="259A3A7F"/>
    <w:rsid w:val="25AB3597"/>
    <w:rsid w:val="25B02CAD"/>
    <w:rsid w:val="25BF57FD"/>
    <w:rsid w:val="25CC304D"/>
    <w:rsid w:val="25CD79B1"/>
    <w:rsid w:val="25CF2A2A"/>
    <w:rsid w:val="25D1410B"/>
    <w:rsid w:val="25DA20CE"/>
    <w:rsid w:val="25DB1205"/>
    <w:rsid w:val="25DC295F"/>
    <w:rsid w:val="25E72020"/>
    <w:rsid w:val="25EC38E4"/>
    <w:rsid w:val="25F25669"/>
    <w:rsid w:val="25F609D5"/>
    <w:rsid w:val="25FA0B7A"/>
    <w:rsid w:val="25FF38E2"/>
    <w:rsid w:val="260932BF"/>
    <w:rsid w:val="260E69E7"/>
    <w:rsid w:val="26133BF3"/>
    <w:rsid w:val="26143D1D"/>
    <w:rsid w:val="26192BF6"/>
    <w:rsid w:val="261A700A"/>
    <w:rsid w:val="261B28E7"/>
    <w:rsid w:val="26202FCC"/>
    <w:rsid w:val="2629095F"/>
    <w:rsid w:val="262F430D"/>
    <w:rsid w:val="26313B27"/>
    <w:rsid w:val="26315941"/>
    <w:rsid w:val="26377520"/>
    <w:rsid w:val="263F07FE"/>
    <w:rsid w:val="263F7366"/>
    <w:rsid w:val="264734B0"/>
    <w:rsid w:val="2650413E"/>
    <w:rsid w:val="2658795F"/>
    <w:rsid w:val="265F481B"/>
    <w:rsid w:val="26622FBA"/>
    <w:rsid w:val="266269BA"/>
    <w:rsid w:val="266A209B"/>
    <w:rsid w:val="267100DA"/>
    <w:rsid w:val="26754641"/>
    <w:rsid w:val="26782D55"/>
    <w:rsid w:val="26797B39"/>
    <w:rsid w:val="267D6301"/>
    <w:rsid w:val="268062CE"/>
    <w:rsid w:val="26861921"/>
    <w:rsid w:val="26872AA1"/>
    <w:rsid w:val="268D0EEE"/>
    <w:rsid w:val="268E07C6"/>
    <w:rsid w:val="269130F1"/>
    <w:rsid w:val="269404CF"/>
    <w:rsid w:val="269C2310"/>
    <w:rsid w:val="26A32151"/>
    <w:rsid w:val="26A47779"/>
    <w:rsid w:val="26A760A9"/>
    <w:rsid w:val="26AA1D34"/>
    <w:rsid w:val="26AD333E"/>
    <w:rsid w:val="26B763D2"/>
    <w:rsid w:val="26C2163A"/>
    <w:rsid w:val="26C77332"/>
    <w:rsid w:val="26C84235"/>
    <w:rsid w:val="26DA11DF"/>
    <w:rsid w:val="26E916C7"/>
    <w:rsid w:val="26EB2A75"/>
    <w:rsid w:val="26ED0722"/>
    <w:rsid w:val="26EF1BA9"/>
    <w:rsid w:val="26F0416A"/>
    <w:rsid w:val="26F163F5"/>
    <w:rsid w:val="26F337C6"/>
    <w:rsid w:val="26F930CC"/>
    <w:rsid w:val="27052D67"/>
    <w:rsid w:val="270B33C9"/>
    <w:rsid w:val="271167D4"/>
    <w:rsid w:val="271863D4"/>
    <w:rsid w:val="271B27F2"/>
    <w:rsid w:val="271B62A6"/>
    <w:rsid w:val="271D04C4"/>
    <w:rsid w:val="271D470B"/>
    <w:rsid w:val="271D6716"/>
    <w:rsid w:val="27205EB5"/>
    <w:rsid w:val="27221F7E"/>
    <w:rsid w:val="272626D1"/>
    <w:rsid w:val="27276904"/>
    <w:rsid w:val="272A0E33"/>
    <w:rsid w:val="27324B59"/>
    <w:rsid w:val="27326925"/>
    <w:rsid w:val="27343A60"/>
    <w:rsid w:val="27353395"/>
    <w:rsid w:val="27363334"/>
    <w:rsid w:val="273E5571"/>
    <w:rsid w:val="27405EAA"/>
    <w:rsid w:val="27480C39"/>
    <w:rsid w:val="274A3283"/>
    <w:rsid w:val="275C05BC"/>
    <w:rsid w:val="276172CD"/>
    <w:rsid w:val="276205CD"/>
    <w:rsid w:val="2763576E"/>
    <w:rsid w:val="276832E7"/>
    <w:rsid w:val="276C59F9"/>
    <w:rsid w:val="276D15DE"/>
    <w:rsid w:val="276E2ACE"/>
    <w:rsid w:val="276E51C4"/>
    <w:rsid w:val="276E6F72"/>
    <w:rsid w:val="2774095F"/>
    <w:rsid w:val="27802801"/>
    <w:rsid w:val="27826575"/>
    <w:rsid w:val="27826579"/>
    <w:rsid w:val="27895B59"/>
    <w:rsid w:val="278E3226"/>
    <w:rsid w:val="27982424"/>
    <w:rsid w:val="279F6F21"/>
    <w:rsid w:val="27A21C97"/>
    <w:rsid w:val="27AB2CA6"/>
    <w:rsid w:val="27AB4C89"/>
    <w:rsid w:val="27AC7C18"/>
    <w:rsid w:val="27AD123F"/>
    <w:rsid w:val="27AD5666"/>
    <w:rsid w:val="27AE2D6A"/>
    <w:rsid w:val="27C064F1"/>
    <w:rsid w:val="27C44DE4"/>
    <w:rsid w:val="27C66C59"/>
    <w:rsid w:val="27C9620D"/>
    <w:rsid w:val="27CC3C98"/>
    <w:rsid w:val="27CC7BF6"/>
    <w:rsid w:val="27DF40FD"/>
    <w:rsid w:val="27E2526A"/>
    <w:rsid w:val="27E80919"/>
    <w:rsid w:val="27EA454F"/>
    <w:rsid w:val="27EA4753"/>
    <w:rsid w:val="27F8683B"/>
    <w:rsid w:val="27FB25DF"/>
    <w:rsid w:val="27FB7291"/>
    <w:rsid w:val="27FD399F"/>
    <w:rsid w:val="2801780A"/>
    <w:rsid w:val="280179BA"/>
    <w:rsid w:val="280323B3"/>
    <w:rsid w:val="280478D6"/>
    <w:rsid w:val="28090902"/>
    <w:rsid w:val="280D4CA8"/>
    <w:rsid w:val="280F556C"/>
    <w:rsid w:val="28103EC4"/>
    <w:rsid w:val="28141908"/>
    <w:rsid w:val="2818054C"/>
    <w:rsid w:val="28180ADF"/>
    <w:rsid w:val="281C498C"/>
    <w:rsid w:val="281C4C20"/>
    <w:rsid w:val="281E3135"/>
    <w:rsid w:val="282044D8"/>
    <w:rsid w:val="28206CB8"/>
    <w:rsid w:val="282362E4"/>
    <w:rsid w:val="28242E5B"/>
    <w:rsid w:val="2826784C"/>
    <w:rsid w:val="28285372"/>
    <w:rsid w:val="283260E3"/>
    <w:rsid w:val="28357A8F"/>
    <w:rsid w:val="283667A0"/>
    <w:rsid w:val="28375FB1"/>
    <w:rsid w:val="28390684"/>
    <w:rsid w:val="283E28ED"/>
    <w:rsid w:val="28441A80"/>
    <w:rsid w:val="2844368E"/>
    <w:rsid w:val="284969C6"/>
    <w:rsid w:val="284C4B32"/>
    <w:rsid w:val="284D0EA4"/>
    <w:rsid w:val="28520636"/>
    <w:rsid w:val="28565FE4"/>
    <w:rsid w:val="285707E6"/>
    <w:rsid w:val="28592D6C"/>
    <w:rsid w:val="2859377E"/>
    <w:rsid w:val="285F36CB"/>
    <w:rsid w:val="286214A8"/>
    <w:rsid w:val="286715E1"/>
    <w:rsid w:val="28700869"/>
    <w:rsid w:val="28733B36"/>
    <w:rsid w:val="28757E8C"/>
    <w:rsid w:val="287C121A"/>
    <w:rsid w:val="2882120E"/>
    <w:rsid w:val="288527C5"/>
    <w:rsid w:val="2886448A"/>
    <w:rsid w:val="28881BDD"/>
    <w:rsid w:val="28887BBF"/>
    <w:rsid w:val="288B2B02"/>
    <w:rsid w:val="288F542E"/>
    <w:rsid w:val="28974EF1"/>
    <w:rsid w:val="2898046B"/>
    <w:rsid w:val="289A7D66"/>
    <w:rsid w:val="28A20FA9"/>
    <w:rsid w:val="28A6098D"/>
    <w:rsid w:val="28AA2139"/>
    <w:rsid w:val="28AA29A9"/>
    <w:rsid w:val="28AF15F0"/>
    <w:rsid w:val="28AF4EC4"/>
    <w:rsid w:val="28B409B4"/>
    <w:rsid w:val="28C17634"/>
    <w:rsid w:val="28C459EB"/>
    <w:rsid w:val="28C5692B"/>
    <w:rsid w:val="28CF6423"/>
    <w:rsid w:val="28D01566"/>
    <w:rsid w:val="28D34E2F"/>
    <w:rsid w:val="28D86DBC"/>
    <w:rsid w:val="28DB23E5"/>
    <w:rsid w:val="28E538B9"/>
    <w:rsid w:val="28F31D4F"/>
    <w:rsid w:val="28F463E0"/>
    <w:rsid w:val="28F6721F"/>
    <w:rsid w:val="28F7563D"/>
    <w:rsid w:val="28FB44D6"/>
    <w:rsid w:val="28FF035C"/>
    <w:rsid w:val="2901329A"/>
    <w:rsid w:val="29045B2F"/>
    <w:rsid w:val="290556B4"/>
    <w:rsid w:val="290851A4"/>
    <w:rsid w:val="290A2CCA"/>
    <w:rsid w:val="290C4699"/>
    <w:rsid w:val="290E201D"/>
    <w:rsid w:val="291175A9"/>
    <w:rsid w:val="291458F7"/>
    <w:rsid w:val="291853E7"/>
    <w:rsid w:val="291F1157"/>
    <w:rsid w:val="29226266"/>
    <w:rsid w:val="292672F1"/>
    <w:rsid w:val="292D7A53"/>
    <w:rsid w:val="2935673C"/>
    <w:rsid w:val="294837F2"/>
    <w:rsid w:val="29485E0E"/>
    <w:rsid w:val="295D00D2"/>
    <w:rsid w:val="2962286D"/>
    <w:rsid w:val="296B731F"/>
    <w:rsid w:val="29735CC6"/>
    <w:rsid w:val="297843D7"/>
    <w:rsid w:val="297B25F8"/>
    <w:rsid w:val="297E5982"/>
    <w:rsid w:val="297F1C71"/>
    <w:rsid w:val="297F5466"/>
    <w:rsid w:val="29893098"/>
    <w:rsid w:val="298E52C4"/>
    <w:rsid w:val="299550FB"/>
    <w:rsid w:val="2996455E"/>
    <w:rsid w:val="299A0710"/>
    <w:rsid w:val="299D769A"/>
    <w:rsid w:val="29A24CB1"/>
    <w:rsid w:val="29A42CE5"/>
    <w:rsid w:val="29A46C7B"/>
    <w:rsid w:val="29A56F9F"/>
    <w:rsid w:val="29A7021E"/>
    <w:rsid w:val="29AC26A7"/>
    <w:rsid w:val="29B21CC5"/>
    <w:rsid w:val="29B475EC"/>
    <w:rsid w:val="29B50E88"/>
    <w:rsid w:val="29B82726"/>
    <w:rsid w:val="29C70471"/>
    <w:rsid w:val="29D31BA8"/>
    <w:rsid w:val="29E2016D"/>
    <w:rsid w:val="29E91D93"/>
    <w:rsid w:val="29EC0622"/>
    <w:rsid w:val="2A0170AC"/>
    <w:rsid w:val="2A165475"/>
    <w:rsid w:val="2A1C549D"/>
    <w:rsid w:val="2A256F3B"/>
    <w:rsid w:val="2A293624"/>
    <w:rsid w:val="2A2C0A1E"/>
    <w:rsid w:val="2A2E29E8"/>
    <w:rsid w:val="2A370ABE"/>
    <w:rsid w:val="2A3E529F"/>
    <w:rsid w:val="2A4261CD"/>
    <w:rsid w:val="2A4E0A4E"/>
    <w:rsid w:val="2A584251"/>
    <w:rsid w:val="2A5E198D"/>
    <w:rsid w:val="2A5F7734"/>
    <w:rsid w:val="2A6B27C4"/>
    <w:rsid w:val="2A753B41"/>
    <w:rsid w:val="2A755AD7"/>
    <w:rsid w:val="2A7F00A7"/>
    <w:rsid w:val="2A7F3244"/>
    <w:rsid w:val="2A807AD5"/>
    <w:rsid w:val="2A897FDE"/>
    <w:rsid w:val="2A8B0C1E"/>
    <w:rsid w:val="2A8D7448"/>
    <w:rsid w:val="2A932B48"/>
    <w:rsid w:val="2A933BA3"/>
    <w:rsid w:val="2A984D50"/>
    <w:rsid w:val="2A994305"/>
    <w:rsid w:val="2AA46FE2"/>
    <w:rsid w:val="2AA604D8"/>
    <w:rsid w:val="2AB23C68"/>
    <w:rsid w:val="2ACC3156"/>
    <w:rsid w:val="2AD215C5"/>
    <w:rsid w:val="2AD5714A"/>
    <w:rsid w:val="2AE13EFE"/>
    <w:rsid w:val="2AE431B2"/>
    <w:rsid w:val="2AE7718C"/>
    <w:rsid w:val="2AE85BFB"/>
    <w:rsid w:val="2AE86FAA"/>
    <w:rsid w:val="2AEA4B61"/>
    <w:rsid w:val="2AED22A5"/>
    <w:rsid w:val="2AF53506"/>
    <w:rsid w:val="2AF87AE6"/>
    <w:rsid w:val="2AFB125F"/>
    <w:rsid w:val="2AFF0B3A"/>
    <w:rsid w:val="2B013CF4"/>
    <w:rsid w:val="2B084E73"/>
    <w:rsid w:val="2B0A3199"/>
    <w:rsid w:val="2B0F153B"/>
    <w:rsid w:val="2B123D82"/>
    <w:rsid w:val="2B1404BD"/>
    <w:rsid w:val="2B1A7704"/>
    <w:rsid w:val="2B1B499F"/>
    <w:rsid w:val="2B213062"/>
    <w:rsid w:val="2B252957"/>
    <w:rsid w:val="2B26384F"/>
    <w:rsid w:val="2B295402"/>
    <w:rsid w:val="2B2C517A"/>
    <w:rsid w:val="2B311B81"/>
    <w:rsid w:val="2B3330AE"/>
    <w:rsid w:val="2B384D75"/>
    <w:rsid w:val="2B395918"/>
    <w:rsid w:val="2B397896"/>
    <w:rsid w:val="2B413B51"/>
    <w:rsid w:val="2B5244B4"/>
    <w:rsid w:val="2B544E32"/>
    <w:rsid w:val="2B571037"/>
    <w:rsid w:val="2B583793"/>
    <w:rsid w:val="2B5925CA"/>
    <w:rsid w:val="2B5A5DE6"/>
    <w:rsid w:val="2B5B323B"/>
    <w:rsid w:val="2B65068C"/>
    <w:rsid w:val="2B6571B2"/>
    <w:rsid w:val="2B683CD8"/>
    <w:rsid w:val="2B6A3EF4"/>
    <w:rsid w:val="2B6C06E8"/>
    <w:rsid w:val="2B6F150A"/>
    <w:rsid w:val="2B6F5066"/>
    <w:rsid w:val="2B6F6304"/>
    <w:rsid w:val="2B797C93"/>
    <w:rsid w:val="2B7A5D28"/>
    <w:rsid w:val="2B7B7EAF"/>
    <w:rsid w:val="2B7D59D5"/>
    <w:rsid w:val="2B7F5FD7"/>
    <w:rsid w:val="2B8151CA"/>
    <w:rsid w:val="2B8A5E6E"/>
    <w:rsid w:val="2B942D1F"/>
    <w:rsid w:val="2B980A61"/>
    <w:rsid w:val="2BA82862"/>
    <w:rsid w:val="2BAC1606"/>
    <w:rsid w:val="2BB37649"/>
    <w:rsid w:val="2BB42415"/>
    <w:rsid w:val="2BB67139"/>
    <w:rsid w:val="2BB822A7"/>
    <w:rsid w:val="2BBD2C80"/>
    <w:rsid w:val="2BC02C66"/>
    <w:rsid w:val="2BC1004E"/>
    <w:rsid w:val="2BCB7A4E"/>
    <w:rsid w:val="2BCD61A8"/>
    <w:rsid w:val="2BD223DC"/>
    <w:rsid w:val="2BD25787"/>
    <w:rsid w:val="2BD55931"/>
    <w:rsid w:val="2BD66E93"/>
    <w:rsid w:val="2BDD46C6"/>
    <w:rsid w:val="2BE7611E"/>
    <w:rsid w:val="2BEB1A8A"/>
    <w:rsid w:val="2BEC2295"/>
    <w:rsid w:val="2BEF14DE"/>
    <w:rsid w:val="2BF27461"/>
    <w:rsid w:val="2BF51A0F"/>
    <w:rsid w:val="2BF65788"/>
    <w:rsid w:val="2BFD08C4"/>
    <w:rsid w:val="2C055387"/>
    <w:rsid w:val="2C0623C5"/>
    <w:rsid w:val="2C07120E"/>
    <w:rsid w:val="2C0A4D8F"/>
    <w:rsid w:val="2C0C0B07"/>
    <w:rsid w:val="2C11436F"/>
    <w:rsid w:val="2C161986"/>
    <w:rsid w:val="2C1627B6"/>
    <w:rsid w:val="2C175F8A"/>
    <w:rsid w:val="2C186CD6"/>
    <w:rsid w:val="2C1874AC"/>
    <w:rsid w:val="2C1A1AEF"/>
    <w:rsid w:val="2C2916B9"/>
    <w:rsid w:val="2C2E2294"/>
    <w:rsid w:val="2C2E3173"/>
    <w:rsid w:val="2C31196C"/>
    <w:rsid w:val="2C3D7F61"/>
    <w:rsid w:val="2C42138C"/>
    <w:rsid w:val="2C47345C"/>
    <w:rsid w:val="2C4C53A8"/>
    <w:rsid w:val="2C5F0DF2"/>
    <w:rsid w:val="2C5F3333"/>
    <w:rsid w:val="2C616936"/>
    <w:rsid w:val="2C64742D"/>
    <w:rsid w:val="2C6721E1"/>
    <w:rsid w:val="2C6E1245"/>
    <w:rsid w:val="2C6E3570"/>
    <w:rsid w:val="2C7238CB"/>
    <w:rsid w:val="2C7A0C19"/>
    <w:rsid w:val="2C7A3CC3"/>
    <w:rsid w:val="2C807883"/>
    <w:rsid w:val="2C82701B"/>
    <w:rsid w:val="2C8D01CE"/>
    <w:rsid w:val="2C8E59C0"/>
    <w:rsid w:val="2C983333"/>
    <w:rsid w:val="2C9A4907"/>
    <w:rsid w:val="2CA3146B"/>
    <w:rsid w:val="2CA376BD"/>
    <w:rsid w:val="2CA73D56"/>
    <w:rsid w:val="2CAA2A60"/>
    <w:rsid w:val="2CB700F0"/>
    <w:rsid w:val="2CB90C8F"/>
    <w:rsid w:val="2CBB1B1D"/>
    <w:rsid w:val="2CBE44F7"/>
    <w:rsid w:val="2CBE6DD2"/>
    <w:rsid w:val="2CBF3182"/>
    <w:rsid w:val="2CC95FB1"/>
    <w:rsid w:val="2CC96C87"/>
    <w:rsid w:val="2CCF5A74"/>
    <w:rsid w:val="2CD21D51"/>
    <w:rsid w:val="2CEE645F"/>
    <w:rsid w:val="2CF31233"/>
    <w:rsid w:val="2CF33A75"/>
    <w:rsid w:val="2CF5369D"/>
    <w:rsid w:val="2CF972DD"/>
    <w:rsid w:val="2CFB1A93"/>
    <w:rsid w:val="2CFE66A2"/>
    <w:rsid w:val="2D0204E4"/>
    <w:rsid w:val="2D043AB6"/>
    <w:rsid w:val="2D047A30"/>
    <w:rsid w:val="2D070A1A"/>
    <w:rsid w:val="2D077F81"/>
    <w:rsid w:val="2D112F7E"/>
    <w:rsid w:val="2D1261FE"/>
    <w:rsid w:val="2D1759B5"/>
    <w:rsid w:val="2D236108"/>
    <w:rsid w:val="2D2836D2"/>
    <w:rsid w:val="2D29159E"/>
    <w:rsid w:val="2D2A14A3"/>
    <w:rsid w:val="2D2C3818"/>
    <w:rsid w:val="2D330825"/>
    <w:rsid w:val="2D332906"/>
    <w:rsid w:val="2D3642EE"/>
    <w:rsid w:val="2D3C71CA"/>
    <w:rsid w:val="2D4179CC"/>
    <w:rsid w:val="2D464245"/>
    <w:rsid w:val="2D4744ED"/>
    <w:rsid w:val="2D4A4D2A"/>
    <w:rsid w:val="2D4E7C8C"/>
    <w:rsid w:val="2D50024A"/>
    <w:rsid w:val="2D6334E2"/>
    <w:rsid w:val="2D6513BF"/>
    <w:rsid w:val="2D6C5C4E"/>
    <w:rsid w:val="2D6D701B"/>
    <w:rsid w:val="2D6E7594"/>
    <w:rsid w:val="2D736897"/>
    <w:rsid w:val="2D771BD6"/>
    <w:rsid w:val="2D776454"/>
    <w:rsid w:val="2D7C1CBC"/>
    <w:rsid w:val="2D7F0073"/>
    <w:rsid w:val="2D7F0A19"/>
    <w:rsid w:val="2D8354A9"/>
    <w:rsid w:val="2D8B17F7"/>
    <w:rsid w:val="2D8F2EC8"/>
    <w:rsid w:val="2D954B15"/>
    <w:rsid w:val="2D9729AD"/>
    <w:rsid w:val="2D98579B"/>
    <w:rsid w:val="2D9D235F"/>
    <w:rsid w:val="2D9E000B"/>
    <w:rsid w:val="2DA0018B"/>
    <w:rsid w:val="2DA01E4F"/>
    <w:rsid w:val="2DAA35F3"/>
    <w:rsid w:val="2DC00077"/>
    <w:rsid w:val="2DC47B75"/>
    <w:rsid w:val="2DCD78C7"/>
    <w:rsid w:val="2DCF5CFD"/>
    <w:rsid w:val="2DD1025A"/>
    <w:rsid w:val="2DD34127"/>
    <w:rsid w:val="2DD613CD"/>
    <w:rsid w:val="2DD76C09"/>
    <w:rsid w:val="2DE118D6"/>
    <w:rsid w:val="2DE55BFE"/>
    <w:rsid w:val="2DE749D0"/>
    <w:rsid w:val="2DE96B75"/>
    <w:rsid w:val="2DEE32C4"/>
    <w:rsid w:val="2DF126AA"/>
    <w:rsid w:val="2DF160E0"/>
    <w:rsid w:val="2DF24BA0"/>
    <w:rsid w:val="2DF301D1"/>
    <w:rsid w:val="2DF60D4A"/>
    <w:rsid w:val="2DF74829"/>
    <w:rsid w:val="2DF811B8"/>
    <w:rsid w:val="2E063581"/>
    <w:rsid w:val="2E07699B"/>
    <w:rsid w:val="2E09140F"/>
    <w:rsid w:val="2E0B788F"/>
    <w:rsid w:val="2E0D3348"/>
    <w:rsid w:val="2E0F6DDB"/>
    <w:rsid w:val="2E100418"/>
    <w:rsid w:val="2E112405"/>
    <w:rsid w:val="2E117F26"/>
    <w:rsid w:val="2E12312C"/>
    <w:rsid w:val="2E24482E"/>
    <w:rsid w:val="2E277E7A"/>
    <w:rsid w:val="2E2A3CE5"/>
    <w:rsid w:val="2E2B30C4"/>
    <w:rsid w:val="2E2E56E6"/>
    <w:rsid w:val="2E2F6D2F"/>
    <w:rsid w:val="2E356943"/>
    <w:rsid w:val="2E382087"/>
    <w:rsid w:val="2E3D4B5C"/>
    <w:rsid w:val="2E5004EA"/>
    <w:rsid w:val="2E504D66"/>
    <w:rsid w:val="2E620F20"/>
    <w:rsid w:val="2E623BE1"/>
    <w:rsid w:val="2E63375A"/>
    <w:rsid w:val="2E6461EF"/>
    <w:rsid w:val="2E684B29"/>
    <w:rsid w:val="2E6D586C"/>
    <w:rsid w:val="2E6F5850"/>
    <w:rsid w:val="2E7637CA"/>
    <w:rsid w:val="2E792EEA"/>
    <w:rsid w:val="2E7A3BD9"/>
    <w:rsid w:val="2E7B0EC8"/>
    <w:rsid w:val="2E7B5AD6"/>
    <w:rsid w:val="2E7F7CB6"/>
    <w:rsid w:val="2E8A573C"/>
    <w:rsid w:val="2E8A76DC"/>
    <w:rsid w:val="2E8D4B50"/>
    <w:rsid w:val="2E8F2FC6"/>
    <w:rsid w:val="2E976EDC"/>
    <w:rsid w:val="2E9C4DDE"/>
    <w:rsid w:val="2EA339A5"/>
    <w:rsid w:val="2EB73A71"/>
    <w:rsid w:val="2EBE762F"/>
    <w:rsid w:val="2EC17D7C"/>
    <w:rsid w:val="2EC5279E"/>
    <w:rsid w:val="2EC643F0"/>
    <w:rsid w:val="2EC76F67"/>
    <w:rsid w:val="2EDA3568"/>
    <w:rsid w:val="2EDA6985"/>
    <w:rsid w:val="2EDB6DBC"/>
    <w:rsid w:val="2EE04780"/>
    <w:rsid w:val="2EE45B77"/>
    <w:rsid w:val="2EEA15D4"/>
    <w:rsid w:val="2EEC7263"/>
    <w:rsid w:val="2EF51FEB"/>
    <w:rsid w:val="2EFA10EB"/>
    <w:rsid w:val="2EFC3C85"/>
    <w:rsid w:val="2F013F9D"/>
    <w:rsid w:val="2F087CAC"/>
    <w:rsid w:val="2F155F25"/>
    <w:rsid w:val="2F1672DE"/>
    <w:rsid w:val="2F1C5505"/>
    <w:rsid w:val="2F286E8F"/>
    <w:rsid w:val="2F287C0A"/>
    <w:rsid w:val="2F294C45"/>
    <w:rsid w:val="2F2A0095"/>
    <w:rsid w:val="2F310135"/>
    <w:rsid w:val="2F3242E7"/>
    <w:rsid w:val="2F326AD7"/>
    <w:rsid w:val="2F3565C7"/>
    <w:rsid w:val="2F38003B"/>
    <w:rsid w:val="2F3835C3"/>
    <w:rsid w:val="2F3A6C5E"/>
    <w:rsid w:val="2F414F6C"/>
    <w:rsid w:val="2F44342B"/>
    <w:rsid w:val="2F481420"/>
    <w:rsid w:val="2F590670"/>
    <w:rsid w:val="2F6346FF"/>
    <w:rsid w:val="2F6366AC"/>
    <w:rsid w:val="2F651E4E"/>
    <w:rsid w:val="2F6C69D2"/>
    <w:rsid w:val="2F710B77"/>
    <w:rsid w:val="2F7610B9"/>
    <w:rsid w:val="2F7E1D1C"/>
    <w:rsid w:val="2F882B9B"/>
    <w:rsid w:val="2F8E4E49"/>
    <w:rsid w:val="2F8F217B"/>
    <w:rsid w:val="2F90787C"/>
    <w:rsid w:val="2F9B28CE"/>
    <w:rsid w:val="2FA24604"/>
    <w:rsid w:val="2FA57CD1"/>
    <w:rsid w:val="2FA84FEB"/>
    <w:rsid w:val="2FA92A30"/>
    <w:rsid w:val="2FA92EAB"/>
    <w:rsid w:val="2FAA30C6"/>
    <w:rsid w:val="2FAE0D43"/>
    <w:rsid w:val="2FB13E9F"/>
    <w:rsid w:val="2FB50062"/>
    <w:rsid w:val="2FB87D95"/>
    <w:rsid w:val="2FC35981"/>
    <w:rsid w:val="2FC73D6E"/>
    <w:rsid w:val="2FCA2075"/>
    <w:rsid w:val="2FD656B4"/>
    <w:rsid w:val="2FD972AD"/>
    <w:rsid w:val="2FE01154"/>
    <w:rsid w:val="2FE04EFB"/>
    <w:rsid w:val="2FE07C6E"/>
    <w:rsid w:val="2FE52DA0"/>
    <w:rsid w:val="2FEB4511"/>
    <w:rsid w:val="2FED2A41"/>
    <w:rsid w:val="2FF169AF"/>
    <w:rsid w:val="2FF3270A"/>
    <w:rsid w:val="2FF3611E"/>
    <w:rsid w:val="2FF81ACE"/>
    <w:rsid w:val="2FFD1107"/>
    <w:rsid w:val="2FFD1B52"/>
    <w:rsid w:val="2FFE4C0B"/>
    <w:rsid w:val="30007DA5"/>
    <w:rsid w:val="300246FB"/>
    <w:rsid w:val="300D4E4E"/>
    <w:rsid w:val="30103288"/>
    <w:rsid w:val="3011493E"/>
    <w:rsid w:val="301B1EF3"/>
    <w:rsid w:val="30275D16"/>
    <w:rsid w:val="302855A9"/>
    <w:rsid w:val="302877F0"/>
    <w:rsid w:val="302A47F7"/>
    <w:rsid w:val="302F493E"/>
    <w:rsid w:val="303845C1"/>
    <w:rsid w:val="303B32CA"/>
    <w:rsid w:val="303D105A"/>
    <w:rsid w:val="303F2919"/>
    <w:rsid w:val="30403475"/>
    <w:rsid w:val="304271ED"/>
    <w:rsid w:val="30473907"/>
    <w:rsid w:val="30487D28"/>
    <w:rsid w:val="304A7E50"/>
    <w:rsid w:val="304B42F4"/>
    <w:rsid w:val="304E377B"/>
    <w:rsid w:val="305215E6"/>
    <w:rsid w:val="3053006C"/>
    <w:rsid w:val="30621303"/>
    <w:rsid w:val="30667A88"/>
    <w:rsid w:val="30677645"/>
    <w:rsid w:val="30697DB0"/>
    <w:rsid w:val="307027F0"/>
    <w:rsid w:val="307A039E"/>
    <w:rsid w:val="30842714"/>
    <w:rsid w:val="30965933"/>
    <w:rsid w:val="3097695B"/>
    <w:rsid w:val="309D5F8B"/>
    <w:rsid w:val="30A44754"/>
    <w:rsid w:val="30A92176"/>
    <w:rsid w:val="30AA7324"/>
    <w:rsid w:val="30AD3A67"/>
    <w:rsid w:val="30AD499B"/>
    <w:rsid w:val="30B82D56"/>
    <w:rsid w:val="30C379C0"/>
    <w:rsid w:val="30C56DCA"/>
    <w:rsid w:val="30CC5827"/>
    <w:rsid w:val="30D605AE"/>
    <w:rsid w:val="30E36B98"/>
    <w:rsid w:val="30E958BB"/>
    <w:rsid w:val="30EB33E1"/>
    <w:rsid w:val="30F3714A"/>
    <w:rsid w:val="30F405F4"/>
    <w:rsid w:val="30F54FA4"/>
    <w:rsid w:val="30F559A0"/>
    <w:rsid w:val="30FD07EF"/>
    <w:rsid w:val="310622A1"/>
    <w:rsid w:val="310E0E7D"/>
    <w:rsid w:val="31172DC0"/>
    <w:rsid w:val="311B4D71"/>
    <w:rsid w:val="311C17EC"/>
    <w:rsid w:val="312F4132"/>
    <w:rsid w:val="3130258A"/>
    <w:rsid w:val="313034AA"/>
    <w:rsid w:val="31346121"/>
    <w:rsid w:val="313620D6"/>
    <w:rsid w:val="313902B1"/>
    <w:rsid w:val="313E74D6"/>
    <w:rsid w:val="31405230"/>
    <w:rsid w:val="3165056F"/>
    <w:rsid w:val="316E1BA9"/>
    <w:rsid w:val="31741628"/>
    <w:rsid w:val="31752179"/>
    <w:rsid w:val="317C0EDE"/>
    <w:rsid w:val="317C724B"/>
    <w:rsid w:val="317D198B"/>
    <w:rsid w:val="317E6003"/>
    <w:rsid w:val="31816A40"/>
    <w:rsid w:val="31822B8C"/>
    <w:rsid w:val="31823CF4"/>
    <w:rsid w:val="3183403E"/>
    <w:rsid w:val="31845EEE"/>
    <w:rsid w:val="319B67AD"/>
    <w:rsid w:val="319D3D66"/>
    <w:rsid w:val="319E48F7"/>
    <w:rsid w:val="319F09CA"/>
    <w:rsid w:val="31AB7396"/>
    <w:rsid w:val="31B77789"/>
    <w:rsid w:val="31CA45A8"/>
    <w:rsid w:val="31D11C69"/>
    <w:rsid w:val="31D3512D"/>
    <w:rsid w:val="31DC3FB0"/>
    <w:rsid w:val="31E167EA"/>
    <w:rsid w:val="31F2063F"/>
    <w:rsid w:val="31F40F98"/>
    <w:rsid w:val="31F47C1D"/>
    <w:rsid w:val="31F960C4"/>
    <w:rsid w:val="31FA277A"/>
    <w:rsid w:val="320B6605"/>
    <w:rsid w:val="320E4C55"/>
    <w:rsid w:val="321502FE"/>
    <w:rsid w:val="3215068A"/>
    <w:rsid w:val="32160A2B"/>
    <w:rsid w:val="32185EDE"/>
    <w:rsid w:val="321A63B7"/>
    <w:rsid w:val="321E10B9"/>
    <w:rsid w:val="322220B5"/>
    <w:rsid w:val="32255891"/>
    <w:rsid w:val="322A400C"/>
    <w:rsid w:val="322C3CB1"/>
    <w:rsid w:val="32397B0D"/>
    <w:rsid w:val="32427031"/>
    <w:rsid w:val="324A639A"/>
    <w:rsid w:val="324D19AD"/>
    <w:rsid w:val="32565A52"/>
    <w:rsid w:val="325B6344"/>
    <w:rsid w:val="32671142"/>
    <w:rsid w:val="3268280F"/>
    <w:rsid w:val="326E20AB"/>
    <w:rsid w:val="32717916"/>
    <w:rsid w:val="327837DF"/>
    <w:rsid w:val="32791CC4"/>
    <w:rsid w:val="327D3F00"/>
    <w:rsid w:val="32850221"/>
    <w:rsid w:val="32851613"/>
    <w:rsid w:val="329C0D99"/>
    <w:rsid w:val="32A647DA"/>
    <w:rsid w:val="32A8733C"/>
    <w:rsid w:val="32AC5F10"/>
    <w:rsid w:val="32AC6BA0"/>
    <w:rsid w:val="32AF490E"/>
    <w:rsid w:val="32B009DE"/>
    <w:rsid w:val="32B06690"/>
    <w:rsid w:val="32B1065A"/>
    <w:rsid w:val="32B80E85"/>
    <w:rsid w:val="32C24615"/>
    <w:rsid w:val="32C3150B"/>
    <w:rsid w:val="32C71332"/>
    <w:rsid w:val="32C80C7B"/>
    <w:rsid w:val="32CB34CA"/>
    <w:rsid w:val="32CB3EDA"/>
    <w:rsid w:val="32CC7242"/>
    <w:rsid w:val="32CF7659"/>
    <w:rsid w:val="32D075CC"/>
    <w:rsid w:val="32E0684A"/>
    <w:rsid w:val="32E91B5D"/>
    <w:rsid w:val="32E97DF4"/>
    <w:rsid w:val="32ED3B98"/>
    <w:rsid w:val="32ED664A"/>
    <w:rsid w:val="32F42DDB"/>
    <w:rsid w:val="32F8281B"/>
    <w:rsid w:val="32F83B93"/>
    <w:rsid w:val="32F9367A"/>
    <w:rsid w:val="32FF2EE8"/>
    <w:rsid w:val="32FF3174"/>
    <w:rsid w:val="33030EB6"/>
    <w:rsid w:val="33044978"/>
    <w:rsid w:val="330E785B"/>
    <w:rsid w:val="33153347"/>
    <w:rsid w:val="33174961"/>
    <w:rsid w:val="33192395"/>
    <w:rsid w:val="331A7FAD"/>
    <w:rsid w:val="331D08E7"/>
    <w:rsid w:val="332B28ED"/>
    <w:rsid w:val="332B7C19"/>
    <w:rsid w:val="332E6EF4"/>
    <w:rsid w:val="332F21DB"/>
    <w:rsid w:val="333504CC"/>
    <w:rsid w:val="3335572E"/>
    <w:rsid w:val="33391EF4"/>
    <w:rsid w:val="333C43C8"/>
    <w:rsid w:val="333C5CC2"/>
    <w:rsid w:val="3341447E"/>
    <w:rsid w:val="3348282F"/>
    <w:rsid w:val="33492641"/>
    <w:rsid w:val="334E421C"/>
    <w:rsid w:val="335A484E"/>
    <w:rsid w:val="335B78D3"/>
    <w:rsid w:val="335F3539"/>
    <w:rsid w:val="3361514A"/>
    <w:rsid w:val="336B7771"/>
    <w:rsid w:val="336D5381"/>
    <w:rsid w:val="337338BF"/>
    <w:rsid w:val="33822C22"/>
    <w:rsid w:val="338D077F"/>
    <w:rsid w:val="338D69D1"/>
    <w:rsid w:val="3390565C"/>
    <w:rsid w:val="3391496F"/>
    <w:rsid w:val="33A1422B"/>
    <w:rsid w:val="33A16D7F"/>
    <w:rsid w:val="33AB52CC"/>
    <w:rsid w:val="33AC2366"/>
    <w:rsid w:val="33AE06F6"/>
    <w:rsid w:val="33B10912"/>
    <w:rsid w:val="33B1555C"/>
    <w:rsid w:val="33B221AD"/>
    <w:rsid w:val="33B75AEE"/>
    <w:rsid w:val="33BE7EEE"/>
    <w:rsid w:val="33C61EAB"/>
    <w:rsid w:val="33CD4E45"/>
    <w:rsid w:val="33CF529C"/>
    <w:rsid w:val="33D10827"/>
    <w:rsid w:val="33D25F46"/>
    <w:rsid w:val="33D26ADA"/>
    <w:rsid w:val="33D740F0"/>
    <w:rsid w:val="33D82A47"/>
    <w:rsid w:val="33E5078D"/>
    <w:rsid w:val="33E87D94"/>
    <w:rsid w:val="33E90420"/>
    <w:rsid w:val="33EC34B5"/>
    <w:rsid w:val="33F702BA"/>
    <w:rsid w:val="33FE78CF"/>
    <w:rsid w:val="34001666"/>
    <w:rsid w:val="340160C2"/>
    <w:rsid w:val="3410795E"/>
    <w:rsid w:val="34142C4F"/>
    <w:rsid w:val="34166608"/>
    <w:rsid w:val="341E1D09"/>
    <w:rsid w:val="34287CA9"/>
    <w:rsid w:val="342A5239"/>
    <w:rsid w:val="343105F8"/>
    <w:rsid w:val="34312280"/>
    <w:rsid w:val="34363F6C"/>
    <w:rsid w:val="343F0918"/>
    <w:rsid w:val="3443661F"/>
    <w:rsid w:val="3447358C"/>
    <w:rsid w:val="344921A3"/>
    <w:rsid w:val="34503BC2"/>
    <w:rsid w:val="3455325A"/>
    <w:rsid w:val="34573BFE"/>
    <w:rsid w:val="345B087E"/>
    <w:rsid w:val="345B4DE2"/>
    <w:rsid w:val="346135E4"/>
    <w:rsid w:val="34621BC6"/>
    <w:rsid w:val="34677222"/>
    <w:rsid w:val="346C4839"/>
    <w:rsid w:val="346E47A9"/>
    <w:rsid w:val="34706117"/>
    <w:rsid w:val="347100A1"/>
    <w:rsid w:val="34727588"/>
    <w:rsid w:val="347425C8"/>
    <w:rsid w:val="347F2305"/>
    <w:rsid w:val="34880F47"/>
    <w:rsid w:val="348A5967"/>
    <w:rsid w:val="348B6FC3"/>
    <w:rsid w:val="34944293"/>
    <w:rsid w:val="34945E6C"/>
    <w:rsid w:val="34992347"/>
    <w:rsid w:val="349B7F45"/>
    <w:rsid w:val="349C3739"/>
    <w:rsid w:val="349F6C9E"/>
    <w:rsid w:val="34A0570C"/>
    <w:rsid w:val="34A570CB"/>
    <w:rsid w:val="34B14942"/>
    <w:rsid w:val="34B443AA"/>
    <w:rsid w:val="34BB5B73"/>
    <w:rsid w:val="34BE76F7"/>
    <w:rsid w:val="34C064B9"/>
    <w:rsid w:val="34C208FD"/>
    <w:rsid w:val="34C44675"/>
    <w:rsid w:val="34C557AB"/>
    <w:rsid w:val="34C747A1"/>
    <w:rsid w:val="34CC52D7"/>
    <w:rsid w:val="34CD333A"/>
    <w:rsid w:val="34D449B3"/>
    <w:rsid w:val="34E7122E"/>
    <w:rsid w:val="34EA406D"/>
    <w:rsid w:val="34EE2100"/>
    <w:rsid w:val="34F13E83"/>
    <w:rsid w:val="34F21601"/>
    <w:rsid w:val="34F24E7E"/>
    <w:rsid w:val="34F6201E"/>
    <w:rsid w:val="35154ED0"/>
    <w:rsid w:val="351647A5"/>
    <w:rsid w:val="35164976"/>
    <w:rsid w:val="35172201"/>
    <w:rsid w:val="351C3180"/>
    <w:rsid w:val="351E4A64"/>
    <w:rsid w:val="35211249"/>
    <w:rsid w:val="352769B2"/>
    <w:rsid w:val="353719BF"/>
    <w:rsid w:val="353C420B"/>
    <w:rsid w:val="353F5204"/>
    <w:rsid w:val="35412085"/>
    <w:rsid w:val="35430AD9"/>
    <w:rsid w:val="354332C6"/>
    <w:rsid w:val="35515CD9"/>
    <w:rsid w:val="355574F6"/>
    <w:rsid w:val="35584DBD"/>
    <w:rsid w:val="355A67B6"/>
    <w:rsid w:val="355F3EB4"/>
    <w:rsid w:val="35645510"/>
    <w:rsid w:val="3566231B"/>
    <w:rsid w:val="35727C2D"/>
    <w:rsid w:val="35785E21"/>
    <w:rsid w:val="357E0820"/>
    <w:rsid w:val="35844F49"/>
    <w:rsid w:val="358838F4"/>
    <w:rsid w:val="358B6440"/>
    <w:rsid w:val="358D5606"/>
    <w:rsid w:val="35902019"/>
    <w:rsid w:val="359E056B"/>
    <w:rsid w:val="359F6A81"/>
    <w:rsid w:val="35BC34CC"/>
    <w:rsid w:val="35C1015C"/>
    <w:rsid w:val="35C30488"/>
    <w:rsid w:val="35C506A4"/>
    <w:rsid w:val="35C5439C"/>
    <w:rsid w:val="35D46B3A"/>
    <w:rsid w:val="35D56CB4"/>
    <w:rsid w:val="35D655F5"/>
    <w:rsid w:val="35E61D23"/>
    <w:rsid w:val="35ED7BFB"/>
    <w:rsid w:val="35EE423C"/>
    <w:rsid w:val="35F01E35"/>
    <w:rsid w:val="35F47DCC"/>
    <w:rsid w:val="35F745D6"/>
    <w:rsid w:val="35F9731F"/>
    <w:rsid w:val="3601296C"/>
    <w:rsid w:val="36087EA5"/>
    <w:rsid w:val="360C09B0"/>
    <w:rsid w:val="360F590B"/>
    <w:rsid w:val="36104126"/>
    <w:rsid w:val="36153DEA"/>
    <w:rsid w:val="361753B0"/>
    <w:rsid w:val="361A2073"/>
    <w:rsid w:val="361C6A78"/>
    <w:rsid w:val="361E5532"/>
    <w:rsid w:val="36242C4C"/>
    <w:rsid w:val="3625117A"/>
    <w:rsid w:val="36252C37"/>
    <w:rsid w:val="36293EA3"/>
    <w:rsid w:val="362949F9"/>
    <w:rsid w:val="362A675A"/>
    <w:rsid w:val="362F123C"/>
    <w:rsid w:val="362F228B"/>
    <w:rsid w:val="36341386"/>
    <w:rsid w:val="363B44C3"/>
    <w:rsid w:val="364273AB"/>
    <w:rsid w:val="36480096"/>
    <w:rsid w:val="364E1A8D"/>
    <w:rsid w:val="36515F02"/>
    <w:rsid w:val="3652559C"/>
    <w:rsid w:val="3653022A"/>
    <w:rsid w:val="3659703F"/>
    <w:rsid w:val="365A167E"/>
    <w:rsid w:val="365D0C8B"/>
    <w:rsid w:val="365F76A0"/>
    <w:rsid w:val="365F77CF"/>
    <w:rsid w:val="36616CCC"/>
    <w:rsid w:val="36624145"/>
    <w:rsid w:val="36666DDD"/>
    <w:rsid w:val="366B28CE"/>
    <w:rsid w:val="366B5E8C"/>
    <w:rsid w:val="36727C9A"/>
    <w:rsid w:val="36730100"/>
    <w:rsid w:val="36873CC3"/>
    <w:rsid w:val="36892FFB"/>
    <w:rsid w:val="36906807"/>
    <w:rsid w:val="369D5193"/>
    <w:rsid w:val="36A17B7C"/>
    <w:rsid w:val="36A42362"/>
    <w:rsid w:val="36A6615F"/>
    <w:rsid w:val="36A86AA6"/>
    <w:rsid w:val="36AA5AEC"/>
    <w:rsid w:val="36B64491"/>
    <w:rsid w:val="36BB3856"/>
    <w:rsid w:val="36C002C8"/>
    <w:rsid w:val="36C94C38"/>
    <w:rsid w:val="36D02926"/>
    <w:rsid w:val="36D918CE"/>
    <w:rsid w:val="36DD557A"/>
    <w:rsid w:val="36DE6396"/>
    <w:rsid w:val="36E22979"/>
    <w:rsid w:val="36F35D72"/>
    <w:rsid w:val="36F54FB9"/>
    <w:rsid w:val="37053951"/>
    <w:rsid w:val="370926C4"/>
    <w:rsid w:val="370A5B3C"/>
    <w:rsid w:val="3710594F"/>
    <w:rsid w:val="37144D14"/>
    <w:rsid w:val="37146EE0"/>
    <w:rsid w:val="37266CF4"/>
    <w:rsid w:val="3727708F"/>
    <w:rsid w:val="37294C63"/>
    <w:rsid w:val="372B2E07"/>
    <w:rsid w:val="3734309E"/>
    <w:rsid w:val="37377380"/>
    <w:rsid w:val="373D17EF"/>
    <w:rsid w:val="373F32DB"/>
    <w:rsid w:val="373F7EC3"/>
    <w:rsid w:val="37480E2E"/>
    <w:rsid w:val="374D28F1"/>
    <w:rsid w:val="37500E75"/>
    <w:rsid w:val="375326D6"/>
    <w:rsid w:val="37551A4A"/>
    <w:rsid w:val="37565F83"/>
    <w:rsid w:val="3764597C"/>
    <w:rsid w:val="37647E82"/>
    <w:rsid w:val="3765089F"/>
    <w:rsid w:val="376511E5"/>
    <w:rsid w:val="37661C1C"/>
    <w:rsid w:val="376712E7"/>
    <w:rsid w:val="376A33F2"/>
    <w:rsid w:val="376A786A"/>
    <w:rsid w:val="37711C99"/>
    <w:rsid w:val="37733DBD"/>
    <w:rsid w:val="37781747"/>
    <w:rsid w:val="378D3D30"/>
    <w:rsid w:val="378E02F2"/>
    <w:rsid w:val="3792586C"/>
    <w:rsid w:val="37A305D8"/>
    <w:rsid w:val="37A97E73"/>
    <w:rsid w:val="37AA15AE"/>
    <w:rsid w:val="37B3452D"/>
    <w:rsid w:val="37B723AF"/>
    <w:rsid w:val="37B9513C"/>
    <w:rsid w:val="37BA1D5F"/>
    <w:rsid w:val="37BF3E37"/>
    <w:rsid w:val="37C30C14"/>
    <w:rsid w:val="37C47E91"/>
    <w:rsid w:val="37CB5D1A"/>
    <w:rsid w:val="37CD6F8F"/>
    <w:rsid w:val="37D82AEA"/>
    <w:rsid w:val="37DA5F5D"/>
    <w:rsid w:val="37DB33F9"/>
    <w:rsid w:val="37E50A8E"/>
    <w:rsid w:val="37FD17A7"/>
    <w:rsid w:val="37FE1C4C"/>
    <w:rsid w:val="38013108"/>
    <w:rsid w:val="38030A26"/>
    <w:rsid w:val="380B2608"/>
    <w:rsid w:val="380D1E8F"/>
    <w:rsid w:val="381C00C8"/>
    <w:rsid w:val="381E409C"/>
    <w:rsid w:val="38284F1B"/>
    <w:rsid w:val="382A46B7"/>
    <w:rsid w:val="382E6895"/>
    <w:rsid w:val="38415FDC"/>
    <w:rsid w:val="384358B1"/>
    <w:rsid w:val="384C3CA2"/>
    <w:rsid w:val="384D6FBD"/>
    <w:rsid w:val="385B7AD9"/>
    <w:rsid w:val="38666CA2"/>
    <w:rsid w:val="3868579B"/>
    <w:rsid w:val="386926C1"/>
    <w:rsid w:val="386E0533"/>
    <w:rsid w:val="386E19E9"/>
    <w:rsid w:val="38706DFD"/>
    <w:rsid w:val="387409D0"/>
    <w:rsid w:val="38802F48"/>
    <w:rsid w:val="388257A6"/>
    <w:rsid w:val="388303A3"/>
    <w:rsid w:val="388667B9"/>
    <w:rsid w:val="388A4429"/>
    <w:rsid w:val="388C36FB"/>
    <w:rsid w:val="388C6226"/>
    <w:rsid w:val="389362FC"/>
    <w:rsid w:val="38951917"/>
    <w:rsid w:val="38961B7F"/>
    <w:rsid w:val="389A0FDE"/>
    <w:rsid w:val="389C3213"/>
    <w:rsid w:val="38A038B5"/>
    <w:rsid w:val="38A22F48"/>
    <w:rsid w:val="38A5485A"/>
    <w:rsid w:val="38A95DBD"/>
    <w:rsid w:val="38AA5930"/>
    <w:rsid w:val="38AB467F"/>
    <w:rsid w:val="38AC0F24"/>
    <w:rsid w:val="38AD4EBA"/>
    <w:rsid w:val="38B02007"/>
    <w:rsid w:val="38B130DD"/>
    <w:rsid w:val="38B144A1"/>
    <w:rsid w:val="38B2661C"/>
    <w:rsid w:val="38B34D79"/>
    <w:rsid w:val="38B83983"/>
    <w:rsid w:val="38B8629F"/>
    <w:rsid w:val="38BE4B80"/>
    <w:rsid w:val="38C43651"/>
    <w:rsid w:val="38CF183A"/>
    <w:rsid w:val="38D062BC"/>
    <w:rsid w:val="38D16BAC"/>
    <w:rsid w:val="38D5618A"/>
    <w:rsid w:val="38E2656A"/>
    <w:rsid w:val="38E770F9"/>
    <w:rsid w:val="38F512A1"/>
    <w:rsid w:val="38F84258"/>
    <w:rsid w:val="38FB5039"/>
    <w:rsid w:val="38FD4910"/>
    <w:rsid w:val="390E4110"/>
    <w:rsid w:val="391B7555"/>
    <w:rsid w:val="39210241"/>
    <w:rsid w:val="392431DD"/>
    <w:rsid w:val="39250638"/>
    <w:rsid w:val="3927669B"/>
    <w:rsid w:val="39282C3F"/>
    <w:rsid w:val="39287583"/>
    <w:rsid w:val="393516FD"/>
    <w:rsid w:val="3936203F"/>
    <w:rsid w:val="39377FE0"/>
    <w:rsid w:val="393C32BF"/>
    <w:rsid w:val="393D0552"/>
    <w:rsid w:val="393D2C48"/>
    <w:rsid w:val="39452567"/>
    <w:rsid w:val="39465B31"/>
    <w:rsid w:val="3949339B"/>
    <w:rsid w:val="394C2E8B"/>
    <w:rsid w:val="394D4967"/>
    <w:rsid w:val="395213BF"/>
    <w:rsid w:val="39565AB7"/>
    <w:rsid w:val="39587FFC"/>
    <w:rsid w:val="395F49D2"/>
    <w:rsid w:val="39633132"/>
    <w:rsid w:val="396D319B"/>
    <w:rsid w:val="396E010A"/>
    <w:rsid w:val="396F4EF8"/>
    <w:rsid w:val="396F5908"/>
    <w:rsid w:val="397734A4"/>
    <w:rsid w:val="39776D6F"/>
    <w:rsid w:val="397C376D"/>
    <w:rsid w:val="39825504"/>
    <w:rsid w:val="39826A0B"/>
    <w:rsid w:val="398430E0"/>
    <w:rsid w:val="39882115"/>
    <w:rsid w:val="3991350E"/>
    <w:rsid w:val="39A22AAB"/>
    <w:rsid w:val="39A903AD"/>
    <w:rsid w:val="39A95BE7"/>
    <w:rsid w:val="39AD0ADB"/>
    <w:rsid w:val="39B051C8"/>
    <w:rsid w:val="39B06F76"/>
    <w:rsid w:val="39B24FF9"/>
    <w:rsid w:val="39BA7DF9"/>
    <w:rsid w:val="39C33146"/>
    <w:rsid w:val="39C55D33"/>
    <w:rsid w:val="39D2128E"/>
    <w:rsid w:val="39D50425"/>
    <w:rsid w:val="39D96C03"/>
    <w:rsid w:val="39DF3995"/>
    <w:rsid w:val="39DF4D2E"/>
    <w:rsid w:val="39E300DD"/>
    <w:rsid w:val="39E6768A"/>
    <w:rsid w:val="39EB0270"/>
    <w:rsid w:val="39F058F3"/>
    <w:rsid w:val="39F678D2"/>
    <w:rsid w:val="39F70CA1"/>
    <w:rsid w:val="39F819FD"/>
    <w:rsid w:val="39F87D81"/>
    <w:rsid w:val="39FA1AAE"/>
    <w:rsid w:val="39FF1736"/>
    <w:rsid w:val="3A00630C"/>
    <w:rsid w:val="3A03755E"/>
    <w:rsid w:val="3A0379ED"/>
    <w:rsid w:val="3A0B68A2"/>
    <w:rsid w:val="3A0E0140"/>
    <w:rsid w:val="3A12378C"/>
    <w:rsid w:val="3A1514CF"/>
    <w:rsid w:val="3A210253"/>
    <w:rsid w:val="3A2160C5"/>
    <w:rsid w:val="3A23446A"/>
    <w:rsid w:val="3A236A5F"/>
    <w:rsid w:val="3A267238"/>
    <w:rsid w:val="3A281202"/>
    <w:rsid w:val="3A2C47DA"/>
    <w:rsid w:val="3A2E3312"/>
    <w:rsid w:val="3A320ACC"/>
    <w:rsid w:val="3A3A5144"/>
    <w:rsid w:val="3A424542"/>
    <w:rsid w:val="3A4756F1"/>
    <w:rsid w:val="3A577D39"/>
    <w:rsid w:val="3A5A02B0"/>
    <w:rsid w:val="3A5F7566"/>
    <w:rsid w:val="3A670E99"/>
    <w:rsid w:val="3A68016E"/>
    <w:rsid w:val="3A692ADF"/>
    <w:rsid w:val="3A747612"/>
    <w:rsid w:val="3A770799"/>
    <w:rsid w:val="3A7A0930"/>
    <w:rsid w:val="3A7F2D6F"/>
    <w:rsid w:val="3A89323E"/>
    <w:rsid w:val="3A8C5F1E"/>
    <w:rsid w:val="3A8C79E3"/>
    <w:rsid w:val="3A8E4475"/>
    <w:rsid w:val="3A901318"/>
    <w:rsid w:val="3A9110AE"/>
    <w:rsid w:val="3A9B19D4"/>
    <w:rsid w:val="3A9B5364"/>
    <w:rsid w:val="3AA804FD"/>
    <w:rsid w:val="3AAA5F3A"/>
    <w:rsid w:val="3AAC3225"/>
    <w:rsid w:val="3AB64D17"/>
    <w:rsid w:val="3AB74334"/>
    <w:rsid w:val="3ABD5DEE"/>
    <w:rsid w:val="3AC60033"/>
    <w:rsid w:val="3AC66FCA"/>
    <w:rsid w:val="3ACA22B9"/>
    <w:rsid w:val="3ACC6031"/>
    <w:rsid w:val="3AD05784"/>
    <w:rsid w:val="3AE376FB"/>
    <w:rsid w:val="3AE55B98"/>
    <w:rsid w:val="3AF1786F"/>
    <w:rsid w:val="3AF25942"/>
    <w:rsid w:val="3AFF538E"/>
    <w:rsid w:val="3B0A12C3"/>
    <w:rsid w:val="3B0A425E"/>
    <w:rsid w:val="3B0E03F8"/>
    <w:rsid w:val="3B19064C"/>
    <w:rsid w:val="3B193A25"/>
    <w:rsid w:val="3B1D063B"/>
    <w:rsid w:val="3B1D433F"/>
    <w:rsid w:val="3B215530"/>
    <w:rsid w:val="3B220ACF"/>
    <w:rsid w:val="3B285FB9"/>
    <w:rsid w:val="3B2A2D74"/>
    <w:rsid w:val="3B30731A"/>
    <w:rsid w:val="3B351CE2"/>
    <w:rsid w:val="3B3734A3"/>
    <w:rsid w:val="3B3B0249"/>
    <w:rsid w:val="3B4047B4"/>
    <w:rsid w:val="3B43339B"/>
    <w:rsid w:val="3B562689"/>
    <w:rsid w:val="3B5D412E"/>
    <w:rsid w:val="3B5F50F7"/>
    <w:rsid w:val="3B640DBE"/>
    <w:rsid w:val="3B73452E"/>
    <w:rsid w:val="3B750477"/>
    <w:rsid w:val="3B78793E"/>
    <w:rsid w:val="3B7A2F25"/>
    <w:rsid w:val="3B7A5A8D"/>
    <w:rsid w:val="3B7A67E7"/>
    <w:rsid w:val="3B9814B7"/>
    <w:rsid w:val="3B9C619D"/>
    <w:rsid w:val="3B9D4C55"/>
    <w:rsid w:val="3BA0301A"/>
    <w:rsid w:val="3BA725FA"/>
    <w:rsid w:val="3BAA5C47"/>
    <w:rsid w:val="3BAB0584"/>
    <w:rsid w:val="3BB07701"/>
    <w:rsid w:val="3BB42B2B"/>
    <w:rsid w:val="3BB45E27"/>
    <w:rsid w:val="3BBB29B9"/>
    <w:rsid w:val="3BBC7DBA"/>
    <w:rsid w:val="3BBD597A"/>
    <w:rsid w:val="3BC46D08"/>
    <w:rsid w:val="3BC66F24"/>
    <w:rsid w:val="3BC87F3A"/>
    <w:rsid w:val="3BC97FF5"/>
    <w:rsid w:val="3BD87404"/>
    <w:rsid w:val="3BDD48F9"/>
    <w:rsid w:val="3BDF528A"/>
    <w:rsid w:val="3BE3161A"/>
    <w:rsid w:val="3BE703E9"/>
    <w:rsid w:val="3BE9692D"/>
    <w:rsid w:val="3BED44B1"/>
    <w:rsid w:val="3BED54F7"/>
    <w:rsid w:val="3BF46037"/>
    <w:rsid w:val="3BFC6E7C"/>
    <w:rsid w:val="3BFD584F"/>
    <w:rsid w:val="3BFF6834"/>
    <w:rsid w:val="3C057C49"/>
    <w:rsid w:val="3C0D6901"/>
    <w:rsid w:val="3C123FB4"/>
    <w:rsid w:val="3C1629F6"/>
    <w:rsid w:val="3C187054"/>
    <w:rsid w:val="3C1B4977"/>
    <w:rsid w:val="3C1B5560"/>
    <w:rsid w:val="3C1E0B0E"/>
    <w:rsid w:val="3C1F085F"/>
    <w:rsid w:val="3C2078B9"/>
    <w:rsid w:val="3C2613B9"/>
    <w:rsid w:val="3C2E703F"/>
    <w:rsid w:val="3C3912DA"/>
    <w:rsid w:val="3C3944C4"/>
    <w:rsid w:val="3C4073E3"/>
    <w:rsid w:val="3C43245D"/>
    <w:rsid w:val="3C466F98"/>
    <w:rsid w:val="3C496509"/>
    <w:rsid w:val="3C4F039D"/>
    <w:rsid w:val="3C5A1CFC"/>
    <w:rsid w:val="3C603F10"/>
    <w:rsid w:val="3C610757"/>
    <w:rsid w:val="3C696345"/>
    <w:rsid w:val="3C6A7CD7"/>
    <w:rsid w:val="3C6E499C"/>
    <w:rsid w:val="3C6F72B6"/>
    <w:rsid w:val="3C7127CF"/>
    <w:rsid w:val="3C720E5A"/>
    <w:rsid w:val="3C7529C0"/>
    <w:rsid w:val="3C7921E9"/>
    <w:rsid w:val="3C794C98"/>
    <w:rsid w:val="3C8C40D0"/>
    <w:rsid w:val="3C8D37E1"/>
    <w:rsid w:val="3C8F72B2"/>
    <w:rsid w:val="3C992016"/>
    <w:rsid w:val="3C9A569B"/>
    <w:rsid w:val="3C9E6C12"/>
    <w:rsid w:val="3C9F1D18"/>
    <w:rsid w:val="3CA725E5"/>
    <w:rsid w:val="3CA91DA7"/>
    <w:rsid w:val="3CAB1D45"/>
    <w:rsid w:val="3CB16EB3"/>
    <w:rsid w:val="3CB773B7"/>
    <w:rsid w:val="3CBE0C16"/>
    <w:rsid w:val="3CBE56B3"/>
    <w:rsid w:val="3CBF3D3A"/>
    <w:rsid w:val="3CC52D38"/>
    <w:rsid w:val="3CD243EF"/>
    <w:rsid w:val="3CD72D15"/>
    <w:rsid w:val="3CD94A35"/>
    <w:rsid w:val="3CE31410"/>
    <w:rsid w:val="3CEC2CEF"/>
    <w:rsid w:val="3CEC3BE9"/>
    <w:rsid w:val="3CF22945"/>
    <w:rsid w:val="3D0B3822"/>
    <w:rsid w:val="3D0F521E"/>
    <w:rsid w:val="3D103C1D"/>
    <w:rsid w:val="3D13000F"/>
    <w:rsid w:val="3D145A6E"/>
    <w:rsid w:val="3D1D196D"/>
    <w:rsid w:val="3D1D2832"/>
    <w:rsid w:val="3D1D3A0F"/>
    <w:rsid w:val="3D294D95"/>
    <w:rsid w:val="3D2C1009"/>
    <w:rsid w:val="3D33738A"/>
    <w:rsid w:val="3D3A1978"/>
    <w:rsid w:val="3D3C271F"/>
    <w:rsid w:val="3D3D4D35"/>
    <w:rsid w:val="3D4062DB"/>
    <w:rsid w:val="3D586A74"/>
    <w:rsid w:val="3D5E57B5"/>
    <w:rsid w:val="3D605157"/>
    <w:rsid w:val="3D624A2B"/>
    <w:rsid w:val="3D6320C7"/>
    <w:rsid w:val="3D6B50ED"/>
    <w:rsid w:val="3D7C687D"/>
    <w:rsid w:val="3D84413D"/>
    <w:rsid w:val="3D89020A"/>
    <w:rsid w:val="3D8C5F4C"/>
    <w:rsid w:val="3D8E0023"/>
    <w:rsid w:val="3D9D5A63"/>
    <w:rsid w:val="3D9E6736"/>
    <w:rsid w:val="3D9E7490"/>
    <w:rsid w:val="3DA54918"/>
    <w:rsid w:val="3DB541C0"/>
    <w:rsid w:val="3DB61592"/>
    <w:rsid w:val="3DB9030A"/>
    <w:rsid w:val="3DC079A3"/>
    <w:rsid w:val="3DC35BBB"/>
    <w:rsid w:val="3DC37DBB"/>
    <w:rsid w:val="3DC53F2C"/>
    <w:rsid w:val="3DC93385"/>
    <w:rsid w:val="3DC940CB"/>
    <w:rsid w:val="3DD07587"/>
    <w:rsid w:val="3DD2086E"/>
    <w:rsid w:val="3DD54315"/>
    <w:rsid w:val="3DD86A9B"/>
    <w:rsid w:val="3DD879A2"/>
    <w:rsid w:val="3DE2207B"/>
    <w:rsid w:val="3DF31CA4"/>
    <w:rsid w:val="3DF47E41"/>
    <w:rsid w:val="3DF75981"/>
    <w:rsid w:val="3DFE2ACA"/>
    <w:rsid w:val="3DFE7A67"/>
    <w:rsid w:val="3DFF2E3A"/>
    <w:rsid w:val="3E047890"/>
    <w:rsid w:val="3E057486"/>
    <w:rsid w:val="3E11027B"/>
    <w:rsid w:val="3E117624"/>
    <w:rsid w:val="3E135119"/>
    <w:rsid w:val="3E18333B"/>
    <w:rsid w:val="3E192FB0"/>
    <w:rsid w:val="3E1D0ED7"/>
    <w:rsid w:val="3E207D67"/>
    <w:rsid w:val="3E2274D6"/>
    <w:rsid w:val="3E2320B2"/>
    <w:rsid w:val="3E2A4B55"/>
    <w:rsid w:val="3E2E0DB1"/>
    <w:rsid w:val="3E3B315E"/>
    <w:rsid w:val="3E3D5672"/>
    <w:rsid w:val="3E3D60A2"/>
    <w:rsid w:val="3E46181B"/>
    <w:rsid w:val="3E484FA9"/>
    <w:rsid w:val="3E5E50CC"/>
    <w:rsid w:val="3E6350CF"/>
    <w:rsid w:val="3E64332B"/>
    <w:rsid w:val="3E6E4385"/>
    <w:rsid w:val="3E703177"/>
    <w:rsid w:val="3E744FD2"/>
    <w:rsid w:val="3E78332B"/>
    <w:rsid w:val="3E7E2BAF"/>
    <w:rsid w:val="3E86735F"/>
    <w:rsid w:val="3E867DCA"/>
    <w:rsid w:val="3E88240C"/>
    <w:rsid w:val="3E90687A"/>
    <w:rsid w:val="3E9A5EEC"/>
    <w:rsid w:val="3E9B4698"/>
    <w:rsid w:val="3E9F3A2D"/>
    <w:rsid w:val="3EA11583"/>
    <w:rsid w:val="3EA637B9"/>
    <w:rsid w:val="3EAD6834"/>
    <w:rsid w:val="3EB562C8"/>
    <w:rsid w:val="3EB93255"/>
    <w:rsid w:val="3EBA0C12"/>
    <w:rsid w:val="3EBA44DD"/>
    <w:rsid w:val="3EBD6A90"/>
    <w:rsid w:val="3EC6476E"/>
    <w:rsid w:val="3EC95630"/>
    <w:rsid w:val="3ECE4A4C"/>
    <w:rsid w:val="3ECF7890"/>
    <w:rsid w:val="3ED454B4"/>
    <w:rsid w:val="3ED731F7"/>
    <w:rsid w:val="3ED90ADE"/>
    <w:rsid w:val="3EDE27D7"/>
    <w:rsid w:val="3EE844C9"/>
    <w:rsid w:val="3EEB0C33"/>
    <w:rsid w:val="3EEC4A1C"/>
    <w:rsid w:val="3EF43670"/>
    <w:rsid w:val="3EF9316D"/>
    <w:rsid w:val="3EFA0A2D"/>
    <w:rsid w:val="3EFB0146"/>
    <w:rsid w:val="3F010273"/>
    <w:rsid w:val="3F081602"/>
    <w:rsid w:val="3F0833B0"/>
    <w:rsid w:val="3F102382"/>
    <w:rsid w:val="3F111FEA"/>
    <w:rsid w:val="3F1858E5"/>
    <w:rsid w:val="3F19380F"/>
    <w:rsid w:val="3F220865"/>
    <w:rsid w:val="3F2266FA"/>
    <w:rsid w:val="3F2B2BFA"/>
    <w:rsid w:val="3F3009D6"/>
    <w:rsid w:val="3F30107F"/>
    <w:rsid w:val="3F313F9D"/>
    <w:rsid w:val="3F32042D"/>
    <w:rsid w:val="3F3D16B2"/>
    <w:rsid w:val="3F451A0C"/>
    <w:rsid w:val="3F466C65"/>
    <w:rsid w:val="3F4861B3"/>
    <w:rsid w:val="3F4F0C74"/>
    <w:rsid w:val="3F5468F1"/>
    <w:rsid w:val="3F601D02"/>
    <w:rsid w:val="3F661D16"/>
    <w:rsid w:val="3F6649AC"/>
    <w:rsid w:val="3F6C2EC4"/>
    <w:rsid w:val="3F731171"/>
    <w:rsid w:val="3F824144"/>
    <w:rsid w:val="3F8D4D8A"/>
    <w:rsid w:val="3F8E28FC"/>
    <w:rsid w:val="3F8E7C5C"/>
    <w:rsid w:val="3F90688E"/>
    <w:rsid w:val="3F9357FF"/>
    <w:rsid w:val="3F9B5174"/>
    <w:rsid w:val="3F9E2C84"/>
    <w:rsid w:val="3FA3278D"/>
    <w:rsid w:val="3FA44527"/>
    <w:rsid w:val="3FAC6431"/>
    <w:rsid w:val="3FAF0BD1"/>
    <w:rsid w:val="3FB65876"/>
    <w:rsid w:val="3FBF7FF0"/>
    <w:rsid w:val="3FC43071"/>
    <w:rsid w:val="3FC5683B"/>
    <w:rsid w:val="3FCD5832"/>
    <w:rsid w:val="3FD17545"/>
    <w:rsid w:val="3FD32A54"/>
    <w:rsid w:val="3FD467B1"/>
    <w:rsid w:val="3FDD2A8F"/>
    <w:rsid w:val="3FDD5930"/>
    <w:rsid w:val="3FE0432D"/>
    <w:rsid w:val="3FE45BCB"/>
    <w:rsid w:val="3FE74029"/>
    <w:rsid w:val="3FEE6221"/>
    <w:rsid w:val="3FF62489"/>
    <w:rsid w:val="3FFA2657"/>
    <w:rsid w:val="3FFB4CC3"/>
    <w:rsid w:val="3FFB70C1"/>
    <w:rsid w:val="40061013"/>
    <w:rsid w:val="40073765"/>
    <w:rsid w:val="40093884"/>
    <w:rsid w:val="400E49F6"/>
    <w:rsid w:val="4012771F"/>
    <w:rsid w:val="40157535"/>
    <w:rsid w:val="402959EE"/>
    <w:rsid w:val="402C7E9E"/>
    <w:rsid w:val="40324F52"/>
    <w:rsid w:val="403F72A5"/>
    <w:rsid w:val="404A2671"/>
    <w:rsid w:val="404E573A"/>
    <w:rsid w:val="40501179"/>
    <w:rsid w:val="405169FF"/>
    <w:rsid w:val="40532D51"/>
    <w:rsid w:val="40536C06"/>
    <w:rsid w:val="40544CE2"/>
    <w:rsid w:val="40551F62"/>
    <w:rsid w:val="405A7C3B"/>
    <w:rsid w:val="405D33A6"/>
    <w:rsid w:val="4060028A"/>
    <w:rsid w:val="40624441"/>
    <w:rsid w:val="40645038"/>
    <w:rsid w:val="406500F9"/>
    <w:rsid w:val="4068232A"/>
    <w:rsid w:val="40691494"/>
    <w:rsid w:val="40781753"/>
    <w:rsid w:val="40790D7F"/>
    <w:rsid w:val="407C3511"/>
    <w:rsid w:val="407F76A2"/>
    <w:rsid w:val="40881501"/>
    <w:rsid w:val="408A2D9D"/>
    <w:rsid w:val="408D1DBF"/>
    <w:rsid w:val="409018E3"/>
    <w:rsid w:val="40923AAA"/>
    <w:rsid w:val="40953ACA"/>
    <w:rsid w:val="409C4F35"/>
    <w:rsid w:val="409F23B1"/>
    <w:rsid w:val="40A23390"/>
    <w:rsid w:val="40A658FC"/>
    <w:rsid w:val="40AE3051"/>
    <w:rsid w:val="40B51316"/>
    <w:rsid w:val="40BA59C9"/>
    <w:rsid w:val="40C46173"/>
    <w:rsid w:val="40C71BCD"/>
    <w:rsid w:val="40CA1918"/>
    <w:rsid w:val="40CA7373"/>
    <w:rsid w:val="40CF2E62"/>
    <w:rsid w:val="40D44847"/>
    <w:rsid w:val="40D64A42"/>
    <w:rsid w:val="40D934A8"/>
    <w:rsid w:val="40E148C3"/>
    <w:rsid w:val="40E5218B"/>
    <w:rsid w:val="40E93E87"/>
    <w:rsid w:val="40EA4DD9"/>
    <w:rsid w:val="40EA7211"/>
    <w:rsid w:val="40EF4CAC"/>
    <w:rsid w:val="40FA4F7A"/>
    <w:rsid w:val="40FF07E3"/>
    <w:rsid w:val="40FF3BDC"/>
    <w:rsid w:val="410E7D80"/>
    <w:rsid w:val="410F5F95"/>
    <w:rsid w:val="411249BA"/>
    <w:rsid w:val="41194293"/>
    <w:rsid w:val="411A0004"/>
    <w:rsid w:val="41202712"/>
    <w:rsid w:val="41270465"/>
    <w:rsid w:val="412C52CD"/>
    <w:rsid w:val="412D0987"/>
    <w:rsid w:val="41300928"/>
    <w:rsid w:val="41306BEE"/>
    <w:rsid w:val="41314E40"/>
    <w:rsid w:val="41362456"/>
    <w:rsid w:val="41390199"/>
    <w:rsid w:val="413E0EB4"/>
    <w:rsid w:val="414020C9"/>
    <w:rsid w:val="4147052D"/>
    <w:rsid w:val="414A7CB0"/>
    <w:rsid w:val="414C0934"/>
    <w:rsid w:val="414D7932"/>
    <w:rsid w:val="415E7BFF"/>
    <w:rsid w:val="4163336D"/>
    <w:rsid w:val="4164280B"/>
    <w:rsid w:val="416470BA"/>
    <w:rsid w:val="41737986"/>
    <w:rsid w:val="417411D1"/>
    <w:rsid w:val="417538D3"/>
    <w:rsid w:val="417B2A0A"/>
    <w:rsid w:val="417C3618"/>
    <w:rsid w:val="417C4F1D"/>
    <w:rsid w:val="41864B10"/>
    <w:rsid w:val="418826F0"/>
    <w:rsid w:val="41916E61"/>
    <w:rsid w:val="41927543"/>
    <w:rsid w:val="41A11E72"/>
    <w:rsid w:val="41A2189A"/>
    <w:rsid w:val="41A970CC"/>
    <w:rsid w:val="41AF045B"/>
    <w:rsid w:val="41AF3FB7"/>
    <w:rsid w:val="41B044F0"/>
    <w:rsid w:val="41B54C3A"/>
    <w:rsid w:val="41BD2B78"/>
    <w:rsid w:val="41C65ECB"/>
    <w:rsid w:val="41C7188C"/>
    <w:rsid w:val="41CD3834"/>
    <w:rsid w:val="41CD5FE7"/>
    <w:rsid w:val="41D07917"/>
    <w:rsid w:val="41D13F2D"/>
    <w:rsid w:val="41D31431"/>
    <w:rsid w:val="41D37CA5"/>
    <w:rsid w:val="41D83122"/>
    <w:rsid w:val="41DA54D8"/>
    <w:rsid w:val="41DB7B60"/>
    <w:rsid w:val="41E26596"/>
    <w:rsid w:val="41E34A2C"/>
    <w:rsid w:val="41E464F5"/>
    <w:rsid w:val="41E73432"/>
    <w:rsid w:val="41EB01D0"/>
    <w:rsid w:val="41EB2983"/>
    <w:rsid w:val="41ED737D"/>
    <w:rsid w:val="41F25551"/>
    <w:rsid w:val="41F3403B"/>
    <w:rsid w:val="41FB48E8"/>
    <w:rsid w:val="41FB5D15"/>
    <w:rsid w:val="41FB6FAE"/>
    <w:rsid w:val="4206188F"/>
    <w:rsid w:val="421409D8"/>
    <w:rsid w:val="4216324D"/>
    <w:rsid w:val="42181B5C"/>
    <w:rsid w:val="4223186B"/>
    <w:rsid w:val="42291B13"/>
    <w:rsid w:val="422A0A48"/>
    <w:rsid w:val="422E05A3"/>
    <w:rsid w:val="423050F8"/>
    <w:rsid w:val="42336996"/>
    <w:rsid w:val="42384C0F"/>
    <w:rsid w:val="423E31E9"/>
    <w:rsid w:val="42417305"/>
    <w:rsid w:val="424232BD"/>
    <w:rsid w:val="424566C9"/>
    <w:rsid w:val="42462ABA"/>
    <w:rsid w:val="4249759E"/>
    <w:rsid w:val="424D3EFC"/>
    <w:rsid w:val="4253528A"/>
    <w:rsid w:val="425C481B"/>
    <w:rsid w:val="425D5562"/>
    <w:rsid w:val="42632930"/>
    <w:rsid w:val="42644DA1"/>
    <w:rsid w:val="426538A8"/>
    <w:rsid w:val="4270253C"/>
    <w:rsid w:val="42740052"/>
    <w:rsid w:val="42781869"/>
    <w:rsid w:val="427C658F"/>
    <w:rsid w:val="427D639B"/>
    <w:rsid w:val="427E71BE"/>
    <w:rsid w:val="4280395E"/>
    <w:rsid w:val="42875938"/>
    <w:rsid w:val="428B1526"/>
    <w:rsid w:val="428F7215"/>
    <w:rsid w:val="42903DE8"/>
    <w:rsid w:val="42976DB5"/>
    <w:rsid w:val="429A6A15"/>
    <w:rsid w:val="429C278D"/>
    <w:rsid w:val="429F402B"/>
    <w:rsid w:val="42A92D3F"/>
    <w:rsid w:val="42AB5C9E"/>
    <w:rsid w:val="42AD1BF5"/>
    <w:rsid w:val="42AE41C8"/>
    <w:rsid w:val="42B07795"/>
    <w:rsid w:val="42B730DB"/>
    <w:rsid w:val="42B9333F"/>
    <w:rsid w:val="42BE2214"/>
    <w:rsid w:val="42C23A75"/>
    <w:rsid w:val="42C57F36"/>
    <w:rsid w:val="42C66783"/>
    <w:rsid w:val="42CB1C43"/>
    <w:rsid w:val="42CD74E5"/>
    <w:rsid w:val="42D321A3"/>
    <w:rsid w:val="42D71A17"/>
    <w:rsid w:val="42DF6B1E"/>
    <w:rsid w:val="42E21EE9"/>
    <w:rsid w:val="42E628D1"/>
    <w:rsid w:val="42EF6EF9"/>
    <w:rsid w:val="42EF789F"/>
    <w:rsid w:val="42F11D19"/>
    <w:rsid w:val="42F14C19"/>
    <w:rsid w:val="42F50908"/>
    <w:rsid w:val="42F53A7D"/>
    <w:rsid w:val="42F81964"/>
    <w:rsid w:val="43005764"/>
    <w:rsid w:val="430622FC"/>
    <w:rsid w:val="430D368B"/>
    <w:rsid w:val="430E70E6"/>
    <w:rsid w:val="4311795F"/>
    <w:rsid w:val="43236458"/>
    <w:rsid w:val="43236A0A"/>
    <w:rsid w:val="4324652F"/>
    <w:rsid w:val="4328371C"/>
    <w:rsid w:val="432B172B"/>
    <w:rsid w:val="433136EE"/>
    <w:rsid w:val="433406EF"/>
    <w:rsid w:val="43427FE6"/>
    <w:rsid w:val="43442180"/>
    <w:rsid w:val="434B7778"/>
    <w:rsid w:val="434D38DE"/>
    <w:rsid w:val="435412BA"/>
    <w:rsid w:val="43622B9B"/>
    <w:rsid w:val="436332AB"/>
    <w:rsid w:val="43642FA9"/>
    <w:rsid w:val="4369409E"/>
    <w:rsid w:val="4378537B"/>
    <w:rsid w:val="43794FF4"/>
    <w:rsid w:val="437E3C11"/>
    <w:rsid w:val="438020CF"/>
    <w:rsid w:val="43881BE8"/>
    <w:rsid w:val="438A6919"/>
    <w:rsid w:val="438B7716"/>
    <w:rsid w:val="43903FA1"/>
    <w:rsid w:val="43945C3F"/>
    <w:rsid w:val="43962464"/>
    <w:rsid w:val="43977B2C"/>
    <w:rsid w:val="43A238DE"/>
    <w:rsid w:val="43A32C0B"/>
    <w:rsid w:val="43A70978"/>
    <w:rsid w:val="43B342D5"/>
    <w:rsid w:val="43B50996"/>
    <w:rsid w:val="43B85A29"/>
    <w:rsid w:val="43BD29FA"/>
    <w:rsid w:val="43BD34BF"/>
    <w:rsid w:val="43C26584"/>
    <w:rsid w:val="43C475D9"/>
    <w:rsid w:val="43C95804"/>
    <w:rsid w:val="43CA049A"/>
    <w:rsid w:val="43CA59D6"/>
    <w:rsid w:val="43D45027"/>
    <w:rsid w:val="43D5461F"/>
    <w:rsid w:val="43DB5456"/>
    <w:rsid w:val="43E32410"/>
    <w:rsid w:val="43EA577A"/>
    <w:rsid w:val="43EA6FCB"/>
    <w:rsid w:val="43EB364C"/>
    <w:rsid w:val="43FB3116"/>
    <w:rsid w:val="43FB7B5F"/>
    <w:rsid w:val="43FC7BEA"/>
    <w:rsid w:val="44005588"/>
    <w:rsid w:val="44085B1D"/>
    <w:rsid w:val="440E40E5"/>
    <w:rsid w:val="4416031D"/>
    <w:rsid w:val="44192C16"/>
    <w:rsid w:val="441F16F2"/>
    <w:rsid w:val="442C7B41"/>
    <w:rsid w:val="442D2ABF"/>
    <w:rsid w:val="442F18C7"/>
    <w:rsid w:val="4430732D"/>
    <w:rsid w:val="44331FF5"/>
    <w:rsid w:val="44385A50"/>
    <w:rsid w:val="445B0426"/>
    <w:rsid w:val="446112B7"/>
    <w:rsid w:val="44620064"/>
    <w:rsid w:val="44660840"/>
    <w:rsid w:val="44680347"/>
    <w:rsid w:val="44691522"/>
    <w:rsid w:val="44692B43"/>
    <w:rsid w:val="44760DBC"/>
    <w:rsid w:val="448434D9"/>
    <w:rsid w:val="448443DE"/>
    <w:rsid w:val="448470B1"/>
    <w:rsid w:val="44861741"/>
    <w:rsid w:val="44863E9E"/>
    <w:rsid w:val="44872F17"/>
    <w:rsid w:val="4497145E"/>
    <w:rsid w:val="449C24BE"/>
    <w:rsid w:val="449D2878"/>
    <w:rsid w:val="44A55A08"/>
    <w:rsid w:val="44A91191"/>
    <w:rsid w:val="44AA1FA5"/>
    <w:rsid w:val="44AB30C7"/>
    <w:rsid w:val="44AC4C4C"/>
    <w:rsid w:val="44AE749A"/>
    <w:rsid w:val="44B43896"/>
    <w:rsid w:val="44B50D14"/>
    <w:rsid w:val="44B63D6A"/>
    <w:rsid w:val="44BA6EFA"/>
    <w:rsid w:val="44BB3A24"/>
    <w:rsid w:val="44BB705B"/>
    <w:rsid w:val="44BD5B69"/>
    <w:rsid w:val="44BD6207"/>
    <w:rsid w:val="44BD6356"/>
    <w:rsid w:val="44BE3C77"/>
    <w:rsid w:val="44C1472D"/>
    <w:rsid w:val="44C27A9B"/>
    <w:rsid w:val="44C51584"/>
    <w:rsid w:val="44C970D0"/>
    <w:rsid w:val="44CF7E69"/>
    <w:rsid w:val="44D1512C"/>
    <w:rsid w:val="44D178A4"/>
    <w:rsid w:val="44D37FBC"/>
    <w:rsid w:val="44D524E8"/>
    <w:rsid w:val="44D818B0"/>
    <w:rsid w:val="44DD66EA"/>
    <w:rsid w:val="44E31B61"/>
    <w:rsid w:val="44E41E72"/>
    <w:rsid w:val="44F21FDA"/>
    <w:rsid w:val="44F56185"/>
    <w:rsid w:val="44F95EAE"/>
    <w:rsid w:val="44FF5255"/>
    <w:rsid w:val="4500553C"/>
    <w:rsid w:val="450900CC"/>
    <w:rsid w:val="450B354C"/>
    <w:rsid w:val="450D4275"/>
    <w:rsid w:val="45151EAC"/>
    <w:rsid w:val="451D5249"/>
    <w:rsid w:val="45201701"/>
    <w:rsid w:val="452504BF"/>
    <w:rsid w:val="452D2431"/>
    <w:rsid w:val="45342C3E"/>
    <w:rsid w:val="45384386"/>
    <w:rsid w:val="454100D0"/>
    <w:rsid w:val="454606ED"/>
    <w:rsid w:val="454E693C"/>
    <w:rsid w:val="454F3AF6"/>
    <w:rsid w:val="455560AE"/>
    <w:rsid w:val="455A248C"/>
    <w:rsid w:val="45637592"/>
    <w:rsid w:val="45645F7D"/>
    <w:rsid w:val="456A0921"/>
    <w:rsid w:val="456E13F2"/>
    <w:rsid w:val="456E19ED"/>
    <w:rsid w:val="45733E45"/>
    <w:rsid w:val="4574248F"/>
    <w:rsid w:val="45766C7A"/>
    <w:rsid w:val="45863FAA"/>
    <w:rsid w:val="458C7E02"/>
    <w:rsid w:val="45926214"/>
    <w:rsid w:val="459B02C1"/>
    <w:rsid w:val="459F60A7"/>
    <w:rsid w:val="45A04E65"/>
    <w:rsid w:val="45A2648D"/>
    <w:rsid w:val="45A97509"/>
    <w:rsid w:val="45B40195"/>
    <w:rsid w:val="45B8663E"/>
    <w:rsid w:val="45C40C47"/>
    <w:rsid w:val="45C933BF"/>
    <w:rsid w:val="45CC14C3"/>
    <w:rsid w:val="45CD1D7E"/>
    <w:rsid w:val="45D41C65"/>
    <w:rsid w:val="45D85CB6"/>
    <w:rsid w:val="45DA2CA5"/>
    <w:rsid w:val="45DC672A"/>
    <w:rsid w:val="45DF7268"/>
    <w:rsid w:val="45E22BAD"/>
    <w:rsid w:val="45E51710"/>
    <w:rsid w:val="45EB517D"/>
    <w:rsid w:val="45F23334"/>
    <w:rsid w:val="45F60406"/>
    <w:rsid w:val="45FB77CB"/>
    <w:rsid w:val="45FC4C7C"/>
    <w:rsid w:val="45FC593F"/>
    <w:rsid w:val="46001285"/>
    <w:rsid w:val="460726F2"/>
    <w:rsid w:val="4607616F"/>
    <w:rsid w:val="460A5157"/>
    <w:rsid w:val="460A5C60"/>
    <w:rsid w:val="460D5F3F"/>
    <w:rsid w:val="46130FB8"/>
    <w:rsid w:val="46132D66"/>
    <w:rsid w:val="461B0AF4"/>
    <w:rsid w:val="462816A9"/>
    <w:rsid w:val="462F3918"/>
    <w:rsid w:val="463F7FFF"/>
    <w:rsid w:val="46440D8B"/>
    <w:rsid w:val="46464134"/>
    <w:rsid w:val="464F5D68"/>
    <w:rsid w:val="46511D4F"/>
    <w:rsid w:val="46525C25"/>
    <w:rsid w:val="465670F7"/>
    <w:rsid w:val="46572B1F"/>
    <w:rsid w:val="465C05A9"/>
    <w:rsid w:val="465C653F"/>
    <w:rsid w:val="465F5FAB"/>
    <w:rsid w:val="46617DC8"/>
    <w:rsid w:val="46641EB3"/>
    <w:rsid w:val="46662D74"/>
    <w:rsid w:val="46713386"/>
    <w:rsid w:val="467A2C9B"/>
    <w:rsid w:val="467A2DE5"/>
    <w:rsid w:val="46802328"/>
    <w:rsid w:val="468123C6"/>
    <w:rsid w:val="468319E2"/>
    <w:rsid w:val="46873888"/>
    <w:rsid w:val="46876F49"/>
    <w:rsid w:val="468A4E8C"/>
    <w:rsid w:val="468C2B19"/>
    <w:rsid w:val="4690085B"/>
    <w:rsid w:val="46911EDD"/>
    <w:rsid w:val="46913456"/>
    <w:rsid w:val="469A3487"/>
    <w:rsid w:val="469B04A0"/>
    <w:rsid w:val="469F6BE0"/>
    <w:rsid w:val="46A17161"/>
    <w:rsid w:val="46A936CA"/>
    <w:rsid w:val="46AA7FFF"/>
    <w:rsid w:val="46AC3AB5"/>
    <w:rsid w:val="46B53E1D"/>
    <w:rsid w:val="46B56C36"/>
    <w:rsid w:val="46B96318"/>
    <w:rsid w:val="46BF36C1"/>
    <w:rsid w:val="46C14065"/>
    <w:rsid w:val="46C455B1"/>
    <w:rsid w:val="46C9790B"/>
    <w:rsid w:val="46C97B2D"/>
    <w:rsid w:val="46CA7A15"/>
    <w:rsid w:val="46D36999"/>
    <w:rsid w:val="46D878FB"/>
    <w:rsid w:val="46E42955"/>
    <w:rsid w:val="46E82445"/>
    <w:rsid w:val="46EA3CF0"/>
    <w:rsid w:val="46EB2263"/>
    <w:rsid w:val="46F83D33"/>
    <w:rsid w:val="46F908C6"/>
    <w:rsid w:val="47040901"/>
    <w:rsid w:val="47087211"/>
    <w:rsid w:val="470D7F27"/>
    <w:rsid w:val="471054F8"/>
    <w:rsid w:val="47142AA5"/>
    <w:rsid w:val="471823D7"/>
    <w:rsid w:val="47183182"/>
    <w:rsid w:val="471D245A"/>
    <w:rsid w:val="472034CE"/>
    <w:rsid w:val="47213261"/>
    <w:rsid w:val="472B2D3B"/>
    <w:rsid w:val="473236C0"/>
    <w:rsid w:val="47372A84"/>
    <w:rsid w:val="473A5C04"/>
    <w:rsid w:val="473E5135"/>
    <w:rsid w:val="473F5079"/>
    <w:rsid w:val="47421D71"/>
    <w:rsid w:val="47431515"/>
    <w:rsid w:val="474451A1"/>
    <w:rsid w:val="47466B02"/>
    <w:rsid w:val="47490A0A"/>
    <w:rsid w:val="474E6020"/>
    <w:rsid w:val="4751209C"/>
    <w:rsid w:val="47520728"/>
    <w:rsid w:val="475A6745"/>
    <w:rsid w:val="476A5CC5"/>
    <w:rsid w:val="476E6059"/>
    <w:rsid w:val="476F2784"/>
    <w:rsid w:val="477130FF"/>
    <w:rsid w:val="4772724E"/>
    <w:rsid w:val="47843450"/>
    <w:rsid w:val="47883D12"/>
    <w:rsid w:val="4789459D"/>
    <w:rsid w:val="478B35DA"/>
    <w:rsid w:val="479557BD"/>
    <w:rsid w:val="47A05946"/>
    <w:rsid w:val="47BE5BC6"/>
    <w:rsid w:val="47BF7BAD"/>
    <w:rsid w:val="47C03032"/>
    <w:rsid w:val="47C670D9"/>
    <w:rsid w:val="47D51448"/>
    <w:rsid w:val="47D941A0"/>
    <w:rsid w:val="47EA41A2"/>
    <w:rsid w:val="47EB386F"/>
    <w:rsid w:val="47EE4BF1"/>
    <w:rsid w:val="47F90A49"/>
    <w:rsid w:val="47FE410E"/>
    <w:rsid w:val="48030FE7"/>
    <w:rsid w:val="48203C3B"/>
    <w:rsid w:val="48213C72"/>
    <w:rsid w:val="48254B0C"/>
    <w:rsid w:val="48274FDD"/>
    <w:rsid w:val="482F4142"/>
    <w:rsid w:val="483802BB"/>
    <w:rsid w:val="483808E4"/>
    <w:rsid w:val="483A1096"/>
    <w:rsid w:val="483A1E36"/>
    <w:rsid w:val="48430C94"/>
    <w:rsid w:val="484947F9"/>
    <w:rsid w:val="485A47E2"/>
    <w:rsid w:val="48631525"/>
    <w:rsid w:val="48650D3C"/>
    <w:rsid w:val="48651873"/>
    <w:rsid w:val="486A5A24"/>
    <w:rsid w:val="486D24D6"/>
    <w:rsid w:val="486E697A"/>
    <w:rsid w:val="48716686"/>
    <w:rsid w:val="48774754"/>
    <w:rsid w:val="48786194"/>
    <w:rsid w:val="487E5A01"/>
    <w:rsid w:val="4881358D"/>
    <w:rsid w:val="48873598"/>
    <w:rsid w:val="488E2B78"/>
    <w:rsid w:val="48925C56"/>
    <w:rsid w:val="48951B29"/>
    <w:rsid w:val="489A5C3B"/>
    <w:rsid w:val="48A111EC"/>
    <w:rsid w:val="48A32CEA"/>
    <w:rsid w:val="48B0562C"/>
    <w:rsid w:val="48B24817"/>
    <w:rsid w:val="48B35D67"/>
    <w:rsid w:val="48BD66D5"/>
    <w:rsid w:val="48BF19E5"/>
    <w:rsid w:val="48C03203"/>
    <w:rsid w:val="48C06AA9"/>
    <w:rsid w:val="48C1363A"/>
    <w:rsid w:val="48C20A74"/>
    <w:rsid w:val="48C22822"/>
    <w:rsid w:val="48C93BB0"/>
    <w:rsid w:val="48CA25BD"/>
    <w:rsid w:val="48D33595"/>
    <w:rsid w:val="48D72771"/>
    <w:rsid w:val="48DA0D67"/>
    <w:rsid w:val="48E44E8E"/>
    <w:rsid w:val="48E4687B"/>
    <w:rsid w:val="48E75653"/>
    <w:rsid w:val="48EA2900"/>
    <w:rsid w:val="48F13FFA"/>
    <w:rsid w:val="48F46C49"/>
    <w:rsid w:val="48F5140F"/>
    <w:rsid w:val="48F60D0E"/>
    <w:rsid w:val="48FC21D7"/>
    <w:rsid w:val="4901159C"/>
    <w:rsid w:val="49044BE8"/>
    <w:rsid w:val="490778E5"/>
    <w:rsid w:val="490B4D0F"/>
    <w:rsid w:val="490F2EE9"/>
    <w:rsid w:val="491D4BD9"/>
    <w:rsid w:val="49235AF7"/>
    <w:rsid w:val="4929464F"/>
    <w:rsid w:val="492B03C7"/>
    <w:rsid w:val="493332DD"/>
    <w:rsid w:val="493560F8"/>
    <w:rsid w:val="49366D6C"/>
    <w:rsid w:val="493C0826"/>
    <w:rsid w:val="49402BAA"/>
    <w:rsid w:val="494B6CBB"/>
    <w:rsid w:val="4950166C"/>
    <w:rsid w:val="49584FF0"/>
    <w:rsid w:val="49675177"/>
    <w:rsid w:val="4969094F"/>
    <w:rsid w:val="496B323D"/>
    <w:rsid w:val="496F1C12"/>
    <w:rsid w:val="49715538"/>
    <w:rsid w:val="49725317"/>
    <w:rsid w:val="497351F1"/>
    <w:rsid w:val="497E02DF"/>
    <w:rsid w:val="4985786B"/>
    <w:rsid w:val="49891591"/>
    <w:rsid w:val="49942651"/>
    <w:rsid w:val="499875AE"/>
    <w:rsid w:val="49A168B8"/>
    <w:rsid w:val="49A95790"/>
    <w:rsid w:val="49AA2C41"/>
    <w:rsid w:val="49AD1724"/>
    <w:rsid w:val="49B01EB3"/>
    <w:rsid w:val="49B6098D"/>
    <w:rsid w:val="49B724E6"/>
    <w:rsid w:val="49BE748D"/>
    <w:rsid w:val="49C16F7D"/>
    <w:rsid w:val="49C2278B"/>
    <w:rsid w:val="49C61E5A"/>
    <w:rsid w:val="49C66E58"/>
    <w:rsid w:val="49E704A2"/>
    <w:rsid w:val="49EA0282"/>
    <w:rsid w:val="49EA6C02"/>
    <w:rsid w:val="49EB68F6"/>
    <w:rsid w:val="49EC24BE"/>
    <w:rsid w:val="49F1070A"/>
    <w:rsid w:val="49F455A7"/>
    <w:rsid w:val="49FC1171"/>
    <w:rsid w:val="49FE52F8"/>
    <w:rsid w:val="49FF0661"/>
    <w:rsid w:val="4A00000B"/>
    <w:rsid w:val="4A0103F4"/>
    <w:rsid w:val="4A05330E"/>
    <w:rsid w:val="4A104E6C"/>
    <w:rsid w:val="4A136529"/>
    <w:rsid w:val="4A16422F"/>
    <w:rsid w:val="4A1E7F2C"/>
    <w:rsid w:val="4A1F73DD"/>
    <w:rsid w:val="4A27646E"/>
    <w:rsid w:val="4A344AE9"/>
    <w:rsid w:val="4A34774F"/>
    <w:rsid w:val="4A3B0ADD"/>
    <w:rsid w:val="4A3D5D50"/>
    <w:rsid w:val="4A4369BA"/>
    <w:rsid w:val="4A461CEA"/>
    <w:rsid w:val="4A4C4A99"/>
    <w:rsid w:val="4A4C6FBE"/>
    <w:rsid w:val="4A510301"/>
    <w:rsid w:val="4A517389"/>
    <w:rsid w:val="4A5F196C"/>
    <w:rsid w:val="4A620A0A"/>
    <w:rsid w:val="4A655134"/>
    <w:rsid w:val="4A656CC0"/>
    <w:rsid w:val="4A6D5080"/>
    <w:rsid w:val="4A71027A"/>
    <w:rsid w:val="4A857FAB"/>
    <w:rsid w:val="4A871F75"/>
    <w:rsid w:val="4A8E50B1"/>
    <w:rsid w:val="4A90390A"/>
    <w:rsid w:val="4A925361"/>
    <w:rsid w:val="4A946D6F"/>
    <w:rsid w:val="4A9758BE"/>
    <w:rsid w:val="4A9E2704"/>
    <w:rsid w:val="4AA551E5"/>
    <w:rsid w:val="4AAC2AB8"/>
    <w:rsid w:val="4AAF1AD6"/>
    <w:rsid w:val="4AB11484"/>
    <w:rsid w:val="4ABF5206"/>
    <w:rsid w:val="4AC5484B"/>
    <w:rsid w:val="4AD03E28"/>
    <w:rsid w:val="4AD45BE7"/>
    <w:rsid w:val="4AD67E57"/>
    <w:rsid w:val="4ADC1682"/>
    <w:rsid w:val="4ADC36A7"/>
    <w:rsid w:val="4AE64EED"/>
    <w:rsid w:val="4AEC0E24"/>
    <w:rsid w:val="4AEE1F11"/>
    <w:rsid w:val="4AEE78FE"/>
    <w:rsid w:val="4AFE2B37"/>
    <w:rsid w:val="4B0E0E20"/>
    <w:rsid w:val="4B0F322E"/>
    <w:rsid w:val="4B1027F5"/>
    <w:rsid w:val="4B11183E"/>
    <w:rsid w:val="4B143F83"/>
    <w:rsid w:val="4B160D93"/>
    <w:rsid w:val="4B1760E2"/>
    <w:rsid w:val="4B1C32C3"/>
    <w:rsid w:val="4B315990"/>
    <w:rsid w:val="4B315A73"/>
    <w:rsid w:val="4B44175D"/>
    <w:rsid w:val="4B490C3D"/>
    <w:rsid w:val="4B4E38DF"/>
    <w:rsid w:val="4B501B8D"/>
    <w:rsid w:val="4B5300A9"/>
    <w:rsid w:val="4B5601E1"/>
    <w:rsid w:val="4B5A1437"/>
    <w:rsid w:val="4B5B01EF"/>
    <w:rsid w:val="4B63653E"/>
    <w:rsid w:val="4B6A5083"/>
    <w:rsid w:val="4B7F73F5"/>
    <w:rsid w:val="4B811C8B"/>
    <w:rsid w:val="4B8526AE"/>
    <w:rsid w:val="4B8E28EC"/>
    <w:rsid w:val="4B906059"/>
    <w:rsid w:val="4B927F14"/>
    <w:rsid w:val="4B9366F7"/>
    <w:rsid w:val="4B983265"/>
    <w:rsid w:val="4B98764D"/>
    <w:rsid w:val="4BAF3531"/>
    <w:rsid w:val="4BB2309B"/>
    <w:rsid w:val="4BBB4FEF"/>
    <w:rsid w:val="4BC11745"/>
    <w:rsid w:val="4BC7483D"/>
    <w:rsid w:val="4BCB09D3"/>
    <w:rsid w:val="4BCF29E5"/>
    <w:rsid w:val="4BD011D0"/>
    <w:rsid w:val="4BD14E08"/>
    <w:rsid w:val="4BD25443"/>
    <w:rsid w:val="4BD26FC9"/>
    <w:rsid w:val="4BD3645C"/>
    <w:rsid w:val="4BD87856"/>
    <w:rsid w:val="4BDD514F"/>
    <w:rsid w:val="4BE32B7C"/>
    <w:rsid w:val="4BE40D01"/>
    <w:rsid w:val="4BE807F1"/>
    <w:rsid w:val="4BF12C1F"/>
    <w:rsid w:val="4BF414CA"/>
    <w:rsid w:val="4BF418AD"/>
    <w:rsid w:val="4BF64D73"/>
    <w:rsid w:val="4BF74DFD"/>
    <w:rsid w:val="4C101E96"/>
    <w:rsid w:val="4C147561"/>
    <w:rsid w:val="4C20075F"/>
    <w:rsid w:val="4C20442F"/>
    <w:rsid w:val="4C211F55"/>
    <w:rsid w:val="4C236BC6"/>
    <w:rsid w:val="4C242F2C"/>
    <w:rsid w:val="4C3149A7"/>
    <w:rsid w:val="4C343A36"/>
    <w:rsid w:val="4C375463"/>
    <w:rsid w:val="4C3970CF"/>
    <w:rsid w:val="4C3B4DC5"/>
    <w:rsid w:val="4C465589"/>
    <w:rsid w:val="4C4E0615"/>
    <w:rsid w:val="4C502A2B"/>
    <w:rsid w:val="4C5060E3"/>
    <w:rsid w:val="4C53424A"/>
    <w:rsid w:val="4C54729E"/>
    <w:rsid w:val="4C687B84"/>
    <w:rsid w:val="4C6B1B56"/>
    <w:rsid w:val="4C6F469D"/>
    <w:rsid w:val="4C717308"/>
    <w:rsid w:val="4C737F5C"/>
    <w:rsid w:val="4C7E73A7"/>
    <w:rsid w:val="4C806C7C"/>
    <w:rsid w:val="4C813C88"/>
    <w:rsid w:val="4C835A1C"/>
    <w:rsid w:val="4C892284"/>
    <w:rsid w:val="4C911CC5"/>
    <w:rsid w:val="4C975D73"/>
    <w:rsid w:val="4C9804CF"/>
    <w:rsid w:val="4C994A82"/>
    <w:rsid w:val="4C9D5A7F"/>
    <w:rsid w:val="4C9E0AB0"/>
    <w:rsid w:val="4CA74208"/>
    <w:rsid w:val="4CA96713"/>
    <w:rsid w:val="4CB01CC5"/>
    <w:rsid w:val="4CB66B41"/>
    <w:rsid w:val="4CC530DC"/>
    <w:rsid w:val="4CC6067D"/>
    <w:rsid w:val="4CCA4C76"/>
    <w:rsid w:val="4CCE1172"/>
    <w:rsid w:val="4CCF45B9"/>
    <w:rsid w:val="4CDC3BE9"/>
    <w:rsid w:val="4CE62E7B"/>
    <w:rsid w:val="4CE865CF"/>
    <w:rsid w:val="4CEA7D39"/>
    <w:rsid w:val="4CEC0CB3"/>
    <w:rsid w:val="4CF0229C"/>
    <w:rsid w:val="4CF20C8D"/>
    <w:rsid w:val="4CFD207A"/>
    <w:rsid w:val="4D057171"/>
    <w:rsid w:val="4D082D99"/>
    <w:rsid w:val="4D1840C5"/>
    <w:rsid w:val="4D1A61F1"/>
    <w:rsid w:val="4D1B3A0E"/>
    <w:rsid w:val="4D1B46DC"/>
    <w:rsid w:val="4D1F7EC6"/>
    <w:rsid w:val="4D2910C1"/>
    <w:rsid w:val="4D2A08C4"/>
    <w:rsid w:val="4D3202D6"/>
    <w:rsid w:val="4D364793"/>
    <w:rsid w:val="4D3D11F9"/>
    <w:rsid w:val="4D4001B9"/>
    <w:rsid w:val="4D49491A"/>
    <w:rsid w:val="4D4C2881"/>
    <w:rsid w:val="4D502AF2"/>
    <w:rsid w:val="4D5A127B"/>
    <w:rsid w:val="4D5A7AA9"/>
    <w:rsid w:val="4D602609"/>
    <w:rsid w:val="4D6705C1"/>
    <w:rsid w:val="4D687C5F"/>
    <w:rsid w:val="4D693BB4"/>
    <w:rsid w:val="4D722A68"/>
    <w:rsid w:val="4D7955DB"/>
    <w:rsid w:val="4D89620D"/>
    <w:rsid w:val="4D8C5DC2"/>
    <w:rsid w:val="4D8E11DC"/>
    <w:rsid w:val="4D8F5613"/>
    <w:rsid w:val="4D925B02"/>
    <w:rsid w:val="4D934A0C"/>
    <w:rsid w:val="4D9A7366"/>
    <w:rsid w:val="4D9F4C30"/>
    <w:rsid w:val="4DA44BEC"/>
    <w:rsid w:val="4DA60964"/>
    <w:rsid w:val="4DAD3AA0"/>
    <w:rsid w:val="4DAF4203"/>
    <w:rsid w:val="4DAF5830"/>
    <w:rsid w:val="4DB96D3C"/>
    <w:rsid w:val="4DD1189E"/>
    <w:rsid w:val="4DD32765"/>
    <w:rsid w:val="4DD704FD"/>
    <w:rsid w:val="4DD86E28"/>
    <w:rsid w:val="4DDE5FE8"/>
    <w:rsid w:val="4DDF5C24"/>
    <w:rsid w:val="4DE90B47"/>
    <w:rsid w:val="4DF05839"/>
    <w:rsid w:val="4DF14E4D"/>
    <w:rsid w:val="4DF571F5"/>
    <w:rsid w:val="4DF96CE5"/>
    <w:rsid w:val="4DFA5859"/>
    <w:rsid w:val="4DFC67D6"/>
    <w:rsid w:val="4E081D5B"/>
    <w:rsid w:val="4E105DDD"/>
    <w:rsid w:val="4E151B46"/>
    <w:rsid w:val="4E153677"/>
    <w:rsid w:val="4E1B1AD4"/>
    <w:rsid w:val="4E204AB5"/>
    <w:rsid w:val="4E281473"/>
    <w:rsid w:val="4E2F6DF1"/>
    <w:rsid w:val="4E337408"/>
    <w:rsid w:val="4E3D3770"/>
    <w:rsid w:val="4E3D5A9F"/>
    <w:rsid w:val="4E401788"/>
    <w:rsid w:val="4E425E54"/>
    <w:rsid w:val="4E466D42"/>
    <w:rsid w:val="4E4B32B9"/>
    <w:rsid w:val="4E540588"/>
    <w:rsid w:val="4E546CF7"/>
    <w:rsid w:val="4E611E87"/>
    <w:rsid w:val="4E624E01"/>
    <w:rsid w:val="4E6D178C"/>
    <w:rsid w:val="4E7D3526"/>
    <w:rsid w:val="4E842E09"/>
    <w:rsid w:val="4E871CB0"/>
    <w:rsid w:val="4E880069"/>
    <w:rsid w:val="4E89116B"/>
    <w:rsid w:val="4E8C6FF7"/>
    <w:rsid w:val="4E8E281D"/>
    <w:rsid w:val="4E904841"/>
    <w:rsid w:val="4E9955D3"/>
    <w:rsid w:val="4EAD187E"/>
    <w:rsid w:val="4EAD7AD0"/>
    <w:rsid w:val="4EAE0D04"/>
    <w:rsid w:val="4EB42FEC"/>
    <w:rsid w:val="4EB66985"/>
    <w:rsid w:val="4EB87E70"/>
    <w:rsid w:val="4EC05838"/>
    <w:rsid w:val="4EC34610"/>
    <w:rsid w:val="4EC512BE"/>
    <w:rsid w:val="4EC632BF"/>
    <w:rsid w:val="4EC8471E"/>
    <w:rsid w:val="4ECB17EA"/>
    <w:rsid w:val="4ECC445F"/>
    <w:rsid w:val="4ECF34BC"/>
    <w:rsid w:val="4ED551B9"/>
    <w:rsid w:val="4ED8787F"/>
    <w:rsid w:val="4ED916D9"/>
    <w:rsid w:val="4EDB7EFA"/>
    <w:rsid w:val="4EDC3BA7"/>
    <w:rsid w:val="4EE37128"/>
    <w:rsid w:val="4EEA2AD2"/>
    <w:rsid w:val="4EEE2AE5"/>
    <w:rsid w:val="4EEE34EC"/>
    <w:rsid w:val="4EF4707B"/>
    <w:rsid w:val="4EFD3A5E"/>
    <w:rsid w:val="4F061F0F"/>
    <w:rsid w:val="4F0633A3"/>
    <w:rsid w:val="4F0D06C9"/>
    <w:rsid w:val="4F1E65C4"/>
    <w:rsid w:val="4F233716"/>
    <w:rsid w:val="4F2D391B"/>
    <w:rsid w:val="4F2E0C11"/>
    <w:rsid w:val="4F31425D"/>
    <w:rsid w:val="4F32218F"/>
    <w:rsid w:val="4F334479"/>
    <w:rsid w:val="4F3834F9"/>
    <w:rsid w:val="4F3F6FDA"/>
    <w:rsid w:val="4F4512A1"/>
    <w:rsid w:val="4F47131D"/>
    <w:rsid w:val="4F4C333C"/>
    <w:rsid w:val="4F4F3A50"/>
    <w:rsid w:val="4F4F4AAC"/>
    <w:rsid w:val="4F535542"/>
    <w:rsid w:val="4F5D5052"/>
    <w:rsid w:val="4F603056"/>
    <w:rsid w:val="4F712267"/>
    <w:rsid w:val="4F7725B8"/>
    <w:rsid w:val="4F7A7262"/>
    <w:rsid w:val="4F7B197C"/>
    <w:rsid w:val="4F7C3A8C"/>
    <w:rsid w:val="4F7C6633"/>
    <w:rsid w:val="4F844CD5"/>
    <w:rsid w:val="4F845BAE"/>
    <w:rsid w:val="4F891C8A"/>
    <w:rsid w:val="4F8A0700"/>
    <w:rsid w:val="4F8E5B53"/>
    <w:rsid w:val="4F933090"/>
    <w:rsid w:val="4F9960B4"/>
    <w:rsid w:val="4F9B4980"/>
    <w:rsid w:val="4FA849FF"/>
    <w:rsid w:val="4FAA7DCA"/>
    <w:rsid w:val="4FB0116F"/>
    <w:rsid w:val="4FBC621D"/>
    <w:rsid w:val="4FC368A1"/>
    <w:rsid w:val="4FC6376D"/>
    <w:rsid w:val="4FC949D3"/>
    <w:rsid w:val="4FD16F4A"/>
    <w:rsid w:val="4FD712A8"/>
    <w:rsid w:val="4FD83B9A"/>
    <w:rsid w:val="4FEB4D54"/>
    <w:rsid w:val="4FF932AD"/>
    <w:rsid w:val="4FFD70C9"/>
    <w:rsid w:val="5019541D"/>
    <w:rsid w:val="501D38E3"/>
    <w:rsid w:val="501E2D1F"/>
    <w:rsid w:val="50201A3A"/>
    <w:rsid w:val="50395ABF"/>
    <w:rsid w:val="50443097"/>
    <w:rsid w:val="5045110F"/>
    <w:rsid w:val="504518F6"/>
    <w:rsid w:val="504A4FE9"/>
    <w:rsid w:val="5057531D"/>
    <w:rsid w:val="506141AF"/>
    <w:rsid w:val="50626217"/>
    <w:rsid w:val="50637781"/>
    <w:rsid w:val="506B5A22"/>
    <w:rsid w:val="506F2C48"/>
    <w:rsid w:val="50707FEE"/>
    <w:rsid w:val="50742835"/>
    <w:rsid w:val="50747317"/>
    <w:rsid w:val="50773DEE"/>
    <w:rsid w:val="507A101F"/>
    <w:rsid w:val="507E24DF"/>
    <w:rsid w:val="50923421"/>
    <w:rsid w:val="509506E1"/>
    <w:rsid w:val="50964CC0"/>
    <w:rsid w:val="509727E6"/>
    <w:rsid w:val="50985133"/>
    <w:rsid w:val="50AA35CF"/>
    <w:rsid w:val="50B11AF9"/>
    <w:rsid w:val="50B90185"/>
    <w:rsid w:val="50CF01D2"/>
    <w:rsid w:val="50D233A0"/>
    <w:rsid w:val="50D51D5C"/>
    <w:rsid w:val="50D6330E"/>
    <w:rsid w:val="50D91B6D"/>
    <w:rsid w:val="50DA2EED"/>
    <w:rsid w:val="50DC4A98"/>
    <w:rsid w:val="50E20F10"/>
    <w:rsid w:val="50E472D7"/>
    <w:rsid w:val="50E84DEF"/>
    <w:rsid w:val="50EC1BBB"/>
    <w:rsid w:val="50F761F1"/>
    <w:rsid w:val="51066A14"/>
    <w:rsid w:val="510947F3"/>
    <w:rsid w:val="510D66B8"/>
    <w:rsid w:val="510E2ADE"/>
    <w:rsid w:val="51142088"/>
    <w:rsid w:val="51145BE4"/>
    <w:rsid w:val="511615C1"/>
    <w:rsid w:val="511A35BB"/>
    <w:rsid w:val="511C76C2"/>
    <w:rsid w:val="51212B5C"/>
    <w:rsid w:val="5121641A"/>
    <w:rsid w:val="51291073"/>
    <w:rsid w:val="51295F2B"/>
    <w:rsid w:val="512C2F2E"/>
    <w:rsid w:val="51321274"/>
    <w:rsid w:val="51330760"/>
    <w:rsid w:val="51337BBE"/>
    <w:rsid w:val="51391438"/>
    <w:rsid w:val="513B7615"/>
    <w:rsid w:val="514433B9"/>
    <w:rsid w:val="514F59B8"/>
    <w:rsid w:val="51560987"/>
    <w:rsid w:val="51595CED"/>
    <w:rsid w:val="515A5FD6"/>
    <w:rsid w:val="515A775F"/>
    <w:rsid w:val="515F2058"/>
    <w:rsid w:val="516011E5"/>
    <w:rsid w:val="51622E6A"/>
    <w:rsid w:val="51637002"/>
    <w:rsid w:val="517214F6"/>
    <w:rsid w:val="517332EE"/>
    <w:rsid w:val="5176055B"/>
    <w:rsid w:val="51761B0B"/>
    <w:rsid w:val="51772678"/>
    <w:rsid w:val="517A1F1A"/>
    <w:rsid w:val="517F1896"/>
    <w:rsid w:val="51991502"/>
    <w:rsid w:val="51994DA8"/>
    <w:rsid w:val="51995E77"/>
    <w:rsid w:val="519B7947"/>
    <w:rsid w:val="519E45A0"/>
    <w:rsid w:val="51A72937"/>
    <w:rsid w:val="51AA1C41"/>
    <w:rsid w:val="51AF3848"/>
    <w:rsid w:val="51B06247"/>
    <w:rsid w:val="51B51175"/>
    <w:rsid w:val="51B715A5"/>
    <w:rsid w:val="51B832DD"/>
    <w:rsid w:val="51BC398E"/>
    <w:rsid w:val="51C550B7"/>
    <w:rsid w:val="51C67FA4"/>
    <w:rsid w:val="51CE247B"/>
    <w:rsid w:val="51D63165"/>
    <w:rsid w:val="51D7423C"/>
    <w:rsid w:val="51DB7CDE"/>
    <w:rsid w:val="51E11F6A"/>
    <w:rsid w:val="51E57DEC"/>
    <w:rsid w:val="51E75F9F"/>
    <w:rsid w:val="51EB2DE9"/>
    <w:rsid w:val="51F872B4"/>
    <w:rsid w:val="51FE62B2"/>
    <w:rsid w:val="51FF3326"/>
    <w:rsid w:val="520619D1"/>
    <w:rsid w:val="52151C14"/>
    <w:rsid w:val="52185C93"/>
    <w:rsid w:val="521E1676"/>
    <w:rsid w:val="522F6B53"/>
    <w:rsid w:val="52315453"/>
    <w:rsid w:val="52360985"/>
    <w:rsid w:val="52390325"/>
    <w:rsid w:val="523A5457"/>
    <w:rsid w:val="523C2E68"/>
    <w:rsid w:val="523E0D6C"/>
    <w:rsid w:val="52431146"/>
    <w:rsid w:val="5253273C"/>
    <w:rsid w:val="52693198"/>
    <w:rsid w:val="526B217C"/>
    <w:rsid w:val="526F14DE"/>
    <w:rsid w:val="52700E00"/>
    <w:rsid w:val="527E4DA9"/>
    <w:rsid w:val="52857C4A"/>
    <w:rsid w:val="52964F60"/>
    <w:rsid w:val="529D1CC1"/>
    <w:rsid w:val="529E79C7"/>
    <w:rsid w:val="52A54CEA"/>
    <w:rsid w:val="52A93E27"/>
    <w:rsid w:val="52AD2D21"/>
    <w:rsid w:val="52AE55C9"/>
    <w:rsid w:val="52B32397"/>
    <w:rsid w:val="52BA0903"/>
    <w:rsid w:val="52C04276"/>
    <w:rsid w:val="52C823F6"/>
    <w:rsid w:val="52CA2036"/>
    <w:rsid w:val="52D80764"/>
    <w:rsid w:val="52DA40DA"/>
    <w:rsid w:val="52DF3B64"/>
    <w:rsid w:val="52E71802"/>
    <w:rsid w:val="52E73287"/>
    <w:rsid w:val="52FB474A"/>
    <w:rsid w:val="52FD6003"/>
    <w:rsid w:val="53002468"/>
    <w:rsid w:val="53073C53"/>
    <w:rsid w:val="53097478"/>
    <w:rsid w:val="530D63A6"/>
    <w:rsid w:val="530F6D0A"/>
    <w:rsid w:val="53120A6B"/>
    <w:rsid w:val="5314011E"/>
    <w:rsid w:val="531542E7"/>
    <w:rsid w:val="5318112B"/>
    <w:rsid w:val="531B5950"/>
    <w:rsid w:val="53245F24"/>
    <w:rsid w:val="53285977"/>
    <w:rsid w:val="5332571F"/>
    <w:rsid w:val="53346A12"/>
    <w:rsid w:val="533601E1"/>
    <w:rsid w:val="53383605"/>
    <w:rsid w:val="533A6331"/>
    <w:rsid w:val="534310B6"/>
    <w:rsid w:val="534E2894"/>
    <w:rsid w:val="53517349"/>
    <w:rsid w:val="53567845"/>
    <w:rsid w:val="535A4110"/>
    <w:rsid w:val="53605111"/>
    <w:rsid w:val="53630B05"/>
    <w:rsid w:val="53695265"/>
    <w:rsid w:val="536D3E13"/>
    <w:rsid w:val="536D43FE"/>
    <w:rsid w:val="536E3CD2"/>
    <w:rsid w:val="53715570"/>
    <w:rsid w:val="537578D5"/>
    <w:rsid w:val="537B2AFE"/>
    <w:rsid w:val="537D6236"/>
    <w:rsid w:val="538476AA"/>
    <w:rsid w:val="53875E4B"/>
    <w:rsid w:val="538C23AA"/>
    <w:rsid w:val="538D3520"/>
    <w:rsid w:val="53917BE2"/>
    <w:rsid w:val="53961EE9"/>
    <w:rsid w:val="539E49F2"/>
    <w:rsid w:val="53A45A0C"/>
    <w:rsid w:val="53B023D3"/>
    <w:rsid w:val="53B27D03"/>
    <w:rsid w:val="53B70BA2"/>
    <w:rsid w:val="53B927C7"/>
    <w:rsid w:val="53BA32A6"/>
    <w:rsid w:val="53C929EF"/>
    <w:rsid w:val="53C95059"/>
    <w:rsid w:val="53CB2ED2"/>
    <w:rsid w:val="53D13A08"/>
    <w:rsid w:val="53D40BE1"/>
    <w:rsid w:val="53D55AFF"/>
    <w:rsid w:val="53D82074"/>
    <w:rsid w:val="53DB4428"/>
    <w:rsid w:val="53DE5242"/>
    <w:rsid w:val="53E219B9"/>
    <w:rsid w:val="53E21C84"/>
    <w:rsid w:val="53E73A84"/>
    <w:rsid w:val="53EA6792"/>
    <w:rsid w:val="53EC2E02"/>
    <w:rsid w:val="53F52A10"/>
    <w:rsid w:val="53F71F19"/>
    <w:rsid w:val="53FF23EC"/>
    <w:rsid w:val="5402266C"/>
    <w:rsid w:val="540E1011"/>
    <w:rsid w:val="540F5DB4"/>
    <w:rsid w:val="541128AF"/>
    <w:rsid w:val="54183C3E"/>
    <w:rsid w:val="541A1393"/>
    <w:rsid w:val="541A1764"/>
    <w:rsid w:val="541F781D"/>
    <w:rsid w:val="54207A3B"/>
    <w:rsid w:val="54207E4B"/>
    <w:rsid w:val="54214F8C"/>
    <w:rsid w:val="54266C2A"/>
    <w:rsid w:val="542E0A83"/>
    <w:rsid w:val="54351929"/>
    <w:rsid w:val="54362CC1"/>
    <w:rsid w:val="54365BBC"/>
    <w:rsid w:val="5437569C"/>
    <w:rsid w:val="54376B4D"/>
    <w:rsid w:val="543A339D"/>
    <w:rsid w:val="54436F0C"/>
    <w:rsid w:val="54460BE9"/>
    <w:rsid w:val="54496E9B"/>
    <w:rsid w:val="544A1355"/>
    <w:rsid w:val="544E58B1"/>
    <w:rsid w:val="54501629"/>
    <w:rsid w:val="54566D72"/>
    <w:rsid w:val="54576514"/>
    <w:rsid w:val="545C7D98"/>
    <w:rsid w:val="546504A5"/>
    <w:rsid w:val="54684BC5"/>
    <w:rsid w:val="54700739"/>
    <w:rsid w:val="54734E8E"/>
    <w:rsid w:val="547370C6"/>
    <w:rsid w:val="547B1C41"/>
    <w:rsid w:val="547E67EF"/>
    <w:rsid w:val="547F2325"/>
    <w:rsid w:val="54817224"/>
    <w:rsid w:val="54856614"/>
    <w:rsid w:val="54905ECA"/>
    <w:rsid w:val="5497251D"/>
    <w:rsid w:val="549A4653"/>
    <w:rsid w:val="54A05F51"/>
    <w:rsid w:val="54B06507"/>
    <w:rsid w:val="54B41BB8"/>
    <w:rsid w:val="54B84AA0"/>
    <w:rsid w:val="54B9745A"/>
    <w:rsid w:val="54C00A5A"/>
    <w:rsid w:val="54C142D5"/>
    <w:rsid w:val="54C478EC"/>
    <w:rsid w:val="54CF69F2"/>
    <w:rsid w:val="54D83F1C"/>
    <w:rsid w:val="54E16725"/>
    <w:rsid w:val="54E51D72"/>
    <w:rsid w:val="54E5459F"/>
    <w:rsid w:val="54E81862"/>
    <w:rsid w:val="54EB1369"/>
    <w:rsid w:val="54ED6045"/>
    <w:rsid w:val="54F74E66"/>
    <w:rsid w:val="54F75A83"/>
    <w:rsid w:val="54F8791E"/>
    <w:rsid w:val="55022E67"/>
    <w:rsid w:val="55043DC5"/>
    <w:rsid w:val="55055F70"/>
    <w:rsid w:val="550A5C75"/>
    <w:rsid w:val="55124B31"/>
    <w:rsid w:val="55170AF0"/>
    <w:rsid w:val="551E2DF7"/>
    <w:rsid w:val="55266EAD"/>
    <w:rsid w:val="55304E9F"/>
    <w:rsid w:val="55346E67"/>
    <w:rsid w:val="55396CFB"/>
    <w:rsid w:val="553B5167"/>
    <w:rsid w:val="55406311"/>
    <w:rsid w:val="554546CA"/>
    <w:rsid w:val="554B402D"/>
    <w:rsid w:val="555111B5"/>
    <w:rsid w:val="55516335"/>
    <w:rsid w:val="55521D96"/>
    <w:rsid w:val="555519FA"/>
    <w:rsid w:val="55553F6C"/>
    <w:rsid w:val="555B30C2"/>
    <w:rsid w:val="55635CE6"/>
    <w:rsid w:val="55651104"/>
    <w:rsid w:val="55676D13"/>
    <w:rsid w:val="556A2277"/>
    <w:rsid w:val="557622B6"/>
    <w:rsid w:val="5576686F"/>
    <w:rsid w:val="55767797"/>
    <w:rsid w:val="5578459E"/>
    <w:rsid w:val="5579126C"/>
    <w:rsid w:val="557A1F96"/>
    <w:rsid w:val="557F21C6"/>
    <w:rsid w:val="557F2BF0"/>
    <w:rsid w:val="558A2ABC"/>
    <w:rsid w:val="558B3EC5"/>
    <w:rsid w:val="558B3F82"/>
    <w:rsid w:val="55961EF1"/>
    <w:rsid w:val="559659F1"/>
    <w:rsid w:val="559A12DC"/>
    <w:rsid w:val="55A0213D"/>
    <w:rsid w:val="55A4646A"/>
    <w:rsid w:val="55AE2AAB"/>
    <w:rsid w:val="55AF5035"/>
    <w:rsid w:val="55BB4E7D"/>
    <w:rsid w:val="55C67DF5"/>
    <w:rsid w:val="55C70849"/>
    <w:rsid w:val="55C71477"/>
    <w:rsid w:val="55CC4CE0"/>
    <w:rsid w:val="55D1398B"/>
    <w:rsid w:val="55D42A82"/>
    <w:rsid w:val="55D43B94"/>
    <w:rsid w:val="55DB3175"/>
    <w:rsid w:val="55DE7B68"/>
    <w:rsid w:val="55EE10FA"/>
    <w:rsid w:val="55FA1ABC"/>
    <w:rsid w:val="55FB55C5"/>
    <w:rsid w:val="55FC688F"/>
    <w:rsid w:val="560776BA"/>
    <w:rsid w:val="56093F1D"/>
    <w:rsid w:val="560B34AB"/>
    <w:rsid w:val="560F6B61"/>
    <w:rsid w:val="56210A17"/>
    <w:rsid w:val="562716C2"/>
    <w:rsid w:val="56316023"/>
    <w:rsid w:val="56322468"/>
    <w:rsid w:val="56356D29"/>
    <w:rsid w:val="563F7578"/>
    <w:rsid w:val="56414CB7"/>
    <w:rsid w:val="56451AD1"/>
    <w:rsid w:val="564F5678"/>
    <w:rsid w:val="56530F5D"/>
    <w:rsid w:val="56552F27"/>
    <w:rsid w:val="5655639A"/>
    <w:rsid w:val="565F5B54"/>
    <w:rsid w:val="566302EC"/>
    <w:rsid w:val="566808A7"/>
    <w:rsid w:val="56706391"/>
    <w:rsid w:val="5679149C"/>
    <w:rsid w:val="567A7D06"/>
    <w:rsid w:val="56837807"/>
    <w:rsid w:val="568D26C1"/>
    <w:rsid w:val="568F2401"/>
    <w:rsid w:val="569312BB"/>
    <w:rsid w:val="569B1228"/>
    <w:rsid w:val="569C0B56"/>
    <w:rsid w:val="569D79A7"/>
    <w:rsid w:val="569E74BB"/>
    <w:rsid w:val="56A21304"/>
    <w:rsid w:val="56A52B5E"/>
    <w:rsid w:val="56A7705B"/>
    <w:rsid w:val="56A874FB"/>
    <w:rsid w:val="56AD7F79"/>
    <w:rsid w:val="56B03C08"/>
    <w:rsid w:val="56B10558"/>
    <w:rsid w:val="56B33C58"/>
    <w:rsid w:val="56B769A3"/>
    <w:rsid w:val="56BA1C2F"/>
    <w:rsid w:val="56BA3E74"/>
    <w:rsid w:val="56BD5128"/>
    <w:rsid w:val="56C433BA"/>
    <w:rsid w:val="56C64E25"/>
    <w:rsid w:val="56CB31E9"/>
    <w:rsid w:val="56D078BA"/>
    <w:rsid w:val="56D45E5C"/>
    <w:rsid w:val="56D77DE0"/>
    <w:rsid w:val="56D91D97"/>
    <w:rsid w:val="56E22F03"/>
    <w:rsid w:val="56FC15F5"/>
    <w:rsid w:val="56FE2675"/>
    <w:rsid w:val="57024CA9"/>
    <w:rsid w:val="570B1A7A"/>
    <w:rsid w:val="570D55B0"/>
    <w:rsid w:val="570F7836"/>
    <w:rsid w:val="571903F8"/>
    <w:rsid w:val="571D456C"/>
    <w:rsid w:val="571F4A05"/>
    <w:rsid w:val="5720093F"/>
    <w:rsid w:val="572A43B4"/>
    <w:rsid w:val="572F29D4"/>
    <w:rsid w:val="5730692C"/>
    <w:rsid w:val="57345D28"/>
    <w:rsid w:val="573578EB"/>
    <w:rsid w:val="5748483A"/>
    <w:rsid w:val="57491534"/>
    <w:rsid w:val="574A6F64"/>
    <w:rsid w:val="57554930"/>
    <w:rsid w:val="575753D8"/>
    <w:rsid w:val="575B58D7"/>
    <w:rsid w:val="57605623"/>
    <w:rsid w:val="57711FE2"/>
    <w:rsid w:val="57761F9B"/>
    <w:rsid w:val="57792C45"/>
    <w:rsid w:val="577B69BD"/>
    <w:rsid w:val="577C1325"/>
    <w:rsid w:val="577E2CCC"/>
    <w:rsid w:val="57832BB2"/>
    <w:rsid w:val="578850E6"/>
    <w:rsid w:val="578D049F"/>
    <w:rsid w:val="578E7FF5"/>
    <w:rsid w:val="579239D5"/>
    <w:rsid w:val="57963FEF"/>
    <w:rsid w:val="57A21425"/>
    <w:rsid w:val="57A557E8"/>
    <w:rsid w:val="57A718D3"/>
    <w:rsid w:val="57A777B2"/>
    <w:rsid w:val="57A8224C"/>
    <w:rsid w:val="57AE372B"/>
    <w:rsid w:val="57B47A69"/>
    <w:rsid w:val="57B601AF"/>
    <w:rsid w:val="57B63FF7"/>
    <w:rsid w:val="57BD4097"/>
    <w:rsid w:val="57C251E5"/>
    <w:rsid w:val="57C37B7C"/>
    <w:rsid w:val="57CD4D3F"/>
    <w:rsid w:val="57CE1194"/>
    <w:rsid w:val="57CE11E3"/>
    <w:rsid w:val="57CF37D7"/>
    <w:rsid w:val="57D0504D"/>
    <w:rsid w:val="57DF62FB"/>
    <w:rsid w:val="57DF7CFC"/>
    <w:rsid w:val="57E95805"/>
    <w:rsid w:val="57EB1021"/>
    <w:rsid w:val="57EC78BB"/>
    <w:rsid w:val="57F85246"/>
    <w:rsid w:val="57FD1B47"/>
    <w:rsid w:val="580A5CD8"/>
    <w:rsid w:val="580E2A1E"/>
    <w:rsid w:val="58120418"/>
    <w:rsid w:val="58190256"/>
    <w:rsid w:val="581A1FD0"/>
    <w:rsid w:val="58214D28"/>
    <w:rsid w:val="58220A53"/>
    <w:rsid w:val="58255662"/>
    <w:rsid w:val="58265CA2"/>
    <w:rsid w:val="582E72C4"/>
    <w:rsid w:val="583C2242"/>
    <w:rsid w:val="583C5CCB"/>
    <w:rsid w:val="583D3C73"/>
    <w:rsid w:val="58443253"/>
    <w:rsid w:val="58496ABB"/>
    <w:rsid w:val="584A0594"/>
    <w:rsid w:val="584E7218"/>
    <w:rsid w:val="58555460"/>
    <w:rsid w:val="58644008"/>
    <w:rsid w:val="586819A5"/>
    <w:rsid w:val="58690477"/>
    <w:rsid w:val="58716063"/>
    <w:rsid w:val="58736AA2"/>
    <w:rsid w:val="587839A2"/>
    <w:rsid w:val="587F20DC"/>
    <w:rsid w:val="5884037B"/>
    <w:rsid w:val="588551C2"/>
    <w:rsid w:val="58875A0C"/>
    <w:rsid w:val="58880A1A"/>
    <w:rsid w:val="588B516F"/>
    <w:rsid w:val="588E04FC"/>
    <w:rsid w:val="58915A5B"/>
    <w:rsid w:val="58922E4E"/>
    <w:rsid w:val="5892322A"/>
    <w:rsid w:val="58932672"/>
    <w:rsid w:val="5895405F"/>
    <w:rsid w:val="58997677"/>
    <w:rsid w:val="58A44D10"/>
    <w:rsid w:val="58A52F73"/>
    <w:rsid w:val="58A53206"/>
    <w:rsid w:val="58A61818"/>
    <w:rsid w:val="58A81A34"/>
    <w:rsid w:val="58A91F0E"/>
    <w:rsid w:val="58AB15FA"/>
    <w:rsid w:val="58AB1DB2"/>
    <w:rsid w:val="58AB710B"/>
    <w:rsid w:val="58AC400B"/>
    <w:rsid w:val="58AF65F5"/>
    <w:rsid w:val="58B303D9"/>
    <w:rsid w:val="58B367AB"/>
    <w:rsid w:val="58B47A23"/>
    <w:rsid w:val="58B974BA"/>
    <w:rsid w:val="58C02FC5"/>
    <w:rsid w:val="58C44394"/>
    <w:rsid w:val="58C723AC"/>
    <w:rsid w:val="58CB31E8"/>
    <w:rsid w:val="58D75C5B"/>
    <w:rsid w:val="58DA315C"/>
    <w:rsid w:val="58DC4A1E"/>
    <w:rsid w:val="58E05334"/>
    <w:rsid w:val="58E17A5A"/>
    <w:rsid w:val="58E25D56"/>
    <w:rsid w:val="58E267D5"/>
    <w:rsid w:val="58EA0663"/>
    <w:rsid w:val="58F3600E"/>
    <w:rsid w:val="58F95A7C"/>
    <w:rsid w:val="58FD3402"/>
    <w:rsid w:val="590824D3"/>
    <w:rsid w:val="59103135"/>
    <w:rsid w:val="59124742"/>
    <w:rsid w:val="59144AEF"/>
    <w:rsid w:val="591841DB"/>
    <w:rsid w:val="59232E69"/>
    <w:rsid w:val="59252237"/>
    <w:rsid w:val="592562E1"/>
    <w:rsid w:val="59276CA7"/>
    <w:rsid w:val="59296AD1"/>
    <w:rsid w:val="593055E0"/>
    <w:rsid w:val="59345076"/>
    <w:rsid w:val="59356D28"/>
    <w:rsid w:val="593E3CDA"/>
    <w:rsid w:val="59453215"/>
    <w:rsid w:val="59453B20"/>
    <w:rsid w:val="594D25DB"/>
    <w:rsid w:val="59576FB6"/>
    <w:rsid w:val="59592E7B"/>
    <w:rsid w:val="595E36F9"/>
    <w:rsid w:val="59602C55"/>
    <w:rsid w:val="5963054E"/>
    <w:rsid w:val="59631B70"/>
    <w:rsid w:val="596B2F32"/>
    <w:rsid w:val="596D67DA"/>
    <w:rsid w:val="597647D2"/>
    <w:rsid w:val="5977223D"/>
    <w:rsid w:val="597E09E7"/>
    <w:rsid w:val="5980475F"/>
    <w:rsid w:val="598325E3"/>
    <w:rsid w:val="59872692"/>
    <w:rsid w:val="598C10A3"/>
    <w:rsid w:val="598C3104"/>
    <w:rsid w:val="598F49A2"/>
    <w:rsid w:val="598F568D"/>
    <w:rsid w:val="599625DD"/>
    <w:rsid w:val="59981C54"/>
    <w:rsid w:val="59A12B3D"/>
    <w:rsid w:val="59A62375"/>
    <w:rsid w:val="59AF2D18"/>
    <w:rsid w:val="59AF3AF2"/>
    <w:rsid w:val="59B14818"/>
    <w:rsid w:val="59B461B6"/>
    <w:rsid w:val="59B77A55"/>
    <w:rsid w:val="59B95A0D"/>
    <w:rsid w:val="59BA60EE"/>
    <w:rsid w:val="59C02DAD"/>
    <w:rsid w:val="59D052F2"/>
    <w:rsid w:val="59D10207"/>
    <w:rsid w:val="59D10B16"/>
    <w:rsid w:val="59D25759"/>
    <w:rsid w:val="59D86349"/>
    <w:rsid w:val="59D95C1D"/>
    <w:rsid w:val="59E74652"/>
    <w:rsid w:val="59EA24B6"/>
    <w:rsid w:val="59F002FD"/>
    <w:rsid w:val="59F02980"/>
    <w:rsid w:val="59F17145"/>
    <w:rsid w:val="59FD5116"/>
    <w:rsid w:val="5A04713E"/>
    <w:rsid w:val="5A067105"/>
    <w:rsid w:val="5A0B56F0"/>
    <w:rsid w:val="5A2055FA"/>
    <w:rsid w:val="5A296BA4"/>
    <w:rsid w:val="5A297057"/>
    <w:rsid w:val="5A3553B3"/>
    <w:rsid w:val="5A365C4A"/>
    <w:rsid w:val="5A3B47A6"/>
    <w:rsid w:val="5A3C2295"/>
    <w:rsid w:val="5A3E2C06"/>
    <w:rsid w:val="5A42336F"/>
    <w:rsid w:val="5A455061"/>
    <w:rsid w:val="5A4D1EC6"/>
    <w:rsid w:val="5A5076BF"/>
    <w:rsid w:val="5A551748"/>
    <w:rsid w:val="5A56101C"/>
    <w:rsid w:val="5A5C0D28"/>
    <w:rsid w:val="5A5C32EE"/>
    <w:rsid w:val="5A5D190B"/>
    <w:rsid w:val="5A601753"/>
    <w:rsid w:val="5A6220B6"/>
    <w:rsid w:val="5A687CB9"/>
    <w:rsid w:val="5A6D68F3"/>
    <w:rsid w:val="5A75669D"/>
    <w:rsid w:val="5A8323EE"/>
    <w:rsid w:val="5A851901"/>
    <w:rsid w:val="5A885AA9"/>
    <w:rsid w:val="5A8C2769"/>
    <w:rsid w:val="5A9401DD"/>
    <w:rsid w:val="5A94610F"/>
    <w:rsid w:val="5AA136BD"/>
    <w:rsid w:val="5AA77FE6"/>
    <w:rsid w:val="5AAE752B"/>
    <w:rsid w:val="5AB3021C"/>
    <w:rsid w:val="5AB630BE"/>
    <w:rsid w:val="5AB82EC1"/>
    <w:rsid w:val="5AC44733"/>
    <w:rsid w:val="5ACD255B"/>
    <w:rsid w:val="5ACE5056"/>
    <w:rsid w:val="5ADA35B4"/>
    <w:rsid w:val="5AE51657"/>
    <w:rsid w:val="5AE8165E"/>
    <w:rsid w:val="5AF32D0E"/>
    <w:rsid w:val="5AF73743"/>
    <w:rsid w:val="5AFE1233"/>
    <w:rsid w:val="5B0008AA"/>
    <w:rsid w:val="5B031853"/>
    <w:rsid w:val="5B0D253B"/>
    <w:rsid w:val="5B155C31"/>
    <w:rsid w:val="5B1D54B7"/>
    <w:rsid w:val="5B21162A"/>
    <w:rsid w:val="5B222596"/>
    <w:rsid w:val="5B2353A2"/>
    <w:rsid w:val="5B246E44"/>
    <w:rsid w:val="5B2829B8"/>
    <w:rsid w:val="5B295CDA"/>
    <w:rsid w:val="5B2A29B4"/>
    <w:rsid w:val="5B3551D5"/>
    <w:rsid w:val="5B364E45"/>
    <w:rsid w:val="5B3F15ED"/>
    <w:rsid w:val="5B405E90"/>
    <w:rsid w:val="5B42726A"/>
    <w:rsid w:val="5B4672E2"/>
    <w:rsid w:val="5B4B1AFC"/>
    <w:rsid w:val="5B4B48F9"/>
    <w:rsid w:val="5B63038C"/>
    <w:rsid w:val="5B656418"/>
    <w:rsid w:val="5B675B3C"/>
    <w:rsid w:val="5B681DB7"/>
    <w:rsid w:val="5B6836FC"/>
    <w:rsid w:val="5B6E71D2"/>
    <w:rsid w:val="5B70435F"/>
    <w:rsid w:val="5B7159D0"/>
    <w:rsid w:val="5B730088"/>
    <w:rsid w:val="5B740991"/>
    <w:rsid w:val="5B74437B"/>
    <w:rsid w:val="5B765E19"/>
    <w:rsid w:val="5B7C0F56"/>
    <w:rsid w:val="5B7D5DA4"/>
    <w:rsid w:val="5B7F45A2"/>
    <w:rsid w:val="5B8553DD"/>
    <w:rsid w:val="5B896C4A"/>
    <w:rsid w:val="5B9519A0"/>
    <w:rsid w:val="5B952EC4"/>
    <w:rsid w:val="5BA968A1"/>
    <w:rsid w:val="5BAF16CD"/>
    <w:rsid w:val="5BAF4E87"/>
    <w:rsid w:val="5BB228BB"/>
    <w:rsid w:val="5BB64D50"/>
    <w:rsid w:val="5BB87FB0"/>
    <w:rsid w:val="5BC3708A"/>
    <w:rsid w:val="5BC6506B"/>
    <w:rsid w:val="5BCC27FF"/>
    <w:rsid w:val="5BCC3E36"/>
    <w:rsid w:val="5BD112A2"/>
    <w:rsid w:val="5BE017D7"/>
    <w:rsid w:val="5BE33A5B"/>
    <w:rsid w:val="5BE364EA"/>
    <w:rsid w:val="5BE80399"/>
    <w:rsid w:val="5BEA1AED"/>
    <w:rsid w:val="5BEB01EF"/>
    <w:rsid w:val="5BF12387"/>
    <w:rsid w:val="5BF40AEC"/>
    <w:rsid w:val="5BF62AB6"/>
    <w:rsid w:val="5BF6658D"/>
    <w:rsid w:val="5BFE631F"/>
    <w:rsid w:val="5BFE6FE4"/>
    <w:rsid w:val="5C003935"/>
    <w:rsid w:val="5C005573"/>
    <w:rsid w:val="5C0160F9"/>
    <w:rsid w:val="5C03649B"/>
    <w:rsid w:val="5C081A8C"/>
    <w:rsid w:val="5C09327B"/>
    <w:rsid w:val="5C0C2E43"/>
    <w:rsid w:val="5C0F1DCA"/>
    <w:rsid w:val="5C112EF5"/>
    <w:rsid w:val="5C1523B5"/>
    <w:rsid w:val="5C171F2B"/>
    <w:rsid w:val="5C1D76F0"/>
    <w:rsid w:val="5C2075C5"/>
    <w:rsid w:val="5C25339C"/>
    <w:rsid w:val="5C2F7D76"/>
    <w:rsid w:val="5C3A6069"/>
    <w:rsid w:val="5C410A70"/>
    <w:rsid w:val="5C425D34"/>
    <w:rsid w:val="5C45636A"/>
    <w:rsid w:val="5C4F2ABE"/>
    <w:rsid w:val="5C560E8B"/>
    <w:rsid w:val="5C581538"/>
    <w:rsid w:val="5C5D7036"/>
    <w:rsid w:val="5C615DD6"/>
    <w:rsid w:val="5C672A94"/>
    <w:rsid w:val="5C675690"/>
    <w:rsid w:val="5C6A7000"/>
    <w:rsid w:val="5C724ECE"/>
    <w:rsid w:val="5C7310F3"/>
    <w:rsid w:val="5C776BEB"/>
    <w:rsid w:val="5C7A0780"/>
    <w:rsid w:val="5C7D022F"/>
    <w:rsid w:val="5C7D6575"/>
    <w:rsid w:val="5C7E2144"/>
    <w:rsid w:val="5C8516FE"/>
    <w:rsid w:val="5C8A4C5B"/>
    <w:rsid w:val="5C8D037D"/>
    <w:rsid w:val="5C9B4AD0"/>
    <w:rsid w:val="5C9E7696"/>
    <w:rsid w:val="5CA11271"/>
    <w:rsid w:val="5CA5749C"/>
    <w:rsid w:val="5CB24496"/>
    <w:rsid w:val="5CB86CC2"/>
    <w:rsid w:val="5CC5275B"/>
    <w:rsid w:val="5CC91FE6"/>
    <w:rsid w:val="5CDC656A"/>
    <w:rsid w:val="5CE53C09"/>
    <w:rsid w:val="5CE77E5B"/>
    <w:rsid w:val="5CEB1EEF"/>
    <w:rsid w:val="5CEC43EB"/>
    <w:rsid w:val="5CEF38B2"/>
    <w:rsid w:val="5CF25617"/>
    <w:rsid w:val="5CF314B1"/>
    <w:rsid w:val="5CFD2382"/>
    <w:rsid w:val="5CFE4292"/>
    <w:rsid w:val="5D010CDE"/>
    <w:rsid w:val="5D0721E8"/>
    <w:rsid w:val="5D0D455B"/>
    <w:rsid w:val="5D0D7453"/>
    <w:rsid w:val="5D100A1E"/>
    <w:rsid w:val="5D104837"/>
    <w:rsid w:val="5D1324BB"/>
    <w:rsid w:val="5D15731A"/>
    <w:rsid w:val="5D1719BE"/>
    <w:rsid w:val="5D1E10D6"/>
    <w:rsid w:val="5D217954"/>
    <w:rsid w:val="5D291DEC"/>
    <w:rsid w:val="5D302B88"/>
    <w:rsid w:val="5D3047CF"/>
    <w:rsid w:val="5D42535B"/>
    <w:rsid w:val="5D43432D"/>
    <w:rsid w:val="5D4A0A83"/>
    <w:rsid w:val="5D4A3BDD"/>
    <w:rsid w:val="5D4A5585"/>
    <w:rsid w:val="5D550D64"/>
    <w:rsid w:val="5D56381F"/>
    <w:rsid w:val="5D594602"/>
    <w:rsid w:val="5D635F29"/>
    <w:rsid w:val="5D722610"/>
    <w:rsid w:val="5D730E85"/>
    <w:rsid w:val="5D7B5336"/>
    <w:rsid w:val="5D7D0750"/>
    <w:rsid w:val="5D7E3559"/>
    <w:rsid w:val="5D7F1C5E"/>
    <w:rsid w:val="5D810AA5"/>
    <w:rsid w:val="5D872699"/>
    <w:rsid w:val="5D8E4A80"/>
    <w:rsid w:val="5D97482E"/>
    <w:rsid w:val="5D9E1657"/>
    <w:rsid w:val="5DA02030"/>
    <w:rsid w:val="5DA16A52"/>
    <w:rsid w:val="5DA41E0E"/>
    <w:rsid w:val="5DA72268"/>
    <w:rsid w:val="5DB06C95"/>
    <w:rsid w:val="5DBE7604"/>
    <w:rsid w:val="5DC62146"/>
    <w:rsid w:val="5DC71F6A"/>
    <w:rsid w:val="5DC862A3"/>
    <w:rsid w:val="5DCA41FA"/>
    <w:rsid w:val="5DCA5E64"/>
    <w:rsid w:val="5DD003BA"/>
    <w:rsid w:val="5DDA038E"/>
    <w:rsid w:val="5DE354FD"/>
    <w:rsid w:val="5DE82F2E"/>
    <w:rsid w:val="5DEA42B1"/>
    <w:rsid w:val="5DEC7F96"/>
    <w:rsid w:val="5DF05963"/>
    <w:rsid w:val="5DF615B6"/>
    <w:rsid w:val="5DF9063C"/>
    <w:rsid w:val="5DF9087B"/>
    <w:rsid w:val="5DFB0858"/>
    <w:rsid w:val="5DFB2606"/>
    <w:rsid w:val="5DFD4F08"/>
    <w:rsid w:val="5E016CB2"/>
    <w:rsid w:val="5E021BE6"/>
    <w:rsid w:val="5E172F8A"/>
    <w:rsid w:val="5E387BAE"/>
    <w:rsid w:val="5E3E7621"/>
    <w:rsid w:val="5E48755C"/>
    <w:rsid w:val="5E4B5FC3"/>
    <w:rsid w:val="5E4E2F15"/>
    <w:rsid w:val="5E4F64AE"/>
    <w:rsid w:val="5E53627F"/>
    <w:rsid w:val="5E55788C"/>
    <w:rsid w:val="5E584E27"/>
    <w:rsid w:val="5E5F0DE7"/>
    <w:rsid w:val="5E5F20CF"/>
    <w:rsid w:val="5E734892"/>
    <w:rsid w:val="5E741175"/>
    <w:rsid w:val="5E775184"/>
    <w:rsid w:val="5E7E12F3"/>
    <w:rsid w:val="5E875C48"/>
    <w:rsid w:val="5E892D83"/>
    <w:rsid w:val="5E8F0FA0"/>
    <w:rsid w:val="5E995C2D"/>
    <w:rsid w:val="5EA3535A"/>
    <w:rsid w:val="5EA70A2B"/>
    <w:rsid w:val="5EA902B4"/>
    <w:rsid w:val="5EAE06BC"/>
    <w:rsid w:val="5EAE1426"/>
    <w:rsid w:val="5EBF1885"/>
    <w:rsid w:val="5EC450EE"/>
    <w:rsid w:val="5ECD4F14"/>
    <w:rsid w:val="5ED2780B"/>
    <w:rsid w:val="5EDB5F93"/>
    <w:rsid w:val="5EDF127E"/>
    <w:rsid w:val="5EEC1F4F"/>
    <w:rsid w:val="5EF37781"/>
    <w:rsid w:val="5EF42D90"/>
    <w:rsid w:val="5EF543BB"/>
    <w:rsid w:val="5EFC4888"/>
    <w:rsid w:val="5EFC5E7B"/>
    <w:rsid w:val="5EFF5B7D"/>
    <w:rsid w:val="5F047935"/>
    <w:rsid w:val="5F056362"/>
    <w:rsid w:val="5F091819"/>
    <w:rsid w:val="5F110760"/>
    <w:rsid w:val="5F1265AF"/>
    <w:rsid w:val="5F1871E8"/>
    <w:rsid w:val="5F1A31D2"/>
    <w:rsid w:val="5F1F2324"/>
    <w:rsid w:val="5F1F78E4"/>
    <w:rsid w:val="5F206838"/>
    <w:rsid w:val="5F24793A"/>
    <w:rsid w:val="5F260AC4"/>
    <w:rsid w:val="5F266591"/>
    <w:rsid w:val="5F275ED7"/>
    <w:rsid w:val="5F28678B"/>
    <w:rsid w:val="5F293A2C"/>
    <w:rsid w:val="5F2B24E7"/>
    <w:rsid w:val="5F2D46F6"/>
    <w:rsid w:val="5F385E54"/>
    <w:rsid w:val="5F3C3AE7"/>
    <w:rsid w:val="5F3E1829"/>
    <w:rsid w:val="5F3E6B31"/>
    <w:rsid w:val="5F412860"/>
    <w:rsid w:val="5F422122"/>
    <w:rsid w:val="5F42674F"/>
    <w:rsid w:val="5F4F0B04"/>
    <w:rsid w:val="5F550FE6"/>
    <w:rsid w:val="5F641218"/>
    <w:rsid w:val="5F6661A5"/>
    <w:rsid w:val="5F667F53"/>
    <w:rsid w:val="5F6B324B"/>
    <w:rsid w:val="5F6C7517"/>
    <w:rsid w:val="5F705205"/>
    <w:rsid w:val="5F712E5B"/>
    <w:rsid w:val="5F7327C6"/>
    <w:rsid w:val="5F750196"/>
    <w:rsid w:val="5F750588"/>
    <w:rsid w:val="5F7F6E06"/>
    <w:rsid w:val="5F81458B"/>
    <w:rsid w:val="5F8910B2"/>
    <w:rsid w:val="5F8D346E"/>
    <w:rsid w:val="5F950838"/>
    <w:rsid w:val="5F9A19AB"/>
    <w:rsid w:val="5FA20747"/>
    <w:rsid w:val="5FA34D03"/>
    <w:rsid w:val="5FA7486B"/>
    <w:rsid w:val="5FAC361E"/>
    <w:rsid w:val="5FB5402E"/>
    <w:rsid w:val="5FB901E6"/>
    <w:rsid w:val="5FBC2D4D"/>
    <w:rsid w:val="5FBF7FC6"/>
    <w:rsid w:val="5FD33CED"/>
    <w:rsid w:val="5FD924D3"/>
    <w:rsid w:val="5FDD4249"/>
    <w:rsid w:val="5FDE5D3B"/>
    <w:rsid w:val="5FE57A85"/>
    <w:rsid w:val="5FE73BAF"/>
    <w:rsid w:val="5FE908F1"/>
    <w:rsid w:val="5FED58A6"/>
    <w:rsid w:val="5FED5F7E"/>
    <w:rsid w:val="5FF65C5C"/>
    <w:rsid w:val="5FF92B75"/>
    <w:rsid w:val="60003F04"/>
    <w:rsid w:val="60052348"/>
    <w:rsid w:val="60053032"/>
    <w:rsid w:val="6008725C"/>
    <w:rsid w:val="600F05EB"/>
    <w:rsid w:val="6018410E"/>
    <w:rsid w:val="60251BBC"/>
    <w:rsid w:val="6025396A"/>
    <w:rsid w:val="602F2F28"/>
    <w:rsid w:val="6031180D"/>
    <w:rsid w:val="603A230F"/>
    <w:rsid w:val="604007A4"/>
    <w:rsid w:val="60426A1E"/>
    <w:rsid w:val="60433DF0"/>
    <w:rsid w:val="604840F1"/>
    <w:rsid w:val="604F7C8F"/>
    <w:rsid w:val="605018D1"/>
    <w:rsid w:val="60547ECC"/>
    <w:rsid w:val="60663646"/>
    <w:rsid w:val="606809C2"/>
    <w:rsid w:val="606A75CF"/>
    <w:rsid w:val="606D484F"/>
    <w:rsid w:val="60793CB6"/>
    <w:rsid w:val="60825473"/>
    <w:rsid w:val="60884FAA"/>
    <w:rsid w:val="608949A1"/>
    <w:rsid w:val="608C5797"/>
    <w:rsid w:val="608F4044"/>
    <w:rsid w:val="60940AF0"/>
    <w:rsid w:val="609B46CE"/>
    <w:rsid w:val="609D1736"/>
    <w:rsid w:val="60A17B22"/>
    <w:rsid w:val="60A22FC2"/>
    <w:rsid w:val="60A6027A"/>
    <w:rsid w:val="60A85E9A"/>
    <w:rsid w:val="60B42F40"/>
    <w:rsid w:val="60B4503A"/>
    <w:rsid w:val="60B8658C"/>
    <w:rsid w:val="60B86D82"/>
    <w:rsid w:val="60BA67A8"/>
    <w:rsid w:val="60C42FF7"/>
    <w:rsid w:val="60C95E5C"/>
    <w:rsid w:val="60CC028A"/>
    <w:rsid w:val="60CE2EE1"/>
    <w:rsid w:val="60D07E29"/>
    <w:rsid w:val="60DF62DD"/>
    <w:rsid w:val="60EA05A2"/>
    <w:rsid w:val="60EB1852"/>
    <w:rsid w:val="60EC6236"/>
    <w:rsid w:val="60F33E43"/>
    <w:rsid w:val="60FF41BB"/>
    <w:rsid w:val="61025A59"/>
    <w:rsid w:val="6109299E"/>
    <w:rsid w:val="61112CC5"/>
    <w:rsid w:val="6129750A"/>
    <w:rsid w:val="61297FB1"/>
    <w:rsid w:val="613121CE"/>
    <w:rsid w:val="613961C3"/>
    <w:rsid w:val="61413A23"/>
    <w:rsid w:val="614442C4"/>
    <w:rsid w:val="61473059"/>
    <w:rsid w:val="614C3178"/>
    <w:rsid w:val="61534507"/>
    <w:rsid w:val="615902D6"/>
    <w:rsid w:val="616278FA"/>
    <w:rsid w:val="616733B2"/>
    <w:rsid w:val="61674177"/>
    <w:rsid w:val="61693036"/>
    <w:rsid w:val="61695AD8"/>
    <w:rsid w:val="616C1B96"/>
    <w:rsid w:val="616D4CDF"/>
    <w:rsid w:val="61721B91"/>
    <w:rsid w:val="61766367"/>
    <w:rsid w:val="617B3EB0"/>
    <w:rsid w:val="618E0E1E"/>
    <w:rsid w:val="618F19E3"/>
    <w:rsid w:val="61952E01"/>
    <w:rsid w:val="619B714A"/>
    <w:rsid w:val="619C13C0"/>
    <w:rsid w:val="619C1EE1"/>
    <w:rsid w:val="61A41770"/>
    <w:rsid w:val="61AF33B2"/>
    <w:rsid w:val="61B51378"/>
    <w:rsid w:val="61C35FB8"/>
    <w:rsid w:val="61C77E1D"/>
    <w:rsid w:val="61CB0AE0"/>
    <w:rsid w:val="61D01F53"/>
    <w:rsid w:val="61D20D31"/>
    <w:rsid w:val="61D80E95"/>
    <w:rsid w:val="61D830B4"/>
    <w:rsid w:val="61DB02DC"/>
    <w:rsid w:val="61DB05B0"/>
    <w:rsid w:val="61DF3FED"/>
    <w:rsid w:val="61E2523A"/>
    <w:rsid w:val="61E423F3"/>
    <w:rsid w:val="61E63A17"/>
    <w:rsid w:val="61E66FAD"/>
    <w:rsid w:val="61E67129"/>
    <w:rsid w:val="61EA4E6B"/>
    <w:rsid w:val="61EA7A45"/>
    <w:rsid w:val="61ED5EE7"/>
    <w:rsid w:val="61F23D20"/>
    <w:rsid w:val="62092205"/>
    <w:rsid w:val="620F6680"/>
    <w:rsid w:val="62171ACF"/>
    <w:rsid w:val="621950F1"/>
    <w:rsid w:val="621C3279"/>
    <w:rsid w:val="62214D5D"/>
    <w:rsid w:val="622436D5"/>
    <w:rsid w:val="62256101"/>
    <w:rsid w:val="62280495"/>
    <w:rsid w:val="622F4FDA"/>
    <w:rsid w:val="62303EAD"/>
    <w:rsid w:val="623205C0"/>
    <w:rsid w:val="623600B0"/>
    <w:rsid w:val="62394D24"/>
    <w:rsid w:val="623E6F65"/>
    <w:rsid w:val="624B51DE"/>
    <w:rsid w:val="6255436D"/>
    <w:rsid w:val="62593E93"/>
    <w:rsid w:val="62604BC8"/>
    <w:rsid w:val="6262034B"/>
    <w:rsid w:val="62653DB1"/>
    <w:rsid w:val="626A337F"/>
    <w:rsid w:val="626D15F8"/>
    <w:rsid w:val="62766143"/>
    <w:rsid w:val="627666FF"/>
    <w:rsid w:val="62790A24"/>
    <w:rsid w:val="627B425A"/>
    <w:rsid w:val="627C0A32"/>
    <w:rsid w:val="627C7B72"/>
    <w:rsid w:val="627F6324"/>
    <w:rsid w:val="628425E8"/>
    <w:rsid w:val="6289299F"/>
    <w:rsid w:val="629E5C56"/>
    <w:rsid w:val="629F2C81"/>
    <w:rsid w:val="62A02BB8"/>
    <w:rsid w:val="62A47915"/>
    <w:rsid w:val="62A61089"/>
    <w:rsid w:val="62A668AD"/>
    <w:rsid w:val="62A80347"/>
    <w:rsid w:val="62A96B96"/>
    <w:rsid w:val="62AF33EC"/>
    <w:rsid w:val="62B30F46"/>
    <w:rsid w:val="62B701F8"/>
    <w:rsid w:val="62B82C24"/>
    <w:rsid w:val="62B83AA8"/>
    <w:rsid w:val="62BC5D49"/>
    <w:rsid w:val="62BD1BF7"/>
    <w:rsid w:val="62BE5E0D"/>
    <w:rsid w:val="62C05259"/>
    <w:rsid w:val="62C54413"/>
    <w:rsid w:val="62C72673"/>
    <w:rsid w:val="62C74375"/>
    <w:rsid w:val="62CA52E5"/>
    <w:rsid w:val="62CD5E5E"/>
    <w:rsid w:val="62CE653B"/>
    <w:rsid w:val="62D07784"/>
    <w:rsid w:val="62D5720F"/>
    <w:rsid w:val="62D57BBC"/>
    <w:rsid w:val="62DB3373"/>
    <w:rsid w:val="62E0001C"/>
    <w:rsid w:val="62E278F0"/>
    <w:rsid w:val="62E5724A"/>
    <w:rsid w:val="62E94951"/>
    <w:rsid w:val="62EA2C49"/>
    <w:rsid w:val="62EC67D1"/>
    <w:rsid w:val="62F92060"/>
    <w:rsid w:val="62F95834"/>
    <w:rsid w:val="62FD13EB"/>
    <w:rsid w:val="63071A4D"/>
    <w:rsid w:val="63135493"/>
    <w:rsid w:val="63213E09"/>
    <w:rsid w:val="632234BF"/>
    <w:rsid w:val="63231877"/>
    <w:rsid w:val="63252C07"/>
    <w:rsid w:val="6326746E"/>
    <w:rsid w:val="63275C4B"/>
    <w:rsid w:val="63290D0E"/>
    <w:rsid w:val="632E2B36"/>
    <w:rsid w:val="632F5A78"/>
    <w:rsid w:val="6339025A"/>
    <w:rsid w:val="634265E1"/>
    <w:rsid w:val="63427369"/>
    <w:rsid w:val="6343041D"/>
    <w:rsid w:val="63453AAA"/>
    <w:rsid w:val="63456297"/>
    <w:rsid w:val="63461EEC"/>
    <w:rsid w:val="63464323"/>
    <w:rsid w:val="634C7460"/>
    <w:rsid w:val="63522164"/>
    <w:rsid w:val="63591E23"/>
    <w:rsid w:val="635A092C"/>
    <w:rsid w:val="635B0E7E"/>
    <w:rsid w:val="635B7569"/>
    <w:rsid w:val="635C4E3D"/>
    <w:rsid w:val="63625431"/>
    <w:rsid w:val="636B1FDC"/>
    <w:rsid w:val="637137D7"/>
    <w:rsid w:val="63754382"/>
    <w:rsid w:val="637627B1"/>
    <w:rsid w:val="63885D3E"/>
    <w:rsid w:val="638F78F2"/>
    <w:rsid w:val="63907BC8"/>
    <w:rsid w:val="639602DE"/>
    <w:rsid w:val="639E7020"/>
    <w:rsid w:val="63A12146"/>
    <w:rsid w:val="63AE4717"/>
    <w:rsid w:val="63AF4358"/>
    <w:rsid w:val="63B964E3"/>
    <w:rsid w:val="63CE2421"/>
    <w:rsid w:val="63D97F4D"/>
    <w:rsid w:val="63E6552A"/>
    <w:rsid w:val="63E67006"/>
    <w:rsid w:val="63E678B4"/>
    <w:rsid w:val="63EA2B19"/>
    <w:rsid w:val="63EA73A4"/>
    <w:rsid w:val="63EB238C"/>
    <w:rsid w:val="63ED2B9F"/>
    <w:rsid w:val="63F43D7F"/>
    <w:rsid w:val="63F45328"/>
    <w:rsid w:val="63F5554C"/>
    <w:rsid w:val="640203E4"/>
    <w:rsid w:val="64022E4D"/>
    <w:rsid w:val="64043057"/>
    <w:rsid w:val="64047D3A"/>
    <w:rsid w:val="64093558"/>
    <w:rsid w:val="640D32C8"/>
    <w:rsid w:val="640D3C1C"/>
    <w:rsid w:val="6410048D"/>
    <w:rsid w:val="64177A58"/>
    <w:rsid w:val="64294BF2"/>
    <w:rsid w:val="642951CF"/>
    <w:rsid w:val="64336A57"/>
    <w:rsid w:val="64405216"/>
    <w:rsid w:val="644B7717"/>
    <w:rsid w:val="644C70A9"/>
    <w:rsid w:val="644D47BC"/>
    <w:rsid w:val="64613A5C"/>
    <w:rsid w:val="64682077"/>
    <w:rsid w:val="646A3A2D"/>
    <w:rsid w:val="646F7DBD"/>
    <w:rsid w:val="647457FE"/>
    <w:rsid w:val="647629E6"/>
    <w:rsid w:val="64790728"/>
    <w:rsid w:val="647A1DAB"/>
    <w:rsid w:val="647E189B"/>
    <w:rsid w:val="64833355"/>
    <w:rsid w:val="64890C5B"/>
    <w:rsid w:val="649A577A"/>
    <w:rsid w:val="649F00CF"/>
    <w:rsid w:val="64A16EE3"/>
    <w:rsid w:val="64A21A5D"/>
    <w:rsid w:val="64A26351"/>
    <w:rsid w:val="64AA6409"/>
    <w:rsid w:val="64B2338B"/>
    <w:rsid w:val="64B25C4D"/>
    <w:rsid w:val="64BA7677"/>
    <w:rsid w:val="64C31CAB"/>
    <w:rsid w:val="64C66C26"/>
    <w:rsid w:val="64C7375A"/>
    <w:rsid w:val="64C77667"/>
    <w:rsid w:val="64CF0348"/>
    <w:rsid w:val="64D21BE7"/>
    <w:rsid w:val="64E35D36"/>
    <w:rsid w:val="64E63BF8"/>
    <w:rsid w:val="64E8140A"/>
    <w:rsid w:val="64F61D79"/>
    <w:rsid w:val="64F97173"/>
    <w:rsid w:val="64FC09C3"/>
    <w:rsid w:val="650407EF"/>
    <w:rsid w:val="650A1F74"/>
    <w:rsid w:val="650B415C"/>
    <w:rsid w:val="650D6B24"/>
    <w:rsid w:val="65133541"/>
    <w:rsid w:val="65163D23"/>
    <w:rsid w:val="651A0FD2"/>
    <w:rsid w:val="65240694"/>
    <w:rsid w:val="652860EA"/>
    <w:rsid w:val="653470EC"/>
    <w:rsid w:val="65370D10"/>
    <w:rsid w:val="65386D76"/>
    <w:rsid w:val="65393A14"/>
    <w:rsid w:val="653A5281"/>
    <w:rsid w:val="6543188C"/>
    <w:rsid w:val="654B581C"/>
    <w:rsid w:val="65565168"/>
    <w:rsid w:val="655A46DF"/>
    <w:rsid w:val="655C1C24"/>
    <w:rsid w:val="65670581"/>
    <w:rsid w:val="656B410C"/>
    <w:rsid w:val="65714F6D"/>
    <w:rsid w:val="65784C06"/>
    <w:rsid w:val="657C3984"/>
    <w:rsid w:val="657D7DA4"/>
    <w:rsid w:val="65827289"/>
    <w:rsid w:val="658412FD"/>
    <w:rsid w:val="658D609C"/>
    <w:rsid w:val="659A0956"/>
    <w:rsid w:val="65A143A4"/>
    <w:rsid w:val="65A30255"/>
    <w:rsid w:val="65A96A12"/>
    <w:rsid w:val="65A97F43"/>
    <w:rsid w:val="65B03CD6"/>
    <w:rsid w:val="65B34512"/>
    <w:rsid w:val="65BF03BD"/>
    <w:rsid w:val="65C459D3"/>
    <w:rsid w:val="65CC5374"/>
    <w:rsid w:val="65D26342"/>
    <w:rsid w:val="65D8147F"/>
    <w:rsid w:val="65DA531D"/>
    <w:rsid w:val="65DC479B"/>
    <w:rsid w:val="65DE105D"/>
    <w:rsid w:val="65DF6369"/>
    <w:rsid w:val="65EA1EA0"/>
    <w:rsid w:val="65EE0CA2"/>
    <w:rsid w:val="65F07E14"/>
    <w:rsid w:val="65F21798"/>
    <w:rsid w:val="65F362B8"/>
    <w:rsid w:val="65F86E84"/>
    <w:rsid w:val="65FF6A0B"/>
    <w:rsid w:val="66026F49"/>
    <w:rsid w:val="66067D9A"/>
    <w:rsid w:val="660C60E0"/>
    <w:rsid w:val="661F566C"/>
    <w:rsid w:val="66202B8F"/>
    <w:rsid w:val="66212E26"/>
    <w:rsid w:val="663159AF"/>
    <w:rsid w:val="66326DE1"/>
    <w:rsid w:val="6636344C"/>
    <w:rsid w:val="66374470"/>
    <w:rsid w:val="663C4415"/>
    <w:rsid w:val="6645369B"/>
    <w:rsid w:val="66494A65"/>
    <w:rsid w:val="66587006"/>
    <w:rsid w:val="665C16B7"/>
    <w:rsid w:val="665C20B0"/>
    <w:rsid w:val="665D2648"/>
    <w:rsid w:val="6661150C"/>
    <w:rsid w:val="666B7133"/>
    <w:rsid w:val="667575D4"/>
    <w:rsid w:val="66780783"/>
    <w:rsid w:val="667967BE"/>
    <w:rsid w:val="667978DA"/>
    <w:rsid w:val="667B0FBC"/>
    <w:rsid w:val="66836E9B"/>
    <w:rsid w:val="66862C89"/>
    <w:rsid w:val="66863385"/>
    <w:rsid w:val="668D21BE"/>
    <w:rsid w:val="66910366"/>
    <w:rsid w:val="66976E3D"/>
    <w:rsid w:val="66A129E2"/>
    <w:rsid w:val="66A7761F"/>
    <w:rsid w:val="66A82BFF"/>
    <w:rsid w:val="66AD6467"/>
    <w:rsid w:val="66AF0431"/>
    <w:rsid w:val="66AF04D3"/>
    <w:rsid w:val="66AF0505"/>
    <w:rsid w:val="66AF21DF"/>
    <w:rsid w:val="66AF4860"/>
    <w:rsid w:val="66B04194"/>
    <w:rsid w:val="66B15F58"/>
    <w:rsid w:val="66B400ED"/>
    <w:rsid w:val="66B63460"/>
    <w:rsid w:val="66C27853"/>
    <w:rsid w:val="66C45DAA"/>
    <w:rsid w:val="66C4632F"/>
    <w:rsid w:val="66C85874"/>
    <w:rsid w:val="66C93B8F"/>
    <w:rsid w:val="66CE7D0D"/>
    <w:rsid w:val="66DA45D5"/>
    <w:rsid w:val="66DB0927"/>
    <w:rsid w:val="66DB2FD4"/>
    <w:rsid w:val="66DE4B30"/>
    <w:rsid w:val="66EE50C6"/>
    <w:rsid w:val="66EE58B9"/>
    <w:rsid w:val="66F12905"/>
    <w:rsid w:val="66FA65F2"/>
    <w:rsid w:val="67130B4C"/>
    <w:rsid w:val="67153C75"/>
    <w:rsid w:val="67177D85"/>
    <w:rsid w:val="671A4130"/>
    <w:rsid w:val="671B59D4"/>
    <w:rsid w:val="671E3476"/>
    <w:rsid w:val="67206C55"/>
    <w:rsid w:val="6722024C"/>
    <w:rsid w:val="67220C03"/>
    <w:rsid w:val="672B0763"/>
    <w:rsid w:val="672B265C"/>
    <w:rsid w:val="672D4CE8"/>
    <w:rsid w:val="672F2C8D"/>
    <w:rsid w:val="672F6329"/>
    <w:rsid w:val="673616CF"/>
    <w:rsid w:val="673B5C55"/>
    <w:rsid w:val="67492715"/>
    <w:rsid w:val="674A015A"/>
    <w:rsid w:val="67540AD0"/>
    <w:rsid w:val="675867FD"/>
    <w:rsid w:val="675D5FFF"/>
    <w:rsid w:val="675E59B4"/>
    <w:rsid w:val="676310B8"/>
    <w:rsid w:val="676545F0"/>
    <w:rsid w:val="676D3C75"/>
    <w:rsid w:val="67772930"/>
    <w:rsid w:val="677821E1"/>
    <w:rsid w:val="677B41A8"/>
    <w:rsid w:val="67825B46"/>
    <w:rsid w:val="67840C2E"/>
    <w:rsid w:val="678878D3"/>
    <w:rsid w:val="678A67A9"/>
    <w:rsid w:val="678B6429"/>
    <w:rsid w:val="679152F5"/>
    <w:rsid w:val="67957627"/>
    <w:rsid w:val="6798447B"/>
    <w:rsid w:val="679E22C6"/>
    <w:rsid w:val="679F4002"/>
    <w:rsid w:val="67A1542D"/>
    <w:rsid w:val="67A23BDC"/>
    <w:rsid w:val="67A7391E"/>
    <w:rsid w:val="67AC5F95"/>
    <w:rsid w:val="67AE69D9"/>
    <w:rsid w:val="67AF7891"/>
    <w:rsid w:val="67B87403"/>
    <w:rsid w:val="67BB6E96"/>
    <w:rsid w:val="67BF0C36"/>
    <w:rsid w:val="67C27CF0"/>
    <w:rsid w:val="67C41CBB"/>
    <w:rsid w:val="67D23AD1"/>
    <w:rsid w:val="67D26883"/>
    <w:rsid w:val="67D94632"/>
    <w:rsid w:val="67DA3CF9"/>
    <w:rsid w:val="67DC1D21"/>
    <w:rsid w:val="67E40A16"/>
    <w:rsid w:val="67E41C88"/>
    <w:rsid w:val="67E759A9"/>
    <w:rsid w:val="67EB56F4"/>
    <w:rsid w:val="67FB6A66"/>
    <w:rsid w:val="6800222E"/>
    <w:rsid w:val="680B3E54"/>
    <w:rsid w:val="680E2F36"/>
    <w:rsid w:val="68176832"/>
    <w:rsid w:val="681E1D82"/>
    <w:rsid w:val="681E5F31"/>
    <w:rsid w:val="681F6FED"/>
    <w:rsid w:val="68264723"/>
    <w:rsid w:val="68273FF7"/>
    <w:rsid w:val="682C160E"/>
    <w:rsid w:val="682D2573"/>
    <w:rsid w:val="683634E3"/>
    <w:rsid w:val="683926A8"/>
    <w:rsid w:val="68401F12"/>
    <w:rsid w:val="68421B8C"/>
    <w:rsid w:val="684B23DC"/>
    <w:rsid w:val="684D1769"/>
    <w:rsid w:val="684D3A5E"/>
    <w:rsid w:val="6855588C"/>
    <w:rsid w:val="68570D81"/>
    <w:rsid w:val="6859136F"/>
    <w:rsid w:val="68592AB6"/>
    <w:rsid w:val="685E3EBD"/>
    <w:rsid w:val="68624715"/>
    <w:rsid w:val="686314D3"/>
    <w:rsid w:val="6864524C"/>
    <w:rsid w:val="6867242F"/>
    <w:rsid w:val="686F60CA"/>
    <w:rsid w:val="687016F7"/>
    <w:rsid w:val="687731D1"/>
    <w:rsid w:val="687A0679"/>
    <w:rsid w:val="687A6A6A"/>
    <w:rsid w:val="687B4F22"/>
    <w:rsid w:val="687D4111"/>
    <w:rsid w:val="688237E5"/>
    <w:rsid w:val="688471B6"/>
    <w:rsid w:val="688519C8"/>
    <w:rsid w:val="688D537F"/>
    <w:rsid w:val="689072CA"/>
    <w:rsid w:val="6893513C"/>
    <w:rsid w:val="689845BC"/>
    <w:rsid w:val="689C2C37"/>
    <w:rsid w:val="689F668A"/>
    <w:rsid w:val="68A14066"/>
    <w:rsid w:val="68A526BE"/>
    <w:rsid w:val="68AC144F"/>
    <w:rsid w:val="68B848FE"/>
    <w:rsid w:val="68B91A87"/>
    <w:rsid w:val="68B934E7"/>
    <w:rsid w:val="68C311A8"/>
    <w:rsid w:val="68CD4B9F"/>
    <w:rsid w:val="68D6542B"/>
    <w:rsid w:val="68D66F36"/>
    <w:rsid w:val="68DE6FE0"/>
    <w:rsid w:val="68E07E46"/>
    <w:rsid w:val="68E22237"/>
    <w:rsid w:val="68E407DF"/>
    <w:rsid w:val="68EF3417"/>
    <w:rsid w:val="68EF598D"/>
    <w:rsid w:val="68F77E6E"/>
    <w:rsid w:val="68F95994"/>
    <w:rsid w:val="68FB170C"/>
    <w:rsid w:val="69036813"/>
    <w:rsid w:val="690507DD"/>
    <w:rsid w:val="690812C7"/>
    <w:rsid w:val="69104817"/>
    <w:rsid w:val="69150204"/>
    <w:rsid w:val="6919371A"/>
    <w:rsid w:val="69195A8A"/>
    <w:rsid w:val="691F3444"/>
    <w:rsid w:val="6921078D"/>
    <w:rsid w:val="69213A88"/>
    <w:rsid w:val="69250889"/>
    <w:rsid w:val="69272795"/>
    <w:rsid w:val="692A18A6"/>
    <w:rsid w:val="692C3B5D"/>
    <w:rsid w:val="692E7D33"/>
    <w:rsid w:val="692F7B60"/>
    <w:rsid w:val="69345FFB"/>
    <w:rsid w:val="693469CC"/>
    <w:rsid w:val="69374285"/>
    <w:rsid w:val="69384AF9"/>
    <w:rsid w:val="693C1042"/>
    <w:rsid w:val="6943089E"/>
    <w:rsid w:val="69450FB5"/>
    <w:rsid w:val="694766FF"/>
    <w:rsid w:val="69486DC1"/>
    <w:rsid w:val="694B7CE4"/>
    <w:rsid w:val="69515375"/>
    <w:rsid w:val="69516214"/>
    <w:rsid w:val="69522B37"/>
    <w:rsid w:val="69536FA2"/>
    <w:rsid w:val="695817BF"/>
    <w:rsid w:val="69586B5E"/>
    <w:rsid w:val="695B21AB"/>
    <w:rsid w:val="695B5142"/>
    <w:rsid w:val="696459E5"/>
    <w:rsid w:val="696E0EA7"/>
    <w:rsid w:val="696E6EA8"/>
    <w:rsid w:val="697274F4"/>
    <w:rsid w:val="6976545F"/>
    <w:rsid w:val="69797085"/>
    <w:rsid w:val="697E7B17"/>
    <w:rsid w:val="697F058F"/>
    <w:rsid w:val="6983333C"/>
    <w:rsid w:val="698535EE"/>
    <w:rsid w:val="698536CB"/>
    <w:rsid w:val="6985524D"/>
    <w:rsid w:val="69872FA0"/>
    <w:rsid w:val="698F54EC"/>
    <w:rsid w:val="69946A6C"/>
    <w:rsid w:val="699A592F"/>
    <w:rsid w:val="69A27DD9"/>
    <w:rsid w:val="69A578CA"/>
    <w:rsid w:val="69A655DA"/>
    <w:rsid w:val="69A9560C"/>
    <w:rsid w:val="69AF5B70"/>
    <w:rsid w:val="69B55D5F"/>
    <w:rsid w:val="69BA535F"/>
    <w:rsid w:val="69BE15B8"/>
    <w:rsid w:val="69C60EF3"/>
    <w:rsid w:val="69C6146F"/>
    <w:rsid w:val="69CA142B"/>
    <w:rsid w:val="69CB659D"/>
    <w:rsid w:val="69CD7EA5"/>
    <w:rsid w:val="69D34437"/>
    <w:rsid w:val="69D6713E"/>
    <w:rsid w:val="69D72179"/>
    <w:rsid w:val="69DB153D"/>
    <w:rsid w:val="69E31AE2"/>
    <w:rsid w:val="69EE2548"/>
    <w:rsid w:val="69EF4147"/>
    <w:rsid w:val="69F0277F"/>
    <w:rsid w:val="69F148BD"/>
    <w:rsid w:val="69F23A42"/>
    <w:rsid w:val="69F82255"/>
    <w:rsid w:val="69FA3512"/>
    <w:rsid w:val="69FB2499"/>
    <w:rsid w:val="6A003C11"/>
    <w:rsid w:val="6A0665BA"/>
    <w:rsid w:val="6A11089C"/>
    <w:rsid w:val="6A13077F"/>
    <w:rsid w:val="6A156A75"/>
    <w:rsid w:val="6A1A2066"/>
    <w:rsid w:val="6A2829D5"/>
    <w:rsid w:val="6A2C306F"/>
    <w:rsid w:val="6A2F0D03"/>
    <w:rsid w:val="6A3B2E9F"/>
    <w:rsid w:val="6A3C1FDC"/>
    <w:rsid w:val="6A3C476E"/>
    <w:rsid w:val="6A3C5C50"/>
    <w:rsid w:val="6A484E25"/>
    <w:rsid w:val="6A496454"/>
    <w:rsid w:val="6A4B66C3"/>
    <w:rsid w:val="6A4D5FEB"/>
    <w:rsid w:val="6A4F71BD"/>
    <w:rsid w:val="6A56479B"/>
    <w:rsid w:val="6A580566"/>
    <w:rsid w:val="6A5A1A64"/>
    <w:rsid w:val="6A5B5205"/>
    <w:rsid w:val="6A654B93"/>
    <w:rsid w:val="6A755BE3"/>
    <w:rsid w:val="6A7774B8"/>
    <w:rsid w:val="6A7F45BF"/>
    <w:rsid w:val="6A82383E"/>
    <w:rsid w:val="6A834C5D"/>
    <w:rsid w:val="6A861B6A"/>
    <w:rsid w:val="6A8D7966"/>
    <w:rsid w:val="6A9637F1"/>
    <w:rsid w:val="6A9A2F82"/>
    <w:rsid w:val="6A9C0CCD"/>
    <w:rsid w:val="6A9E7245"/>
    <w:rsid w:val="6AAF6C52"/>
    <w:rsid w:val="6AB41A70"/>
    <w:rsid w:val="6AC00283"/>
    <w:rsid w:val="6AC63D56"/>
    <w:rsid w:val="6ACE0A84"/>
    <w:rsid w:val="6ADA4C85"/>
    <w:rsid w:val="6ADD0559"/>
    <w:rsid w:val="6AE4100F"/>
    <w:rsid w:val="6AE503DD"/>
    <w:rsid w:val="6AEB755E"/>
    <w:rsid w:val="6AEE4950"/>
    <w:rsid w:val="6AF6131B"/>
    <w:rsid w:val="6AFA6A28"/>
    <w:rsid w:val="6AFC79BD"/>
    <w:rsid w:val="6AFC7F36"/>
    <w:rsid w:val="6B00125C"/>
    <w:rsid w:val="6B013226"/>
    <w:rsid w:val="6B046CD8"/>
    <w:rsid w:val="6B06537A"/>
    <w:rsid w:val="6B067871"/>
    <w:rsid w:val="6B0A14A9"/>
    <w:rsid w:val="6B0C4023"/>
    <w:rsid w:val="6B0D7733"/>
    <w:rsid w:val="6B0E6094"/>
    <w:rsid w:val="6B1940CB"/>
    <w:rsid w:val="6B1D005F"/>
    <w:rsid w:val="6B1D4EBD"/>
    <w:rsid w:val="6B2036AC"/>
    <w:rsid w:val="6B217424"/>
    <w:rsid w:val="6B281980"/>
    <w:rsid w:val="6B290AE6"/>
    <w:rsid w:val="6B2C5F48"/>
    <w:rsid w:val="6B3A3E42"/>
    <w:rsid w:val="6B3E3B32"/>
    <w:rsid w:val="6B434DBF"/>
    <w:rsid w:val="6B453112"/>
    <w:rsid w:val="6B4A6F42"/>
    <w:rsid w:val="6B4C6A0B"/>
    <w:rsid w:val="6B5A5F3A"/>
    <w:rsid w:val="6B5B0922"/>
    <w:rsid w:val="6B6A4609"/>
    <w:rsid w:val="6B6C68F1"/>
    <w:rsid w:val="6B713AFC"/>
    <w:rsid w:val="6B7415B6"/>
    <w:rsid w:val="6B7808B6"/>
    <w:rsid w:val="6B7A2D3C"/>
    <w:rsid w:val="6B7E4615"/>
    <w:rsid w:val="6B8B0649"/>
    <w:rsid w:val="6B915AEF"/>
    <w:rsid w:val="6B9320D0"/>
    <w:rsid w:val="6B99570E"/>
    <w:rsid w:val="6B9E600C"/>
    <w:rsid w:val="6BA64AA6"/>
    <w:rsid w:val="6BAA7D79"/>
    <w:rsid w:val="6BAD3CC3"/>
    <w:rsid w:val="6BAE5124"/>
    <w:rsid w:val="6BAF689F"/>
    <w:rsid w:val="6BB65DBE"/>
    <w:rsid w:val="6BBB33D4"/>
    <w:rsid w:val="6BBB5183"/>
    <w:rsid w:val="6BBD0EFB"/>
    <w:rsid w:val="6BBF4FAC"/>
    <w:rsid w:val="6BC26511"/>
    <w:rsid w:val="6BC66E87"/>
    <w:rsid w:val="6BC75BA0"/>
    <w:rsid w:val="6BC95AF1"/>
    <w:rsid w:val="6BCF4934"/>
    <w:rsid w:val="6BD2260D"/>
    <w:rsid w:val="6BD3587A"/>
    <w:rsid w:val="6BD36970"/>
    <w:rsid w:val="6BD66460"/>
    <w:rsid w:val="6BDF5315"/>
    <w:rsid w:val="6BDF7458"/>
    <w:rsid w:val="6BE6450C"/>
    <w:rsid w:val="6BF02587"/>
    <w:rsid w:val="6BF06CEF"/>
    <w:rsid w:val="6BF07195"/>
    <w:rsid w:val="6BF24436"/>
    <w:rsid w:val="6BF5715A"/>
    <w:rsid w:val="6BF94E42"/>
    <w:rsid w:val="6BFC2633"/>
    <w:rsid w:val="6C005FAD"/>
    <w:rsid w:val="6C044D7B"/>
    <w:rsid w:val="6C0A4481"/>
    <w:rsid w:val="6C0A737F"/>
    <w:rsid w:val="6C0E4447"/>
    <w:rsid w:val="6C103720"/>
    <w:rsid w:val="6C114A6F"/>
    <w:rsid w:val="6C136B41"/>
    <w:rsid w:val="6C171153"/>
    <w:rsid w:val="6C201E87"/>
    <w:rsid w:val="6C2242E4"/>
    <w:rsid w:val="6C256AA0"/>
    <w:rsid w:val="6C2C2CDA"/>
    <w:rsid w:val="6C2D69BE"/>
    <w:rsid w:val="6C3118A0"/>
    <w:rsid w:val="6C35150F"/>
    <w:rsid w:val="6C352B60"/>
    <w:rsid w:val="6C365B58"/>
    <w:rsid w:val="6C3918BB"/>
    <w:rsid w:val="6C3C237F"/>
    <w:rsid w:val="6C3F2032"/>
    <w:rsid w:val="6C441487"/>
    <w:rsid w:val="6C4C3B13"/>
    <w:rsid w:val="6C4E249B"/>
    <w:rsid w:val="6C504887"/>
    <w:rsid w:val="6C505E13"/>
    <w:rsid w:val="6C522A6E"/>
    <w:rsid w:val="6C531D06"/>
    <w:rsid w:val="6C5A76D6"/>
    <w:rsid w:val="6C646850"/>
    <w:rsid w:val="6C6677E4"/>
    <w:rsid w:val="6C683613"/>
    <w:rsid w:val="6C7012B2"/>
    <w:rsid w:val="6C7D4FCF"/>
    <w:rsid w:val="6C7E003F"/>
    <w:rsid w:val="6C8514BC"/>
    <w:rsid w:val="6C9368A6"/>
    <w:rsid w:val="6C9854C4"/>
    <w:rsid w:val="6C991825"/>
    <w:rsid w:val="6C9A56E0"/>
    <w:rsid w:val="6C9F4AA4"/>
    <w:rsid w:val="6CA17875"/>
    <w:rsid w:val="6CA916A8"/>
    <w:rsid w:val="6CA976D1"/>
    <w:rsid w:val="6CB73B9C"/>
    <w:rsid w:val="6CC73E7F"/>
    <w:rsid w:val="6CC94A75"/>
    <w:rsid w:val="6CD32ADC"/>
    <w:rsid w:val="6CD469F6"/>
    <w:rsid w:val="6CDA788A"/>
    <w:rsid w:val="6CDB448E"/>
    <w:rsid w:val="6CDD25F0"/>
    <w:rsid w:val="6CDE55CC"/>
    <w:rsid w:val="6CE6448A"/>
    <w:rsid w:val="6CE751B3"/>
    <w:rsid w:val="6CF21078"/>
    <w:rsid w:val="6CF95798"/>
    <w:rsid w:val="6CFB1497"/>
    <w:rsid w:val="6D0B2A82"/>
    <w:rsid w:val="6D0C736B"/>
    <w:rsid w:val="6D0E08C5"/>
    <w:rsid w:val="6D0E25DA"/>
    <w:rsid w:val="6D1378AB"/>
    <w:rsid w:val="6D196CE1"/>
    <w:rsid w:val="6D25144D"/>
    <w:rsid w:val="6D294397"/>
    <w:rsid w:val="6D2F407A"/>
    <w:rsid w:val="6D3143BD"/>
    <w:rsid w:val="6D48320F"/>
    <w:rsid w:val="6D495388"/>
    <w:rsid w:val="6D4A48C4"/>
    <w:rsid w:val="6D4B5581"/>
    <w:rsid w:val="6D504FD7"/>
    <w:rsid w:val="6D706437"/>
    <w:rsid w:val="6D7343F4"/>
    <w:rsid w:val="6D7D3037"/>
    <w:rsid w:val="6D860EF1"/>
    <w:rsid w:val="6D897659"/>
    <w:rsid w:val="6D8B5606"/>
    <w:rsid w:val="6D8D5BE7"/>
    <w:rsid w:val="6DA847F1"/>
    <w:rsid w:val="6DAC1227"/>
    <w:rsid w:val="6DB16F6A"/>
    <w:rsid w:val="6DB93944"/>
    <w:rsid w:val="6DCE2C85"/>
    <w:rsid w:val="6DD17B96"/>
    <w:rsid w:val="6DD62303"/>
    <w:rsid w:val="6DDC0FB6"/>
    <w:rsid w:val="6DDD5A49"/>
    <w:rsid w:val="6DDF754D"/>
    <w:rsid w:val="6DE468C8"/>
    <w:rsid w:val="6DE917BA"/>
    <w:rsid w:val="6DF04D30"/>
    <w:rsid w:val="6DF57072"/>
    <w:rsid w:val="6E093C5C"/>
    <w:rsid w:val="6E0C327A"/>
    <w:rsid w:val="6E1176B9"/>
    <w:rsid w:val="6E121611"/>
    <w:rsid w:val="6E1514DC"/>
    <w:rsid w:val="6E1830D1"/>
    <w:rsid w:val="6E186C15"/>
    <w:rsid w:val="6E20011E"/>
    <w:rsid w:val="6E257130"/>
    <w:rsid w:val="6E267FC1"/>
    <w:rsid w:val="6E2E60E0"/>
    <w:rsid w:val="6E3D54F7"/>
    <w:rsid w:val="6E3D68CE"/>
    <w:rsid w:val="6E464149"/>
    <w:rsid w:val="6E513B07"/>
    <w:rsid w:val="6E51534E"/>
    <w:rsid w:val="6E55366C"/>
    <w:rsid w:val="6E5556F6"/>
    <w:rsid w:val="6E577F27"/>
    <w:rsid w:val="6E6B2770"/>
    <w:rsid w:val="6E6F5A36"/>
    <w:rsid w:val="6E6F5EC6"/>
    <w:rsid w:val="6E7679A7"/>
    <w:rsid w:val="6E785ACB"/>
    <w:rsid w:val="6E7A6E47"/>
    <w:rsid w:val="6E7B04BD"/>
    <w:rsid w:val="6E7D7067"/>
    <w:rsid w:val="6E82467D"/>
    <w:rsid w:val="6E841BF5"/>
    <w:rsid w:val="6E8A3BC5"/>
    <w:rsid w:val="6E8B1784"/>
    <w:rsid w:val="6E8E6BA7"/>
    <w:rsid w:val="6E903638"/>
    <w:rsid w:val="6E9432C9"/>
    <w:rsid w:val="6E970129"/>
    <w:rsid w:val="6E991D93"/>
    <w:rsid w:val="6EA31405"/>
    <w:rsid w:val="6EA57D5B"/>
    <w:rsid w:val="6EA62795"/>
    <w:rsid w:val="6EA7353C"/>
    <w:rsid w:val="6EAC1849"/>
    <w:rsid w:val="6EB33CC8"/>
    <w:rsid w:val="6EB34837"/>
    <w:rsid w:val="6EB86D79"/>
    <w:rsid w:val="6EB95C61"/>
    <w:rsid w:val="6EC066F9"/>
    <w:rsid w:val="6EC06FC3"/>
    <w:rsid w:val="6ECA45DD"/>
    <w:rsid w:val="6ED22F0F"/>
    <w:rsid w:val="6ED56D94"/>
    <w:rsid w:val="6EDD756E"/>
    <w:rsid w:val="6EE25006"/>
    <w:rsid w:val="6EE25B38"/>
    <w:rsid w:val="6EEC7F84"/>
    <w:rsid w:val="6EEF42DE"/>
    <w:rsid w:val="6EF043F6"/>
    <w:rsid w:val="6EF1468F"/>
    <w:rsid w:val="6EF3044D"/>
    <w:rsid w:val="6EF54E4F"/>
    <w:rsid w:val="6EF74724"/>
    <w:rsid w:val="6EF95D64"/>
    <w:rsid w:val="6EFA5422"/>
    <w:rsid w:val="6EFE3D04"/>
    <w:rsid w:val="6F0664C1"/>
    <w:rsid w:val="6F085098"/>
    <w:rsid w:val="6F1378A3"/>
    <w:rsid w:val="6F142069"/>
    <w:rsid w:val="6F154AE6"/>
    <w:rsid w:val="6F176B74"/>
    <w:rsid w:val="6F1E2AD6"/>
    <w:rsid w:val="6F27241B"/>
    <w:rsid w:val="6F290730"/>
    <w:rsid w:val="6F2A45AA"/>
    <w:rsid w:val="6F385849"/>
    <w:rsid w:val="6F4045CE"/>
    <w:rsid w:val="6F43752F"/>
    <w:rsid w:val="6F4632E7"/>
    <w:rsid w:val="6F4C7376"/>
    <w:rsid w:val="6F5C0BBA"/>
    <w:rsid w:val="6F6429C3"/>
    <w:rsid w:val="6F684202"/>
    <w:rsid w:val="6F6B2A36"/>
    <w:rsid w:val="6F6F075E"/>
    <w:rsid w:val="6F7056EE"/>
    <w:rsid w:val="6F751AEC"/>
    <w:rsid w:val="6F753DDD"/>
    <w:rsid w:val="6F7D3980"/>
    <w:rsid w:val="6F7F75BF"/>
    <w:rsid w:val="6F81095A"/>
    <w:rsid w:val="6F815F0F"/>
    <w:rsid w:val="6F8306AD"/>
    <w:rsid w:val="6F907CBC"/>
    <w:rsid w:val="6F926382"/>
    <w:rsid w:val="6F936B31"/>
    <w:rsid w:val="6F977CB5"/>
    <w:rsid w:val="6F9D556B"/>
    <w:rsid w:val="6FA05F0D"/>
    <w:rsid w:val="6FA920AE"/>
    <w:rsid w:val="6FAD533B"/>
    <w:rsid w:val="6FB05B0B"/>
    <w:rsid w:val="6FB40867"/>
    <w:rsid w:val="6FB51D19"/>
    <w:rsid w:val="6FB9221B"/>
    <w:rsid w:val="6FC861D2"/>
    <w:rsid w:val="6FCC0F58"/>
    <w:rsid w:val="6FCF3E0A"/>
    <w:rsid w:val="6FD22687"/>
    <w:rsid w:val="6FD44A65"/>
    <w:rsid w:val="6FDD5EAF"/>
    <w:rsid w:val="6FDE1D83"/>
    <w:rsid w:val="6FE119B9"/>
    <w:rsid w:val="6FE12A77"/>
    <w:rsid w:val="6FF5399F"/>
    <w:rsid w:val="6FFD045F"/>
    <w:rsid w:val="70002350"/>
    <w:rsid w:val="700770A0"/>
    <w:rsid w:val="700D5CF4"/>
    <w:rsid w:val="700E570C"/>
    <w:rsid w:val="70146F5A"/>
    <w:rsid w:val="70184F84"/>
    <w:rsid w:val="701D28B0"/>
    <w:rsid w:val="7023042F"/>
    <w:rsid w:val="70247734"/>
    <w:rsid w:val="702F7850"/>
    <w:rsid w:val="70302060"/>
    <w:rsid w:val="70326667"/>
    <w:rsid w:val="70377E6F"/>
    <w:rsid w:val="703F45D4"/>
    <w:rsid w:val="70457711"/>
    <w:rsid w:val="70482DE3"/>
    <w:rsid w:val="704C5AD8"/>
    <w:rsid w:val="704C6CF1"/>
    <w:rsid w:val="704D1189"/>
    <w:rsid w:val="705067E1"/>
    <w:rsid w:val="70512559"/>
    <w:rsid w:val="705931C7"/>
    <w:rsid w:val="705A3572"/>
    <w:rsid w:val="705B5B04"/>
    <w:rsid w:val="706856C8"/>
    <w:rsid w:val="70687328"/>
    <w:rsid w:val="706D26E2"/>
    <w:rsid w:val="70704FA0"/>
    <w:rsid w:val="70706F10"/>
    <w:rsid w:val="7075449A"/>
    <w:rsid w:val="70777B6C"/>
    <w:rsid w:val="707D4D7E"/>
    <w:rsid w:val="70812E3F"/>
    <w:rsid w:val="7085737F"/>
    <w:rsid w:val="70862203"/>
    <w:rsid w:val="7087456D"/>
    <w:rsid w:val="70931E70"/>
    <w:rsid w:val="709541F4"/>
    <w:rsid w:val="70A33291"/>
    <w:rsid w:val="70A44B41"/>
    <w:rsid w:val="70AD38F3"/>
    <w:rsid w:val="70AE3508"/>
    <w:rsid w:val="70BA3C5B"/>
    <w:rsid w:val="70BC0644"/>
    <w:rsid w:val="70BD7C14"/>
    <w:rsid w:val="70C20550"/>
    <w:rsid w:val="70C6066D"/>
    <w:rsid w:val="70C64CF5"/>
    <w:rsid w:val="70C925B1"/>
    <w:rsid w:val="70CD1896"/>
    <w:rsid w:val="70D311C0"/>
    <w:rsid w:val="70D31804"/>
    <w:rsid w:val="70D425F3"/>
    <w:rsid w:val="70D72FB9"/>
    <w:rsid w:val="70D80B1B"/>
    <w:rsid w:val="70D94A29"/>
    <w:rsid w:val="70DA7F54"/>
    <w:rsid w:val="70DB29ED"/>
    <w:rsid w:val="70DF74E1"/>
    <w:rsid w:val="70E231B1"/>
    <w:rsid w:val="70F0124F"/>
    <w:rsid w:val="70F01D72"/>
    <w:rsid w:val="70F02849"/>
    <w:rsid w:val="70F41D36"/>
    <w:rsid w:val="70F51137"/>
    <w:rsid w:val="71043EBA"/>
    <w:rsid w:val="7105230D"/>
    <w:rsid w:val="710A6495"/>
    <w:rsid w:val="71124BB1"/>
    <w:rsid w:val="711315BD"/>
    <w:rsid w:val="71153587"/>
    <w:rsid w:val="711F1595"/>
    <w:rsid w:val="71254EFF"/>
    <w:rsid w:val="71257102"/>
    <w:rsid w:val="71264FDA"/>
    <w:rsid w:val="712D3800"/>
    <w:rsid w:val="71306E04"/>
    <w:rsid w:val="71380F11"/>
    <w:rsid w:val="71385DEE"/>
    <w:rsid w:val="713D4675"/>
    <w:rsid w:val="713E57F4"/>
    <w:rsid w:val="713F0604"/>
    <w:rsid w:val="7141418F"/>
    <w:rsid w:val="71566079"/>
    <w:rsid w:val="715E2F77"/>
    <w:rsid w:val="715E6CDC"/>
    <w:rsid w:val="7162147F"/>
    <w:rsid w:val="717643C7"/>
    <w:rsid w:val="717812F3"/>
    <w:rsid w:val="717938D8"/>
    <w:rsid w:val="71836742"/>
    <w:rsid w:val="718978AC"/>
    <w:rsid w:val="718A2427"/>
    <w:rsid w:val="718E3FD3"/>
    <w:rsid w:val="719B7F30"/>
    <w:rsid w:val="71A072F4"/>
    <w:rsid w:val="71A23EBF"/>
    <w:rsid w:val="71A30B93"/>
    <w:rsid w:val="71A75045"/>
    <w:rsid w:val="71A94D89"/>
    <w:rsid w:val="71B20DD6"/>
    <w:rsid w:val="71BA144C"/>
    <w:rsid w:val="71BB6EB3"/>
    <w:rsid w:val="71BB7BC0"/>
    <w:rsid w:val="71BC3298"/>
    <w:rsid w:val="71C24FA7"/>
    <w:rsid w:val="71CA79F7"/>
    <w:rsid w:val="71D177E1"/>
    <w:rsid w:val="71D353C3"/>
    <w:rsid w:val="71DF6A65"/>
    <w:rsid w:val="71DF6A69"/>
    <w:rsid w:val="71E301BE"/>
    <w:rsid w:val="71E35433"/>
    <w:rsid w:val="71EE1350"/>
    <w:rsid w:val="71F153DB"/>
    <w:rsid w:val="71FD5DE7"/>
    <w:rsid w:val="720337ED"/>
    <w:rsid w:val="720359C7"/>
    <w:rsid w:val="721101F2"/>
    <w:rsid w:val="72205F72"/>
    <w:rsid w:val="722144EA"/>
    <w:rsid w:val="72233A82"/>
    <w:rsid w:val="722B365E"/>
    <w:rsid w:val="7230299A"/>
    <w:rsid w:val="7233656A"/>
    <w:rsid w:val="72414E18"/>
    <w:rsid w:val="72461B17"/>
    <w:rsid w:val="7246219B"/>
    <w:rsid w:val="724904F1"/>
    <w:rsid w:val="72571065"/>
    <w:rsid w:val="725A3947"/>
    <w:rsid w:val="725D17CA"/>
    <w:rsid w:val="72605C00"/>
    <w:rsid w:val="72606A84"/>
    <w:rsid w:val="726269B9"/>
    <w:rsid w:val="726E11A1"/>
    <w:rsid w:val="72702E7D"/>
    <w:rsid w:val="7298385D"/>
    <w:rsid w:val="72A16A7D"/>
    <w:rsid w:val="72A252EE"/>
    <w:rsid w:val="72A9042B"/>
    <w:rsid w:val="72A91023"/>
    <w:rsid w:val="72B86369"/>
    <w:rsid w:val="72B8745F"/>
    <w:rsid w:val="72C0584E"/>
    <w:rsid w:val="72C42615"/>
    <w:rsid w:val="72C578F3"/>
    <w:rsid w:val="72CE0048"/>
    <w:rsid w:val="72CF55DD"/>
    <w:rsid w:val="72D22C80"/>
    <w:rsid w:val="72D618E2"/>
    <w:rsid w:val="72D70A16"/>
    <w:rsid w:val="72DD00D4"/>
    <w:rsid w:val="72E42B45"/>
    <w:rsid w:val="72EE4F94"/>
    <w:rsid w:val="72EE637E"/>
    <w:rsid w:val="72EF3290"/>
    <w:rsid w:val="72FA6C2B"/>
    <w:rsid w:val="73030993"/>
    <w:rsid w:val="7315038C"/>
    <w:rsid w:val="7315786E"/>
    <w:rsid w:val="731A4E85"/>
    <w:rsid w:val="731E10E7"/>
    <w:rsid w:val="731F5F4E"/>
    <w:rsid w:val="732075EA"/>
    <w:rsid w:val="732708D5"/>
    <w:rsid w:val="73280DA0"/>
    <w:rsid w:val="732B3796"/>
    <w:rsid w:val="732B3D2D"/>
    <w:rsid w:val="732D105C"/>
    <w:rsid w:val="732D3105"/>
    <w:rsid w:val="732D7DBA"/>
    <w:rsid w:val="73375A36"/>
    <w:rsid w:val="733A612A"/>
    <w:rsid w:val="733B6156"/>
    <w:rsid w:val="733C129F"/>
    <w:rsid w:val="733D635F"/>
    <w:rsid w:val="733E091D"/>
    <w:rsid w:val="73442AC9"/>
    <w:rsid w:val="734819F2"/>
    <w:rsid w:val="73490EB6"/>
    <w:rsid w:val="734D2174"/>
    <w:rsid w:val="73532145"/>
    <w:rsid w:val="735465E8"/>
    <w:rsid w:val="735B77AF"/>
    <w:rsid w:val="735C549D"/>
    <w:rsid w:val="735F00E2"/>
    <w:rsid w:val="735F02EA"/>
    <w:rsid w:val="73685AE7"/>
    <w:rsid w:val="73782D86"/>
    <w:rsid w:val="73793682"/>
    <w:rsid w:val="737C6E2F"/>
    <w:rsid w:val="737F01CC"/>
    <w:rsid w:val="73812055"/>
    <w:rsid w:val="73852C46"/>
    <w:rsid w:val="738A025C"/>
    <w:rsid w:val="738D1994"/>
    <w:rsid w:val="73927111"/>
    <w:rsid w:val="7393623C"/>
    <w:rsid w:val="739A12BD"/>
    <w:rsid w:val="739A2552"/>
    <w:rsid w:val="73AD7B3F"/>
    <w:rsid w:val="73C71690"/>
    <w:rsid w:val="73C908D4"/>
    <w:rsid w:val="73CF1E23"/>
    <w:rsid w:val="73CF3B5C"/>
    <w:rsid w:val="73D678EC"/>
    <w:rsid w:val="73D73BD1"/>
    <w:rsid w:val="73D96AEE"/>
    <w:rsid w:val="73DC0984"/>
    <w:rsid w:val="73E42D5A"/>
    <w:rsid w:val="73E74D53"/>
    <w:rsid w:val="73ED2655"/>
    <w:rsid w:val="73F90F3E"/>
    <w:rsid w:val="73F95753"/>
    <w:rsid w:val="73FA15A3"/>
    <w:rsid w:val="73FB2F08"/>
    <w:rsid w:val="7403480C"/>
    <w:rsid w:val="740D3898"/>
    <w:rsid w:val="740F4CA4"/>
    <w:rsid w:val="74105CDC"/>
    <w:rsid w:val="74127D6E"/>
    <w:rsid w:val="7419338E"/>
    <w:rsid w:val="741F64E0"/>
    <w:rsid w:val="74276B4E"/>
    <w:rsid w:val="74285696"/>
    <w:rsid w:val="74344302"/>
    <w:rsid w:val="743554AC"/>
    <w:rsid w:val="74355F6C"/>
    <w:rsid w:val="74366164"/>
    <w:rsid w:val="743768F0"/>
    <w:rsid w:val="743828A3"/>
    <w:rsid w:val="743C1D70"/>
    <w:rsid w:val="743E5B55"/>
    <w:rsid w:val="74497B3A"/>
    <w:rsid w:val="744B344D"/>
    <w:rsid w:val="744F39DE"/>
    <w:rsid w:val="74522B4B"/>
    <w:rsid w:val="745237DB"/>
    <w:rsid w:val="74561C4F"/>
    <w:rsid w:val="745E6FF3"/>
    <w:rsid w:val="74690512"/>
    <w:rsid w:val="746907DC"/>
    <w:rsid w:val="746B4E22"/>
    <w:rsid w:val="74737794"/>
    <w:rsid w:val="747B7BA5"/>
    <w:rsid w:val="747C539A"/>
    <w:rsid w:val="7480089B"/>
    <w:rsid w:val="748051BB"/>
    <w:rsid w:val="748A25A0"/>
    <w:rsid w:val="74924B22"/>
    <w:rsid w:val="7492774C"/>
    <w:rsid w:val="74936C9D"/>
    <w:rsid w:val="749C2B79"/>
    <w:rsid w:val="749D5671"/>
    <w:rsid w:val="74A54C22"/>
    <w:rsid w:val="74A83421"/>
    <w:rsid w:val="74AF0B63"/>
    <w:rsid w:val="74B01101"/>
    <w:rsid w:val="74B8287E"/>
    <w:rsid w:val="74BA3143"/>
    <w:rsid w:val="74BD4185"/>
    <w:rsid w:val="74C43285"/>
    <w:rsid w:val="74C50E20"/>
    <w:rsid w:val="74CA5026"/>
    <w:rsid w:val="74CC09E4"/>
    <w:rsid w:val="74CD6C2B"/>
    <w:rsid w:val="74D03B5B"/>
    <w:rsid w:val="74D47F61"/>
    <w:rsid w:val="74D55403"/>
    <w:rsid w:val="74D715D2"/>
    <w:rsid w:val="74DD33CD"/>
    <w:rsid w:val="74DF23F8"/>
    <w:rsid w:val="74E41BEE"/>
    <w:rsid w:val="74E4399C"/>
    <w:rsid w:val="74EB4B62"/>
    <w:rsid w:val="74F155F7"/>
    <w:rsid w:val="74F52356"/>
    <w:rsid w:val="74F7779C"/>
    <w:rsid w:val="74F92A23"/>
    <w:rsid w:val="74FD4A5E"/>
    <w:rsid w:val="7501360F"/>
    <w:rsid w:val="750307CC"/>
    <w:rsid w:val="7516629F"/>
    <w:rsid w:val="751F0F18"/>
    <w:rsid w:val="7527212C"/>
    <w:rsid w:val="75287D2D"/>
    <w:rsid w:val="75330480"/>
    <w:rsid w:val="7538148C"/>
    <w:rsid w:val="75403DF3"/>
    <w:rsid w:val="7541332D"/>
    <w:rsid w:val="7541494A"/>
    <w:rsid w:val="75443B78"/>
    <w:rsid w:val="75483F2B"/>
    <w:rsid w:val="754B57C9"/>
    <w:rsid w:val="754D1420"/>
    <w:rsid w:val="755224CE"/>
    <w:rsid w:val="75533D8A"/>
    <w:rsid w:val="75572C76"/>
    <w:rsid w:val="75603FDF"/>
    <w:rsid w:val="75700484"/>
    <w:rsid w:val="757220A4"/>
    <w:rsid w:val="757E0BA8"/>
    <w:rsid w:val="757E2F6B"/>
    <w:rsid w:val="757E756E"/>
    <w:rsid w:val="75840190"/>
    <w:rsid w:val="7586114C"/>
    <w:rsid w:val="758626CB"/>
    <w:rsid w:val="75933A19"/>
    <w:rsid w:val="75944BD7"/>
    <w:rsid w:val="75970A0E"/>
    <w:rsid w:val="75974B6F"/>
    <w:rsid w:val="75975F78"/>
    <w:rsid w:val="75A062DE"/>
    <w:rsid w:val="75B311C3"/>
    <w:rsid w:val="75B570E6"/>
    <w:rsid w:val="75BF3AC1"/>
    <w:rsid w:val="75C57DD8"/>
    <w:rsid w:val="75C81DD2"/>
    <w:rsid w:val="75C8506C"/>
    <w:rsid w:val="75CB4B5C"/>
    <w:rsid w:val="75E00A02"/>
    <w:rsid w:val="75E22EA2"/>
    <w:rsid w:val="75E722D5"/>
    <w:rsid w:val="75F2229F"/>
    <w:rsid w:val="75F42EC0"/>
    <w:rsid w:val="75F60B30"/>
    <w:rsid w:val="75F714AD"/>
    <w:rsid w:val="75F96FD3"/>
    <w:rsid w:val="75FF2103"/>
    <w:rsid w:val="760065B4"/>
    <w:rsid w:val="76041F8B"/>
    <w:rsid w:val="76045978"/>
    <w:rsid w:val="7608051D"/>
    <w:rsid w:val="76085CDD"/>
    <w:rsid w:val="76114870"/>
    <w:rsid w:val="76171EA7"/>
    <w:rsid w:val="761D53B8"/>
    <w:rsid w:val="76216387"/>
    <w:rsid w:val="76257DC8"/>
    <w:rsid w:val="762802B3"/>
    <w:rsid w:val="76290195"/>
    <w:rsid w:val="763220F3"/>
    <w:rsid w:val="763406CC"/>
    <w:rsid w:val="76404C02"/>
    <w:rsid w:val="76430CF6"/>
    <w:rsid w:val="764346F2"/>
    <w:rsid w:val="76444440"/>
    <w:rsid w:val="764861AD"/>
    <w:rsid w:val="764E6ACD"/>
    <w:rsid w:val="765607F1"/>
    <w:rsid w:val="76562678"/>
    <w:rsid w:val="76594CF0"/>
    <w:rsid w:val="765C2BA3"/>
    <w:rsid w:val="765F3B81"/>
    <w:rsid w:val="76697065"/>
    <w:rsid w:val="76697525"/>
    <w:rsid w:val="766A7ED1"/>
    <w:rsid w:val="766E0DC1"/>
    <w:rsid w:val="76714747"/>
    <w:rsid w:val="767818C2"/>
    <w:rsid w:val="76784911"/>
    <w:rsid w:val="767A2B37"/>
    <w:rsid w:val="767B2FE7"/>
    <w:rsid w:val="76832D47"/>
    <w:rsid w:val="768B5DC4"/>
    <w:rsid w:val="76946CFC"/>
    <w:rsid w:val="76947BF8"/>
    <w:rsid w:val="76A2766B"/>
    <w:rsid w:val="76AF71BD"/>
    <w:rsid w:val="76BC61A3"/>
    <w:rsid w:val="76BD26F7"/>
    <w:rsid w:val="76CF7544"/>
    <w:rsid w:val="76D325D0"/>
    <w:rsid w:val="76D505F5"/>
    <w:rsid w:val="76D51757"/>
    <w:rsid w:val="76D64F23"/>
    <w:rsid w:val="76E56E55"/>
    <w:rsid w:val="76E73438"/>
    <w:rsid w:val="76E957FA"/>
    <w:rsid w:val="76EA51E8"/>
    <w:rsid w:val="76EE0562"/>
    <w:rsid w:val="76EE2280"/>
    <w:rsid w:val="76F54799"/>
    <w:rsid w:val="76F56B05"/>
    <w:rsid w:val="76F8372F"/>
    <w:rsid w:val="76F91F92"/>
    <w:rsid w:val="76F94957"/>
    <w:rsid w:val="76FB67AB"/>
    <w:rsid w:val="77102263"/>
    <w:rsid w:val="77166ABB"/>
    <w:rsid w:val="771F21CE"/>
    <w:rsid w:val="772072B5"/>
    <w:rsid w:val="772A3AE4"/>
    <w:rsid w:val="77383B2B"/>
    <w:rsid w:val="773A3875"/>
    <w:rsid w:val="773C1C0E"/>
    <w:rsid w:val="7746543E"/>
    <w:rsid w:val="77482D29"/>
    <w:rsid w:val="77503315"/>
    <w:rsid w:val="77552B9D"/>
    <w:rsid w:val="77592289"/>
    <w:rsid w:val="775A1CF3"/>
    <w:rsid w:val="775A7F45"/>
    <w:rsid w:val="77650792"/>
    <w:rsid w:val="7769462C"/>
    <w:rsid w:val="77764653"/>
    <w:rsid w:val="777C61F3"/>
    <w:rsid w:val="777D55FA"/>
    <w:rsid w:val="777F175A"/>
    <w:rsid w:val="777F1B75"/>
    <w:rsid w:val="77854826"/>
    <w:rsid w:val="77887E1F"/>
    <w:rsid w:val="778E7F31"/>
    <w:rsid w:val="779111A1"/>
    <w:rsid w:val="77A10873"/>
    <w:rsid w:val="77A47413"/>
    <w:rsid w:val="77A6318B"/>
    <w:rsid w:val="77AC2DFE"/>
    <w:rsid w:val="77B061D0"/>
    <w:rsid w:val="77B2559F"/>
    <w:rsid w:val="77B33022"/>
    <w:rsid w:val="77B54DC9"/>
    <w:rsid w:val="77B82D36"/>
    <w:rsid w:val="77BF5FFA"/>
    <w:rsid w:val="77D575CC"/>
    <w:rsid w:val="77E3380B"/>
    <w:rsid w:val="77E872FF"/>
    <w:rsid w:val="77EA751B"/>
    <w:rsid w:val="77EB6A8A"/>
    <w:rsid w:val="77EB7B02"/>
    <w:rsid w:val="77ED1BEA"/>
    <w:rsid w:val="77F11B43"/>
    <w:rsid w:val="77F70518"/>
    <w:rsid w:val="77FC724F"/>
    <w:rsid w:val="780104EC"/>
    <w:rsid w:val="78024ECD"/>
    <w:rsid w:val="7807209D"/>
    <w:rsid w:val="780F55B9"/>
    <w:rsid w:val="780F64A6"/>
    <w:rsid w:val="78106C6D"/>
    <w:rsid w:val="781528BF"/>
    <w:rsid w:val="781F103C"/>
    <w:rsid w:val="78237D85"/>
    <w:rsid w:val="78240B68"/>
    <w:rsid w:val="782600E5"/>
    <w:rsid w:val="782819B6"/>
    <w:rsid w:val="782F1EFA"/>
    <w:rsid w:val="78310267"/>
    <w:rsid w:val="783A5315"/>
    <w:rsid w:val="783C79AD"/>
    <w:rsid w:val="78470F94"/>
    <w:rsid w:val="78484242"/>
    <w:rsid w:val="784A7FBA"/>
    <w:rsid w:val="78506296"/>
    <w:rsid w:val="785229AC"/>
    <w:rsid w:val="78526BB1"/>
    <w:rsid w:val="78536AF7"/>
    <w:rsid w:val="78575279"/>
    <w:rsid w:val="78621B07"/>
    <w:rsid w:val="78690F47"/>
    <w:rsid w:val="78692552"/>
    <w:rsid w:val="786976C8"/>
    <w:rsid w:val="786A028E"/>
    <w:rsid w:val="786D3CA8"/>
    <w:rsid w:val="786D40E6"/>
    <w:rsid w:val="787C2F5E"/>
    <w:rsid w:val="787C35D6"/>
    <w:rsid w:val="78915591"/>
    <w:rsid w:val="789E3A8C"/>
    <w:rsid w:val="789F1F48"/>
    <w:rsid w:val="78A07BDA"/>
    <w:rsid w:val="78A20485"/>
    <w:rsid w:val="78A25098"/>
    <w:rsid w:val="78A833D9"/>
    <w:rsid w:val="78AB3B50"/>
    <w:rsid w:val="78B55333"/>
    <w:rsid w:val="78BB1CE2"/>
    <w:rsid w:val="78BE4E3D"/>
    <w:rsid w:val="78BF7039"/>
    <w:rsid w:val="78CA2EA9"/>
    <w:rsid w:val="78CE2999"/>
    <w:rsid w:val="78D51EEC"/>
    <w:rsid w:val="78DE6ADA"/>
    <w:rsid w:val="78E462BE"/>
    <w:rsid w:val="78E81581"/>
    <w:rsid w:val="78EC6147"/>
    <w:rsid w:val="78F93B8F"/>
    <w:rsid w:val="78FB4ABB"/>
    <w:rsid w:val="78FD0F21"/>
    <w:rsid w:val="79012111"/>
    <w:rsid w:val="79052133"/>
    <w:rsid w:val="79057967"/>
    <w:rsid w:val="790749BC"/>
    <w:rsid w:val="790A4903"/>
    <w:rsid w:val="790A599B"/>
    <w:rsid w:val="791123BF"/>
    <w:rsid w:val="79116D2A"/>
    <w:rsid w:val="79134850"/>
    <w:rsid w:val="791407B6"/>
    <w:rsid w:val="79167DFB"/>
    <w:rsid w:val="7924594A"/>
    <w:rsid w:val="792B57CD"/>
    <w:rsid w:val="792E51E6"/>
    <w:rsid w:val="79303F10"/>
    <w:rsid w:val="7932612A"/>
    <w:rsid w:val="79331D91"/>
    <w:rsid w:val="79347010"/>
    <w:rsid w:val="7941531A"/>
    <w:rsid w:val="794530F9"/>
    <w:rsid w:val="79476F53"/>
    <w:rsid w:val="794873CE"/>
    <w:rsid w:val="794A2BB3"/>
    <w:rsid w:val="794C3108"/>
    <w:rsid w:val="794C6C15"/>
    <w:rsid w:val="794E7636"/>
    <w:rsid w:val="794F114D"/>
    <w:rsid w:val="794F33AE"/>
    <w:rsid w:val="79537A79"/>
    <w:rsid w:val="7956473D"/>
    <w:rsid w:val="79660E24"/>
    <w:rsid w:val="797015A1"/>
    <w:rsid w:val="797352EE"/>
    <w:rsid w:val="7973709D"/>
    <w:rsid w:val="79783AAA"/>
    <w:rsid w:val="797F13CC"/>
    <w:rsid w:val="798C4E9C"/>
    <w:rsid w:val="7998268C"/>
    <w:rsid w:val="799847D7"/>
    <w:rsid w:val="799D7146"/>
    <w:rsid w:val="79A328AA"/>
    <w:rsid w:val="79AA575B"/>
    <w:rsid w:val="79B471DA"/>
    <w:rsid w:val="79BB1D8B"/>
    <w:rsid w:val="79C066F7"/>
    <w:rsid w:val="79C9227A"/>
    <w:rsid w:val="79C94E0D"/>
    <w:rsid w:val="79CE5CB5"/>
    <w:rsid w:val="79D16099"/>
    <w:rsid w:val="79D6394B"/>
    <w:rsid w:val="79DD6C0C"/>
    <w:rsid w:val="79E07E4A"/>
    <w:rsid w:val="79E47FF3"/>
    <w:rsid w:val="79F237AD"/>
    <w:rsid w:val="79FC1788"/>
    <w:rsid w:val="7A025E33"/>
    <w:rsid w:val="7A0344E2"/>
    <w:rsid w:val="7A0547A5"/>
    <w:rsid w:val="7A0B114D"/>
    <w:rsid w:val="7A155ADF"/>
    <w:rsid w:val="7A197EEF"/>
    <w:rsid w:val="7A1C7E11"/>
    <w:rsid w:val="7A1F411B"/>
    <w:rsid w:val="7A233866"/>
    <w:rsid w:val="7A294988"/>
    <w:rsid w:val="7A317848"/>
    <w:rsid w:val="7A356BD9"/>
    <w:rsid w:val="7A392099"/>
    <w:rsid w:val="7A3C1B84"/>
    <w:rsid w:val="7A3E2666"/>
    <w:rsid w:val="7A456C8B"/>
    <w:rsid w:val="7A4B5D2D"/>
    <w:rsid w:val="7A5216AD"/>
    <w:rsid w:val="7A524FFA"/>
    <w:rsid w:val="7A532B6E"/>
    <w:rsid w:val="7A543119"/>
    <w:rsid w:val="7A580CBC"/>
    <w:rsid w:val="7A603AC5"/>
    <w:rsid w:val="7A657EA0"/>
    <w:rsid w:val="7A6A1EE6"/>
    <w:rsid w:val="7A711524"/>
    <w:rsid w:val="7A772BBC"/>
    <w:rsid w:val="7A7817F2"/>
    <w:rsid w:val="7A8A4A55"/>
    <w:rsid w:val="7A8F485D"/>
    <w:rsid w:val="7A923E9A"/>
    <w:rsid w:val="7A94741C"/>
    <w:rsid w:val="7A97391C"/>
    <w:rsid w:val="7AA05E8F"/>
    <w:rsid w:val="7AA240DD"/>
    <w:rsid w:val="7AAF7948"/>
    <w:rsid w:val="7ABC7695"/>
    <w:rsid w:val="7AC70EA4"/>
    <w:rsid w:val="7ACD4328"/>
    <w:rsid w:val="7ACD4708"/>
    <w:rsid w:val="7AD01F98"/>
    <w:rsid w:val="7AD149C3"/>
    <w:rsid w:val="7ADC503B"/>
    <w:rsid w:val="7ADF15AD"/>
    <w:rsid w:val="7AE0528D"/>
    <w:rsid w:val="7AE26091"/>
    <w:rsid w:val="7AE35E8A"/>
    <w:rsid w:val="7AE53D22"/>
    <w:rsid w:val="7AEB0534"/>
    <w:rsid w:val="7AEF1577"/>
    <w:rsid w:val="7AEF4E49"/>
    <w:rsid w:val="7AF045B5"/>
    <w:rsid w:val="7AF96873"/>
    <w:rsid w:val="7AFB7F56"/>
    <w:rsid w:val="7B0B4C26"/>
    <w:rsid w:val="7B1168A9"/>
    <w:rsid w:val="7B164183"/>
    <w:rsid w:val="7B16687D"/>
    <w:rsid w:val="7B337241"/>
    <w:rsid w:val="7B3665D4"/>
    <w:rsid w:val="7B3E014C"/>
    <w:rsid w:val="7B440CFC"/>
    <w:rsid w:val="7B445BBD"/>
    <w:rsid w:val="7B4E7E3B"/>
    <w:rsid w:val="7B506A29"/>
    <w:rsid w:val="7B507724"/>
    <w:rsid w:val="7B5348F9"/>
    <w:rsid w:val="7B587BE1"/>
    <w:rsid w:val="7B5A5AD3"/>
    <w:rsid w:val="7B5C32EC"/>
    <w:rsid w:val="7B641393"/>
    <w:rsid w:val="7B6C42EB"/>
    <w:rsid w:val="7B6D6151"/>
    <w:rsid w:val="7B6E6AE7"/>
    <w:rsid w:val="7B6F1AE6"/>
    <w:rsid w:val="7B7B048A"/>
    <w:rsid w:val="7B7B1469"/>
    <w:rsid w:val="7B7C356E"/>
    <w:rsid w:val="7B7F7F7B"/>
    <w:rsid w:val="7B821743"/>
    <w:rsid w:val="7B826E3E"/>
    <w:rsid w:val="7B9003DA"/>
    <w:rsid w:val="7B925CCA"/>
    <w:rsid w:val="7B971FAA"/>
    <w:rsid w:val="7BA479E1"/>
    <w:rsid w:val="7BAE0860"/>
    <w:rsid w:val="7BB217F7"/>
    <w:rsid w:val="7BB341E4"/>
    <w:rsid w:val="7BBA7205"/>
    <w:rsid w:val="7BBD0AA3"/>
    <w:rsid w:val="7BC437E7"/>
    <w:rsid w:val="7BC550AC"/>
    <w:rsid w:val="7BC9569A"/>
    <w:rsid w:val="7BD01353"/>
    <w:rsid w:val="7BD209F2"/>
    <w:rsid w:val="7BD63726"/>
    <w:rsid w:val="7BD7386C"/>
    <w:rsid w:val="7BD74EAB"/>
    <w:rsid w:val="7BD81D81"/>
    <w:rsid w:val="7BDB29CB"/>
    <w:rsid w:val="7BE167A8"/>
    <w:rsid w:val="7BE552CE"/>
    <w:rsid w:val="7BE81177"/>
    <w:rsid w:val="7BED4692"/>
    <w:rsid w:val="7BED6B5B"/>
    <w:rsid w:val="7BEE15CE"/>
    <w:rsid w:val="7BF44832"/>
    <w:rsid w:val="7BF56759"/>
    <w:rsid w:val="7BF63E4B"/>
    <w:rsid w:val="7C01687D"/>
    <w:rsid w:val="7C075514"/>
    <w:rsid w:val="7C094087"/>
    <w:rsid w:val="7C0E3AED"/>
    <w:rsid w:val="7C13579D"/>
    <w:rsid w:val="7C1A5EF5"/>
    <w:rsid w:val="7C1B6C68"/>
    <w:rsid w:val="7C1D74D6"/>
    <w:rsid w:val="7C1F420D"/>
    <w:rsid w:val="7C2C0C23"/>
    <w:rsid w:val="7C2E0B57"/>
    <w:rsid w:val="7C2E19A1"/>
    <w:rsid w:val="7C322918"/>
    <w:rsid w:val="7C3860A1"/>
    <w:rsid w:val="7C43369E"/>
    <w:rsid w:val="7C4C190A"/>
    <w:rsid w:val="7C51756E"/>
    <w:rsid w:val="7C58594A"/>
    <w:rsid w:val="7C594C70"/>
    <w:rsid w:val="7C5A2796"/>
    <w:rsid w:val="7C5D08D4"/>
    <w:rsid w:val="7C606D2C"/>
    <w:rsid w:val="7C607BBF"/>
    <w:rsid w:val="7C66281A"/>
    <w:rsid w:val="7C662EE9"/>
    <w:rsid w:val="7C6756A8"/>
    <w:rsid w:val="7C75312C"/>
    <w:rsid w:val="7C7B2E38"/>
    <w:rsid w:val="7C8415C1"/>
    <w:rsid w:val="7C851933"/>
    <w:rsid w:val="7C8D4919"/>
    <w:rsid w:val="7C8E41ED"/>
    <w:rsid w:val="7C8F1C48"/>
    <w:rsid w:val="7C934AB7"/>
    <w:rsid w:val="7C9576D2"/>
    <w:rsid w:val="7CA1331E"/>
    <w:rsid w:val="7CA3537F"/>
    <w:rsid w:val="7CA53A11"/>
    <w:rsid w:val="7CAB21F2"/>
    <w:rsid w:val="7CAF2AE1"/>
    <w:rsid w:val="7CB71255"/>
    <w:rsid w:val="7CBB49FB"/>
    <w:rsid w:val="7CBD52B4"/>
    <w:rsid w:val="7CCB3D06"/>
    <w:rsid w:val="7CCD740C"/>
    <w:rsid w:val="7CDB4082"/>
    <w:rsid w:val="7CDD0A74"/>
    <w:rsid w:val="7CE25BA9"/>
    <w:rsid w:val="7CE37367"/>
    <w:rsid w:val="7CE54755"/>
    <w:rsid w:val="7CE81B50"/>
    <w:rsid w:val="7CEF7382"/>
    <w:rsid w:val="7CF64FFC"/>
    <w:rsid w:val="7CFD01CF"/>
    <w:rsid w:val="7D060228"/>
    <w:rsid w:val="7D07647A"/>
    <w:rsid w:val="7D084EF7"/>
    <w:rsid w:val="7D0959F5"/>
    <w:rsid w:val="7D0E4148"/>
    <w:rsid w:val="7D0F532E"/>
    <w:rsid w:val="7D0F5EA2"/>
    <w:rsid w:val="7D161B1F"/>
    <w:rsid w:val="7D1A67B9"/>
    <w:rsid w:val="7D1B0177"/>
    <w:rsid w:val="7D1B1F25"/>
    <w:rsid w:val="7D2210C8"/>
    <w:rsid w:val="7D297ADB"/>
    <w:rsid w:val="7D2C4708"/>
    <w:rsid w:val="7D3354C1"/>
    <w:rsid w:val="7D3803D7"/>
    <w:rsid w:val="7D397F8C"/>
    <w:rsid w:val="7D3A6C63"/>
    <w:rsid w:val="7D401A43"/>
    <w:rsid w:val="7D453719"/>
    <w:rsid w:val="7D467A78"/>
    <w:rsid w:val="7D510BF8"/>
    <w:rsid w:val="7D56072F"/>
    <w:rsid w:val="7D5C3396"/>
    <w:rsid w:val="7D5D7CCC"/>
    <w:rsid w:val="7D5E09AC"/>
    <w:rsid w:val="7D6405A2"/>
    <w:rsid w:val="7D6D2B6B"/>
    <w:rsid w:val="7D7D743F"/>
    <w:rsid w:val="7D832D44"/>
    <w:rsid w:val="7D8711C3"/>
    <w:rsid w:val="7D887CE6"/>
    <w:rsid w:val="7D8A0E59"/>
    <w:rsid w:val="7D922DBB"/>
    <w:rsid w:val="7DA301D8"/>
    <w:rsid w:val="7DA63EE4"/>
    <w:rsid w:val="7DAF266D"/>
    <w:rsid w:val="7DB12889"/>
    <w:rsid w:val="7DBB1900"/>
    <w:rsid w:val="7DBB33AA"/>
    <w:rsid w:val="7DBB6747"/>
    <w:rsid w:val="7DBF0BB2"/>
    <w:rsid w:val="7DC42184"/>
    <w:rsid w:val="7DC93724"/>
    <w:rsid w:val="7DCC485C"/>
    <w:rsid w:val="7DCF35BA"/>
    <w:rsid w:val="7DD5372D"/>
    <w:rsid w:val="7DDE731B"/>
    <w:rsid w:val="7DDF172D"/>
    <w:rsid w:val="7DE467BB"/>
    <w:rsid w:val="7DE71E07"/>
    <w:rsid w:val="7DEC570F"/>
    <w:rsid w:val="7DF0341D"/>
    <w:rsid w:val="7DF34C50"/>
    <w:rsid w:val="7DF71962"/>
    <w:rsid w:val="7DFA4C46"/>
    <w:rsid w:val="7DFC1D56"/>
    <w:rsid w:val="7DFD21D7"/>
    <w:rsid w:val="7E0212A1"/>
    <w:rsid w:val="7E055EE1"/>
    <w:rsid w:val="7E095F97"/>
    <w:rsid w:val="7E096221"/>
    <w:rsid w:val="7E0B4528"/>
    <w:rsid w:val="7E0B63F7"/>
    <w:rsid w:val="7E0D389A"/>
    <w:rsid w:val="7E1626EC"/>
    <w:rsid w:val="7E1C5F55"/>
    <w:rsid w:val="7E217EFC"/>
    <w:rsid w:val="7E2D4218"/>
    <w:rsid w:val="7E3039CD"/>
    <w:rsid w:val="7E3E785A"/>
    <w:rsid w:val="7E420F5B"/>
    <w:rsid w:val="7E431F37"/>
    <w:rsid w:val="7E494870"/>
    <w:rsid w:val="7E495B86"/>
    <w:rsid w:val="7E4A15D1"/>
    <w:rsid w:val="7E534F52"/>
    <w:rsid w:val="7E535226"/>
    <w:rsid w:val="7E585E0E"/>
    <w:rsid w:val="7E5A5EB6"/>
    <w:rsid w:val="7E5C0A47"/>
    <w:rsid w:val="7E5D24BC"/>
    <w:rsid w:val="7E694F12"/>
    <w:rsid w:val="7E6D5430"/>
    <w:rsid w:val="7E6F1098"/>
    <w:rsid w:val="7E7044F2"/>
    <w:rsid w:val="7E7062A0"/>
    <w:rsid w:val="7E725B75"/>
    <w:rsid w:val="7E7E09BD"/>
    <w:rsid w:val="7E80283D"/>
    <w:rsid w:val="7E824DF6"/>
    <w:rsid w:val="7E875255"/>
    <w:rsid w:val="7E8E78C2"/>
    <w:rsid w:val="7E9A3766"/>
    <w:rsid w:val="7E9C4B8F"/>
    <w:rsid w:val="7EA26653"/>
    <w:rsid w:val="7EA8467A"/>
    <w:rsid w:val="7EAE6DDB"/>
    <w:rsid w:val="7EB01205"/>
    <w:rsid w:val="7EB01FDC"/>
    <w:rsid w:val="7EB443DF"/>
    <w:rsid w:val="7EB640A0"/>
    <w:rsid w:val="7EB97C47"/>
    <w:rsid w:val="7EBB576E"/>
    <w:rsid w:val="7EC16AFC"/>
    <w:rsid w:val="7EC31200"/>
    <w:rsid w:val="7EC55F8A"/>
    <w:rsid w:val="7EC6435A"/>
    <w:rsid w:val="7ECC1603"/>
    <w:rsid w:val="7ECC54CE"/>
    <w:rsid w:val="7ECF1E1F"/>
    <w:rsid w:val="7ECF4F2D"/>
    <w:rsid w:val="7ED30C88"/>
    <w:rsid w:val="7ED523B9"/>
    <w:rsid w:val="7ED56104"/>
    <w:rsid w:val="7ED56FFA"/>
    <w:rsid w:val="7ED83EE4"/>
    <w:rsid w:val="7EDA3CD5"/>
    <w:rsid w:val="7EDB2F51"/>
    <w:rsid w:val="7EDB7BBE"/>
    <w:rsid w:val="7EE175A8"/>
    <w:rsid w:val="7EE17752"/>
    <w:rsid w:val="7EF14A8E"/>
    <w:rsid w:val="7EFB0260"/>
    <w:rsid w:val="7EFC18E2"/>
    <w:rsid w:val="7EFC7B34"/>
    <w:rsid w:val="7EFF290D"/>
    <w:rsid w:val="7F061002"/>
    <w:rsid w:val="7F080287"/>
    <w:rsid w:val="7F0D062E"/>
    <w:rsid w:val="7F0D1D41"/>
    <w:rsid w:val="7F1239B6"/>
    <w:rsid w:val="7F1B445E"/>
    <w:rsid w:val="7F1E7DC0"/>
    <w:rsid w:val="7F202CCC"/>
    <w:rsid w:val="7F207FF4"/>
    <w:rsid w:val="7F243AD8"/>
    <w:rsid w:val="7F244CB3"/>
    <w:rsid w:val="7F313DAF"/>
    <w:rsid w:val="7F390D88"/>
    <w:rsid w:val="7F3A2AF2"/>
    <w:rsid w:val="7F494D54"/>
    <w:rsid w:val="7F4C0ABC"/>
    <w:rsid w:val="7F4D213E"/>
    <w:rsid w:val="7F592109"/>
    <w:rsid w:val="7F5A0C56"/>
    <w:rsid w:val="7F6B1BBD"/>
    <w:rsid w:val="7F737E3D"/>
    <w:rsid w:val="7F7A29D8"/>
    <w:rsid w:val="7F7D45B6"/>
    <w:rsid w:val="7F82628B"/>
    <w:rsid w:val="7F880C19"/>
    <w:rsid w:val="7F8828A7"/>
    <w:rsid w:val="7F8A609B"/>
    <w:rsid w:val="7F8D5082"/>
    <w:rsid w:val="7F8F09A8"/>
    <w:rsid w:val="7F9A1DCB"/>
    <w:rsid w:val="7F9B093D"/>
    <w:rsid w:val="7F9C7BD2"/>
    <w:rsid w:val="7F9E0BEB"/>
    <w:rsid w:val="7FA01878"/>
    <w:rsid w:val="7FA134F4"/>
    <w:rsid w:val="7FA237FE"/>
    <w:rsid w:val="7FA83872"/>
    <w:rsid w:val="7FA93818"/>
    <w:rsid w:val="7FAB7F3D"/>
    <w:rsid w:val="7FAE7080"/>
    <w:rsid w:val="7FB15428"/>
    <w:rsid w:val="7FB56B75"/>
    <w:rsid w:val="7FB64187"/>
    <w:rsid w:val="7FC56178"/>
    <w:rsid w:val="7FC8224C"/>
    <w:rsid w:val="7FCA48B6"/>
    <w:rsid w:val="7FCC0473"/>
    <w:rsid w:val="7FCF19B5"/>
    <w:rsid w:val="7FD15A06"/>
    <w:rsid w:val="7FD24D80"/>
    <w:rsid w:val="7FE02FB2"/>
    <w:rsid w:val="7FE505C8"/>
    <w:rsid w:val="7FE5421D"/>
    <w:rsid w:val="7FEE0E00"/>
    <w:rsid w:val="7FF7544F"/>
    <w:rsid w:val="7FF825AB"/>
    <w:rsid w:val="7FFD6A31"/>
    <w:rsid w:val="7FFE14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iPriority="99"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38"/>
    <w:qFormat/>
    <w:uiPriority w:val="0"/>
    <w:pPr>
      <w:jc w:val="center"/>
      <w:outlineLvl w:val="0"/>
    </w:pPr>
    <w:rPr>
      <w:rFonts w:ascii="宋体" w:hAnsi="宋体"/>
      <w:sz w:val="36"/>
    </w:rPr>
  </w:style>
  <w:style w:type="paragraph" w:styleId="4">
    <w:name w:val="heading 2"/>
    <w:basedOn w:val="1"/>
    <w:next w:val="1"/>
    <w:link w:val="218"/>
    <w:qFormat/>
    <w:uiPriority w:val="0"/>
    <w:pPr>
      <w:spacing w:line="360" w:lineRule="auto"/>
      <w:jc w:val="center"/>
      <w:outlineLvl w:val="1"/>
    </w:pPr>
    <w:rPr>
      <w:rFonts w:ascii="Arial" w:hAnsi="Arial" w:eastAsia="黑体"/>
      <w:b/>
      <w:bCs/>
      <w:kern w:val="0"/>
      <w:sz w:val="32"/>
      <w:szCs w:val="32"/>
    </w:rPr>
  </w:style>
  <w:style w:type="paragraph" w:styleId="5">
    <w:name w:val="heading 3"/>
    <w:basedOn w:val="1"/>
    <w:next w:val="1"/>
    <w:link w:val="188"/>
    <w:qFormat/>
    <w:uiPriority w:val="0"/>
    <w:pPr>
      <w:keepNext/>
      <w:keepLines/>
      <w:autoSpaceDE w:val="0"/>
      <w:autoSpaceDN w:val="0"/>
      <w:adjustRightInd w:val="0"/>
      <w:spacing w:before="360" w:after="120"/>
      <w:jc w:val="left"/>
      <w:outlineLvl w:val="2"/>
    </w:pPr>
    <w:rPr>
      <w:rFonts w:ascii="宋体"/>
      <w:b/>
      <w:sz w:val="24"/>
      <w:u w:val="single"/>
    </w:rPr>
  </w:style>
  <w:style w:type="paragraph" w:styleId="6">
    <w:name w:val="heading 4"/>
    <w:basedOn w:val="1"/>
    <w:next w:val="1"/>
    <w:link w:val="227"/>
    <w:qFormat/>
    <w:uiPriority w:val="0"/>
    <w:pPr>
      <w:keepNext/>
      <w:outlineLvl w:val="3"/>
    </w:pPr>
    <w:rPr>
      <w:color w:val="FF0000"/>
      <w:sz w:val="28"/>
      <w:u w:val="single"/>
    </w:rPr>
  </w:style>
  <w:style w:type="paragraph" w:styleId="7">
    <w:name w:val="heading 5"/>
    <w:basedOn w:val="1"/>
    <w:next w:val="1"/>
    <w:link w:val="208"/>
    <w:qFormat/>
    <w:uiPriority w:val="0"/>
    <w:pPr>
      <w:keepNext/>
      <w:keepLines/>
      <w:spacing w:before="280" w:after="290" w:line="372" w:lineRule="auto"/>
      <w:outlineLvl w:val="4"/>
    </w:pPr>
    <w:rPr>
      <w:b/>
      <w:sz w:val="28"/>
    </w:rPr>
  </w:style>
  <w:style w:type="paragraph" w:styleId="8">
    <w:name w:val="heading 6"/>
    <w:basedOn w:val="1"/>
    <w:next w:val="1"/>
    <w:link w:val="196"/>
    <w:qFormat/>
    <w:uiPriority w:val="0"/>
    <w:pPr>
      <w:keepNext/>
      <w:keepLines/>
      <w:spacing w:before="240" w:after="64" w:line="317" w:lineRule="auto"/>
      <w:outlineLvl w:val="5"/>
    </w:pPr>
    <w:rPr>
      <w:rFonts w:ascii="Arial" w:hAnsi="Arial" w:eastAsia="黑体"/>
      <w:b/>
      <w:sz w:val="24"/>
    </w:rPr>
  </w:style>
  <w:style w:type="paragraph" w:styleId="9">
    <w:name w:val="heading 7"/>
    <w:basedOn w:val="1"/>
    <w:next w:val="1"/>
    <w:link w:val="211"/>
    <w:qFormat/>
    <w:uiPriority w:val="0"/>
    <w:pPr>
      <w:keepNext/>
      <w:keepLines/>
      <w:spacing w:before="240" w:after="64" w:line="317" w:lineRule="auto"/>
      <w:outlineLvl w:val="6"/>
    </w:pPr>
    <w:rPr>
      <w:b/>
      <w:sz w:val="24"/>
    </w:rPr>
  </w:style>
  <w:style w:type="paragraph" w:styleId="10">
    <w:name w:val="heading 8"/>
    <w:basedOn w:val="1"/>
    <w:next w:val="1"/>
    <w:link w:val="203"/>
    <w:qFormat/>
    <w:uiPriority w:val="0"/>
    <w:pPr>
      <w:keepNext/>
      <w:keepLines/>
      <w:spacing w:before="240" w:after="64" w:line="317" w:lineRule="auto"/>
      <w:outlineLvl w:val="7"/>
    </w:pPr>
    <w:rPr>
      <w:rFonts w:ascii="Arial" w:hAnsi="Arial" w:eastAsia="黑体"/>
      <w:sz w:val="24"/>
    </w:rPr>
  </w:style>
  <w:style w:type="paragraph" w:styleId="11">
    <w:name w:val="heading 9"/>
    <w:basedOn w:val="1"/>
    <w:next w:val="1"/>
    <w:link w:val="237"/>
    <w:qFormat/>
    <w:uiPriority w:val="0"/>
    <w:pPr>
      <w:keepNext/>
      <w:keepLines/>
      <w:spacing w:before="240" w:after="64" w:line="317" w:lineRule="auto"/>
      <w:outlineLvl w:val="8"/>
    </w:pPr>
    <w:rPr>
      <w:rFonts w:ascii="Arial" w:hAnsi="Arial" w:eastAsia="黑体"/>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0"/>
    <w:pPr>
      <w:ind w:firstLine="420" w:firstLineChars="200"/>
    </w:pPr>
    <w:rPr>
      <w:kern w:val="0"/>
      <w:sz w:val="24"/>
    </w:rPr>
  </w:style>
  <w:style w:type="paragraph" w:styleId="12">
    <w:name w:val="table of authorities"/>
    <w:basedOn w:val="1"/>
    <w:next w:val="1"/>
    <w:unhideWhenUsed/>
    <w:qFormat/>
    <w:uiPriority w:val="99"/>
    <w:pPr>
      <w:ind w:left="420" w:leftChars="200"/>
    </w:pPr>
  </w:style>
  <w:style w:type="paragraph" w:styleId="13">
    <w:name w:val="Normal Indent"/>
    <w:basedOn w:val="1"/>
    <w:next w:val="14"/>
    <w:qFormat/>
    <w:uiPriority w:val="0"/>
    <w:pPr>
      <w:adjustRightInd w:val="0"/>
      <w:spacing w:line="312" w:lineRule="atLeast"/>
      <w:ind w:firstLine="420"/>
      <w:textAlignment w:val="baseline"/>
    </w:pPr>
    <w:rPr>
      <w:rFonts w:ascii="宋体"/>
      <w:kern w:val="0"/>
    </w:rPr>
  </w:style>
  <w:style w:type="paragraph" w:styleId="14">
    <w:name w:val="Body Text First Indent 2"/>
    <w:basedOn w:val="15"/>
    <w:qFormat/>
    <w:uiPriority w:val="0"/>
    <w:pPr>
      <w:ind w:firstLine="420" w:firstLineChars="200"/>
    </w:pPr>
    <w:rPr>
      <w:sz w:val="21"/>
    </w:rPr>
  </w:style>
  <w:style w:type="paragraph" w:styleId="15">
    <w:name w:val="Body Text Indent"/>
    <w:basedOn w:val="1"/>
    <w:link w:val="183"/>
    <w:qFormat/>
    <w:uiPriority w:val="0"/>
    <w:pPr>
      <w:spacing w:after="120"/>
      <w:ind w:left="420" w:leftChars="200"/>
    </w:pPr>
    <w:rPr>
      <w:b/>
      <w:color w:val="000000"/>
      <w:kern w:val="0"/>
      <w:sz w:val="24"/>
      <w:szCs w:val="24"/>
    </w:rPr>
  </w:style>
  <w:style w:type="paragraph" w:styleId="16">
    <w:name w:val="caption"/>
    <w:basedOn w:val="1"/>
    <w:next w:val="1"/>
    <w:qFormat/>
    <w:uiPriority w:val="35"/>
    <w:rPr>
      <w:rFonts w:ascii="Calibri Light" w:hAnsi="Calibri Light" w:eastAsia="黑体"/>
      <w:sz w:val="20"/>
    </w:rPr>
  </w:style>
  <w:style w:type="paragraph" w:styleId="17">
    <w:name w:val="Document Map"/>
    <w:basedOn w:val="1"/>
    <w:link w:val="214"/>
    <w:qFormat/>
    <w:uiPriority w:val="0"/>
    <w:pPr>
      <w:shd w:val="clear" w:color="auto" w:fill="000080"/>
    </w:pPr>
  </w:style>
  <w:style w:type="paragraph" w:styleId="18">
    <w:name w:val="toa heading"/>
    <w:basedOn w:val="1"/>
    <w:next w:val="1"/>
    <w:qFormat/>
    <w:uiPriority w:val="0"/>
    <w:pPr>
      <w:autoSpaceDE w:val="0"/>
      <w:autoSpaceDN w:val="0"/>
      <w:adjustRightInd w:val="0"/>
      <w:spacing w:before="120"/>
      <w:jc w:val="left"/>
    </w:pPr>
    <w:rPr>
      <w:rFonts w:ascii="Arial" w:hAnsi="Arial"/>
      <w:kern w:val="0"/>
      <w:sz w:val="24"/>
    </w:rPr>
  </w:style>
  <w:style w:type="paragraph" w:styleId="19">
    <w:name w:val="annotation text"/>
    <w:basedOn w:val="1"/>
    <w:qFormat/>
    <w:uiPriority w:val="0"/>
    <w:pPr>
      <w:jc w:val="left"/>
    </w:pPr>
  </w:style>
  <w:style w:type="paragraph" w:styleId="20">
    <w:name w:val="Salutation"/>
    <w:basedOn w:val="1"/>
    <w:next w:val="1"/>
    <w:link w:val="246"/>
    <w:qFormat/>
    <w:uiPriority w:val="99"/>
    <w:rPr>
      <w:rFonts w:ascii="Calibri" w:hAnsi="Calibri"/>
      <w:sz w:val="24"/>
    </w:rPr>
  </w:style>
  <w:style w:type="paragraph" w:styleId="21">
    <w:name w:val="Body Text 3"/>
    <w:basedOn w:val="1"/>
    <w:qFormat/>
    <w:uiPriority w:val="0"/>
    <w:pPr>
      <w:widowControl/>
      <w:ind w:right="-108"/>
    </w:pPr>
    <w:rPr>
      <w:b/>
      <w:sz w:val="24"/>
    </w:rPr>
  </w:style>
  <w:style w:type="paragraph" w:styleId="22">
    <w:name w:val="Body Text"/>
    <w:basedOn w:val="1"/>
    <w:next w:val="1"/>
    <w:link w:val="199"/>
    <w:qFormat/>
    <w:uiPriority w:val="0"/>
    <w:pPr>
      <w:jc w:val="center"/>
    </w:pPr>
  </w:style>
  <w:style w:type="paragraph" w:styleId="23">
    <w:name w:val="List 2"/>
    <w:basedOn w:val="1"/>
    <w:qFormat/>
    <w:uiPriority w:val="0"/>
    <w:pPr>
      <w:ind w:left="100" w:leftChars="200" w:hanging="200" w:hangingChars="200"/>
      <w:contextualSpacing/>
    </w:pPr>
  </w:style>
  <w:style w:type="paragraph" w:styleId="24">
    <w:name w:val="Block Text"/>
    <w:basedOn w:val="1"/>
    <w:next w:val="25"/>
    <w:qFormat/>
    <w:uiPriority w:val="99"/>
    <w:pPr>
      <w:spacing w:after="120"/>
      <w:ind w:left="1440" w:leftChars="700" w:right="700" w:rightChars="700"/>
    </w:pPr>
  </w:style>
  <w:style w:type="paragraph" w:styleId="25">
    <w:name w:val="Plain Text"/>
    <w:basedOn w:val="1"/>
    <w:link w:val="219"/>
    <w:qFormat/>
    <w:uiPriority w:val="0"/>
    <w:rPr>
      <w:rFonts w:ascii="宋体" w:hAnsi="Courier New"/>
    </w:rPr>
  </w:style>
  <w:style w:type="paragraph" w:styleId="26">
    <w:name w:val="toc 3"/>
    <w:basedOn w:val="1"/>
    <w:next w:val="1"/>
    <w:qFormat/>
    <w:uiPriority w:val="0"/>
    <w:pPr>
      <w:spacing w:beforeLines="100" w:line="360" w:lineRule="auto"/>
      <w:ind w:left="480" w:firstLine="480" w:firstLineChars="200"/>
      <w:jc w:val="left"/>
    </w:pPr>
    <w:rPr>
      <w:i/>
      <w:sz w:val="24"/>
    </w:rPr>
  </w:style>
  <w:style w:type="paragraph" w:styleId="27">
    <w:name w:val="Date"/>
    <w:basedOn w:val="1"/>
    <w:next w:val="1"/>
    <w:link w:val="186"/>
    <w:qFormat/>
    <w:uiPriority w:val="0"/>
    <w:pPr>
      <w:ind w:left="100" w:leftChars="2500"/>
    </w:pPr>
  </w:style>
  <w:style w:type="paragraph" w:styleId="28">
    <w:name w:val="Body Text Indent 2"/>
    <w:basedOn w:val="1"/>
    <w:link w:val="216"/>
    <w:qFormat/>
    <w:uiPriority w:val="0"/>
    <w:pPr>
      <w:spacing w:after="120" w:line="480" w:lineRule="auto"/>
      <w:ind w:left="420" w:leftChars="200"/>
    </w:pPr>
  </w:style>
  <w:style w:type="paragraph" w:styleId="29">
    <w:name w:val="endnote text"/>
    <w:basedOn w:val="1"/>
    <w:qFormat/>
    <w:uiPriority w:val="0"/>
    <w:pPr>
      <w:snapToGrid w:val="0"/>
      <w:jc w:val="left"/>
    </w:pPr>
  </w:style>
  <w:style w:type="paragraph" w:styleId="30">
    <w:name w:val="Balloon Text"/>
    <w:basedOn w:val="1"/>
    <w:link w:val="191"/>
    <w:qFormat/>
    <w:uiPriority w:val="0"/>
    <w:rPr>
      <w:sz w:val="18"/>
    </w:rPr>
  </w:style>
  <w:style w:type="paragraph" w:styleId="31">
    <w:name w:val="footer"/>
    <w:basedOn w:val="1"/>
    <w:next w:val="22"/>
    <w:link w:val="201"/>
    <w:qFormat/>
    <w:uiPriority w:val="0"/>
    <w:pPr>
      <w:tabs>
        <w:tab w:val="center" w:pos="4153"/>
        <w:tab w:val="right" w:pos="8306"/>
      </w:tabs>
      <w:snapToGrid w:val="0"/>
      <w:jc w:val="left"/>
    </w:pPr>
    <w:rPr>
      <w:kern w:val="0"/>
      <w:sz w:val="18"/>
    </w:rPr>
  </w:style>
  <w:style w:type="paragraph" w:styleId="32">
    <w:name w:val="envelope return"/>
    <w:basedOn w:val="1"/>
    <w:qFormat/>
    <w:uiPriority w:val="0"/>
    <w:pPr>
      <w:snapToGrid w:val="0"/>
    </w:pPr>
    <w:rPr>
      <w:rFonts w:ascii="Arial" w:hAnsi="Arial"/>
    </w:rPr>
  </w:style>
  <w:style w:type="paragraph" w:styleId="33">
    <w:name w:val="header"/>
    <w:basedOn w:val="1"/>
    <w:next w:val="34"/>
    <w:link w:val="210"/>
    <w:qFormat/>
    <w:uiPriority w:val="0"/>
    <w:pPr>
      <w:pBdr>
        <w:bottom w:val="single" w:color="auto" w:sz="6" w:space="1"/>
      </w:pBdr>
      <w:tabs>
        <w:tab w:val="center" w:pos="4153"/>
        <w:tab w:val="right" w:pos="8306"/>
      </w:tabs>
      <w:snapToGrid w:val="0"/>
      <w:jc w:val="center"/>
    </w:pPr>
    <w:rPr>
      <w:sz w:val="18"/>
    </w:rPr>
  </w:style>
  <w:style w:type="paragraph" w:customStyle="1" w:styleId="34">
    <w:name w:val="自定义页眉"/>
    <w:basedOn w:val="33"/>
    <w:qFormat/>
    <w:uiPriority w:val="0"/>
    <w:pPr>
      <w:pBdr>
        <w:bottom w:val="thickThinMediumGap" w:color="auto" w:sz="18" w:space="1"/>
      </w:pBdr>
    </w:pPr>
    <w:rPr>
      <w:rFonts w:eastAsia="华文行楷"/>
      <w:sz w:val="21"/>
    </w:rPr>
  </w:style>
  <w:style w:type="paragraph" w:styleId="35">
    <w:name w:val="toc 1"/>
    <w:basedOn w:val="1"/>
    <w:next w:val="1"/>
    <w:qFormat/>
    <w:uiPriority w:val="39"/>
    <w:pPr>
      <w:widowControl/>
      <w:jc w:val="left"/>
    </w:pPr>
    <w:rPr>
      <w:kern w:val="0"/>
      <w:sz w:val="20"/>
    </w:rPr>
  </w:style>
  <w:style w:type="paragraph" w:styleId="36">
    <w:name w:val="Body Text Indent 3"/>
    <w:basedOn w:val="1"/>
    <w:link w:val="204"/>
    <w:qFormat/>
    <w:uiPriority w:val="0"/>
    <w:pPr>
      <w:spacing w:after="120"/>
      <w:ind w:left="420" w:leftChars="200"/>
    </w:pPr>
    <w:rPr>
      <w:sz w:val="16"/>
    </w:rPr>
  </w:style>
  <w:style w:type="paragraph" w:styleId="37">
    <w:name w:val="toc 2"/>
    <w:basedOn w:val="1"/>
    <w:next w:val="1"/>
    <w:qFormat/>
    <w:uiPriority w:val="39"/>
    <w:pPr>
      <w:spacing w:beforeLines="100" w:line="360" w:lineRule="auto"/>
      <w:ind w:left="240" w:firstLine="480" w:firstLineChars="200"/>
      <w:jc w:val="left"/>
    </w:pPr>
    <w:rPr>
      <w:smallCaps/>
      <w:sz w:val="24"/>
    </w:rPr>
  </w:style>
  <w:style w:type="paragraph" w:styleId="38">
    <w:name w:val="Body Text 2"/>
    <w:basedOn w:val="1"/>
    <w:link w:val="228"/>
    <w:qFormat/>
    <w:uiPriority w:val="0"/>
    <w:rPr>
      <w:sz w:val="30"/>
    </w:rPr>
  </w:style>
  <w:style w:type="paragraph" w:styleId="39">
    <w:name w:val="Normal (Web)"/>
    <w:basedOn w:val="1"/>
    <w:qFormat/>
    <w:uiPriority w:val="0"/>
    <w:pPr>
      <w:widowControl/>
      <w:spacing w:before="100" w:beforeAutospacing="1" w:after="100" w:afterAutospacing="1"/>
      <w:jc w:val="left"/>
    </w:pPr>
    <w:rPr>
      <w:rFonts w:ascii="宋体" w:hAnsi="宋体"/>
      <w:kern w:val="0"/>
      <w:sz w:val="24"/>
    </w:rPr>
  </w:style>
  <w:style w:type="paragraph" w:styleId="40">
    <w:name w:val="Title"/>
    <w:basedOn w:val="23"/>
    <w:next w:val="1"/>
    <w:qFormat/>
    <w:uiPriority w:val="0"/>
    <w:pPr>
      <w:spacing w:before="120" w:after="120"/>
      <w:jc w:val="center"/>
    </w:pPr>
    <w:rPr>
      <w:rFonts w:eastAsia="黑体"/>
      <w:b/>
      <w:sz w:val="32"/>
    </w:rPr>
  </w:style>
  <w:style w:type="paragraph" w:styleId="41">
    <w:name w:val="annotation subject"/>
    <w:basedOn w:val="19"/>
    <w:next w:val="19"/>
    <w:qFormat/>
    <w:uiPriority w:val="0"/>
    <w:rPr>
      <w:b/>
    </w:rPr>
  </w:style>
  <w:style w:type="paragraph" w:styleId="42">
    <w:name w:val="Body Text First Indent"/>
    <w:basedOn w:val="22"/>
    <w:qFormat/>
    <w:uiPriority w:val="0"/>
    <w:pPr>
      <w:spacing w:after="120"/>
      <w:ind w:firstLine="420" w:firstLineChars="100"/>
    </w:pPr>
    <w:rPr>
      <w:sz w:val="18"/>
      <w:szCs w:val="18"/>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basedOn w:val="45"/>
    <w:qFormat/>
    <w:uiPriority w:val="0"/>
    <w:rPr>
      <w:b/>
    </w:rPr>
  </w:style>
  <w:style w:type="character" w:styleId="47">
    <w:name w:val="endnote reference"/>
    <w:qFormat/>
    <w:uiPriority w:val="0"/>
    <w:rPr>
      <w:vertAlign w:val="superscript"/>
    </w:rPr>
  </w:style>
  <w:style w:type="character" w:styleId="48">
    <w:name w:val="page number"/>
    <w:basedOn w:val="45"/>
    <w:qFormat/>
    <w:uiPriority w:val="0"/>
  </w:style>
  <w:style w:type="character" w:styleId="49">
    <w:name w:val="FollowedHyperlink"/>
    <w:qFormat/>
    <w:uiPriority w:val="0"/>
    <w:rPr>
      <w:color w:val="333333"/>
      <w:u w:val="none"/>
    </w:rPr>
  </w:style>
  <w:style w:type="character" w:styleId="50">
    <w:name w:val="Emphasis"/>
    <w:qFormat/>
    <w:uiPriority w:val="0"/>
  </w:style>
  <w:style w:type="character" w:styleId="51">
    <w:name w:val="HTML Definition"/>
    <w:basedOn w:val="45"/>
    <w:qFormat/>
    <w:uiPriority w:val="0"/>
    <w:rPr>
      <w:i/>
    </w:rPr>
  </w:style>
  <w:style w:type="character" w:styleId="52">
    <w:name w:val="Hyperlink"/>
    <w:basedOn w:val="45"/>
    <w:qFormat/>
    <w:uiPriority w:val="0"/>
    <w:rPr>
      <w:color w:val="333333"/>
      <w:u w:val="none"/>
    </w:rPr>
  </w:style>
  <w:style w:type="character" w:styleId="53">
    <w:name w:val="HTML Code"/>
    <w:qFormat/>
    <w:uiPriority w:val="0"/>
    <w:rPr>
      <w:rFonts w:ascii="Consolas" w:hAnsi="Consolas" w:eastAsia="Consolas" w:cs="Consolas"/>
      <w:color w:val="C7254E"/>
      <w:sz w:val="21"/>
      <w:szCs w:val="21"/>
      <w:shd w:val="clear" w:color="auto" w:fill="F9F2F4"/>
    </w:rPr>
  </w:style>
  <w:style w:type="character" w:styleId="54">
    <w:name w:val="annotation reference"/>
    <w:qFormat/>
    <w:uiPriority w:val="0"/>
    <w:rPr>
      <w:sz w:val="21"/>
    </w:rPr>
  </w:style>
  <w:style w:type="character" w:styleId="55">
    <w:name w:val="HTML Keyboard"/>
    <w:qFormat/>
    <w:uiPriority w:val="0"/>
    <w:rPr>
      <w:rFonts w:hint="default" w:ascii="Consolas" w:hAnsi="Consolas" w:eastAsia="Consolas" w:cs="Consolas"/>
      <w:color w:val="FFFFFF"/>
      <w:sz w:val="21"/>
      <w:szCs w:val="21"/>
      <w:shd w:val="clear" w:color="auto" w:fill="333333"/>
    </w:rPr>
  </w:style>
  <w:style w:type="character" w:styleId="56">
    <w:name w:val="HTML Sample"/>
    <w:qFormat/>
    <w:uiPriority w:val="0"/>
    <w:rPr>
      <w:rFonts w:hint="default" w:ascii="Consolas" w:hAnsi="Consolas" w:eastAsia="Consolas" w:cs="Consolas"/>
      <w:sz w:val="21"/>
      <w:szCs w:val="21"/>
    </w:rPr>
  </w:style>
  <w:style w:type="paragraph" w:customStyle="1" w:styleId="5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8">
    <w:name w:val="样式 首行缩进:  2 字符"/>
    <w:qFormat/>
    <w:uiPriority w:val="0"/>
    <w:pPr>
      <w:widowControl w:val="0"/>
      <w:pBdr>
        <w:top w:val="none" w:color="000000" w:sz="0" w:space="3"/>
        <w:left w:val="none" w:color="000000" w:sz="0" w:space="3"/>
        <w:bottom w:val="none" w:color="000000" w:sz="0" w:space="3"/>
        <w:right w:val="none" w:color="000000" w:sz="0" w:space="3"/>
        <w:between w:val="none" w:color="000000" w:sz="0" w:space="0"/>
      </w:pBdr>
      <w:spacing w:line="400" w:lineRule="exact"/>
      <w:ind w:firstLine="200"/>
      <w:jc w:val="both"/>
    </w:pPr>
    <w:rPr>
      <w:rFonts w:ascii="Calibri" w:hAnsi="Calibri" w:eastAsia="宋体" w:cs="宋体"/>
      <w:kern w:val="1"/>
      <w:sz w:val="24"/>
      <w:szCs w:val="24"/>
      <w:lang w:val="en-US" w:eastAsia="zh-CN" w:bidi="ar-SA"/>
    </w:rPr>
  </w:style>
  <w:style w:type="paragraph" w:customStyle="1" w:styleId="59">
    <w:name w:val="Char"/>
    <w:basedOn w:val="1"/>
    <w:qFormat/>
    <w:uiPriority w:val="0"/>
    <w:pPr>
      <w:spacing w:line="360" w:lineRule="auto"/>
    </w:pPr>
    <w:rPr>
      <w:rFonts w:ascii="仿宋_GB2312" w:eastAsia="仿宋_GB2312"/>
      <w:b/>
      <w:sz w:val="32"/>
    </w:rPr>
  </w:style>
  <w:style w:type="paragraph" w:customStyle="1" w:styleId="60">
    <w:name w:val="正文A"/>
    <w:basedOn w:val="1"/>
    <w:qFormat/>
    <w:uiPriority w:val="0"/>
    <w:pPr>
      <w:adjustRightInd w:val="0"/>
      <w:snapToGrid w:val="0"/>
      <w:spacing w:line="360" w:lineRule="auto"/>
      <w:ind w:firstLine="480" w:firstLineChars="200"/>
    </w:pPr>
    <w:rPr>
      <w:rFonts w:ascii="宋体" w:hAnsi="宋体"/>
      <w:sz w:val="24"/>
    </w:rPr>
  </w:style>
  <w:style w:type="paragraph" w:customStyle="1" w:styleId="6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62">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63">
    <w:name w:val="Char3"/>
    <w:basedOn w:val="1"/>
    <w:qFormat/>
    <w:uiPriority w:val="0"/>
    <w:pPr>
      <w:widowControl/>
      <w:spacing w:after="160" w:line="240" w:lineRule="exact"/>
      <w:jc w:val="left"/>
    </w:pPr>
  </w:style>
  <w:style w:type="paragraph" w:customStyle="1" w:styleId="64">
    <w:name w:val="样式 标题 2H2l2I2 + 宋体"/>
    <w:basedOn w:val="4"/>
    <w:qFormat/>
    <w:uiPriority w:val="0"/>
    <w:pPr>
      <w:keepNext/>
      <w:keepLines/>
      <w:widowControl/>
      <w:spacing w:before="180" w:after="120"/>
      <w:ind w:left="720" w:hanging="720"/>
      <w:jc w:val="left"/>
    </w:pPr>
  </w:style>
  <w:style w:type="paragraph" w:customStyle="1" w:styleId="65">
    <w:name w:val=":-("/>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66">
    <w:name w:val="xl33"/>
    <w:basedOn w:val="1"/>
    <w:qFormat/>
    <w:uiPriority w:val="0"/>
    <w:pPr>
      <w:widowControl/>
      <w:pBdr>
        <w:bottom w:val="single" w:color="auto" w:sz="4" w:space="0"/>
      </w:pBdr>
      <w:spacing w:before="100" w:beforeAutospacing="1" w:after="100" w:afterAutospacing="1"/>
      <w:jc w:val="center"/>
    </w:pPr>
    <w:rPr>
      <w:rFonts w:ascii="宋体" w:hAnsi="宋体"/>
      <w:kern w:val="0"/>
      <w:sz w:val="24"/>
    </w:rPr>
  </w:style>
  <w:style w:type="paragraph" w:customStyle="1" w:styleId="6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FF0000"/>
      <w:kern w:val="0"/>
      <w:sz w:val="24"/>
    </w:rPr>
  </w:style>
  <w:style w:type="paragraph" w:customStyle="1" w:styleId="68">
    <w:name w:val="title12"/>
    <w:basedOn w:val="1"/>
    <w:qFormat/>
    <w:uiPriority w:val="0"/>
    <w:pPr>
      <w:spacing w:before="100"/>
      <w:jc w:val="left"/>
    </w:pPr>
    <w:rPr>
      <w:b/>
      <w:kern w:val="0"/>
      <w:sz w:val="15"/>
      <w:szCs w:val="15"/>
    </w:rPr>
  </w:style>
  <w:style w:type="paragraph" w:customStyle="1" w:styleId="69">
    <w:name w:val="目录"/>
    <w:basedOn w:val="1"/>
    <w:qFormat/>
    <w:uiPriority w:val="0"/>
    <w:pPr>
      <w:widowControl/>
      <w:jc w:val="center"/>
    </w:pPr>
    <w:rPr>
      <w:rFonts w:ascii="宋体"/>
      <w:b/>
      <w:kern w:val="0"/>
      <w:sz w:val="36"/>
    </w:rPr>
  </w:style>
  <w:style w:type="paragraph" w:customStyle="1" w:styleId="70">
    <w:name w:val="列表编号2"/>
    <w:basedOn w:val="71"/>
    <w:qFormat/>
    <w:uiPriority w:val="0"/>
    <w:pPr>
      <w:tabs>
        <w:tab w:val="left" w:pos="900"/>
        <w:tab w:val="left" w:pos="1588"/>
      </w:tabs>
      <w:ind w:left="1588" w:hanging="794"/>
    </w:pPr>
  </w:style>
  <w:style w:type="paragraph" w:customStyle="1" w:styleId="71">
    <w:name w:val="列表编号1"/>
    <w:basedOn w:val="1"/>
    <w:qFormat/>
    <w:uiPriority w:val="0"/>
    <w:pPr>
      <w:tabs>
        <w:tab w:val="left" w:pos="900"/>
      </w:tabs>
      <w:spacing w:beforeLines="100" w:line="360" w:lineRule="auto"/>
      <w:ind w:left="900" w:hanging="420"/>
    </w:pPr>
    <w:rPr>
      <w:sz w:val="24"/>
    </w:rPr>
  </w:style>
  <w:style w:type="paragraph" w:customStyle="1" w:styleId="72">
    <w:name w:val="正文缩进2格"/>
    <w:basedOn w:val="1"/>
    <w:link w:val="194"/>
    <w:qFormat/>
    <w:uiPriority w:val="0"/>
    <w:pPr>
      <w:spacing w:line="600" w:lineRule="exact"/>
      <w:ind w:firstLine="639" w:firstLineChars="206"/>
    </w:pPr>
    <w:rPr>
      <w:rFonts w:ascii="仿宋_GB2312" w:hAnsi="宋体" w:eastAsia="仿宋_GB2312"/>
      <w:sz w:val="31"/>
    </w:rPr>
  </w:style>
  <w:style w:type="paragraph" w:styleId="73">
    <w:name w:val="List Paragraph"/>
    <w:basedOn w:val="1"/>
    <w:qFormat/>
    <w:uiPriority w:val="0"/>
    <w:pPr>
      <w:ind w:firstLine="420" w:firstLineChars="200"/>
    </w:pPr>
    <w:rPr>
      <w:rFonts w:ascii="Calibri" w:hAnsi="Calibri"/>
      <w:sz w:val="24"/>
      <w:szCs w:val="22"/>
    </w:rPr>
  </w:style>
  <w:style w:type="paragraph" w:customStyle="1" w:styleId="74">
    <w:name w:val="正文+首行缩进2字符"/>
    <w:basedOn w:val="1"/>
    <w:qFormat/>
    <w:uiPriority w:val="0"/>
    <w:pPr>
      <w:adjustRightInd w:val="0"/>
      <w:snapToGrid w:val="0"/>
      <w:spacing w:before="100" w:beforeAutospacing="1" w:after="100" w:afterAutospacing="1"/>
    </w:pPr>
    <w:rPr>
      <w:rFonts w:ascii="宋体" w:hAnsi="宋体"/>
      <w:snapToGrid w:val="0"/>
      <w:spacing w:val="10"/>
      <w:kern w:val="0"/>
    </w:rPr>
  </w:style>
  <w:style w:type="paragraph" w:customStyle="1" w:styleId="75">
    <w:name w:val="WPSOffice手动目录 1"/>
    <w:qFormat/>
    <w:uiPriority w:val="0"/>
    <w:rPr>
      <w:rFonts w:ascii="Times New Roman" w:hAnsi="Times New Roman" w:eastAsia="宋体" w:cs="Times New Roman"/>
      <w:lang w:val="en-US" w:eastAsia="zh-CN" w:bidi="ar-SA"/>
    </w:rPr>
  </w:style>
  <w:style w:type="paragraph" w:customStyle="1" w:styleId="7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宋体" w:hAnsi="宋体"/>
      <w:kern w:val="0"/>
      <w:sz w:val="24"/>
    </w:rPr>
  </w:style>
  <w:style w:type="paragraph" w:customStyle="1" w:styleId="77">
    <w:name w:val="正文文本缩进 31"/>
    <w:basedOn w:val="1"/>
    <w:qFormat/>
    <w:uiPriority w:val="0"/>
    <w:pPr>
      <w:adjustRightInd w:val="0"/>
      <w:spacing w:after="240"/>
      <w:ind w:left="792" w:firstLine="480"/>
      <w:textAlignment w:val="baseline"/>
    </w:pPr>
    <w:rPr>
      <w:sz w:val="24"/>
    </w:rPr>
  </w:style>
  <w:style w:type="paragraph" w:customStyle="1" w:styleId="78">
    <w:name w:val="样式 标题 3 + 宋体"/>
    <w:basedOn w:val="5"/>
    <w:link w:val="198"/>
    <w:qFormat/>
    <w:uiPriority w:val="0"/>
    <w:pPr>
      <w:keepNext w:val="0"/>
      <w:widowControl/>
      <w:tabs>
        <w:tab w:val="left" w:pos="1080"/>
      </w:tabs>
      <w:autoSpaceDE/>
      <w:autoSpaceDN/>
      <w:adjustRightInd/>
      <w:spacing w:before="0"/>
      <w:ind w:left="1021" w:hanging="794"/>
      <w:jc w:val="both"/>
    </w:pPr>
    <w:rPr>
      <w:rFonts w:hAnsi="宋体"/>
      <w:b w:val="0"/>
      <w:snapToGrid w:val="0"/>
      <w:kern w:val="0"/>
      <w:u w:val="none"/>
    </w:rPr>
  </w:style>
  <w:style w:type="paragraph" w:customStyle="1" w:styleId="79">
    <w:name w:val="xl34"/>
    <w:basedOn w:val="1"/>
    <w:qFormat/>
    <w:uiPriority w:val="0"/>
    <w:pPr>
      <w:widowControl/>
      <w:pBdr>
        <w:bottom w:val="single" w:color="auto" w:sz="4" w:space="0"/>
      </w:pBdr>
      <w:spacing w:before="100" w:beforeAutospacing="1" w:after="100" w:afterAutospacing="1"/>
      <w:jc w:val="center"/>
    </w:pPr>
    <w:rPr>
      <w:rFonts w:ascii="宋体" w:hAnsi="宋体"/>
      <w:kern w:val="0"/>
      <w:sz w:val="24"/>
    </w:rPr>
  </w:style>
  <w:style w:type="paragraph" w:customStyle="1" w:styleId="80">
    <w:name w:val="页脚1"/>
    <w:basedOn w:val="1"/>
    <w:qFormat/>
    <w:uiPriority w:val="0"/>
    <w:pPr>
      <w:tabs>
        <w:tab w:val="center" w:pos="4153"/>
        <w:tab w:val="right" w:pos="8306"/>
      </w:tabs>
      <w:adjustRightInd w:val="0"/>
      <w:spacing w:line="240" w:lineRule="atLeast"/>
      <w:jc w:val="left"/>
      <w:textAlignment w:val="baseline"/>
    </w:pPr>
    <w:rPr>
      <w:sz w:val="18"/>
    </w:rPr>
  </w:style>
  <w:style w:type="paragraph" w:customStyle="1" w:styleId="81">
    <w:name w:val="toc2"/>
    <w:basedOn w:val="3"/>
    <w:qFormat/>
    <w:uiPriority w:val="0"/>
    <w:pPr>
      <w:keepNext/>
      <w:tabs>
        <w:tab w:val="left" w:pos="840"/>
      </w:tabs>
      <w:spacing w:before="240" w:after="60"/>
      <w:jc w:val="both"/>
    </w:pPr>
    <w:rPr>
      <w:rFonts w:ascii="Arial" w:hAnsi="Arial"/>
      <w:kern w:val="32"/>
      <w:sz w:val="22"/>
    </w:rPr>
  </w:style>
  <w:style w:type="paragraph" w:customStyle="1" w:styleId="82">
    <w:name w:val="i."/>
    <w:basedOn w:val="1"/>
    <w:qFormat/>
    <w:uiPriority w:val="0"/>
    <w:pPr>
      <w:widowControl/>
      <w:tabs>
        <w:tab w:val="left" w:pos="2041"/>
        <w:tab w:val="left" w:pos="2308"/>
      </w:tabs>
      <w:spacing w:before="60" w:after="60" w:line="264" w:lineRule="auto"/>
      <w:ind w:left="2041" w:hanging="453"/>
    </w:pPr>
    <w:rPr>
      <w:sz w:val="22"/>
    </w:rPr>
  </w:style>
  <w:style w:type="paragraph" w:customStyle="1" w:styleId="83">
    <w:name w:val="xiao b"/>
    <w:basedOn w:val="1"/>
    <w:qFormat/>
    <w:uiPriority w:val="0"/>
    <w:pPr>
      <w:jc w:val="center"/>
    </w:pPr>
    <w:rPr>
      <w:rFonts w:eastAsia="黑体"/>
      <w:sz w:val="24"/>
    </w:rPr>
  </w:style>
  <w:style w:type="paragraph" w:customStyle="1" w:styleId="84">
    <w:name w:val="表中"/>
    <w:basedOn w:val="1"/>
    <w:qFormat/>
    <w:uiPriority w:val="0"/>
    <w:pPr>
      <w:tabs>
        <w:tab w:val="left" w:pos="2619"/>
      </w:tabs>
      <w:adjustRightInd w:val="0"/>
      <w:spacing w:before="60" w:line="360" w:lineRule="auto"/>
      <w:ind w:right="26" w:rightChars="26"/>
    </w:pPr>
    <w:rPr>
      <w:rFonts w:ascii="宋体" w:hAnsi="宋体"/>
      <w:b/>
      <w:snapToGrid w:val="0"/>
      <w:kern w:val="0"/>
      <w:sz w:val="24"/>
    </w:rPr>
  </w:style>
  <w:style w:type="paragraph" w:customStyle="1" w:styleId="85">
    <w:name w:val="font9"/>
    <w:basedOn w:val="1"/>
    <w:qFormat/>
    <w:uiPriority w:val="0"/>
    <w:pPr>
      <w:widowControl/>
      <w:spacing w:before="100" w:beforeAutospacing="1" w:after="100" w:afterAutospacing="1"/>
      <w:jc w:val="left"/>
    </w:pPr>
    <w:rPr>
      <w:rFonts w:hint="eastAsia" w:ascii="宋体" w:hAnsi="宋体"/>
      <w:color w:val="FF0000"/>
      <w:kern w:val="0"/>
      <w:sz w:val="20"/>
    </w:rPr>
  </w:style>
  <w:style w:type="paragraph" w:customStyle="1" w:styleId="86">
    <w:name w:val="font8"/>
    <w:basedOn w:val="1"/>
    <w:qFormat/>
    <w:uiPriority w:val="0"/>
    <w:pPr>
      <w:widowControl/>
      <w:spacing w:before="100" w:beforeAutospacing="1" w:after="100" w:afterAutospacing="1"/>
      <w:jc w:val="left"/>
    </w:pPr>
    <w:rPr>
      <w:rFonts w:ascii="MS Sans Serif" w:hAnsi="MS Sans Serif"/>
      <w:color w:val="FF0000"/>
      <w:kern w:val="0"/>
      <w:sz w:val="20"/>
    </w:rPr>
  </w:style>
  <w:style w:type="paragraph" w:customStyle="1" w:styleId="87">
    <w:name w:val="tit"/>
    <w:basedOn w:val="1"/>
    <w:qFormat/>
    <w:uiPriority w:val="0"/>
    <w:pPr>
      <w:pBdr>
        <w:left w:val="single" w:color="auto" w:sz="6" w:space="4"/>
      </w:pBdr>
      <w:tabs>
        <w:tab w:val="left" w:pos="1021"/>
        <w:tab w:val="left" w:pos="5245"/>
      </w:tabs>
      <w:spacing w:before="60" w:after="60" w:line="520" w:lineRule="exact"/>
      <w:jc w:val="center"/>
    </w:pPr>
    <w:rPr>
      <w:rFonts w:ascii="Arial" w:hAnsi="Arial" w:eastAsia="仿宋_GB2312"/>
      <w:kern w:val="0"/>
    </w:rPr>
  </w:style>
  <w:style w:type="paragraph" w:customStyle="1" w:styleId="88">
    <w:name w:val="xl47"/>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89">
    <w:name w:val="列表1"/>
    <w:basedOn w:val="1"/>
    <w:qFormat/>
    <w:uiPriority w:val="0"/>
    <w:pPr>
      <w:adjustRightInd w:val="0"/>
      <w:spacing w:after="120" w:line="300" w:lineRule="auto"/>
      <w:ind w:left="2387" w:hanging="227"/>
      <w:textAlignment w:val="baseline"/>
    </w:pPr>
    <w:rPr>
      <w:rFonts w:ascii="宋体" w:hAnsi="宋体"/>
      <w:sz w:val="24"/>
    </w:rPr>
  </w:style>
  <w:style w:type="paragraph" w:customStyle="1" w:styleId="90">
    <w:name w:val="C503-正文格式"/>
    <w:basedOn w:val="1"/>
    <w:qFormat/>
    <w:uiPriority w:val="0"/>
    <w:pPr>
      <w:widowControl/>
      <w:ind w:firstLine="560" w:firstLineChars="200"/>
      <w:jc w:val="left"/>
    </w:pPr>
    <w:rPr>
      <w:rFonts w:ascii="仿宋" w:hAnsi="仿宋" w:eastAsia="仿宋" w:cs="宋体"/>
      <w:kern w:val="0"/>
    </w:rPr>
  </w:style>
  <w:style w:type="paragraph" w:customStyle="1" w:styleId="91">
    <w:name w:val="xl3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宋体" w:hAnsi="宋体"/>
      <w:kern w:val="0"/>
      <w:sz w:val="24"/>
    </w:rPr>
  </w:style>
  <w:style w:type="paragraph" w:customStyle="1" w:styleId="92">
    <w:name w:val="xl4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hint="eastAsia" w:ascii="宋体" w:hAnsi="宋体"/>
      <w:kern w:val="0"/>
      <w:sz w:val="24"/>
    </w:rPr>
  </w:style>
  <w:style w:type="paragraph" w:customStyle="1" w:styleId="93">
    <w:name w:val="正文文本 21"/>
    <w:basedOn w:val="1"/>
    <w:qFormat/>
    <w:uiPriority w:val="0"/>
    <w:pPr>
      <w:autoSpaceDE w:val="0"/>
      <w:autoSpaceDN w:val="0"/>
      <w:adjustRightInd w:val="0"/>
      <w:spacing w:line="380" w:lineRule="atLeast"/>
      <w:textAlignment w:val="baseline"/>
    </w:pPr>
    <w:rPr>
      <w:spacing w:val="10"/>
      <w:kern w:val="0"/>
      <w:sz w:val="24"/>
    </w:rPr>
  </w:style>
  <w:style w:type="paragraph" w:customStyle="1" w:styleId="94">
    <w:name w:val="xl3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hint="eastAsia" w:ascii="宋体" w:hAnsi="宋体"/>
      <w:kern w:val="0"/>
      <w:sz w:val="24"/>
    </w:rPr>
  </w:style>
  <w:style w:type="paragraph" w:customStyle="1" w:styleId="95">
    <w:name w:val="_Style 87"/>
    <w:basedOn w:val="3"/>
    <w:next w:val="1"/>
    <w:qFormat/>
    <w:uiPriority w:val="0"/>
    <w:pPr>
      <w:keepNext/>
      <w:keepLines/>
      <w:widowControl/>
      <w:spacing w:before="480" w:line="276" w:lineRule="auto"/>
      <w:jc w:val="left"/>
      <w:outlineLvl w:val="9"/>
    </w:pPr>
    <w:rPr>
      <w:rFonts w:ascii="Cambria" w:hAnsi="Cambria"/>
      <w:bCs/>
      <w:color w:val="365F91"/>
      <w:kern w:val="0"/>
      <w:sz w:val="28"/>
      <w:szCs w:val="28"/>
    </w:rPr>
  </w:style>
  <w:style w:type="paragraph" w:customStyle="1" w:styleId="96">
    <w:name w:val="缺省文本"/>
    <w:basedOn w:val="1"/>
    <w:qFormat/>
    <w:uiPriority w:val="0"/>
    <w:pPr>
      <w:autoSpaceDE w:val="0"/>
      <w:autoSpaceDN w:val="0"/>
      <w:adjustRightInd w:val="0"/>
      <w:jc w:val="left"/>
    </w:pPr>
    <w:rPr>
      <w:kern w:val="0"/>
      <w:sz w:val="24"/>
    </w:rPr>
  </w:style>
  <w:style w:type="paragraph" w:customStyle="1" w:styleId="97">
    <w:name w:val="&lt;=&gt;"/>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98">
    <w:name w:val="正文 + 宋体"/>
    <w:basedOn w:val="1"/>
    <w:qFormat/>
    <w:uiPriority w:val="0"/>
    <w:pPr>
      <w:spacing w:line="380" w:lineRule="exact"/>
      <w:jc w:val="center"/>
    </w:pPr>
    <w:rPr>
      <w:sz w:val="24"/>
      <w:szCs w:val="24"/>
    </w:rPr>
  </w:style>
  <w:style w:type="paragraph" w:customStyle="1" w:styleId="99">
    <w:name w:val="xl5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00">
    <w:name w:val="xl48"/>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olor w:val="FF0000"/>
      <w:kern w:val="0"/>
      <w:sz w:val="24"/>
    </w:rPr>
  </w:style>
  <w:style w:type="paragraph" w:customStyle="1" w:styleId="101">
    <w:name w:val="(1)"/>
    <w:basedOn w:val="1"/>
    <w:qFormat/>
    <w:uiPriority w:val="0"/>
    <w:pPr>
      <w:widowControl/>
      <w:tabs>
        <w:tab w:val="left" w:pos="2608"/>
      </w:tabs>
      <w:overflowPunct w:val="0"/>
      <w:autoSpaceDE w:val="0"/>
      <w:autoSpaceDN w:val="0"/>
      <w:adjustRightInd w:val="0"/>
      <w:spacing w:before="120" w:after="120" w:line="264" w:lineRule="auto"/>
      <w:ind w:left="2608" w:hanging="567"/>
      <w:textAlignment w:val="baseline"/>
    </w:pPr>
    <w:rPr>
      <w:kern w:val="0"/>
      <w:sz w:val="22"/>
    </w:rPr>
  </w:style>
  <w:style w:type="paragraph" w:customStyle="1" w:styleId="102">
    <w:name w:val="List Paragraph11"/>
    <w:basedOn w:val="1"/>
    <w:qFormat/>
    <w:uiPriority w:val="0"/>
    <w:pPr>
      <w:ind w:firstLine="420" w:firstLineChars="200"/>
    </w:pPr>
  </w:style>
  <w:style w:type="paragraph" w:customStyle="1" w:styleId="103">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4"/>
    </w:rPr>
  </w:style>
  <w:style w:type="paragraph" w:customStyle="1" w:styleId="104">
    <w:name w:val="标书正文"/>
    <w:basedOn w:val="1"/>
    <w:qFormat/>
    <w:uiPriority w:val="0"/>
    <w:pPr>
      <w:adjustRightInd w:val="0"/>
      <w:spacing w:line="360" w:lineRule="auto"/>
      <w:ind w:left="840" w:hanging="840"/>
      <w:textAlignment w:val="baseline"/>
    </w:pPr>
    <w:rPr>
      <w:rFonts w:ascii="楷体_GB2312" w:eastAsia="楷体_GB2312"/>
      <w:kern w:val="0"/>
      <w:sz w:val="24"/>
    </w:rPr>
  </w:style>
  <w:style w:type="paragraph" w:customStyle="1" w:styleId="105">
    <w:name w:val="Char Char Char Char Char Char Char"/>
    <w:basedOn w:val="1"/>
    <w:qFormat/>
    <w:uiPriority w:val="0"/>
    <w:pPr>
      <w:widowControl/>
      <w:tabs>
        <w:tab w:val="left" w:pos="720"/>
      </w:tabs>
      <w:spacing w:line="360" w:lineRule="auto"/>
      <w:ind w:left="720"/>
      <w:jc w:val="left"/>
    </w:pPr>
    <w:rPr>
      <w:rFonts w:ascii="宋体"/>
      <w:kern w:val="0"/>
    </w:rPr>
  </w:style>
  <w:style w:type="paragraph" w:customStyle="1" w:styleId="106">
    <w:name w:val="无间隔1"/>
    <w:qFormat/>
    <w:uiPriority w:val="1"/>
    <w:pPr>
      <w:widowControl w:val="0"/>
      <w:spacing w:line="300" w:lineRule="auto"/>
    </w:pPr>
    <w:rPr>
      <w:rFonts w:ascii="Calibri" w:hAnsi="Calibri" w:eastAsia="宋体" w:cs="黑体"/>
      <w:kern w:val="2"/>
      <w:sz w:val="21"/>
      <w:szCs w:val="22"/>
      <w:lang w:val="en-US" w:eastAsia="zh-CN" w:bidi="ar-SA"/>
    </w:rPr>
  </w:style>
  <w:style w:type="paragraph" w:customStyle="1" w:styleId="107">
    <w:name w:val="符号参数位1级"/>
    <w:basedOn w:val="1"/>
    <w:qFormat/>
    <w:uiPriority w:val="0"/>
    <w:pPr>
      <w:tabs>
        <w:tab w:val="left" w:pos="5670"/>
      </w:tabs>
      <w:adjustRightInd w:val="0"/>
      <w:spacing w:before="60"/>
      <w:ind w:left="851" w:hanging="284"/>
      <w:jc w:val="left"/>
      <w:textAlignment w:val="baseline"/>
    </w:pPr>
    <w:rPr>
      <w:kern w:val="0"/>
      <w:sz w:val="28"/>
    </w:rPr>
  </w:style>
  <w:style w:type="paragraph" w:customStyle="1" w:styleId="108">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09">
    <w:name w:val="Table Paragraph"/>
    <w:basedOn w:val="1"/>
    <w:qFormat/>
    <w:uiPriority w:val="1"/>
    <w:rPr>
      <w:rFonts w:ascii="宋体" w:hAnsi="宋体" w:cs="宋体"/>
      <w:lang w:val="zh-CN" w:bidi="zh-CN"/>
    </w:rPr>
  </w:style>
  <w:style w:type="paragraph" w:customStyle="1" w:styleId="110">
    <w:name w:val="font6"/>
    <w:basedOn w:val="1"/>
    <w:qFormat/>
    <w:uiPriority w:val="0"/>
    <w:pPr>
      <w:widowControl/>
      <w:spacing w:before="100" w:beforeAutospacing="1" w:after="100" w:afterAutospacing="1"/>
      <w:jc w:val="left"/>
    </w:pPr>
    <w:rPr>
      <w:rFonts w:hint="eastAsia" w:ascii="宋体" w:hAnsi="宋体"/>
      <w:kern w:val="0"/>
      <w:sz w:val="20"/>
    </w:rPr>
  </w:style>
  <w:style w:type="paragraph" w:customStyle="1" w:styleId="111">
    <w:name w:val="(a)items"/>
    <w:basedOn w:val="1"/>
    <w:qFormat/>
    <w:uiPriority w:val="0"/>
    <w:pPr>
      <w:tabs>
        <w:tab w:val="left" w:pos="1980"/>
      </w:tabs>
      <w:adjustRightInd w:val="0"/>
      <w:spacing w:after="240"/>
      <w:ind w:left="1980" w:leftChars="680" w:hanging="348" w:hangingChars="145"/>
      <w:textAlignment w:val="baseline"/>
    </w:pPr>
    <w:rPr>
      <w:sz w:val="24"/>
    </w:rPr>
  </w:style>
  <w:style w:type="paragraph" w:customStyle="1" w:styleId="112">
    <w:name w:val="表头"/>
    <w:basedOn w:val="1"/>
    <w:qFormat/>
    <w:uiPriority w:val="0"/>
    <w:pPr>
      <w:spacing w:beforeLines="50" w:afterLines="50"/>
      <w:ind w:right="-21" w:rightChars="-21"/>
      <w:jc w:val="center"/>
    </w:pPr>
    <w:rPr>
      <w:rFonts w:ascii="宋体"/>
      <w:b/>
      <w:sz w:val="24"/>
    </w:rPr>
  </w:style>
  <w:style w:type="paragraph" w:customStyle="1" w:styleId="113">
    <w:name w:val="Char Char Char"/>
    <w:basedOn w:val="1"/>
    <w:qFormat/>
    <w:uiPriority w:val="0"/>
    <w:rPr>
      <w:rFonts w:ascii="Tahoma" w:hAnsi="Tahoma"/>
      <w:sz w:val="24"/>
    </w:rPr>
  </w:style>
  <w:style w:type="paragraph" w:customStyle="1" w:styleId="114">
    <w:name w:val="xl32"/>
    <w:basedOn w:val="1"/>
    <w:qFormat/>
    <w:uiPriority w:val="0"/>
    <w:pPr>
      <w:widowControl/>
      <w:pBdr>
        <w:bottom w:val="single" w:color="auto" w:sz="4" w:space="0"/>
      </w:pBdr>
      <w:spacing w:before="100" w:beforeAutospacing="1" w:after="100" w:afterAutospacing="1"/>
      <w:jc w:val="center"/>
    </w:pPr>
    <w:rPr>
      <w:rFonts w:hint="eastAsia" w:ascii="宋体" w:hAnsi="宋体"/>
      <w:kern w:val="0"/>
      <w:sz w:val="24"/>
    </w:rPr>
  </w:style>
  <w:style w:type="paragraph" w:customStyle="1" w:styleId="115">
    <w:name w:val="图标题文字"/>
    <w:basedOn w:val="116"/>
    <w:qFormat/>
    <w:uiPriority w:val="0"/>
    <w:pPr>
      <w:spacing w:line="300" w:lineRule="exact"/>
      <w:jc w:val="center"/>
    </w:pPr>
    <w:rPr>
      <w:b/>
      <w:sz w:val="28"/>
    </w:rPr>
  </w:style>
  <w:style w:type="paragraph" w:customStyle="1" w:styleId="116">
    <w:name w:val="文本框文字"/>
    <w:basedOn w:val="1"/>
    <w:qFormat/>
    <w:uiPriority w:val="0"/>
    <w:pPr>
      <w:spacing w:line="280" w:lineRule="exact"/>
    </w:pPr>
  </w:style>
  <w:style w:type="paragraph" w:customStyle="1" w:styleId="117">
    <w:name w:val="title1"/>
    <w:basedOn w:val="1"/>
    <w:qFormat/>
    <w:uiPriority w:val="0"/>
    <w:pPr>
      <w:spacing w:before="100" w:line="300" w:lineRule="atLeast"/>
      <w:jc w:val="left"/>
    </w:pPr>
    <w:rPr>
      <w:b/>
      <w:kern w:val="0"/>
      <w:sz w:val="16"/>
      <w:szCs w:val="16"/>
    </w:rPr>
  </w:style>
  <w:style w:type="paragraph" w:customStyle="1" w:styleId="118">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olor w:val="FF0000"/>
      <w:kern w:val="0"/>
      <w:sz w:val="24"/>
    </w:rPr>
  </w:style>
  <w:style w:type="paragraph" w:customStyle="1" w:styleId="119">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20">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21">
    <w:name w:val="font7"/>
    <w:basedOn w:val="1"/>
    <w:qFormat/>
    <w:uiPriority w:val="0"/>
    <w:pPr>
      <w:widowControl/>
      <w:spacing w:before="100" w:beforeAutospacing="1" w:after="100" w:afterAutospacing="1"/>
      <w:jc w:val="left"/>
    </w:pPr>
    <w:rPr>
      <w:rFonts w:hint="eastAsia" w:ascii="宋体" w:hAnsi="宋体"/>
      <w:kern w:val="0"/>
      <w:sz w:val="20"/>
    </w:rPr>
  </w:style>
  <w:style w:type="paragraph" w:customStyle="1" w:styleId="122">
    <w:name w:val="xl37"/>
    <w:basedOn w:val="1"/>
    <w:qFormat/>
    <w:uiPriority w:val="0"/>
    <w:pPr>
      <w:widowControl/>
      <w:spacing w:before="100" w:beforeAutospacing="1" w:after="100" w:afterAutospacing="1"/>
      <w:jc w:val="center"/>
    </w:pPr>
    <w:rPr>
      <w:rFonts w:hint="eastAsia" w:ascii="宋体" w:hAnsi="宋体"/>
      <w:kern w:val="0"/>
      <w:sz w:val="24"/>
    </w:rPr>
  </w:style>
  <w:style w:type="paragraph" w:customStyle="1" w:styleId="123">
    <w:name w:val="table text contents"/>
    <w:basedOn w:val="124"/>
    <w:qFormat/>
    <w:uiPriority w:val="0"/>
    <w:pPr>
      <w:ind w:left="0" w:firstLine="0" w:firstLineChars="0"/>
      <w:jc w:val="center"/>
    </w:pPr>
  </w:style>
  <w:style w:type="paragraph" w:customStyle="1" w:styleId="124">
    <w:name w:val="table text"/>
    <w:basedOn w:val="1"/>
    <w:qFormat/>
    <w:uiPriority w:val="0"/>
    <w:pPr>
      <w:spacing w:line="0" w:lineRule="atLeast"/>
      <w:ind w:left="220" w:hanging="220" w:hangingChars="100"/>
    </w:pPr>
    <w:rPr>
      <w:sz w:val="22"/>
    </w:rPr>
  </w:style>
  <w:style w:type="paragraph" w:customStyle="1" w:styleId="125">
    <w:name w:val="&lt;--"/>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26">
    <w:name w:val=":|"/>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27">
    <w:name w:val="标题 2 + 楷体_GB2312"/>
    <w:basedOn w:val="4"/>
    <w:qFormat/>
    <w:uiPriority w:val="0"/>
    <w:pPr>
      <w:keepNext/>
      <w:ind w:firstLine="240" w:firstLineChars="100"/>
      <w:jc w:val="both"/>
    </w:pPr>
    <w:rPr>
      <w:rFonts w:ascii="楷体_GB2312" w:eastAsia="楷体_GB2312"/>
      <w:b w:val="0"/>
    </w:rPr>
  </w:style>
  <w:style w:type="paragraph" w:customStyle="1" w:styleId="128">
    <w:name w:val="Char1"/>
    <w:basedOn w:val="1"/>
    <w:qFormat/>
    <w:uiPriority w:val="0"/>
    <w:rPr>
      <w:szCs w:val="21"/>
    </w:rPr>
  </w:style>
  <w:style w:type="paragraph" w:customStyle="1" w:styleId="129">
    <w:name w:val="图"/>
    <w:basedOn w:val="1"/>
    <w:qFormat/>
    <w:uiPriority w:val="0"/>
    <w:pPr>
      <w:keepNext/>
      <w:spacing w:before="60" w:after="60" w:line="300" w:lineRule="auto"/>
      <w:jc w:val="center"/>
      <w:textAlignment w:val="center"/>
    </w:pPr>
    <w:rPr>
      <w:snapToGrid w:val="0"/>
      <w:spacing w:val="20"/>
      <w:sz w:val="24"/>
    </w:rPr>
  </w:style>
  <w:style w:type="paragraph" w:customStyle="1" w:styleId="130">
    <w:name w:val="样式1"/>
    <w:basedOn w:val="1"/>
    <w:qFormat/>
    <w:uiPriority w:val="0"/>
    <w:pPr>
      <w:tabs>
        <w:tab w:val="left" w:pos="425"/>
        <w:tab w:val="left" w:pos="3969"/>
      </w:tabs>
      <w:adjustRightInd w:val="0"/>
      <w:spacing w:before="120" w:line="300" w:lineRule="auto"/>
      <w:ind w:left="425" w:hanging="425"/>
      <w:jc w:val="left"/>
      <w:textAlignment w:val="baseline"/>
    </w:pPr>
    <w:rPr>
      <w:rFonts w:ascii="宋体"/>
      <w:kern w:val="0"/>
      <w:sz w:val="28"/>
    </w:rPr>
  </w:style>
  <w:style w:type="paragraph" w:customStyle="1" w:styleId="131">
    <w:name w:val="样式 标题 4 + 宋体"/>
    <w:basedOn w:val="6"/>
    <w:qFormat/>
    <w:uiPriority w:val="0"/>
    <w:pPr>
      <w:keepNext w:val="0"/>
      <w:keepLines/>
      <w:widowControl/>
      <w:spacing w:after="120"/>
      <w:ind w:left="1531" w:hanging="1077"/>
    </w:pPr>
    <w:rPr>
      <w:rFonts w:ascii="宋体" w:hAnsi="宋体"/>
      <w:color w:val="auto"/>
      <w:kern w:val="0"/>
      <w:sz w:val="24"/>
      <w:u w:val="none"/>
    </w:rPr>
  </w:style>
  <w:style w:type="paragraph" w:customStyle="1" w:styleId="132">
    <w:name w:val="多级编号 1"/>
    <w:basedOn w:val="1"/>
    <w:qFormat/>
    <w:uiPriority w:val="0"/>
    <w:pPr>
      <w:tabs>
        <w:tab w:val="left" w:pos="814"/>
      </w:tabs>
      <w:adjustRightInd w:val="0"/>
      <w:spacing w:before="120" w:line="300" w:lineRule="auto"/>
      <w:ind w:left="425" w:hanging="425"/>
      <w:jc w:val="left"/>
      <w:textAlignment w:val="baseline"/>
    </w:pPr>
    <w:rPr>
      <w:kern w:val="0"/>
      <w:position w:val="20"/>
      <w:sz w:val="28"/>
    </w:rPr>
  </w:style>
  <w:style w:type="paragraph" w:customStyle="1" w:styleId="133">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34">
    <w:name w:val="title11"/>
    <w:basedOn w:val="1"/>
    <w:qFormat/>
    <w:uiPriority w:val="0"/>
    <w:pPr>
      <w:spacing w:before="150" w:line="450" w:lineRule="atLeast"/>
      <w:jc w:val="left"/>
    </w:pPr>
    <w:rPr>
      <w:b/>
      <w:kern w:val="0"/>
      <w:sz w:val="24"/>
      <w:szCs w:val="24"/>
    </w:rPr>
  </w:style>
  <w:style w:type="paragraph" w:customStyle="1" w:styleId="135">
    <w:name w:val="font5"/>
    <w:basedOn w:val="1"/>
    <w:qFormat/>
    <w:uiPriority w:val="0"/>
    <w:pPr>
      <w:widowControl/>
      <w:spacing w:before="100" w:beforeAutospacing="1" w:after="100" w:afterAutospacing="1"/>
      <w:jc w:val="left"/>
    </w:pPr>
    <w:rPr>
      <w:rFonts w:hint="eastAsia" w:ascii="宋体" w:hAnsi="宋体"/>
      <w:kern w:val="0"/>
      <w:sz w:val="18"/>
    </w:rPr>
  </w:style>
  <w:style w:type="paragraph" w:customStyle="1" w:styleId="136">
    <w:name w:val="Char Char4 Char Char Char Char"/>
    <w:basedOn w:val="1"/>
    <w:qFormat/>
    <w:uiPriority w:val="0"/>
    <w:pPr>
      <w:spacing w:line="440" w:lineRule="atLeast"/>
      <w:ind w:firstLine="482" w:firstLineChars="200"/>
    </w:pPr>
    <w:rPr>
      <w:rFonts w:ascii="宋体" w:hAnsi="宋体"/>
      <w:b/>
      <w:color w:val="000000"/>
      <w:sz w:val="24"/>
    </w:rPr>
  </w:style>
  <w:style w:type="paragraph" w:customStyle="1" w:styleId="137">
    <w:name w:val="Char1 Char Char Char1"/>
    <w:basedOn w:val="1"/>
    <w:qFormat/>
    <w:uiPriority w:val="0"/>
    <w:pPr>
      <w:widowControl/>
      <w:spacing w:after="160" w:line="240" w:lineRule="exact"/>
      <w:jc w:val="left"/>
    </w:pPr>
    <w:rPr>
      <w:rFonts w:ascii="Verdana" w:hAnsi="Verdana" w:eastAsia="仿宋_GB2312"/>
      <w:kern w:val="0"/>
      <w:sz w:val="28"/>
      <w:lang w:eastAsia="en-US"/>
    </w:rPr>
  </w:style>
  <w:style w:type="paragraph" w:customStyle="1" w:styleId="138">
    <w:name w:val="正文文本缩进 21"/>
    <w:basedOn w:val="1"/>
    <w:qFormat/>
    <w:uiPriority w:val="0"/>
    <w:pPr>
      <w:adjustRightInd w:val="0"/>
      <w:spacing w:after="240"/>
      <w:ind w:left="1080" w:firstLine="480"/>
      <w:textAlignment w:val="baseline"/>
    </w:pPr>
    <w:rPr>
      <w:sz w:val="24"/>
    </w:rPr>
  </w:style>
  <w:style w:type="paragraph" w:customStyle="1" w:styleId="139">
    <w:name w:val="xl4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4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宋体" w:hAnsi="宋体"/>
      <w:kern w:val="0"/>
      <w:sz w:val="24"/>
    </w:rPr>
  </w:style>
  <w:style w:type="paragraph" w:customStyle="1" w:styleId="141">
    <w:name w:val="(i)tems"/>
    <w:basedOn w:val="1"/>
    <w:qFormat/>
    <w:uiPriority w:val="0"/>
    <w:pPr>
      <w:tabs>
        <w:tab w:val="left" w:pos="360"/>
      </w:tabs>
      <w:adjustRightInd w:val="0"/>
      <w:spacing w:after="240"/>
      <w:ind w:left="360" w:hanging="360"/>
      <w:textAlignment w:val="baseline"/>
    </w:pPr>
    <w:rPr>
      <w:sz w:val="24"/>
    </w:rPr>
  </w:style>
  <w:style w:type="paragraph" w:customStyle="1" w:styleId="142">
    <w:name w:val="p0"/>
    <w:basedOn w:val="1"/>
    <w:link w:val="245"/>
    <w:qFormat/>
    <w:uiPriority w:val="0"/>
    <w:pPr>
      <w:widowControl/>
      <w:jc w:val="left"/>
    </w:pPr>
    <w:rPr>
      <w:rFonts w:ascii="Calibri" w:hAnsi="Calibri" w:cs="宋体"/>
      <w:kern w:val="0"/>
      <w:sz w:val="24"/>
      <w:szCs w:val="24"/>
    </w:rPr>
  </w:style>
  <w:style w:type="paragraph" w:customStyle="1" w:styleId="143">
    <w:name w:val="xl28"/>
    <w:basedOn w:val="1"/>
    <w:qFormat/>
    <w:uiPriority w:val="0"/>
    <w:pPr>
      <w:widowControl/>
      <w:spacing w:before="100" w:after="100"/>
      <w:jc w:val="center"/>
    </w:pPr>
    <w:rPr>
      <w:rFonts w:ascii="Arial Unicode MS" w:hAnsi="Arial Unicode MS"/>
      <w:kern w:val="0"/>
      <w:sz w:val="24"/>
    </w:rPr>
  </w:style>
  <w:style w:type="paragraph" w:customStyle="1" w:styleId="144">
    <w:name w:val="项目编号2"/>
    <w:basedOn w:val="145"/>
    <w:qFormat/>
    <w:uiPriority w:val="0"/>
    <w:pPr>
      <w:tabs>
        <w:tab w:val="left" w:pos="360"/>
        <w:tab w:val="left" w:pos="927"/>
      </w:tabs>
      <w:ind w:left="360" w:hanging="360"/>
    </w:pPr>
  </w:style>
  <w:style w:type="paragraph" w:customStyle="1" w:styleId="145">
    <w:name w:val="项目编号1"/>
    <w:basedOn w:val="1"/>
    <w:qFormat/>
    <w:uiPriority w:val="0"/>
    <w:pPr>
      <w:tabs>
        <w:tab w:val="left" w:pos="927"/>
      </w:tabs>
      <w:spacing w:beforeLines="100" w:line="360" w:lineRule="auto"/>
      <w:ind w:left="907" w:hanging="340"/>
    </w:pPr>
    <w:rPr>
      <w:sz w:val="24"/>
    </w:rPr>
  </w:style>
  <w:style w:type="paragraph" w:customStyle="1" w:styleId="146">
    <w:name w:val="基准标题"/>
    <w:basedOn w:val="22"/>
    <w:next w:val="22"/>
    <w:qFormat/>
    <w:uiPriority w:val="0"/>
    <w:pPr>
      <w:keepNext/>
      <w:keepLines/>
      <w:widowControl/>
      <w:tabs>
        <w:tab w:val="left" w:pos="2619"/>
      </w:tabs>
      <w:adjustRightInd w:val="0"/>
      <w:spacing w:before="60" w:line="240" w:lineRule="atLeast"/>
      <w:ind w:right="26" w:rightChars="26"/>
      <w:jc w:val="left"/>
    </w:pPr>
    <w:rPr>
      <w:rFonts w:ascii="Garamond" w:hAnsi="Garamond"/>
      <w:b/>
      <w:kern w:val="20"/>
    </w:rPr>
  </w:style>
  <w:style w:type="paragraph" w:customStyle="1" w:styleId="147">
    <w:name w:val="数字编号"/>
    <w:basedOn w:val="1"/>
    <w:qFormat/>
    <w:uiPriority w:val="0"/>
    <w:pPr>
      <w:tabs>
        <w:tab w:val="left" w:pos="3969"/>
      </w:tabs>
      <w:adjustRightInd w:val="0"/>
      <w:spacing w:before="120" w:line="300" w:lineRule="auto"/>
      <w:ind w:firstLine="567"/>
      <w:jc w:val="left"/>
      <w:textAlignment w:val="baseline"/>
    </w:pPr>
    <w:rPr>
      <w:kern w:val="0"/>
      <w:position w:val="20"/>
      <w:sz w:val="28"/>
    </w:rPr>
  </w:style>
  <w:style w:type="paragraph" w:customStyle="1" w:styleId="148">
    <w:name w:val="1."/>
    <w:basedOn w:val="1"/>
    <w:qFormat/>
    <w:uiPriority w:val="0"/>
    <w:pPr>
      <w:widowControl/>
      <w:tabs>
        <w:tab w:val="left" w:pos="1134"/>
      </w:tabs>
      <w:spacing w:before="60" w:after="60" w:line="264" w:lineRule="auto"/>
      <w:ind w:left="1134" w:hanging="454"/>
    </w:pPr>
    <w:rPr>
      <w:sz w:val="22"/>
    </w:rPr>
  </w:style>
  <w:style w:type="paragraph" w:customStyle="1" w:styleId="149">
    <w:name w:val="样式 标题 5 + 宋体"/>
    <w:basedOn w:val="7"/>
    <w:qFormat/>
    <w:uiPriority w:val="0"/>
    <w:pPr>
      <w:keepNext w:val="0"/>
      <w:widowControl/>
      <w:tabs>
        <w:tab w:val="left" w:pos="1800"/>
      </w:tabs>
      <w:spacing w:before="0" w:after="120" w:line="240" w:lineRule="auto"/>
      <w:ind w:left="1985" w:hanging="1305"/>
    </w:pPr>
    <w:rPr>
      <w:rFonts w:ascii="宋体" w:hAnsi="宋体"/>
      <w:b w:val="0"/>
      <w:kern w:val="0"/>
      <w:sz w:val="24"/>
    </w:rPr>
  </w:style>
  <w:style w:type="paragraph" w:customStyle="1" w:styleId="150">
    <w:name w:val="±íÉí"/>
    <w:basedOn w:val="1"/>
    <w:qFormat/>
    <w:uiPriority w:val="0"/>
    <w:pPr>
      <w:widowControl/>
      <w:overflowPunct w:val="0"/>
      <w:autoSpaceDE w:val="0"/>
      <w:autoSpaceDN w:val="0"/>
      <w:adjustRightInd w:val="0"/>
      <w:spacing w:line="300" w:lineRule="auto"/>
      <w:jc w:val="left"/>
      <w:textAlignment w:val="baseline"/>
    </w:pPr>
    <w:rPr>
      <w:kern w:val="0"/>
      <w:sz w:val="18"/>
    </w:rPr>
  </w:style>
  <w:style w:type="paragraph" w:customStyle="1" w:styleId="151">
    <w:name w:val="正文缩进1"/>
    <w:basedOn w:val="1"/>
    <w:qFormat/>
    <w:uiPriority w:val="0"/>
    <w:pPr>
      <w:ind w:firstLine="420" w:firstLineChars="200"/>
    </w:pPr>
  </w:style>
  <w:style w:type="paragraph" w:customStyle="1" w:styleId="15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53">
    <w:name w:val=":-)"/>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54">
    <w:name w:val="xl35"/>
    <w:basedOn w:val="1"/>
    <w:qFormat/>
    <w:uiPriority w:val="0"/>
    <w:pPr>
      <w:widowControl/>
      <w:spacing w:before="100" w:beforeAutospacing="1" w:after="100" w:afterAutospacing="1"/>
      <w:jc w:val="center"/>
      <w:textAlignment w:val="center"/>
    </w:pPr>
    <w:rPr>
      <w:rFonts w:hint="eastAsia" w:ascii="宋体" w:hAnsi="宋体"/>
      <w:kern w:val="0"/>
      <w:sz w:val="24"/>
    </w:rPr>
  </w:style>
  <w:style w:type="paragraph" w:customStyle="1" w:styleId="155">
    <w:name w:val="Char2"/>
    <w:basedOn w:val="17"/>
    <w:qFormat/>
    <w:uiPriority w:val="0"/>
  </w:style>
  <w:style w:type="paragraph" w:customStyle="1" w:styleId="156">
    <w:name w:val="xl36"/>
    <w:basedOn w:val="1"/>
    <w:qFormat/>
    <w:uiPriority w:val="0"/>
    <w:pPr>
      <w:widowControl/>
      <w:spacing w:before="100" w:beforeAutospacing="1" w:after="100" w:afterAutospacing="1"/>
      <w:jc w:val="center"/>
      <w:textAlignment w:val="center"/>
    </w:pPr>
    <w:rPr>
      <w:rFonts w:hint="eastAsia" w:ascii="宋体" w:hAnsi="宋体"/>
      <w:kern w:val="0"/>
      <w:sz w:val="24"/>
    </w:rPr>
  </w:style>
  <w:style w:type="paragraph" w:customStyle="1" w:styleId="157">
    <w:name w:val="tex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158">
    <w:name w:val="comments"/>
    <w:basedOn w:val="1"/>
    <w:qFormat/>
    <w:uiPriority w:val="0"/>
    <w:pPr>
      <w:adjustRightInd w:val="0"/>
      <w:spacing w:after="100"/>
      <w:ind w:left="2340" w:leftChars="975"/>
      <w:textAlignment w:val="baseline"/>
    </w:pPr>
    <w:rPr>
      <w:sz w:val="24"/>
    </w:rPr>
  </w:style>
  <w:style w:type="paragraph" w:customStyle="1" w:styleId="159">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olor w:val="FF0000"/>
      <w:kern w:val="0"/>
      <w:sz w:val="24"/>
    </w:rPr>
  </w:style>
  <w:style w:type="paragraph" w:customStyle="1" w:styleId="160">
    <w:name w:val="TESTO"/>
    <w:basedOn w:val="1"/>
    <w:qFormat/>
    <w:uiPriority w:val="0"/>
    <w:pPr>
      <w:widowControl/>
      <w:tabs>
        <w:tab w:val="left" w:pos="1418"/>
        <w:tab w:val="left" w:pos="1701"/>
        <w:tab w:val="left" w:pos="2424"/>
        <w:tab w:val="left" w:pos="3024"/>
        <w:tab w:val="left" w:pos="3624"/>
        <w:tab w:val="left" w:pos="4224"/>
        <w:tab w:val="left" w:pos="4824"/>
        <w:tab w:val="left" w:pos="5424"/>
        <w:tab w:val="left" w:pos="6024"/>
        <w:tab w:val="left" w:pos="6624"/>
        <w:tab w:val="left" w:pos="7224"/>
      </w:tabs>
      <w:overflowPunct w:val="0"/>
      <w:autoSpaceDE w:val="0"/>
      <w:autoSpaceDN w:val="0"/>
      <w:adjustRightInd w:val="0"/>
      <w:spacing w:line="240" w:lineRule="atLeast"/>
      <w:ind w:left="1247" w:right="851" w:hanging="851"/>
      <w:textAlignment w:val="baseline"/>
    </w:pPr>
    <w:rPr>
      <w:rFonts w:ascii="Arial" w:hAnsi="Arial"/>
      <w:kern w:val="0"/>
      <w:sz w:val="22"/>
      <w:lang w:val="en-GB"/>
    </w:rPr>
  </w:style>
  <w:style w:type="paragraph" w:customStyle="1" w:styleId="161">
    <w:name w:val=":)"/>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62">
    <w:name w:val="List Paragraph1"/>
    <w:basedOn w:val="1"/>
    <w:qFormat/>
    <w:uiPriority w:val="0"/>
    <w:pPr>
      <w:ind w:firstLine="420" w:firstLineChars="200"/>
    </w:pPr>
    <w:rPr>
      <w:rFonts w:ascii="Calibri" w:hAnsi="Calibri"/>
      <w:szCs w:val="22"/>
    </w:rPr>
  </w:style>
  <w:style w:type="paragraph" w:customStyle="1" w:styleId="163">
    <w:name w:val="样式 样式 MYSTY1 + 首行缩进:  2 字符 + 段前: 0.5 行 段后: 0.5 行"/>
    <w:basedOn w:val="1"/>
    <w:qFormat/>
    <w:uiPriority w:val="0"/>
    <w:pPr>
      <w:tabs>
        <w:tab w:val="left" w:pos="525"/>
      </w:tabs>
      <w:spacing w:beforeLines="50" w:afterLines="50"/>
      <w:ind w:left="420" w:hanging="420"/>
      <w:jc w:val="left"/>
    </w:pPr>
    <w:rPr>
      <w:b/>
      <w:sz w:val="24"/>
    </w:rPr>
  </w:style>
  <w:style w:type="paragraph" w:customStyle="1" w:styleId="164">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65">
    <w:name w:val="xl38"/>
    <w:basedOn w:val="1"/>
    <w:qFormat/>
    <w:uiPriority w:val="0"/>
    <w:pPr>
      <w:widowControl/>
      <w:spacing w:before="100" w:beforeAutospacing="1" w:after="100" w:afterAutospacing="1"/>
      <w:jc w:val="center"/>
    </w:pPr>
    <w:rPr>
      <w:rFonts w:ascii="宋体" w:hAnsi="宋体"/>
      <w:kern w:val="0"/>
      <w:sz w:val="24"/>
    </w:rPr>
  </w:style>
  <w:style w:type="paragraph" w:customStyle="1" w:styleId="166">
    <w:name w:val="sma."/>
    <w:basedOn w:val="1"/>
    <w:qFormat/>
    <w:uiPriority w:val="0"/>
    <w:pPr>
      <w:widowControl/>
      <w:tabs>
        <w:tab w:val="left" w:pos="1588"/>
      </w:tabs>
      <w:spacing w:before="60" w:after="60" w:line="264" w:lineRule="auto"/>
      <w:ind w:left="1588" w:hanging="454"/>
    </w:pPr>
    <w:rPr>
      <w:sz w:val="22"/>
    </w:rPr>
  </w:style>
  <w:style w:type="paragraph" w:customStyle="1" w:styleId="167">
    <w:name w:val="==&gt;"/>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6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FF0000"/>
      <w:kern w:val="0"/>
      <w:sz w:val="24"/>
    </w:rPr>
  </w:style>
  <w:style w:type="paragraph" w:customStyle="1" w:styleId="169">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70">
    <w:name w:val="&lt;=="/>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styleId="171">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72">
    <w:name w:val="xl4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olor w:val="FF0000"/>
      <w:kern w:val="0"/>
      <w:sz w:val="24"/>
    </w:rPr>
  </w:style>
  <w:style w:type="paragraph" w:customStyle="1" w:styleId="173">
    <w:name w:val="图表"/>
    <w:basedOn w:val="16"/>
    <w:qFormat/>
    <w:uiPriority w:val="0"/>
    <w:pPr>
      <w:jc w:val="center"/>
    </w:pPr>
    <w:rPr>
      <w:rFonts w:ascii="Times New Roman" w:hAnsi="Times New Roman" w:eastAsia="宋体" w:cs="宋体"/>
      <w:sz w:val="21"/>
    </w:rPr>
  </w:style>
  <w:style w:type="paragraph" w:customStyle="1" w:styleId="174">
    <w:name w:val="样式 红正文 + 首行缩进:  2 字符1"/>
    <w:basedOn w:val="1"/>
    <w:qFormat/>
    <w:uiPriority w:val="0"/>
    <w:pPr>
      <w:adjustRightInd w:val="0"/>
      <w:snapToGrid w:val="0"/>
      <w:spacing w:before="240" w:line="360" w:lineRule="auto"/>
      <w:ind w:left="210" w:leftChars="100" w:right="131" w:rightChars="131" w:firstLine="560" w:firstLineChars="200"/>
      <w:jc w:val="left"/>
    </w:pPr>
    <w:rPr>
      <w:rFonts w:ascii="宋体" w:hAnsi="宋体"/>
      <w:color w:val="000000"/>
      <w:sz w:val="28"/>
    </w:rPr>
  </w:style>
  <w:style w:type="paragraph" w:customStyle="1" w:styleId="175">
    <w:name w:val="参数值"/>
    <w:basedOn w:val="1"/>
    <w:qFormat/>
    <w:uiPriority w:val="0"/>
    <w:pPr>
      <w:tabs>
        <w:tab w:val="left" w:pos="5670"/>
      </w:tabs>
      <w:adjustRightInd w:val="0"/>
      <w:spacing w:line="300" w:lineRule="auto"/>
      <w:ind w:left="1134"/>
      <w:textAlignment w:val="baseline"/>
    </w:pPr>
    <w:rPr>
      <w:rFonts w:ascii="宋体"/>
      <w:sz w:val="28"/>
    </w:rPr>
  </w:style>
  <w:style w:type="paragraph" w:customStyle="1" w:styleId="176">
    <w:name w:val="表头－h"/>
    <w:basedOn w:val="1"/>
    <w:next w:val="1"/>
    <w:qFormat/>
    <w:uiPriority w:val="0"/>
    <w:pPr>
      <w:keepNext/>
      <w:widowControl/>
      <w:adjustRightInd w:val="0"/>
      <w:snapToGrid w:val="0"/>
      <w:ind w:firstLine="357"/>
      <w:jc w:val="center"/>
    </w:pPr>
    <w:rPr>
      <w:rFonts w:ascii="Arial" w:hAnsi="Arial"/>
      <w:b/>
      <w:spacing w:val="4"/>
      <w:kern w:val="0"/>
      <w:sz w:val="28"/>
    </w:rPr>
  </w:style>
  <w:style w:type="paragraph" w:customStyle="1" w:styleId="177">
    <w:name w:val="_Style 19"/>
    <w:basedOn w:val="1"/>
    <w:next w:val="1"/>
    <w:qFormat/>
    <w:uiPriority w:val="0"/>
    <w:pPr>
      <w:spacing w:after="120"/>
    </w:pPr>
  </w:style>
  <w:style w:type="paragraph" w:customStyle="1" w:styleId="178">
    <w:name w:val="list closer"/>
    <w:basedOn w:val="89"/>
    <w:qFormat/>
    <w:uiPriority w:val="0"/>
    <w:pPr>
      <w:ind w:left="1200" w:leftChars="1200" w:hanging="1980" w:hangingChars="825"/>
    </w:pPr>
  </w:style>
  <w:style w:type="paragraph" w:customStyle="1" w:styleId="179">
    <w:name w:val="title13"/>
    <w:basedOn w:val="1"/>
    <w:qFormat/>
    <w:uiPriority w:val="0"/>
    <w:pPr>
      <w:spacing w:before="150"/>
      <w:jc w:val="left"/>
    </w:pPr>
    <w:rPr>
      <w:b/>
      <w:kern w:val="0"/>
      <w:sz w:val="22"/>
      <w:szCs w:val="22"/>
    </w:rPr>
  </w:style>
  <w:style w:type="paragraph" w:customStyle="1" w:styleId="180">
    <w:name w:val=":-|"/>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81">
    <w:name w:val=":("/>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character" w:customStyle="1" w:styleId="182">
    <w:name w:val="myp1111"/>
    <w:basedOn w:val="45"/>
    <w:qFormat/>
    <w:uiPriority w:val="0"/>
  </w:style>
  <w:style w:type="character" w:customStyle="1" w:styleId="183">
    <w:name w:val="正文文本缩进 Char"/>
    <w:link w:val="15"/>
    <w:qFormat/>
    <w:uiPriority w:val="0"/>
    <w:rPr>
      <w:rFonts w:ascii="Times New Roman" w:hAnsi="Times New Roman" w:eastAsia="宋体" w:cs="Times New Roman"/>
      <w:b/>
      <w:color w:val="000000"/>
      <w:sz w:val="24"/>
      <w:szCs w:val="24"/>
    </w:rPr>
  </w:style>
  <w:style w:type="character" w:customStyle="1" w:styleId="184">
    <w:name w:val="huei12b1"/>
    <w:qFormat/>
    <w:uiPriority w:val="0"/>
    <w:rPr>
      <w:b/>
      <w:color w:val="333333"/>
      <w:sz w:val="24"/>
    </w:rPr>
  </w:style>
  <w:style w:type="character" w:customStyle="1" w:styleId="185">
    <w:name w:val="标题 5 Char Char"/>
    <w:qFormat/>
    <w:uiPriority w:val="0"/>
    <w:rPr>
      <w:rFonts w:eastAsia="宋体"/>
      <w:b/>
      <w:kern w:val="2"/>
      <w:sz w:val="28"/>
      <w:lang w:val="en-US" w:eastAsia="zh-CN"/>
    </w:rPr>
  </w:style>
  <w:style w:type="character" w:customStyle="1" w:styleId="186">
    <w:name w:val="日期 Char"/>
    <w:link w:val="27"/>
    <w:qFormat/>
    <w:uiPriority w:val="0"/>
    <w:rPr>
      <w:kern w:val="2"/>
      <w:sz w:val="21"/>
      <w:lang w:bidi="ar-SA"/>
    </w:rPr>
  </w:style>
  <w:style w:type="character" w:customStyle="1" w:styleId="187">
    <w:name w:val="t151"/>
    <w:qFormat/>
    <w:uiPriority w:val="0"/>
    <w:rPr>
      <w:rFonts w:hint="default" w:ascii="ˎ̥" w:hAnsi="ˎ̥"/>
      <w:color w:val="B34300"/>
      <w:sz w:val="24"/>
    </w:rPr>
  </w:style>
  <w:style w:type="character" w:customStyle="1" w:styleId="188">
    <w:name w:val="标题 3 Char"/>
    <w:link w:val="5"/>
    <w:qFormat/>
    <w:uiPriority w:val="0"/>
    <w:rPr>
      <w:rFonts w:ascii="宋体" w:eastAsia="宋体"/>
      <w:b/>
      <w:kern w:val="2"/>
      <w:sz w:val="24"/>
      <w:u w:val="single"/>
      <w:lang w:val="en-US" w:eastAsia="zh-CN" w:bidi="ar-SA"/>
    </w:rPr>
  </w:style>
  <w:style w:type="character" w:customStyle="1" w:styleId="189">
    <w:name w:val="phone"/>
    <w:basedOn w:val="45"/>
    <w:qFormat/>
    <w:uiPriority w:val="0"/>
    <w:rPr>
      <w:color w:val="FF8833"/>
      <w:sz w:val="18"/>
      <w:szCs w:val="18"/>
    </w:rPr>
  </w:style>
  <w:style w:type="character" w:customStyle="1" w:styleId="190">
    <w:name w:val="number"/>
    <w:basedOn w:val="45"/>
    <w:qFormat/>
    <w:uiPriority w:val="0"/>
    <w:rPr>
      <w:color w:val="FF8833"/>
      <w:sz w:val="18"/>
      <w:szCs w:val="18"/>
    </w:rPr>
  </w:style>
  <w:style w:type="character" w:customStyle="1" w:styleId="191">
    <w:name w:val="批注框文本 Char"/>
    <w:link w:val="30"/>
    <w:qFormat/>
    <w:uiPriority w:val="0"/>
    <w:rPr>
      <w:rFonts w:eastAsia="宋体"/>
      <w:kern w:val="2"/>
      <w:sz w:val="18"/>
      <w:lang w:val="en-US" w:eastAsia="zh-CN" w:bidi="ar-SA"/>
    </w:rPr>
  </w:style>
  <w:style w:type="character" w:customStyle="1" w:styleId="192">
    <w:name w:val="纯文本 Char Char"/>
    <w:qFormat/>
    <w:uiPriority w:val="0"/>
    <w:rPr>
      <w:rFonts w:ascii="宋体" w:hAnsi="Courier New" w:eastAsia="宋体" w:cs="Courier New"/>
      <w:szCs w:val="21"/>
    </w:rPr>
  </w:style>
  <w:style w:type="character" w:customStyle="1" w:styleId="193">
    <w:name w:val="stclosebtn"/>
    <w:basedOn w:val="45"/>
    <w:qFormat/>
    <w:uiPriority w:val="0"/>
  </w:style>
  <w:style w:type="character" w:customStyle="1" w:styleId="194">
    <w:name w:val="正文缩进2格 Char Char"/>
    <w:link w:val="72"/>
    <w:qFormat/>
    <w:uiPriority w:val="0"/>
    <w:rPr>
      <w:rFonts w:ascii="仿宋_GB2312" w:hAnsi="宋体" w:eastAsia="仿宋_GB2312"/>
      <w:kern w:val="2"/>
      <w:sz w:val="31"/>
      <w:lang w:val="en-US" w:eastAsia="zh-CN" w:bidi="ar-SA"/>
    </w:rPr>
  </w:style>
  <w:style w:type="character" w:customStyle="1" w:styleId="195">
    <w:name w:val="beforeinfotext"/>
    <w:basedOn w:val="45"/>
    <w:qFormat/>
    <w:uiPriority w:val="0"/>
    <w:rPr>
      <w:color w:val="666666"/>
    </w:rPr>
  </w:style>
  <w:style w:type="character" w:customStyle="1" w:styleId="196">
    <w:name w:val="标题 6 Char"/>
    <w:link w:val="8"/>
    <w:qFormat/>
    <w:uiPriority w:val="0"/>
    <w:rPr>
      <w:rFonts w:ascii="Arial" w:hAnsi="Arial" w:eastAsia="黑体"/>
      <w:b/>
      <w:kern w:val="2"/>
      <w:sz w:val="24"/>
      <w:lang w:val="en-US" w:eastAsia="zh-CN" w:bidi="ar-SA"/>
    </w:rPr>
  </w:style>
  <w:style w:type="character" w:customStyle="1" w:styleId="197">
    <w:name w:val="old"/>
    <w:qFormat/>
    <w:uiPriority w:val="0"/>
    <w:rPr>
      <w:color w:val="999999"/>
    </w:rPr>
  </w:style>
  <w:style w:type="character" w:customStyle="1" w:styleId="198">
    <w:name w:val="样式 标题 3 + 宋体 Char Char"/>
    <w:link w:val="78"/>
    <w:qFormat/>
    <w:uiPriority w:val="0"/>
    <w:rPr>
      <w:rFonts w:ascii="宋体" w:hAnsi="宋体" w:eastAsia="宋体"/>
      <w:snapToGrid w:val="0"/>
      <w:sz w:val="24"/>
      <w:lang w:val="en-US" w:eastAsia="zh-CN" w:bidi="ar-SA"/>
    </w:rPr>
  </w:style>
  <w:style w:type="character" w:customStyle="1" w:styleId="199">
    <w:name w:val="正文文本 Char"/>
    <w:link w:val="22"/>
    <w:qFormat/>
    <w:uiPriority w:val="0"/>
    <w:rPr>
      <w:rFonts w:eastAsia="宋体"/>
      <w:kern w:val="2"/>
      <w:sz w:val="21"/>
      <w:lang w:val="en-US" w:eastAsia="zh-CN" w:bidi="ar-SA"/>
    </w:rPr>
  </w:style>
  <w:style w:type="character" w:customStyle="1" w:styleId="200">
    <w:name w:val="页眉 Char1"/>
    <w:qFormat/>
    <w:uiPriority w:val="0"/>
    <w:rPr>
      <w:rFonts w:ascii="Times New Roman" w:hAnsi="Times New Roman" w:eastAsia="宋体" w:cs="Times New Roman"/>
      <w:sz w:val="18"/>
      <w:szCs w:val="18"/>
    </w:rPr>
  </w:style>
  <w:style w:type="character" w:customStyle="1" w:styleId="201">
    <w:name w:val="页脚 Char"/>
    <w:link w:val="31"/>
    <w:qFormat/>
    <w:uiPriority w:val="0"/>
    <w:rPr>
      <w:rFonts w:ascii="Times New Roman" w:hAnsi="Times New Roman" w:eastAsia="宋体" w:cs="Times New Roman"/>
      <w:kern w:val="0"/>
      <w:sz w:val="18"/>
      <w:szCs w:val="20"/>
    </w:rPr>
  </w:style>
  <w:style w:type="character" w:customStyle="1" w:styleId="202">
    <w:name w:val="glyphicon4"/>
    <w:basedOn w:val="45"/>
    <w:qFormat/>
    <w:uiPriority w:val="0"/>
  </w:style>
  <w:style w:type="character" w:customStyle="1" w:styleId="203">
    <w:name w:val="标题 8 Char"/>
    <w:link w:val="10"/>
    <w:qFormat/>
    <w:uiPriority w:val="0"/>
    <w:rPr>
      <w:rFonts w:ascii="Arial" w:hAnsi="Arial" w:eastAsia="黑体"/>
      <w:kern w:val="2"/>
      <w:sz w:val="24"/>
      <w:lang w:val="en-US" w:eastAsia="zh-CN" w:bidi="ar-SA"/>
    </w:rPr>
  </w:style>
  <w:style w:type="character" w:customStyle="1" w:styleId="204">
    <w:name w:val="正文文本缩进 3 Char"/>
    <w:link w:val="36"/>
    <w:qFormat/>
    <w:uiPriority w:val="0"/>
    <w:rPr>
      <w:rFonts w:eastAsia="宋体"/>
      <w:kern w:val="2"/>
      <w:sz w:val="16"/>
      <w:lang w:val="en-US" w:eastAsia="zh-CN" w:bidi="ar-SA"/>
    </w:rPr>
  </w:style>
  <w:style w:type="character" w:customStyle="1" w:styleId="205">
    <w:name w:val="indent"/>
    <w:basedOn w:val="45"/>
    <w:qFormat/>
    <w:uiPriority w:val="0"/>
  </w:style>
  <w:style w:type="character" w:customStyle="1" w:styleId="206">
    <w:name w:val="button"/>
    <w:basedOn w:val="45"/>
    <w:qFormat/>
    <w:uiPriority w:val="0"/>
  </w:style>
  <w:style w:type="character" w:customStyle="1" w:styleId="207">
    <w:name w:val="Footer-Even Char Char"/>
    <w:qFormat/>
    <w:uiPriority w:val="0"/>
    <w:rPr>
      <w:rFonts w:eastAsia="宋体"/>
      <w:kern w:val="2"/>
      <w:sz w:val="18"/>
      <w:lang w:val="en-US" w:eastAsia="zh-CN" w:bidi="ar-SA"/>
    </w:rPr>
  </w:style>
  <w:style w:type="character" w:customStyle="1" w:styleId="208">
    <w:name w:val="标题 5 Char"/>
    <w:link w:val="7"/>
    <w:qFormat/>
    <w:uiPriority w:val="0"/>
    <w:rPr>
      <w:rFonts w:eastAsia="宋体"/>
      <w:b/>
      <w:kern w:val="2"/>
      <w:sz w:val="28"/>
      <w:lang w:val="en-US" w:eastAsia="zh-CN" w:bidi="ar-SA"/>
    </w:rPr>
  </w:style>
  <w:style w:type="character" w:customStyle="1" w:styleId="209">
    <w:name w:val="普通文字 Char"/>
    <w:qFormat/>
    <w:uiPriority w:val="0"/>
    <w:rPr>
      <w:rFonts w:ascii="宋体" w:hAnsi="Courier New" w:eastAsia="宋体" w:cs="Times New Roman"/>
      <w:szCs w:val="21"/>
    </w:rPr>
  </w:style>
  <w:style w:type="character" w:customStyle="1" w:styleId="210">
    <w:name w:val="页眉 Char"/>
    <w:link w:val="33"/>
    <w:qFormat/>
    <w:uiPriority w:val="0"/>
    <w:rPr>
      <w:kern w:val="2"/>
      <w:sz w:val="18"/>
      <w:lang w:bidi="ar-SA"/>
    </w:rPr>
  </w:style>
  <w:style w:type="character" w:customStyle="1" w:styleId="211">
    <w:name w:val="标题 7 Char"/>
    <w:link w:val="9"/>
    <w:qFormat/>
    <w:uiPriority w:val="0"/>
    <w:rPr>
      <w:rFonts w:eastAsia="宋体"/>
      <w:b/>
      <w:kern w:val="2"/>
      <w:sz w:val="24"/>
      <w:lang w:val="en-US" w:eastAsia="zh-CN" w:bidi="ar-SA"/>
    </w:rPr>
  </w:style>
  <w:style w:type="character" w:customStyle="1" w:styleId="212">
    <w:name w:val="日期 Char Char"/>
    <w:qFormat/>
    <w:uiPriority w:val="0"/>
    <w:rPr>
      <w:rFonts w:ascii="Times New Roman" w:hAnsi="Times New Roman" w:eastAsia="宋体" w:cs="Times New Roman"/>
      <w:b/>
      <w:sz w:val="32"/>
      <w:szCs w:val="20"/>
    </w:rPr>
  </w:style>
  <w:style w:type="character" w:customStyle="1" w:styleId="213">
    <w:name w:val="proollist"/>
    <w:basedOn w:val="45"/>
    <w:qFormat/>
    <w:uiPriority w:val="0"/>
  </w:style>
  <w:style w:type="character" w:customStyle="1" w:styleId="214">
    <w:name w:val="文档结构图 Char"/>
    <w:link w:val="17"/>
    <w:qFormat/>
    <w:uiPriority w:val="0"/>
    <w:rPr>
      <w:rFonts w:eastAsia="宋体"/>
      <w:kern w:val="2"/>
      <w:sz w:val="21"/>
      <w:lang w:val="en-US" w:eastAsia="zh-CN" w:bidi="ar-SA"/>
    </w:rPr>
  </w:style>
  <w:style w:type="character" w:customStyle="1" w:styleId="215">
    <w:name w:val="hour_pm"/>
    <w:basedOn w:val="45"/>
    <w:qFormat/>
    <w:uiPriority w:val="0"/>
  </w:style>
  <w:style w:type="character" w:customStyle="1" w:styleId="216">
    <w:name w:val="正文文本缩进 2 Char"/>
    <w:link w:val="28"/>
    <w:qFormat/>
    <w:uiPriority w:val="0"/>
    <w:rPr>
      <w:rFonts w:eastAsia="宋体"/>
      <w:kern w:val="2"/>
      <w:sz w:val="21"/>
      <w:lang w:val="en-US" w:eastAsia="zh-CN" w:bidi="ar-SA"/>
    </w:rPr>
  </w:style>
  <w:style w:type="character" w:customStyle="1" w:styleId="217">
    <w:name w:val="text1"/>
    <w:basedOn w:val="45"/>
    <w:qFormat/>
    <w:uiPriority w:val="0"/>
  </w:style>
  <w:style w:type="character" w:customStyle="1" w:styleId="218">
    <w:name w:val="标题 2 Char"/>
    <w:link w:val="4"/>
    <w:qFormat/>
    <w:uiPriority w:val="0"/>
    <w:rPr>
      <w:rFonts w:ascii="Arial" w:hAnsi="Arial" w:eastAsia="黑体" w:cs="Times New Roman"/>
      <w:b/>
      <w:bCs/>
      <w:sz w:val="32"/>
      <w:szCs w:val="32"/>
    </w:rPr>
  </w:style>
  <w:style w:type="character" w:customStyle="1" w:styleId="219">
    <w:name w:val="纯文本 Char"/>
    <w:link w:val="25"/>
    <w:qFormat/>
    <w:uiPriority w:val="0"/>
    <w:rPr>
      <w:rFonts w:ascii="宋体" w:hAnsi="Courier New" w:eastAsia="宋体"/>
      <w:kern w:val="2"/>
      <w:sz w:val="21"/>
      <w:lang w:val="en-US" w:eastAsia="zh-CN" w:bidi="ar-SA"/>
    </w:rPr>
  </w:style>
  <w:style w:type="character" w:customStyle="1" w:styleId="220">
    <w:name w:val="zi71"/>
    <w:qFormat/>
    <w:uiPriority w:val="0"/>
    <w:rPr>
      <w:color w:val="000000"/>
      <w:sz w:val="20"/>
      <w:u w:val="none"/>
    </w:rPr>
  </w:style>
  <w:style w:type="character" w:customStyle="1" w:styleId="221">
    <w:name w:val="Char Char2"/>
    <w:qFormat/>
    <w:uiPriority w:val="0"/>
    <w:rPr>
      <w:rFonts w:ascii="Arial" w:hAnsi="Arial" w:eastAsia="黑体"/>
      <w:b/>
      <w:bCs/>
      <w:kern w:val="2"/>
      <w:sz w:val="32"/>
      <w:szCs w:val="32"/>
      <w:lang w:val="en-US" w:eastAsia="zh-CN" w:bidi="ar-SA"/>
    </w:rPr>
  </w:style>
  <w:style w:type="character" w:customStyle="1" w:styleId="222">
    <w:name w:val="页眉 Char Char"/>
    <w:qFormat/>
    <w:uiPriority w:val="0"/>
    <w:rPr>
      <w:rFonts w:ascii="Times New Roman" w:hAnsi="Times New Roman" w:eastAsia="宋体" w:cs="Times New Roman"/>
      <w:sz w:val="18"/>
      <w:szCs w:val="18"/>
    </w:rPr>
  </w:style>
  <w:style w:type="character" w:customStyle="1" w:styleId="223">
    <w:name w:val="页码1"/>
    <w:qFormat/>
    <w:uiPriority w:val="0"/>
    <w:rPr>
      <w:rFonts w:hint="default" w:ascii="Times New Roman"/>
    </w:rPr>
  </w:style>
  <w:style w:type="character" w:customStyle="1" w:styleId="224">
    <w:name w:val="f141"/>
    <w:qFormat/>
    <w:uiPriority w:val="0"/>
    <w:rPr>
      <w:sz w:val="21"/>
    </w:rPr>
  </w:style>
  <w:style w:type="character" w:customStyle="1" w:styleId="225">
    <w:name w:val="hover3"/>
    <w:qFormat/>
    <w:uiPriority w:val="0"/>
    <w:rPr>
      <w:shd w:val="clear" w:color="auto" w:fill="EEEEEE"/>
    </w:rPr>
  </w:style>
  <w:style w:type="character" w:customStyle="1" w:styleId="226">
    <w:name w:val="tmpztreemove_arrow"/>
    <w:qFormat/>
    <w:uiPriority w:val="0"/>
    <w:rPr>
      <w:shd w:val="clear" w:color="auto" w:fill="FFFFFF"/>
    </w:rPr>
  </w:style>
  <w:style w:type="character" w:customStyle="1" w:styleId="227">
    <w:name w:val="标题 4 Char"/>
    <w:link w:val="6"/>
    <w:qFormat/>
    <w:uiPriority w:val="0"/>
    <w:rPr>
      <w:rFonts w:eastAsia="宋体"/>
      <w:color w:val="FF0000"/>
      <w:kern w:val="2"/>
      <w:sz w:val="28"/>
      <w:u w:val="single"/>
      <w:lang w:val="en-US" w:eastAsia="zh-CN" w:bidi="ar-SA"/>
    </w:rPr>
  </w:style>
  <w:style w:type="character" w:customStyle="1" w:styleId="228">
    <w:name w:val="正文文本 2 Char"/>
    <w:link w:val="38"/>
    <w:qFormat/>
    <w:uiPriority w:val="0"/>
    <w:rPr>
      <w:rFonts w:eastAsia="宋体"/>
      <w:kern w:val="2"/>
      <w:sz w:val="30"/>
      <w:lang w:val="en-US" w:eastAsia="zh-CN" w:bidi="ar-SA"/>
    </w:rPr>
  </w:style>
  <w:style w:type="character" w:customStyle="1" w:styleId="229">
    <w:name w:val="paramname3"/>
    <w:qFormat/>
    <w:uiPriority w:val="0"/>
    <w:rPr>
      <w:color w:val="999999"/>
    </w:rPr>
  </w:style>
  <w:style w:type="character" w:customStyle="1" w:styleId="230">
    <w:name w:val="Char Char7"/>
    <w:qFormat/>
    <w:uiPriority w:val="0"/>
    <w:rPr>
      <w:rFonts w:ascii="Times New Roman" w:hAnsi="Times New Roman" w:eastAsia="宋体"/>
    </w:rPr>
  </w:style>
  <w:style w:type="character" w:customStyle="1" w:styleId="231">
    <w:name w:val="标题 3 Char1 Char"/>
    <w:qFormat/>
    <w:uiPriority w:val="0"/>
    <w:rPr>
      <w:rFonts w:ascii="Times New Roman" w:hAnsi="Times New Roman" w:eastAsia="宋体"/>
      <w:b/>
      <w:sz w:val="32"/>
    </w:rPr>
  </w:style>
  <w:style w:type="character" w:customStyle="1" w:styleId="232">
    <w:name w:val="Heading 2 Char"/>
    <w:qFormat/>
    <w:locked/>
    <w:uiPriority w:val="0"/>
    <w:rPr>
      <w:rFonts w:ascii="Arial" w:hAnsi="Arial" w:eastAsia="黑体" w:cs="Times New Roman"/>
      <w:b/>
      <w:bCs/>
      <w:sz w:val="32"/>
      <w:szCs w:val="32"/>
    </w:rPr>
  </w:style>
  <w:style w:type="character" w:customStyle="1" w:styleId="233">
    <w:name w:val="hour_am"/>
    <w:basedOn w:val="45"/>
    <w:qFormat/>
    <w:uiPriority w:val="0"/>
  </w:style>
  <w:style w:type="character" w:customStyle="1" w:styleId="234">
    <w:name w:val="spantable1"/>
    <w:qFormat/>
    <w:uiPriority w:val="0"/>
    <w:rPr>
      <w:rFonts w:hint="default" w:ascii="ˎ̥" w:hAnsi="ˎ̥"/>
      <w:sz w:val="18"/>
    </w:rPr>
  </w:style>
  <w:style w:type="character" w:customStyle="1" w:styleId="235">
    <w:name w:val="标题 1 Char Char"/>
    <w:qFormat/>
    <w:uiPriority w:val="0"/>
    <w:rPr>
      <w:rFonts w:ascii="Times New Roman" w:hAnsi="Times New Roman" w:eastAsia="宋体" w:cs="Times New Roman"/>
      <w:b/>
      <w:bCs/>
      <w:kern w:val="44"/>
      <w:sz w:val="44"/>
      <w:szCs w:val="44"/>
    </w:rPr>
  </w:style>
  <w:style w:type="character" w:customStyle="1" w:styleId="236">
    <w:name w:val="正文文字 Char"/>
    <w:qFormat/>
    <w:uiPriority w:val="0"/>
    <w:rPr>
      <w:rFonts w:eastAsia="宋体"/>
      <w:kern w:val="2"/>
      <w:sz w:val="21"/>
      <w:lang w:val="en-US" w:eastAsia="zh-CN"/>
    </w:rPr>
  </w:style>
  <w:style w:type="character" w:customStyle="1" w:styleId="237">
    <w:name w:val="标题 9 Char"/>
    <w:link w:val="11"/>
    <w:qFormat/>
    <w:uiPriority w:val="0"/>
    <w:rPr>
      <w:rFonts w:ascii="Arial" w:hAnsi="Arial" w:eastAsia="黑体"/>
      <w:kern w:val="2"/>
      <w:sz w:val="21"/>
      <w:lang w:val="en-US" w:eastAsia="zh-CN" w:bidi="ar-SA"/>
    </w:rPr>
  </w:style>
  <w:style w:type="character" w:customStyle="1" w:styleId="238">
    <w:name w:val="标题 1 Char"/>
    <w:link w:val="3"/>
    <w:qFormat/>
    <w:uiPriority w:val="0"/>
    <w:rPr>
      <w:rFonts w:ascii="宋体" w:hAnsi="宋体" w:eastAsia="宋体"/>
      <w:b/>
      <w:kern w:val="2"/>
      <w:sz w:val="36"/>
      <w:lang w:val="en-US" w:eastAsia="zh-CN" w:bidi="ar-SA"/>
    </w:rPr>
  </w:style>
  <w:style w:type="paragraph" w:customStyle="1" w:styleId="239">
    <w:name w:val="title14"/>
    <w:basedOn w:val="1"/>
    <w:qFormat/>
    <w:uiPriority w:val="0"/>
    <w:pPr>
      <w:spacing w:before="100"/>
      <w:jc w:val="left"/>
    </w:pPr>
    <w:rPr>
      <w:b/>
      <w:kern w:val="0"/>
      <w:sz w:val="15"/>
      <w:szCs w:val="15"/>
    </w:rPr>
  </w:style>
  <w:style w:type="paragraph" w:customStyle="1" w:styleId="240">
    <w:name w:val="标题 31"/>
    <w:basedOn w:val="1"/>
    <w:next w:val="1"/>
    <w:unhideWhenUsed/>
    <w:qFormat/>
    <w:uiPriority w:val="0"/>
    <w:pPr>
      <w:keepNext/>
      <w:keepLines/>
      <w:numPr>
        <w:ilvl w:val="2"/>
        <w:numId w:val="1"/>
      </w:numPr>
      <w:spacing w:before="260" w:after="260" w:line="413" w:lineRule="auto"/>
      <w:outlineLvl w:val="2"/>
    </w:pPr>
    <w:rPr>
      <w:rFonts w:eastAsia="黑体"/>
      <w:b/>
      <w:sz w:val="36"/>
    </w:rPr>
  </w:style>
  <w:style w:type="character" w:customStyle="1" w:styleId="241">
    <w:name w:val="font171"/>
    <w:basedOn w:val="45"/>
    <w:qFormat/>
    <w:uiPriority w:val="0"/>
    <w:rPr>
      <w:rFonts w:hint="default" w:ascii="宋体-简" w:hAnsi="宋体-简" w:eastAsia="宋体-简" w:cs="宋体-简"/>
      <w:color w:val="000000"/>
      <w:sz w:val="18"/>
      <w:szCs w:val="18"/>
      <w:u w:val="none"/>
    </w:rPr>
  </w:style>
  <w:style w:type="character" w:customStyle="1" w:styleId="242">
    <w:name w:val="font131"/>
    <w:basedOn w:val="45"/>
    <w:qFormat/>
    <w:uiPriority w:val="0"/>
    <w:rPr>
      <w:rFonts w:ascii="Calibri" w:hAnsi="Calibri" w:cs="Calibri"/>
      <w:color w:val="000000"/>
      <w:sz w:val="18"/>
      <w:szCs w:val="18"/>
      <w:u w:val="none"/>
    </w:rPr>
  </w:style>
  <w:style w:type="paragraph" w:customStyle="1" w:styleId="243">
    <w:name w:val="正文 New"/>
    <w:qFormat/>
    <w:uiPriority w:val="99"/>
    <w:pPr>
      <w:widowControl w:val="0"/>
      <w:jc w:val="both"/>
    </w:pPr>
    <w:rPr>
      <w:rFonts w:ascii="Calibri" w:hAnsi="Calibri" w:eastAsia="宋体" w:cs="Times New Roman"/>
      <w:lang w:val="en-US" w:eastAsia="zh-CN" w:bidi="ar-SA"/>
    </w:rPr>
  </w:style>
  <w:style w:type="character" w:customStyle="1" w:styleId="244">
    <w:name w:val="NormalCharacter"/>
    <w:qFormat/>
    <w:uiPriority w:val="0"/>
    <w:rPr>
      <w:rFonts w:ascii="Times New Roman" w:hAnsi="Times New Roman" w:eastAsia="宋体"/>
    </w:rPr>
  </w:style>
  <w:style w:type="character" w:customStyle="1" w:styleId="245">
    <w:name w:val="p0 Char"/>
    <w:link w:val="142"/>
    <w:qFormat/>
    <w:uiPriority w:val="0"/>
    <w:rPr>
      <w:rFonts w:ascii="Calibri" w:hAnsi="Calibri" w:cs="宋体"/>
      <w:sz w:val="24"/>
      <w:szCs w:val="24"/>
    </w:rPr>
  </w:style>
  <w:style w:type="character" w:customStyle="1" w:styleId="246">
    <w:name w:val="称呼 Char"/>
    <w:basedOn w:val="45"/>
    <w:link w:val="20"/>
    <w:qFormat/>
    <w:uiPriority w:val="99"/>
    <w:rPr>
      <w:rFonts w:ascii="Calibri" w:hAnsi="Calibri"/>
      <w:kern w:val="2"/>
      <w:sz w:val="24"/>
    </w:rPr>
  </w:style>
  <w:style w:type="character" w:customStyle="1" w:styleId="247">
    <w:name w:val="font31"/>
    <w:basedOn w:val="45"/>
    <w:qFormat/>
    <w:uiPriority w:val="0"/>
    <w:rPr>
      <w:rFonts w:hint="eastAsia" w:ascii="仿宋" w:hAnsi="仿宋" w:eastAsia="仿宋" w:cs="仿宋"/>
      <w:b/>
      <w:bCs/>
      <w:color w:val="000000"/>
      <w:sz w:val="24"/>
      <w:szCs w:val="24"/>
      <w:u w:val="none"/>
    </w:rPr>
  </w:style>
  <w:style w:type="paragraph" w:customStyle="1" w:styleId="248">
    <w:name w:val="段"/>
    <w:next w:val="1"/>
    <w:qFormat/>
    <w:uiPriority w:val="0"/>
    <w:pPr>
      <w:autoSpaceDE w:val="0"/>
      <w:autoSpaceDN w:val="0"/>
      <w:ind w:firstLine="200"/>
      <w:jc w:val="both"/>
    </w:pPr>
    <w:rPr>
      <w:rFonts w:ascii="宋体" w:hAnsi="Times New Roman" w:eastAsia="宋体" w:cs="Times New Roman"/>
      <w:sz w:val="21"/>
      <w:lang w:val="en-US" w:eastAsia="zh-CN" w:bidi="ar-SA"/>
    </w:rPr>
  </w:style>
  <w:style w:type="paragraph" w:customStyle="1" w:styleId="249">
    <w:name w:val="WPSOffice手动目录 2"/>
    <w:qFormat/>
    <w:uiPriority w:val="0"/>
    <w:pPr>
      <w:ind w:leftChars="200"/>
    </w:pPr>
    <w:rPr>
      <w:rFonts w:ascii="Times New Roman" w:hAnsi="Times New Roman" w:eastAsia="宋体" w:cs="Times New Roman"/>
      <w:sz w:val="20"/>
      <w:szCs w:val="20"/>
    </w:rPr>
  </w:style>
  <w:style w:type="paragraph" w:customStyle="1" w:styleId="250">
    <w:name w:val="默认段落字体 Para Char Char Char Char Char Char Char"/>
    <w:basedOn w:val="1"/>
    <w:qFormat/>
    <w:uiPriority w:val="0"/>
    <w:rPr>
      <w:rFonts w:ascii="Tahoma" w:hAnsi="Tahoma"/>
      <w:sz w:val="24"/>
      <w:szCs w:val="20"/>
    </w:rPr>
  </w:style>
  <w:style w:type="character" w:customStyle="1" w:styleId="251">
    <w:name w:val="font11"/>
    <w:basedOn w:val="45"/>
    <w:qFormat/>
    <w:uiPriority w:val="0"/>
    <w:rPr>
      <w:rFonts w:hint="eastAsia" w:ascii="宋体" w:hAnsi="宋体" w:eastAsia="宋体" w:cs="宋体"/>
      <w:color w:val="000000"/>
      <w:sz w:val="22"/>
      <w:szCs w:val="22"/>
      <w:u w:val="none"/>
    </w:rPr>
  </w:style>
  <w:style w:type="paragraph" w:customStyle="1" w:styleId="252">
    <w:name w:val="Normal Indent1"/>
    <w:basedOn w:val="1"/>
    <w:qFormat/>
    <w:uiPriority w:val="99"/>
    <w:pPr>
      <w:spacing w:line="660" w:lineRule="exact"/>
      <w:ind w:firstLine="720" w:firstLineChars="200"/>
    </w:pPr>
    <w:rPr>
      <w:rFonts w:eastAsia="楷体_GB2312"/>
    </w:rPr>
  </w:style>
  <w:style w:type="paragraph" w:customStyle="1" w:styleId="253">
    <w:name w:val="UserStyle_11"/>
    <w:basedOn w:val="1"/>
    <w:next w:val="1"/>
    <w:qFormat/>
    <w:uiPriority w:val="0"/>
    <w:pPr>
      <w:widowControl/>
      <w:spacing w:after="120"/>
      <w:ind w:left="420" w:leftChars="200"/>
      <w:textAlignment w:val="baseline"/>
    </w:pPr>
    <w:rPr>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75</Pages>
  <Words>1425</Words>
  <Characters>1892</Characters>
  <Lines>309</Lines>
  <Paragraphs>87</Paragraphs>
  <TotalTime>1</TotalTime>
  <ScaleCrop>false</ScaleCrop>
  <LinksUpToDate>false</LinksUpToDate>
  <CharactersWithSpaces>1920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2013-07-11T02:47:00Z</dcterms:created>
  <dc:creator>微软用户</dc:creator>
  <cp:lastModifiedBy>soul</cp:lastModifiedBy>
  <cp:lastPrinted>2024-09-04T03:38:00Z</cp:lastPrinted>
  <dcterms:modified xsi:type="dcterms:W3CDTF">2025-07-24T07:42:19Z</dcterms:modified>
  <dc:title>招标编号：SXLHZB2009-124</dc:title>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FC931E1B0FFF4701B406E47C8AE62E71_13</vt:lpwstr>
  </property>
  <property fmtid="{D5CDD505-2E9C-101B-9397-08002B2CF9AE}" pid="4" name="KSOTemplateDocerSaveRecord">
    <vt:lpwstr>eyJoZGlkIjoiYjExMTI1OTkzMzZjM2E4ZjhjZTFjYjIwZjY5NjUzOTgiLCJ1c2VySWQiOiIzMjUzMDc2MzkifQ==</vt:lpwstr>
  </property>
</Properties>
</file>