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A6439">
      <w:pPr>
        <w:pStyle w:val="2"/>
        <w:spacing w:line="480" w:lineRule="exact"/>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服务内容及要求</w:t>
      </w:r>
    </w:p>
    <w:p w14:paraId="789E5D44">
      <w:pPr>
        <w:pStyle w:val="3"/>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一、项目概况及服务内容</w:t>
      </w:r>
      <w:r>
        <w:rPr>
          <w:rFonts w:hint="eastAsia" w:ascii="仿宋" w:hAnsi="仿宋" w:eastAsia="仿宋" w:cs="仿宋"/>
          <w:sz w:val="24"/>
          <w:szCs w:val="24"/>
          <w:highlight w:val="none"/>
        </w:rPr>
        <w:t>：项目位于泾阳县县城，主要包含完善体检指标体系、数据采集和上报、编制城市体检报告、形成问题清单和整治建议清单，通过综合评价城市生命体征状况和建设发展质量，重点查找影响城市竞争力、承载力和可持续发展的短板弱项，并形成治理的对策建议等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具体服务内容（包括但不限于）如下：</w:t>
      </w:r>
    </w:p>
    <w:p w14:paraId="423A34D7">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（1）完善体检指标体系</w:t>
      </w:r>
    </w:p>
    <w:p w14:paraId="3796BAA7">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根据《陕西省住房和城乡建设厅关于深入开展2025年城市体检工作的通知》(陕建城发〔2025〕6号)</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陕西</w:t>
      </w:r>
      <w:r>
        <w:rPr>
          <w:rFonts w:hint="eastAsia" w:ascii="仿宋" w:hAnsi="仿宋" w:eastAsia="仿宋" w:cs="仿宋"/>
          <w:sz w:val="24"/>
          <w:szCs w:val="24"/>
          <w:highlight w:val="none"/>
        </w:rPr>
        <w:t>省住房和城乡建设厅等14部门关于统筹更新城市更新工作的通知》(陕建发〔2023〕1254号)，在“住房、小区（社区）、街区、城区（城市）”四个维度81项基础指标。结合泾阳县现实特征、发展重点、亮点特色等实际情况，增加体现泾阳县特点的差异化特色指标，形成完善的体检指标体系。</w:t>
      </w:r>
    </w:p>
    <w:p w14:paraId="3A1841DA">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（2）数据采集和上报</w:t>
      </w:r>
    </w:p>
    <w:p w14:paraId="0EDEDDE4">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针对住房、小区（社区）、街区、城区（城市）四个维度的数据进行体检采集，城区维度采用泾阳县各部门分工负责的工作方式对数据进行采集；街区维度联合街道工作人员组成联合工作组，开展数据填报及汇总工作；住房、小区（社区）维度数据联合社区居委会、社区网格员、物业人员组成联合工作组，开展现场调研与数据填报工作。</w:t>
      </w:r>
    </w:p>
    <w:p w14:paraId="4D100E7B">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（3）编制城市体检报告</w:t>
      </w:r>
    </w:p>
    <w:p w14:paraId="5671964A">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结合住房、小区（社区）、街区、城区（城市）四个维度指标及居民抽样问卷调查结果，对照泾阳县规划建设管理现状，完成泾阳县城市体检报告。体检报告要通过对城市体检指标数据进行全面、客观地分析评价，综合评价城市生命体征状况和建设发展质量，重点查找影响城市竞争力、承载力和可持续发展的短板弱项，找准阻碍城市发展的“症结”，客观分析评价城市人居环境质量及存在问题，提出相应“城市病”治理的对策建议。</w:t>
      </w:r>
    </w:p>
    <w:p w14:paraId="1086B297">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（4）形成问题清单、整治建议清单</w:t>
      </w:r>
    </w:p>
    <w:p w14:paraId="0AC061FD">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通过城市体检识别不同板块问题短板，剖析问题短板产生的根源，形成问题清单；结合泾阳县城市建设重点内容、行动计划，在问题清单基础上，形成整治建议清单、城市更新项目库，支撑开展区域行动计划、相关专项资金申请。</w:t>
      </w:r>
    </w:p>
    <w:p w14:paraId="41DC3C29">
      <w:pPr>
        <w:pStyle w:val="3"/>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技术要求：</w:t>
      </w:r>
      <w:r>
        <w:rPr>
          <w:rFonts w:hint="eastAsia" w:ascii="仿宋" w:hAnsi="仿宋" w:eastAsia="仿宋" w:cs="仿宋"/>
          <w:sz w:val="24"/>
          <w:szCs w:val="24"/>
          <w:highlight w:val="none"/>
        </w:rPr>
        <w:t>具备完成城市体检项目报告编制的技术力量，在报告编制和城市问题整治方面有较好的工作基础，具有独立开展体检和组织开展研究的能力。</w:t>
      </w:r>
    </w:p>
    <w:p w14:paraId="34BBF698">
      <w:pPr>
        <w:pStyle w:val="3"/>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进度要求：</w:t>
      </w:r>
      <w:r>
        <w:rPr>
          <w:rFonts w:hint="eastAsia" w:ascii="仿宋" w:hAnsi="仿宋" w:eastAsia="仿宋" w:cs="仿宋"/>
          <w:sz w:val="24"/>
          <w:szCs w:val="24"/>
          <w:highlight w:val="none"/>
        </w:rPr>
        <w:t>通过采取科学、合理、可行的组织、技术、管理等相关控制措施将项目实施进度控制在采购人所要求的合理时间节点内。</w:t>
      </w:r>
    </w:p>
    <w:p w14:paraId="0F13CF04">
      <w:pPr>
        <w:pStyle w:val="3"/>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服务要求：</w:t>
      </w:r>
    </w:p>
    <w:p w14:paraId="34411486">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（1）服务方须指派专属人员与采购人联系服务事宜，服务响应时间应根据采购人实际安排随时调整。</w:t>
      </w:r>
    </w:p>
    <w:p w14:paraId="2D988DEF">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（2）服务方需根据服务实际情况编制服务方案，服务计划、服务进度安排等方案措施。</w:t>
      </w:r>
    </w:p>
    <w:p w14:paraId="456AE9A4">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服务方在本项目人员要求技术水平高、组织能力强、有丰富的实践经验，懂管理、善于协调。服务人员中的组织人员、技术人员、监管人员、辅助人员等要求有服务经验或持证上岗；服务队伍稳定，保证整个项目顺利完成，服务方未经采购人同意，不得擅自更换本项目在响应文件中指定的服务队伍。</w:t>
      </w:r>
    </w:p>
    <w:p w14:paraId="410952C6">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（4）服务过程中，严格按照国家及地方相关标准规范收集数据，确保数据全面性、准确性、时效性。</w:t>
      </w:r>
    </w:p>
    <w:p w14:paraId="50115445">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（5）严格按照国家、陕西省、</w:t>
      </w:r>
      <w:r>
        <w:rPr>
          <w:rFonts w:hint="eastAsia" w:ascii="仿宋" w:hAnsi="仿宋" w:eastAsia="仿宋" w:cs="仿宋"/>
          <w:sz w:val="24"/>
          <w:szCs w:val="24"/>
          <w:highlight w:val="none"/>
          <w:lang w:val="en-US" w:eastAsia="zh-CN"/>
        </w:rPr>
        <w:t>咸阳</w:t>
      </w:r>
      <w:r>
        <w:rPr>
          <w:rFonts w:hint="eastAsia" w:ascii="仿宋" w:hAnsi="仿宋" w:eastAsia="仿宋" w:cs="仿宋"/>
          <w:sz w:val="24"/>
          <w:szCs w:val="24"/>
          <w:highlight w:val="none"/>
        </w:rPr>
        <w:t>市有关规定及采购人要求进行服务，不得随意更改或者变换服务内容，每项服务内容实施前应事先取得采购人的落实后方可实施。</w:t>
      </w:r>
    </w:p>
    <w:p w14:paraId="32F326D1">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（6）服务方派遣的服务人员对于在工作中获悉的一切政府工作的信息应严格保守秘密，不得泄露；对于违反者，给采购人单位造成不良社会影响的，或给采购人单位造成损失的，由服务方承担赔偿责任。</w:t>
      </w:r>
    </w:p>
    <w:p w14:paraId="2D7F5033">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（7）服务结束，提供本项目相关所有服务的成果报告及归档资料。</w:t>
      </w:r>
    </w:p>
    <w:p w14:paraId="419F7BDA">
      <w:pPr>
        <w:pStyle w:val="3"/>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成果要求：</w:t>
      </w:r>
      <w:r>
        <w:rPr>
          <w:rFonts w:hint="eastAsia" w:ascii="仿宋" w:hAnsi="仿宋" w:eastAsia="仿宋" w:cs="仿宋"/>
          <w:sz w:val="24"/>
          <w:szCs w:val="24"/>
          <w:highlight w:val="none"/>
        </w:rPr>
        <w:t>成果内容应完整真实、科学严谨、思路清晰、具有代表性，符合泾阳县在新形势、新变化、新发展下的城市现状；成果质量符合住房和城乡建设部建筑节能与科技司印发的《城市体检评估技术指南》的相关要求，并通过采购人组织的论证或评审会。</w:t>
      </w:r>
    </w:p>
    <w:p w14:paraId="3E4E1DF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64198"/>
    <w:rsid w:val="03A77B0A"/>
    <w:rsid w:val="1DF6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ahoma" w:hAnsi="Tahoma"/>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1546</Words>
  <Characters>1560</Characters>
  <Lines>0</Lines>
  <Paragraphs>0</Paragraphs>
  <TotalTime>0</TotalTime>
  <ScaleCrop>false</ScaleCrop>
  <LinksUpToDate>false</LinksUpToDate>
  <CharactersWithSpaces>1560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2025-08-13T08:29:00Z</dcterms:created>
  <dc:creator>寿庸怯锥该</dc:creator>
  <cp:lastModifiedBy>寿庸怯锥该</cp:lastModifiedBy>
  <dcterms:modified xsi:type="dcterms:W3CDTF">2025-08-13T08:47:56Z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0E988D8ACAEA4F3C85EF3D6A6BE3218F_11</vt:lpwstr>
  </property>
  <property fmtid="{D5CDD505-2E9C-101B-9397-08002B2CF9AE}" pid="4" name="KSOTemplateDocerSaveRecord">
    <vt:lpwstr>eyJoZGlkIjoiNmY1NDJlOWE5ZmM4ZjQ2NDQ1NTM2NmI4YmJjZjQ0OWIiLCJ1c2VySWQiOiIxNzA2NDg3OTQ0In0=</vt:lpwstr>
  </property>
</Properties>
</file>