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EF9BE">
      <w:pPr>
        <w:spacing w:after="156" w:afterLines="50" w:line="360" w:lineRule="auto"/>
        <w:jc w:val="center"/>
        <w:rPr>
          <w:rFonts w:hint="eastAsia" w:ascii="宋体" w:hAnsi="宋体" w:eastAsia="宋体" w:cs="宋体"/>
          <w:b/>
          <w:bCs/>
          <w:color w:val="auto"/>
          <w:sz w:val="28"/>
          <w:szCs w:val="28"/>
          <w:highlight w:val="none"/>
          <w:u w:val="none"/>
        </w:rPr>
      </w:pPr>
      <w:bookmarkStart w:id="0" w:name="_Toc9551"/>
      <w:bookmarkStart w:id="1" w:name="_Toc29482"/>
      <w:r>
        <w:rPr>
          <w:rFonts w:hint="eastAsia" w:ascii="宋体" w:hAnsi="宋体" w:eastAsia="宋体" w:cs="宋体"/>
          <w:b/>
          <w:bCs/>
          <w:color w:val="auto"/>
          <w:sz w:val="28"/>
          <w:szCs w:val="28"/>
          <w:highlight w:val="none"/>
          <w:u w:val="none"/>
        </w:rPr>
        <w:t>第五章 采购需求</w:t>
      </w:r>
      <w:bookmarkEnd w:id="0"/>
      <w:bookmarkEnd w:id="1"/>
    </w:p>
    <w:p w14:paraId="647218C0">
      <w:pPr>
        <w:widowControl w:val="0"/>
        <w:spacing w:beforeLines="0" w:afterLines="0" w:line="312" w:lineRule="auto"/>
        <w:ind w:left="0" w:firstLine="422" w:firstLineChars="200"/>
        <w:jc w:val="both"/>
        <w:outlineLvl w:val="9"/>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一、项目概况</w:t>
      </w:r>
    </w:p>
    <w:p w14:paraId="23E392C7">
      <w:pPr>
        <w:widowControl w:val="0"/>
        <w:spacing w:beforeLines="0" w:afterLines="0" w:line="312" w:lineRule="auto"/>
        <w:ind w:left="0" w:firstLine="420" w:firstLineChars="200"/>
        <w:jc w:val="both"/>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采购智能系统集成应用实训基地设备2套，总预算73万元。项目为学生提供综合实践操作的平台，主要包括工业机器人，实训台，皮带传输、变位机、视觉检测、搬运、码垛等功能模块，将机械、通信、传感器、可编程控制器、工业视觉、数字孪生等技术集成起来，能够完成智能制造生产线不同任务，并且实现整个系统的实时数据交互。平台兼具集成数据监控、自动化控制等技术，提升教师教学水平与科研能力，推动教学改革及横向课题研究；满足1+X工业机器人应用编程、工业机器人操作运维员、工业机器人系统运维员等职业技能证书的培训及考核；支持省级、国家级比赛相关内容训练需求。</w:t>
      </w:r>
    </w:p>
    <w:p w14:paraId="1E6F60A3">
      <w:pPr>
        <w:widowControl w:val="0"/>
        <w:spacing w:beforeLines="0" w:afterLines="0" w:line="312" w:lineRule="auto"/>
        <w:ind w:left="0" w:firstLine="422" w:firstLineChars="200"/>
        <w:jc w:val="both"/>
        <w:outlineLvl w:val="9"/>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二、采购内容（包括采购品目 、规格和数量）</w:t>
      </w:r>
    </w:p>
    <w:tbl>
      <w:tblPr>
        <w:tblStyle w:val="3"/>
        <w:tblW w:w="900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381"/>
        <w:gridCol w:w="810"/>
        <w:gridCol w:w="860"/>
        <w:gridCol w:w="690"/>
        <w:gridCol w:w="770"/>
        <w:gridCol w:w="860"/>
        <w:gridCol w:w="990"/>
        <w:gridCol w:w="940"/>
        <w:gridCol w:w="1059"/>
      </w:tblGrid>
      <w:tr w14:paraId="1B4EF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1" w:hRule="atLeast"/>
          <w:jc w:val="center"/>
        </w:trPr>
        <w:tc>
          <w:tcPr>
            <w:tcW w:w="64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33A63F">
            <w:pPr>
              <w:spacing w:beforeLines="0" w:afterLine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序号</w:t>
            </w:r>
          </w:p>
        </w:tc>
        <w:tc>
          <w:tcPr>
            <w:tcW w:w="13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75D21A">
            <w:pPr>
              <w:spacing w:beforeLines="0" w:afterLine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标的名称</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B0A379">
            <w:pPr>
              <w:spacing w:beforeLines="0" w:afterLine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数量</w:t>
            </w:r>
          </w:p>
        </w:tc>
        <w:tc>
          <w:tcPr>
            <w:tcW w:w="86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D163CB">
            <w:pPr>
              <w:spacing w:beforeLines="0" w:afterLine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标的金额 （元）</w:t>
            </w: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6ACD12">
            <w:pPr>
              <w:spacing w:beforeLines="0" w:afterLine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计量单位</w:t>
            </w:r>
          </w:p>
        </w:tc>
        <w:tc>
          <w:tcPr>
            <w:tcW w:w="77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A9C0FF">
            <w:pPr>
              <w:spacing w:beforeLines="0" w:afterLine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所属行业</w:t>
            </w:r>
          </w:p>
        </w:tc>
        <w:tc>
          <w:tcPr>
            <w:tcW w:w="86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8398B7">
            <w:pPr>
              <w:spacing w:beforeLines="0" w:afterLine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是否核心产品</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01E484">
            <w:pPr>
              <w:spacing w:beforeLines="0" w:afterLine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是否允许进口产品</w:t>
            </w:r>
          </w:p>
        </w:tc>
        <w:tc>
          <w:tcPr>
            <w:tcW w:w="9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CDFCBE">
            <w:pPr>
              <w:spacing w:beforeLines="0" w:afterLine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是否属于节能产品</w:t>
            </w:r>
          </w:p>
        </w:tc>
        <w:tc>
          <w:tcPr>
            <w:tcW w:w="10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E6B5D5">
            <w:pPr>
              <w:spacing w:beforeLines="0" w:afterLine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是否属于环境标志产品</w:t>
            </w:r>
          </w:p>
        </w:tc>
      </w:tr>
      <w:tr w14:paraId="36AB6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67676B">
            <w:pPr>
              <w:spacing w:beforeLines="0" w:afterLine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w:t>
            </w:r>
          </w:p>
        </w:tc>
        <w:tc>
          <w:tcPr>
            <w:tcW w:w="13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4B86D6">
            <w:pPr>
              <w:spacing w:beforeLines="0" w:afterLine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智能系统集成应用实训基地</w:t>
            </w:r>
          </w:p>
        </w:tc>
        <w:tc>
          <w:tcPr>
            <w:tcW w:w="8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0FB24B">
            <w:pPr>
              <w:spacing w:beforeLines="0" w:afterLine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2.00</w:t>
            </w:r>
          </w:p>
        </w:tc>
        <w:tc>
          <w:tcPr>
            <w:tcW w:w="86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BFFD95">
            <w:pPr>
              <w:spacing w:beforeLines="0" w:afterLine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730000</w:t>
            </w: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9D7E15">
            <w:pPr>
              <w:spacing w:beforeLines="0" w:afterLine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套</w:t>
            </w:r>
          </w:p>
        </w:tc>
        <w:tc>
          <w:tcPr>
            <w:tcW w:w="77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6AB90C">
            <w:pPr>
              <w:spacing w:beforeLines="0" w:afterLine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c>
          <w:tcPr>
            <w:tcW w:w="86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DD8066">
            <w:pPr>
              <w:spacing w:beforeLines="0" w:afterLine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否</w:t>
            </w:r>
          </w:p>
        </w:tc>
        <w:tc>
          <w:tcPr>
            <w:tcW w:w="9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02E2AF">
            <w:pPr>
              <w:spacing w:beforeLines="0" w:afterLine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否</w:t>
            </w:r>
          </w:p>
        </w:tc>
        <w:tc>
          <w:tcPr>
            <w:tcW w:w="9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96B715">
            <w:pPr>
              <w:spacing w:beforeLines="0" w:afterLine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否</w:t>
            </w:r>
          </w:p>
        </w:tc>
        <w:tc>
          <w:tcPr>
            <w:tcW w:w="105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DC945A">
            <w:pPr>
              <w:spacing w:beforeLines="0" w:afterLine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否</w:t>
            </w:r>
          </w:p>
        </w:tc>
      </w:tr>
    </w:tbl>
    <w:p w14:paraId="3467D7E7">
      <w:pPr>
        <w:widowControl w:val="0"/>
        <w:spacing w:before="93" w:beforeLines="30" w:after="93" w:afterLines="30" w:line="360" w:lineRule="auto"/>
        <w:ind w:left="0" w:firstLine="422" w:firstLineChars="200"/>
        <w:jc w:val="both"/>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三、技术要求（包括对产品的认证、检验报告等）</w:t>
      </w:r>
    </w:p>
    <w:tbl>
      <w:tblPr>
        <w:tblStyle w:val="3"/>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
        <w:gridCol w:w="480"/>
        <w:gridCol w:w="8219"/>
      </w:tblGrid>
      <w:tr w14:paraId="457C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8C8B3E">
            <w:pPr>
              <w:spacing w:beforeLines="0" w:afterLines="0"/>
              <w:jc w:val="center"/>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序号</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ACFFD3">
            <w:pPr>
              <w:spacing w:beforeLines="0" w:afterLines="0"/>
              <w:jc w:val="center"/>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名称</w:t>
            </w:r>
          </w:p>
        </w:tc>
        <w:tc>
          <w:tcPr>
            <w:tcW w:w="82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FAD1CE">
            <w:pPr>
              <w:spacing w:beforeLines="0" w:afterLines="0"/>
              <w:jc w:val="center"/>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功能目标及技术指标</w:t>
            </w:r>
          </w:p>
        </w:tc>
      </w:tr>
      <w:tr w14:paraId="39D5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E4EA7E">
            <w:pPr>
              <w:spacing w:beforeLines="0" w:afterLine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w:t>
            </w:r>
          </w:p>
        </w:tc>
        <w:tc>
          <w:tcPr>
            <w:tcW w:w="4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8ABDE5">
            <w:pPr>
              <w:spacing w:beforeLines="0" w:afterLines="0"/>
              <w:jc w:val="center"/>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智能系统集成应用实训基地</w:t>
            </w:r>
          </w:p>
        </w:tc>
        <w:tc>
          <w:tcPr>
            <w:tcW w:w="8219" w:type="dxa"/>
            <w:tcBorders>
              <w:top w:val="single" w:color="auto" w:sz="4" w:space="0"/>
              <w:left w:val="single" w:color="auto" w:sz="4" w:space="0"/>
              <w:bottom w:val="single" w:color="auto" w:sz="4" w:space="0"/>
              <w:right w:val="single" w:color="auto" w:sz="4" w:space="0"/>
              <w:tl2br w:val="nil"/>
              <w:tr2bl w:val="nil"/>
            </w:tcBorders>
            <w:noWrap w:val="0"/>
            <w:vAlign w:val="top"/>
          </w:tcPr>
          <w:p w14:paraId="0A37D65E">
            <w:pPr>
              <w:spacing w:beforeLines="0" w:afterLines="0"/>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智能系统集成应用实训平台采用模块化设计，可以灵活更换模块以及组成形式，平台包含以下内容：工业机器人、标准实训台、快换工具模块、样件套装、平面绘图模块、曲面绘图模块、搬运模块、码垛模块、通用电气接口套件、仓储模块、井式供料模块、皮带运输模块、装配模块、外围控制器套件、RFID模块、视觉检测模块、旋转供料模块、变位机模块、棋盘模块、上料暂存模块、计算机与桌椅、无油静音气泵、模块存储柜、离线编程仿真软件、智慧管理交互终端、构建与物理对象1:1的数字孪生模型、基于数据驱动模型接口和机器人数据采集软件等。</w:t>
            </w:r>
          </w:p>
          <w:p w14:paraId="70D3EAD4">
            <w:pPr>
              <w:spacing w:beforeLines="0" w:afterLines="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1.工业机器人</w:t>
            </w:r>
          </w:p>
          <w:p w14:paraId="2BF99E4D">
            <w:pPr>
              <w:widowControl w:val="0"/>
              <w:spacing w:beforeLines="0" w:afterLines="0" w:line="240" w:lineRule="auto"/>
              <w:ind w:firstLine="0"/>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由工业机器人本体、机器人底座、机器人控制柜和示教盒等组成。</w:t>
            </w:r>
          </w:p>
          <w:p w14:paraId="7D3BE8D0">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机器人技术参数：</w:t>
            </w:r>
          </w:p>
          <w:p w14:paraId="57D72DA3">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自由度：6</w:t>
            </w:r>
          </w:p>
          <w:p w14:paraId="670333B7">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最大负载：≥3kg</w:t>
            </w:r>
          </w:p>
          <w:p w14:paraId="2795DB0D">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 重复定位精度：≤0.01mm</w:t>
            </w:r>
          </w:p>
          <w:p w14:paraId="0D66881C">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 最大臂展：≥580mm</w:t>
            </w:r>
          </w:p>
          <w:p w14:paraId="1173B391">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 各轴运动范围：</w:t>
            </w:r>
          </w:p>
          <w:p w14:paraId="46E9529C">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J1轴≥±165°</w:t>
            </w:r>
          </w:p>
          <w:p w14:paraId="05B85802">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J2轴≥±110°</w:t>
            </w:r>
          </w:p>
          <w:p w14:paraId="5614E999">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J3轴≥+70°/ -90°</w:t>
            </w:r>
          </w:p>
          <w:p w14:paraId="1E52ECED">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J4轴≥±160°</w:t>
            </w:r>
          </w:p>
          <w:p w14:paraId="3F18E23B">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J5轴≥±120°</w:t>
            </w:r>
          </w:p>
          <w:p w14:paraId="744D4A05">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J6轴≥±400°</w:t>
            </w:r>
          </w:p>
          <w:p w14:paraId="6ED78808">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 最大单轴速度：</w:t>
            </w:r>
          </w:p>
          <w:p w14:paraId="745B4DAD">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J1轴≥250°/s</w:t>
            </w:r>
          </w:p>
          <w:p w14:paraId="0AA285AF">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J2轴≥250°/s</w:t>
            </w:r>
          </w:p>
          <w:p w14:paraId="0291481D">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J3轴≥250°/s</w:t>
            </w:r>
          </w:p>
          <w:p w14:paraId="0D357CFF">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J4轴≥320°/s</w:t>
            </w:r>
          </w:p>
          <w:p w14:paraId="1C0E3383">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J5轴≥320°/s</w:t>
            </w:r>
          </w:p>
          <w:p w14:paraId="67315F20">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J6轴≥420°/s</w:t>
            </w:r>
          </w:p>
          <w:p w14:paraId="5E7F03C4">
            <w:pPr>
              <w:spacing w:beforeLines="0" w:afterLines="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2.标准实训台</w:t>
            </w:r>
          </w:p>
          <w:p w14:paraId="724FD123">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铝型材搭建，前后可视化开关门，两侧和底部钣金封板，为机器人、示教器、功能模块的安装提供标准的安装接口，预留有标准气源和电气接口安装位置，根据模块的使用情况进行功能的扩展。同时为工业机器人、功能模块、功能套件提供稳定的电源，平台上可牢固安装多种功能模块。</w:t>
            </w:r>
          </w:p>
          <w:p w14:paraId="02D461D4">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技术参数：</w:t>
            </w:r>
          </w:p>
          <w:p w14:paraId="73994BD2">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实训台尺寸（长×宽×高）：≥1300×1200×880mm</w:t>
            </w:r>
          </w:p>
          <w:p w14:paraId="03A9DB39">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模块固定板：≥10个</w:t>
            </w:r>
          </w:p>
          <w:p w14:paraId="03E96D63">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 最大电气接口容量：≥3组</w:t>
            </w:r>
          </w:p>
          <w:p w14:paraId="2D1805E4">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 实训模块可任意组合放置，可固定</w:t>
            </w:r>
          </w:p>
          <w:p w14:paraId="4B4CCC4A">
            <w:pPr>
              <w:spacing w:beforeLines="0" w:afterLines="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3.快换工具模块</w:t>
            </w:r>
          </w:p>
          <w:p w14:paraId="168269B1">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由固定底板、快换支架、检测传感器、快换盘（1套主盘，7套工具盘）等组成。根据不同的实训目标和操作对象，提供多种不同的快换工具。</w:t>
            </w:r>
          </w:p>
          <w:p w14:paraId="7761C157">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机器人末端工具包括单吸盘工具、电机手爪工具、关节手爪工具、无源工具（包括绘图笔工具，金属笔工具，模拟焊枪工具）、激光笔工具，共7种工具。同时，设备配套2种辅助工具，分别为标定工具、笔筒工具，用于机器人作业前的标定和预练习。</w:t>
            </w:r>
          </w:p>
          <w:p w14:paraId="7684D188">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3.1快换支架技术参数：</w:t>
            </w:r>
          </w:p>
          <w:p w14:paraId="16C265F0">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支架外形尺寸约（长×宽×高）：≥300×300×180mm</w:t>
            </w:r>
          </w:p>
          <w:p w14:paraId="50E4B5AC">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2）底座尺寸（长×宽×高）：≥300×300×8mm</w:t>
            </w:r>
          </w:p>
          <w:p w14:paraId="1EFE2DF1">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 容量：4个快换工具</w:t>
            </w:r>
          </w:p>
          <w:p w14:paraId="20D3402F">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3.2快换盘技术参数：</w:t>
            </w:r>
          </w:p>
          <w:p w14:paraId="77046FA7">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快换装置材质：本体材质铝合金，紧锁机构合金钢</w:t>
            </w:r>
          </w:p>
          <w:p w14:paraId="4788D73E">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承重：≥3kg</w:t>
            </w:r>
          </w:p>
          <w:p w14:paraId="19541A56">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 允许力矩：≥20N·m</w:t>
            </w:r>
          </w:p>
          <w:p w14:paraId="0417B9AD">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 工作压力：0.3-1MPa</w:t>
            </w:r>
          </w:p>
          <w:p w14:paraId="28BAA66E">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 重量：≤0.5kg</w:t>
            </w:r>
          </w:p>
          <w:p w14:paraId="11B3CCAB">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3.3单吸盘工具技术参数：</w:t>
            </w:r>
          </w:p>
          <w:p w14:paraId="70F1C218">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吸盘盘径：20mm</w:t>
            </w:r>
          </w:p>
          <w:p w14:paraId="2F62C810">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吸附力≥10N，配真空发生器和电磁阀</w:t>
            </w:r>
          </w:p>
          <w:p w14:paraId="1E7738D2">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3.4电机手爪工具技术参数：</w:t>
            </w:r>
          </w:p>
          <w:p w14:paraId="7EA85F5E">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气缸缸径：≥12mm</w:t>
            </w:r>
          </w:p>
          <w:p w14:paraId="48B941E7">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行程：≥24mm</w:t>
            </w:r>
          </w:p>
          <w:p w14:paraId="50D625DE">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3.5关节手爪工具技术参数：</w:t>
            </w:r>
          </w:p>
          <w:p w14:paraId="747408BA">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气缸缸径：≥12mm</w:t>
            </w:r>
          </w:p>
          <w:p w14:paraId="6F2E63E4">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行程：≥24mm</w:t>
            </w:r>
          </w:p>
          <w:p w14:paraId="6B0A9D08">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3.6无源工具技术参数：</w:t>
            </w:r>
          </w:p>
          <w:p w14:paraId="373E86D2">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1)工具类型：绘图笔工具，金属笔工具，模拟焊枪工具</w:t>
            </w:r>
          </w:p>
          <w:p w14:paraId="77A1B0E4">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3.7激光笔工具技术参数：</w:t>
            </w:r>
          </w:p>
          <w:p w14:paraId="69DA4182">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颜色：红</w:t>
            </w:r>
          </w:p>
          <w:p w14:paraId="4061BA18">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激光类型：点激光</w:t>
            </w:r>
          </w:p>
          <w:p w14:paraId="4EF09822">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3.8辅助工具技术参数：</w:t>
            </w:r>
          </w:p>
          <w:p w14:paraId="576312F6">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1）标定工具：铝合金材质，端部尖锥型，配套防护盖</w:t>
            </w:r>
          </w:p>
          <w:p w14:paraId="1EC031B1">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2）笔筒工具：主体铝合金材质，筒身角度可调</w:t>
            </w:r>
          </w:p>
          <w:p w14:paraId="3F2B2F09">
            <w:pPr>
              <w:spacing w:beforeLines="0" w:afterLines="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4.样件套装：</w:t>
            </w:r>
          </w:p>
          <w:p w14:paraId="488FF82E">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实训项目的工作对象，含组装套件（关节套件、电机套件）、码垛套件（码垛矩形套件、码垛方形套件）。</w:t>
            </w:r>
          </w:p>
          <w:p w14:paraId="2B64EE04">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关节套件由不少于3种零件组成，应用时需包含电机套件共同使用，构成总计6种零件的组装套件。</w:t>
            </w:r>
          </w:p>
          <w:p w14:paraId="2446EC81">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4.1组装套件技术参数：</w:t>
            </w:r>
          </w:p>
          <w:p w14:paraId="64A8390F">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数量：≥6套</w:t>
            </w:r>
          </w:p>
          <w:p w14:paraId="00426EE3">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颜色种类：3种（红、黄、蓝）</w:t>
            </w:r>
          </w:p>
          <w:p w14:paraId="1821335F">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 零件种类：≥6种（关节套件3种、电机套件3种）</w:t>
            </w:r>
          </w:p>
          <w:p w14:paraId="18DACDCD">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 可完全组装或自定义组装。</w:t>
            </w:r>
          </w:p>
          <w:p w14:paraId="40316573">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4.2码垛套件技术参数：</w:t>
            </w:r>
          </w:p>
          <w:p w14:paraId="2BA3A57D">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零件种类：≥2种（方形、矩形）</w:t>
            </w:r>
          </w:p>
          <w:p w14:paraId="16E32F4C">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方形零件颜色种类：≥2种（红、蓝）</w:t>
            </w:r>
          </w:p>
          <w:p w14:paraId="24ACCDA1">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 方形零件数量：≥10个</w:t>
            </w:r>
          </w:p>
          <w:p w14:paraId="2A2330CF">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 方形零件尺寸（长×宽×高）：30×30×12mm</w:t>
            </w:r>
          </w:p>
          <w:p w14:paraId="095E00B0">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 矩形零件颜色种类：≥2种（红、蓝）</w:t>
            </w:r>
          </w:p>
          <w:p w14:paraId="15A26C6A">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 矩形零件数量：≥10个</w:t>
            </w:r>
          </w:p>
          <w:p w14:paraId="78CBB9B0">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7) 矩形零件尺寸（长×宽×高）：30×60×12mm</w:t>
            </w:r>
          </w:p>
          <w:p w14:paraId="47BDD1EA">
            <w:pPr>
              <w:spacing w:beforeLines="0" w:afterLines="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5.平面绘图模块</w:t>
            </w:r>
          </w:p>
          <w:p w14:paraId="2B7405EB">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由固定底板、平面绘图板、支架、不锈钢拉手等组成。</w:t>
            </w:r>
          </w:p>
          <w:p w14:paraId="4E258918">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主要技术参数：</w:t>
            </w:r>
          </w:p>
          <w:p w14:paraId="5DBE172A">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平面绘图模块尺寸（长×宽）：300×300mm；高度40-200mm多挡可变</w:t>
            </w:r>
          </w:p>
          <w:p w14:paraId="2DDA9FC9">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适配标准实训台定位安装</w:t>
            </w:r>
          </w:p>
          <w:p w14:paraId="69C4308A">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 图样张数：≥10张</w:t>
            </w:r>
          </w:p>
          <w:p w14:paraId="708452C2">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 平面绘图板尺寸（长×宽×高）：250×245×6mm</w:t>
            </w:r>
          </w:p>
          <w:p w14:paraId="18583AF1">
            <w:pPr>
              <w:spacing w:beforeLines="0" w:afterLines="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6.曲面绘图模块</w:t>
            </w:r>
          </w:p>
          <w:p w14:paraId="404E7AB7">
            <w:pPr>
              <w:spacing w:beforeLines="0" w:afterLines="0"/>
              <w:rPr>
                <w:rFonts w:hint="eastAsia" w:ascii="宋体" w:hAnsi="宋体" w:eastAsia="宋体" w:cs="宋体"/>
                <w:b/>
                <w:color w:val="auto"/>
                <w:sz w:val="21"/>
                <w:szCs w:val="21"/>
                <w:highlight w:val="none"/>
                <w:u w:val="none"/>
              </w:rPr>
            </w:pPr>
            <w:r>
              <w:rPr>
                <w:rFonts w:hint="eastAsia" w:ascii="宋体" w:hAnsi="宋体" w:eastAsia="宋体" w:cs="宋体"/>
                <w:color w:val="auto"/>
                <w:sz w:val="21"/>
                <w:szCs w:val="21"/>
                <w:highlight w:val="none"/>
                <w:u w:val="none"/>
              </w:rPr>
              <w:t>由固定底板、曲面绘图板、不锈钢拉手等组成。模块带有基础轨迹，也满足自定义预设轨迹。</w:t>
            </w:r>
          </w:p>
          <w:p w14:paraId="04BBF35F">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曲面绘图模块尺寸（长×宽×高）：300×300×100mm</w:t>
            </w:r>
          </w:p>
          <w:p w14:paraId="1304D91A">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适配标准实训台定位安装</w:t>
            </w:r>
          </w:p>
          <w:p w14:paraId="13BF29A7">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 曲面绘图板尺寸（长×宽×高）：250×200×35mm</w:t>
            </w:r>
          </w:p>
          <w:p w14:paraId="3DA319FB">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 预设图案：直线、圆弧、曲线、正交坐标系、非正交坐标系</w:t>
            </w:r>
          </w:p>
          <w:p w14:paraId="1AA4F8E9">
            <w:pPr>
              <w:spacing w:beforeLines="0" w:afterLines="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7.搬运模块</w:t>
            </w:r>
          </w:p>
          <w:p w14:paraId="19E715F0">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由固定底板、不锈钢拉手等组成。带有多种不同类型的库位，使用电机套件满足机器人对不同零件的搬运。</w:t>
            </w:r>
          </w:p>
          <w:p w14:paraId="1BA77180">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主要技术参数：</w:t>
            </w:r>
          </w:p>
          <w:p w14:paraId="0434EA64">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外形尺寸约（长×宽×高）：300×300×40mm</w:t>
            </w:r>
          </w:p>
          <w:p w14:paraId="321FF600">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适配标准实训台定位安装</w:t>
            </w:r>
          </w:p>
          <w:p w14:paraId="1101EB81">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 可容纳零件个数：18个</w:t>
            </w:r>
          </w:p>
          <w:p w14:paraId="14CF1342">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 排列形式：3行6列</w:t>
            </w:r>
          </w:p>
          <w:p w14:paraId="23A9B564">
            <w:pPr>
              <w:spacing w:beforeLines="0" w:afterLines="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8.码垛模块</w:t>
            </w:r>
          </w:p>
          <w:p w14:paraId="35C77094">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由码垛固定底板、不锈钢拉手等组成。使用码垛套件实现机器人码垛解垛。</w:t>
            </w:r>
          </w:p>
          <w:p w14:paraId="077400A1">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主要技术参数：</w:t>
            </w:r>
          </w:p>
          <w:p w14:paraId="249C71EB">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外形尺寸约（长×宽×高）：300×300×40mm</w:t>
            </w:r>
          </w:p>
          <w:p w14:paraId="5C29C02E">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适配标准实训台定位安装</w:t>
            </w:r>
          </w:p>
          <w:p w14:paraId="5EED5E7F">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 零件容量：矩形工件10个、方形工件10个，可混装</w:t>
            </w:r>
          </w:p>
          <w:p w14:paraId="6E408A35">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b/>
                <w:color w:val="auto"/>
                <w:sz w:val="21"/>
                <w:szCs w:val="21"/>
                <w:highlight w:val="none"/>
                <w:u w:val="none"/>
              </w:rPr>
              <w:t>9.通用电气接口套件</w:t>
            </w:r>
          </w:p>
          <w:p w14:paraId="58FB180F">
            <w:pPr>
              <w:widowControl w:val="0"/>
              <w:spacing w:beforeLines="0" w:afterLines="0" w:line="240" w:lineRule="auto"/>
              <w:ind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适配机电一体化功能模块，为模块提供稳定的电源和控制器资源。</w:t>
            </w:r>
          </w:p>
          <w:p w14:paraId="662F19F3">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9.1 控制套件</w:t>
            </w:r>
          </w:p>
          <w:p w14:paraId="7080D45C">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包含总线模块、数字量扩展模块、模拟量扩展模块、工业交换机。</w:t>
            </w:r>
          </w:p>
          <w:p w14:paraId="645C3AB2">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主要技术参数：</w:t>
            </w:r>
          </w:p>
          <w:p w14:paraId="2EB777A7">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（一）总线模块</w:t>
            </w:r>
          </w:p>
          <w:p w14:paraId="2D56AF58">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1）支持EtherCAT或DeviceNet</w:t>
            </w:r>
          </w:p>
          <w:p w14:paraId="28771416">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（二）数字量扩展模块</w:t>
            </w:r>
          </w:p>
          <w:p w14:paraId="288260CF">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数字量通道：16DI/DO</w:t>
            </w:r>
          </w:p>
          <w:p w14:paraId="0228CB31">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电源：DC24V</w:t>
            </w:r>
          </w:p>
          <w:p w14:paraId="459FB1C2">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（三）模拟量扩展模块</w:t>
            </w:r>
          </w:p>
          <w:p w14:paraId="3D85D716">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模拟量通道：4AI/AO</w:t>
            </w:r>
          </w:p>
          <w:p w14:paraId="0EE79AC8">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电源：DC24V</w:t>
            </w:r>
          </w:p>
          <w:p w14:paraId="4569D36B">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（四）工业交换机</w:t>
            </w:r>
          </w:p>
          <w:p w14:paraId="064F80AA">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端口数量：8</w:t>
            </w:r>
          </w:p>
          <w:p w14:paraId="1947B200">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电源：DC24V</w:t>
            </w:r>
          </w:p>
          <w:p w14:paraId="1CDCABFE">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9.2电气接口模块</w:t>
            </w:r>
          </w:p>
          <w:p w14:paraId="3311173B">
            <w:pPr>
              <w:spacing w:beforeLines="0" w:afterLines="0"/>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电气接口模块安装于标准实训台台面上，包括3组通用电气接口和1组电气专用接口。通过快插线缆与各有源功能模块进行连接，实现设备主控与各模块之间的供电及通讯。</w:t>
            </w:r>
          </w:p>
          <w:p w14:paraId="6D86DA42">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需满足以下功能特点：</w:t>
            </w:r>
          </w:p>
          <w:p w14:paraId="0CA4A64E">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1）同类型接口通用；</w:t>
            </w:r>
          </w:p>
          <w:p w14:paraId="119D27D3">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2）不同类型接口防呆保护；</w:t>
            </w:r>
          </w:p>
          <w:p w14:paraId="6F9E56E2">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3）接口插座带红点方向指示；</w:t>
            </w:r>
          </w:p>
          <w:p w14:paraId="1262A825">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4）接口通过快插电缆进行连接。</w:t>
            </w:r>
          </w:p>
          <w:p w14:paraId="1B94E3BB">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单套通用电气接口模块技术参数：</w:t>
            </w:r>
          </w:p>
          <w:p w14:paraId="67C2FFB9">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1）通道数：9</w:t>
            </w:r>
          </w:p>
          <w:p w14:paraId="59B41C27">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2）电源：DC24V独立供电</w:t>
            </w:r>
          </w:p>
          <w:p w14:paraId="3E4D4967">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3）数字量：5DI/DO</w:t>
            </w:r>
          </w:p>
          <w:p w14:paraId="1184AB04">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4）模拟量：1AI/AO</w:t>
            </w:r>
          </w:p>
          <w:p w14:paraId="7042AD29">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5）RJ45接口数：2</w:t>
            </w:r>
          </w:p>
          <w:p w14:paraId="403CF00C">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6）控制源：机器人直接控制</w:t>
            </w:r>
          </w:p>
          <w:p w14:paraId="2CAD6CCF">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通用电气接口技术参数：</w:t>
            </w:r>
          </w:p>
          <w:p w14:paraId="1BCDBE7E">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1）电源：DC24V，端口数2</w:t>
            </w:r>
          </w:p>
          <w:p w14:paraId="4615E298">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2）模拟量输入接口：0-10V,DC24V独立供电</w:t>
            </w:r>
          </w:p>
          <w:p w14:paraId="0CF414E4">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3）模拟量输出接口：0-10V,DC24V独立供电</w:t>
            </w:r>
          </w:p>
          <w:p w14:paraId="31913D7F">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4）数字量输入输出接口1：1DI/1DO，DC24V独立供电</w:t>
            </w:r>
          </w:p>
          <w:p w14:paraId="54E38BE6">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5）数字量输入输出接口2：2DI/2DO，DC24V独立供电</w:t>
            </w:r>
          </w:p>
          <w:p w14:paraId="2DBF0416">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6）数字量输入输出接口3：2DI/2DO，DC24V独立供电</w:t>
            </w:r>
          </w:p>
          <w:p w14:paraId="42BDE759">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7）RJ45接口数：2</w:t>
            </w:r>
          </w:p>
          <w:p w14:paraId="322820CB">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专用电气接口技术参数：</w:t>
            </w:r>
          </w:p>
          <w:p w14:paraId="2AC93B03">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1）变位机伺服动力接口：SV1-1，引脚数6</w:t>
            </w:r>
          </w:p>
          <w:p w14:paraId="5CB4B3C3">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2）变位机伺服编码器接口：SV1-2，引脚数4</w:t>
            </w:r>
          </w:p>
          <w:p w14:paraId="08528013">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3）皮带调速电机接口：AV1，引脚数5</w:t>
            </w:r>
          </w:p>
          <w:p w14:paraId="66F45747">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4）旋转供料机步进系统接口：DRV1，引脚数7</w:t>
            </w:r>
          </w:p>
          <w:p w14:paraId="7879CEC7">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5）RFID接口：RFID，引脚数8</w:t>
            </w:r>
          </w:p>
          <w:p w14:paraId="39E4C1AB">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9.3快插线缆</w:t>
            </w:r>
          </w:p>
          <w:p w14:paraId="3F12D6FF">
            <w:pPr>
              <w:spacing w:beforeLines="0" w:afterLines="0"/>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快插线缆主要用于电气接口模块与各功能模块之间的电气连接与信息传输。线缆两端可实现快速插拔。</w:t>
            </w:r>
          </w:p>
          <w:p w14:paraId="722B7D2B">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主要特点：</w:t>
            </w:r>
          </w:p>
          <w:p w14:paraId="71537231">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1）快插接头防呆保护，快插连接器带红点方向指示；</w:t>
            </w:r>
          </w:p>
          <w:p w14:paraId="26C1C715">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2）不同类型电缆按颜色区分；</w:t>
            </w:r>
          </w:p>
          <w:p w14:paraId="06D37761">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3）可快速连接不同的通用IO接口，实现对设备的控制；</w:t>
            </w:r>
          </w:p>
          <w:p w14:paraId="47959A22">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4）可快速连接通用电源接口，实现模块供电；</w:t>
            </w:r>
          </w:p>
          <w:p w14:paraId="7833D9B0">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5）可快速连接变位机等模块专用电气接口，实现设备的供电与控制；</w:t>
            </w:r>
          </w:p>
          <w:p w14:paraId="24893BF2">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6）可快速连接通用以太网接口，实现以太网模块通信，并从示教盒上监控相应变量。</w:t>
            </w:r>
          </w:p>
          <w:p w14:paraId="3C6325D4">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主要技术参数：</w:t>
            </w:r>
          </w:p>
          <w:p w14:paraId="33ACF8A1">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1）通用电源线缆：黑色，线芯×2，M9双头快插</w:t>
            </w:r>
          </w:p>
          <w:p w14:paraId="6BBC1672">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2）通用AI线缆：绿色，线芯×4，M9双头快插</w:t>
            </w:r>
          </w:p>
          <w:p w14:paraId="765B9DCD">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3）通用AO线缆：橙色，线芯×5，M9双头快插</w:t>
            </w:r>
          </w:p>
          <w:p w14:paraId="21450AFB">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4）通用DI/DO线缆：灰色，线芯×6，M9双头快插</w:t>
            </w:r>
          </w:p>
          <w:p w14:paraId="41E30BAC">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5）变位机模块专用动力线缆：橙色，线芯×6，M15双头快插</w:t>
            </w:r>
          </w:p>
          <w:p w14:paraId="729F245A">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6）变位机模块专用编码器线缆：绿色，线芯×4，M15双头快插</w:t>
            </w:r>
          </w:p>
          <w:p w14:paraId="6C47DC2E">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7）皮带运输模块专用线缆：黑色，线芯×5，M15双头快插</w:t>
            </w:r>
          </w:p>
          <w:p w14:paraId="68C19535">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8）旋转供料模块专用线缆：灰色，线芯×7，M15双头快插</w:t>
            </w:r>
          </w:p>
          <w:p w14:paraId="0B0F7A9F">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9）RFID模块专用线缆：黑色，线芯×8，M15双头快插</w:t>
            </w:r>
          </w:p>
          <w:p w14:paraId="484C36B9">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10）CAT6标准网线：黑色或灰色，线芯×8，RJ45标准连接器</w:t>
            </w:r>
          </w:p>
          <w:p w14:paraId="390576F9">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11）数控专用线缆：蓝色，线芯×12，M15双头快插</w:t>
            </w:r>
          </w:p>
          <w:p w14:paraId="46472436">
            <w:pPr>
              <w:spacing w:beforeLines="0" w:afterLines="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10.仓储模块</w:t>
            </w:r>
          </w:p>
          <w:p w14:paraId="2B8AB666">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由固定底板、立体仓库、以太网I/O采集模块、不锈钢拉手等组成。可存放多种零件，库位均配有检测传感器，通过以太网I/O采集模块，将信息传输给工业机器人，并可通过示教盒进行监控。模块通过快插线缆连接。</w:t>
            </w:r>
          </w:p>
          <w:p w14:paraId="5A31851B">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主要技术参数：</w:t>
            </w:r>
          </w:p>
          <w:p w14:paraId="33AC0C26">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外形尺寸约（长×宽×高）：300×300×405mm</w:t>
            </w:r>
          </w:p>
          <w:p w14:paraId="26D870CD">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适配标准实训台定位安装</w:t>
            </w:r>
          </w:p>
          <w:p w14:paraId="44DB54DA">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 仓储容量：≥6</w:t>
            </w:r>
          </w:p>
          <w:p w14:paraId="4665A873">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 兼容工件种类：≥2种</w:t>
            </w:r>
          </w:p>
          <w:p w14:paraId="0EE5CBC8">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 以太网I/O采集模块：</w:t>
            </w:r>
          </w:p>
          <w:p w14:paraId="45006059">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fldChar w:fldCharType="begin"/>
            </w:r>
            <w:r>
              <w:rPr>
                <w:rFonts w:hint="eastAsia" w:ascii="宋体" w:hAnsi="宋体" w:eastAsia="宋体" w:cs="宋体"/>
                <w:color w:val="auto"/>
                <w:sz w:val="21"/>
                <w:szCs w:val="21"/>
                <w:highlight w:val="none"/>
                <w:u w:val="none"/>
              </w:rPr>
              <w:instrText xml:space="preserve"> = 1 \* GB3 </w:instrText>
            </w:r>
            <w:r>
              <w:rPr>
                <w:rFonts w:hint="eastAsia" w:ascii="宋体" w:hAnsi="宋体" w:eastAsia="宋体" w:cs="宋体"/>
                <w:color w:val="auto"/>
                <w:sz w:val="21"/>
                <w:szCs w:val="21"/>
                <w:highlight w:val="none"/>
                <w:u w:val="none"/>
              </w:rPr>
              <w:fldChar w:fldCharType="separate"/>
            </w:r>
            <w:r>
              <w:rPr>
                <w:rFonts w:hint="eastAsia" w:ascii="宋体" w:hAnsi="宋体" w:eastAsia="宋体" w:cs="宋体"/>
                <w:color w:val="auto"/>
                <w:sz w:val="21"/>
                <w:szCs w:val="21"/>
                <w:highlight w:val="none"/>
                <w:u w:val="none"/>
              </w:rPr>
              <w:t>①</w:t>
            </w:r>
            <w:r>
              <w:rPr>
                <w:rFonts w:hint="eastAsia" w:ascii="宋体" w:hAnsi="宋体" w:eastAsia="宋体" w:cs="宋体"/>
                <w:color w:val="auto"/>
                <w:sz w:val="21"/>
                <w:szCs w:val="21"/>
                <w:highlight w:val="none"/>
                <w:u w:val="none"/>
              </w:rPr>
              <w:fldChar w:fldCharType="end"/>
            </w:r>
            <w:r>
              <w:rPr>
                <w:rFonts w:hint="eastAsia" w:ascii="宋体" w:hAnsi="宋体" w:eastAsia="宋体" w:cs="宋体"/>
                <w:color w:val="auto"/>
                <w:sz w:val="21"/>
                <w:szCs w:val="21"/>
                <w:highlight w:val="none"/>
                <w:u w:val="none"/>
              </w:rPr>
              <w:t>数据采集通道：≥8DI</w:t>
            </w:r>
          </w:p>
          <w:p w14:paraId="14122D32">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fldChar w:fldCharType="begin"/>
            </w:r>
            <w:r>
              <w:rPr>
                <w:rFonts w:hint="eastAsia" w:ascii="宋体" w:hAnsi="宋体" w:eastAsia="宋体" w:cs="宋体"/>
                <w:color w:val="auto"/>
                <w:sz w:val="21"/>
                <w:szCs w:val="21"/>
                <w:highlight w:val="none"/>
                <w:u w:val="none"/>
              </w:rPr>
              <w:instrText xml:space="preserve"> = 2 \* GB3 </w:instrText>
            </w:r>
            <w:r>
              <w:rPr>
                <w:rFonts w:hint="eastAsia" w:ascii="宋体" w:hAnsi="宋体" w:eastAsia="宋体" w:cs="宋体"/>
                <w:color w:val="auto"/>
                <w:sz w:val="21"/>
                <w:szCs w:val="21"/>
                <w:highlight w:val="none"/>
                <w:u w:val="none"/>
              </w:rPr>
              <w:fldChar w:fldCharType="separate"/>
            </w:r>
            <w:r>
              <w:rPr>
                <w:rFonts w:hint="eastAsia" w:ascii="宋体" w:hAnsi="宋体" w:eastAsia="宋体" w:cs="宋体"/>
                <w:color w:val="auto"/>
                <w:sz w:val="21"/>
                <w:szCs w:val="21"/>
                <w:highlight w:val="none"/>
                <w:u w:val="none"/>
              </w:rPr>
              <w:t>②</w:t>
            </w:r>
            <w:r>
              <w:rPr>
                <w:rFonts w:hint="eastAsia" w:ascii="宋体" w:hAnsi="宋体" w:eastAsia="宋体" w:cs="宋体"/>
                <w:color w:val="auto"/>
                <w:sz w:val="21"/>
                <w:szCs w:val="21"/>
                <w:highlight w:val="none"/>
                <w:u w:val="none"/>
              </w:rPr>
              <w:fldChar w:fldCharType="end"/>
            </w:r>
            <w:r>
              <w:rPr>
                <w:rFonts w:hint="eastAsia" w:ascii="宋体" w:hAnsi="宋体" w:eastAsia="宋体" w:cs="宋体"/>
                <w:color w:val="auto"/>
                <w:sz w:val="21"/>
                <w:szCs w:val="21"/>
                <w:highlight w:val="none"/>
                <w:u w:val="none"/>
              </w:rPr>
              <w:t>通讯协议：Modbus TCP</w:t>
            </w:r>
          </w:p>
          <w:p w14:paraId="0A2544C6">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fldChar w:fldCharType="begin"/>
            </w:r>
            <w:r>
              <w:rPr>
                <w:rFonts w:hint="eastAsia" w:ascii="宋体" w:hAnsi="宋体" w:eastAsia="宋体" w:cs="宋体"/>
                <w:color w:val="auto"/>
                <w:sz w:val="21"/>
                <w:szCs w:val="21"/>
                <w:highlight w:val="none"/>
                <w:u w:val="none"/>
              </w:rPr>
              <w:instrText xml:space="preserve"> = 3 \* GB3 </w:instrText>
            </w:r>
            <w:r>
              <w:rPr>
                <w:rFonts w:hint="eastAsia" w:ascii="宋体" w:hAnsi="宋体" w:eastAsia="宋体" w:cs="宋体"/>
                <w:color w:val="auto"/>
                <w:sz w:val="21"/>
                <w:szCs w:val="21"/>
                <w:highlight w:val="none"/>
                <w:u w:val="none"/>
              </w:rPr>
              <w:fldChar w:fldCharType="separate"/>
            </w:r>
            <w:r>
              <w:rPr>
                <w:rFonts w:hint="eastAsia" w:ascii="宋体" w:hAnsi="宋体" w:eastAsia="宋体" w:cs="宋体"/>
                <w:color w:val="auto"/>
                <w:sz w:val="21"/>
                <w:szCs w:val="21"/>
                <w:highlight w:val="none"/>
                <w:u w:val="none"/>
              </w:rPr>
              <w:t>③</w:t>
            </w:r>
            <w:r>
              <w:rPr>
                <w:rFonts w:hint="eastAsia" w:ascii="宋体" w:hAnsi="宋体" w:eastAsia="宋体" w:cs="宋体"/>
                <w:color w:val="auto"/>
                <w:sz w:val="21"/>
                <w:szCs w:val="21"/>
                <w:highlight w:val="none"/>
                <w:u w:val="none"/>
              </w:rPr>
              <w:fldChar w:fldCharType="end"/>
            </w:r>
            <w:r>
              <w:rPr>
                <w:rFonts w:hint="eastAsia" w:ascii="宋体" w:hAnsi="宋体" w:eastAsia="宋体" w:cs="宋体"/>
                <w:color w:val="auto"/>
                <w:sz w:val="21"/>
                <w:szCs w:val="21"/>
                <w:highlight w:val="none"/>
                <w:u w:val="none"/>
              </w:rPr>
              <w:t>供电电源：DC24V</w:t>
            </w:r>
          </w:p>
          <w:p w14:paraId="080C830E">
            <w:pPr>
              <w:spacing w:beforeLines="0" w:afterLines="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11.井式供料模块</w:t>
            </w:r>
          </w:p>
          <w:p w14:paraId="1AA0AA37">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由井式供料机、固定底板、不锈钢拉手等组成。用于储存多种零件，根据实训要求，由机器人控制供料时机。</w:t>
            </w:r>
          </w:p>
          <w:p w14:paraId="300D6C28">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主要技术参数：</w:t>
            </w:r>
          </w:p>
          <w:p w14:paraId="401EC092">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模块外形尺寸约（长×宽×高）：300×300×319mm</w:t>
            </w:r>
          </w:p>
          <w:p w14:paraId="2CB8101C">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适配标准实训台定位安装</w:t>
            </w:r>
          </w:p>
          <w:p w14:paraId="0CA6304E">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 有机玻璃管长：≥150mm</w:t>
            </w:r>
          </w:p>
          <w:p w14:paraId="537578B6">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 驱动气缸行程：≥75mm</w:t>
            </w:r>
          </w:p>
          <w:p w14:paraId="3D2BA8FD">
            <w:pPr>
              <w:spacing w:beforeLines="0" w:afterLines="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12.皮带运输模块</w:t>
            </w:r>
          </w:p>
          <w:p w14:paraId="2244D266">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由皮带输送机、固定底板、不锈钢拉手等组成。调速电机驱动皮带输送机，运输多种不同的零件。</w:t>
            </w:r>
          </w:p>
          <w:p w14:paraId="7750BAFC">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主要技术参数：</w:t>
            </w:r>
          </w:p>
          <w:p w14:paraId="73FCD599">
            <w:pPr>
              <w:numPr>
                <w:ilvl w:val="0"/>
                <w:numId w:val="0"/>
              </w:num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1)外形尺寸约（长×宽×高）：600×300×180mm</w:t>
            </w:r>
          </w:p>
          <w:p w14:paraId="2B3AB0CA">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适配标准实训台定位安装</w:t>
            </w:r>
          </w:p>
          <w:p w14:paraId="55E5BF73">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 输送机长度：≥600mm</w:t>
            </w:r>
          </w:p>
          <w:p w14:paraId="408378F7">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 有效工作宽度：≥60mm</w:t>
            </w:r>
          </w:p>
          <w:p w14:paraId="3F2DECF8">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 最高速度：≥4m/min</w:t>
            </w:r>
          </w:p>
          <w:p w14:paraId="3F807209">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 控制电压：DC24V</w:t>
            </w:r>
          </w:p>
          <w:p w14:paraId="2F6AA402">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7) 调速器：</w:t>
            </w:r>
          </w:p>
          <w:p w14:paraId="3E3BB993">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fldChar w:fldCharType="begin"/>
            </w:r>
            <w:r>
              <w:rPr>
                <w:rFonts w:hint="eastAsia" w:ascii="宋体" w:hAnsi="宋体" w:eastAsia="宋体" w:cs="宋体"/>
                <w:color w:val="auto"/>
                <w:sz w:val="21"/>
                <w:szCs w:val="21"/>
                <w:highlight w:val="none"/>
                <w:u w:val="none"/>
              </w:rPr>
              <w:instrText xml:space="preserve"> = 1 \* GB3 </w:instrText>
            </w:r>
            <w:r>
              <w:rPr>
                <w:rFonts w:hint="eastAsia" w:ascii="宋体" w:hAnsi="宋体" w:eastAsia="宋体" w:cs="宋体"/>
                <w:color w:val="auto"/>
                <w:sz w:val="21"/>
                <w:szCs w:val="21"/>
                <w:highlight w:val="none"/>
                <w:u w:val="none"/>
              </w:rPr>
              <w:fldChar w:fldCharType="separate"/>
            </w:r>
            <w:r>
              <w:rPr>
                <w:rFonts w:hint="eastAsia" w:ascii="宋体" w:hAnsi="宋体" w:eastAsia="宋体" w:cs="宋体"/>
                <w:color w:val="auto"/>
                <w:sz w:val="21"/>
                <w:szCs w:val="21"/>
                <w:highlight w:val="none"/>
                <w:u w:val="none"/>
              </w:rPr>
              <w:t>①</w:t>
            </w:r>
            <w:r>
              <w:rPr>
                <w:rFonts w:hint="eastAsia" w:ascii="宋体" w:hAnsi="宋体" w:eastAsia="宋体" w:cs="宋体"/>
                <w:color w:val="auto"/>
                <w:sz w:val="21"/>
                <w:szCs w:val="21"/>
                <w:highlight w:val="none"/>
                <w:u w:val="none"/>
              </w:rPr>
              <w:fldChar w:fldCharType="end"/>
            </w:r>
            <w:r>
              <w:rPr>
                <w:rFonts w:hint="eastAsia" w:ascii="宋体" w:hAnsi="宋体" w:eastAsia="宋体" w:cs="宋体"/>
                <w:color w:val="auto"/>
                <w:sz w:val="21"/>
                <w:szCs w:val="21"/>
                <w:highlight w:val="none"/>
                <w:u w:val="none"/>
              </w:rPr>
              <w:t>电压：单相AC220V</w:t>
            </w:r>
          </w:p>
          <w:p w14:paraId="3C3C017F">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fldChar w:fldCharType="begin"/>
            </w:r>
            <w:r>
              <w:rPr>
                <w:rFonts w:hint="eastAsia" w:ascii="宋体" w:hAnsi="宋体" w:eastAsia="宋体" w:cs="宋体"/>
                <w:color w:val="auto"/>
                <w:sz w:val="21"/>
                <w:szCs w:val="21"/>
                <w:highlight w:val="none"/>
                <w:u w:val="none"/>
              </w:rPr>
              <w:instrText xml:space="preserve"> = 2 \* GB3 </w:instrText>
            </w:r>
            <w:r>
              <w:rPr>
                <w:rFonts w:hint="eastAsia" w:ascii="宋体" w:hAnsi="宋体" w:eastAsia="宋体" w:cs="宋体"/>
                <w:color w:val="auto"/>
                <w:sz w:val="21"/>
                <w:szCs w:val="21"/>
                <w:highlight w:val="none"/>
                <w:u w:val="none"/>
              </w:rPr>
              <w:fldChar w:fldCharType="separate"/>
            </w:r>
            <w:r>
              <w:rPr>
                <w:rFonts w:hint="eastAsia" w:ascii="宋体" w:hAnsi="宋体" w:eastAsia="宋体" w:cs="宋体"/>
                <w:color w:val="auto"/>
                <w:sz w:val="21"/>
                <w:szCs w:val="21"/>
                <w:highlight w:val="none"/>
                <w:u w:val="none"/>
              </w:rPr>
              <w:t>②</w:t>
            </w:r>
            <w:r>
              <w:rPr>
                <w:rFonts w:hint="eastAsia" w:ascii="宋体" w:hAnsi="宋体" w:eastAsia="宋体" w:cs="宋体"/>
                <w:color w:val="auto"/>
                <w:sz w:val="21"/>
                <w:szCs w:val="21"/>
                <w:highlight w:val="none"/>
                <w:u w:val="none"/>
              </w:rPr>
              <w:fldChar w:fldCharType="end"/>
            </w:r>
            <w:r>
              <w:rPr>
                <w:rFonts w:hint="eastAsia" w:ascii="宋体" w:hAnsi="宋体" w:eastAsia="宋体" w:cs="宋体"/>
                <w:color w:val="auto"/>
                <w:sz w:val="21"/>
                <w:szCs w:val="21"/>
                <w:highlight w:val="none"/>
                <w:u w:val="none"/>
              </w:rPr>
              <w:t>频率：50/60Hz</w:t>
            </w:r>
          </w:p>
          <w:p w14:paraId="3C5D86C9">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fldChar w:fldCharType="begin"/>
            </w:r>
            <w:r>
              <w:rPr>
                <w:rFonts w:hint="eastAsia" w:ascii="宋体" w:hAnsi="宋体" w:eastAsia="宋体" w:cs="宋体"/>
                <w:color w:val="auto"/>
                <w:sz w:val="21"/>
                <w:szCs w:val="21"/>
                <w:highlight w:val="none"/>
                <w:u w:val="none"/>
              </w:rPr>
              <w:instrText xml:space="preserve"> = 3 \* GB3 </w:instrText>
            </w:r>
            <w:r>
              <w:rPr>
                <w:rFonts w:hint="eastAsia" w:ascii="宋体" w:hAnsi="宋体" w:eastAsia="宋体" w:cs="宋体"/>
                <w:color w:val="auto"/>
                <w:sz w:val="21"/>
                <w:szCs w:val="21"/>
                <w:highlight w:val="none"/>
                <w:u w:val="none"/>
              </w:rPr>
              <w:fldChar w:fldCharType="separate"/>
            </w:r>
            <w:r>
              <w:rPr>
                <w:rFonts w:hint="eastAsia" w:ascii="宋体" w:hAnsi="宋体" w:eastAsia="宋体" w:cs="宋体"/>
                <w:color w:val="auto"/>
                <w:sz w:val="21"/>
                <w:szCs w:val="21"/>
                <w:highlight w:val="none"/>
                <w:u w:val="none"/>
              </w:rPr>
              <w:t>③</w:t>
            </w:r>
            <w:r>
              <w:rPr>
                <w:rFonts w:hint="eastAsia" w:ascii="宋体" w:hAnsi="宋体" w:eastAsia="宋体" w:cs="宋体"/>
                <w:color w:val="auto"/>
                <w:sz w:val="21"/>
                <w:szCs w:val="21"/>
                <w:highlight w:val="none"/>
                <w:u w:val="none"/>
              </w:rPr>
              <w:fldChar w:fldCharType="end"/>
            </w:r>
            <w:r>
              <w:rPr>
                <w:rFonts w:hint="eastAsia" w:ascii="宋体" w:hAnsi="宋体" w:eastAsia="宋体" w:cs="宋体"/>
                <w:color w:val="auto"/>
                <w:sz w:val="21"/>
                <w:szCs w:val="21"/>
                <w:highlight w:val="none"/>
                <w:u w:val="none"/>
              </w:rPr>
              <w:t>调速范围：90-3000r/min</w:t>
            </w:r>
          </w:p>
          <w:p w14:paraId="2242F300">
            <w:pPr>
              <w:spacing w:beforeLines="0" w:afterLines="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13.装配模块</w:t>
            </w:r>
          </w:p>
          <w:p w14:paraId="1C98A6EC">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由气动夹紧机构、固定底板、不锈钢拉手等组成。可用于部分功能套件的固定可以用于工作对象的固定，动作可控。</w:t>
            </w:r>
          </w:p>
          <w:p w14:paraId="2B61B6A9">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主要技术参数：</w:t>
            </w:r>
          </w:p>
          <w:p w14:paraId="222B0603">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模块外形尺寸约（长×宽×高）：300×150×53mm</w:t>
            </w:r>
          </w:p>
          <w:p w14:paraId="78941B8A">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适配标准实训台定位安装</w:t>
            </w:r>
          </w:p>
          <w:p w14:paraId="54BA4DF6">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 双轴气缸行程：≥50mm</w:t>
            </w:r>
          </w:p>
          <w:p w14:paraId="4622002E">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 V型块固定夹持范围：φ30mm～φ65mm</w:t>
            </w:r>
          </w:p>
          <w:p w14:paraId="0017FDBC">
            <w:pPr>
              <w:spacing w:beforeLines="0" w:afterLines="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14.外围控制器套件</w:t>
            </w:r>
          </w:p>
          <w:p w14:paraId="49809656">
            <w:pPr>
              <w:spacing w:beforeLines="0" w:afterLines="0"/>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包括控制器及人机界面。控制器采用模块化、紧凑型设计,可扩展，具有标准工业通信接口，适用于实现简单逻辑控制、高级逻辑控制、网络通信与控制应用，以及小型运动控制系统、过程控制系统等高级应用功能。人机界面具备舒适性、多功能和多集成接口的特点，不锈钢前端面板，IP65防护等级。</w:t>
            </w:r>
          </w:p>
          <w:p w14:paraId="60747358">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14.1控制器主要技术参数：</w:t>
            </w:r>
          </w:p>
          <w:p w14:paraId="00733898">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1）工作存储器：≥100KB</w:t>
            </w:r>
          </w:p>
          <w:p w14:paraId="2E8F62A8">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2）装载存储器：≥4MB</w:t>
            </w:r>
          </w:p>
          <w:p w14:paraId="0420601F">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3）保持性存储器：≥10KB</w:t>
            </w:r>
          </w:p>
          <w:p w14:paraId="6C14DFFD">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4）数字量：14DI/10DO</w:t>
            </w:r>
          </w:p>
          <w:p w14:paraId="286C128D">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5）模拟量：2AI</w:t>
            </w:r>
          </w:p>
          <w:p w14:paraId="6E4E211F">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6）位存储器（M区）：8192字节</w:t>
            </w:r>
          </w:p>
          <w:p w14:paraId="265F5272">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7）高速计数器：6路</w:t>
            </w:r>
          </w:p>
          <w:p w14:paraId="66D39EC5">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8）脉冲输出：4路</w:t>
            </w:r>
          </w:p>
          <w:p w14:paraId="461BF5BC">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9）以太网端口数：1个</w:t>
            </w:r>
          </w:p>
          <w:p w14:paraId="41764E06">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10）通信协议支持：PROFINET、TCP/IP、SNMP、DCP、LLDP、ISO-on-TCP、UDP、MODBUS、S7等通信协议，PROFIBUS、AS接口通信扩展可支持</w:t>
            </w:r>
          </w:p>
          <w:p w14:paraId="1C60BF47">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11）数据传输率：10/100Mb/s</w:t>
            </w:r>
          </w:p>
          <w:p w14:paraId="2ABD931F">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14.2 人机界面主要技术参数：</w:t>
            </w:r>
          </w:p>
          <w:p w14:paraId="0B81BA0F">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1）显示屏≥7英寸的TFT显示屏，16777216色</w:t>
            </w:r>
          </w:p>
          <w:p w14:paraId="0C177DD8">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2）分辨率≥800×480 像素</w:t>
            </w:r>
          </w:p>
          <w:p w14:paraId="7238B84D">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3）操作方式：触摸屏</w:t>
            </w:r>
          </w:p>
          <w:p w14:paraId="09F304D2">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4）背光无故障时间：≥80000H</w:t>
            </w:r>
          </w:p>
          <w:p w14:paraId="0E086783">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5）用户内存：≥12MB</w:t>
            </w:r>
          </w:p>
          <w:p w14:paraId="748E0753">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6）电压额定值：DC24V</w:t>
            </w:r>
          </w:p>
          <w:p w14:paraId="68E69A05">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7）Interfaces 1个</w:t>
            </w:r>
            <w:r>
              <w:rPr>
                <w:rFonts w:hint="eastAsia" w:ascii="宋体" w:hAnsi="宋体" w:eastAsia="宋体" w:cs="宋体"/>
                <w:color w:val="auto"/>
                <w:sz w:val="21"/>
                <w:szCs w:val="21"/>
                <w:highlight w:val="none"/>
                <w:u w:val="none"/>
              </w:rPr>
              <w:fldChar w:fldCharType="begin"/>
            </w:r>
            <w:r>
              <w:rPr>
                <w:rFonts w:hint="eastAsia" w:ascii="宋体" w:hAnsi="宋体" w:eastAsia="宋体" w:cs="宋体"/>
                <w:color w:val="auto"/>
                <w:sz w:val="21"/>
                <w:szCs w:val="21"/>
                <w:highlight w:val="none"/>
                <w:u w:val="none"/>
              </w:rPr>
              <w:instrText xml:space="preserve"> HYPERLINK "https://www.baidu.com/s?wd=PROFINET&amp;tn=44039180_cpr&amp;fenlei=mv6quAkxTZn0IZRqIHckPjm4nH00T1d9P1--nAf1PWbzP16snWwB0ZwV5Hcvrjm3rH6sPfKWUMw85HfYnjn4nH6sgvPsT6KdThsqpZwYTjCEQLGCpyw9Uz4Bmy-bIi4WUvYETgN-TLwGUv3EnHm1rHmvPHfzPWD1PHbdnjb3n0" </w:instrText>
            </w:r>
            <w:r>
              <w:rPr>
                <w:rFonts w:hint="eastAsia" w:ascii="宋体" w:hAnsi="宋体" w:eastAsia="宋体" w:cs="宋体"/>
                <w:color w:val="auto"/>
                <w:sz w:val="21"/>
                <w:szCs w:val="21"/>
                <w:highlight w:val="none"/>
                <w:u w:val="none"/>
              </w:rPr>
              <w:fldChar w:fldCharType="separate"/>
            </w:r>
            <w:r>
              <w:rPr>
                <w:rFonts w:hint="eastAsia" w:ascii="宋体" w:hAnsi="宋体" w:eastAsia="宋体" w:cs="宋体"/>
                <w:color w:val="auto"/>
                <w:sz w:val="21"/>
                <w:szCs w:val="21"/>
                <w:highlight w:val="none"/>
                <w:u w:val="none"/>
              </w:rPr>
              <w:t>PROFINET</w:t>
            </w:r>
            <w:r>
              <w:rPr>
                <w:rFonts w:hint="eastAsia" w:ascii="宋体" w:hAnsi="宋体" w:eastAsia="宋体" w:cs="宋体"/>
                <w:color w:val="auto"/>
                <w:sz w:val="21"/>
                <w:szCs w:val="21"/>
                <w:highlight w:val="none"/>
                <w:u w:val="none"/>
              </w:rPr>
              <w:fldChar w:fldCharType="end"/>
            </w:r>
            <w:r>
              <w:rPr>
                <w:rFonts w:hint="eastAsia" w:ascii="宋体" w:hAnsi="宋体" w:eastAsia="宋体" w:cs="宋体"/>
                <w:color w:val="auto"/>
                <w:sz w:val="21"/>
                <w:szCs w:val="21"/>
                <w:highlight w:val="none"/>
                <w:u w:val="none"/>
              </w:rPr>
              <w:t>接口（2个端口，带集成开关）</w:t>
            </w:r>
          </w:p>
          <w:p w14:paraId="5CEDAACE">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8）防护等级：前面板IP65，后面板IP20</w:t>
            </w:r>
          </w:p>
          <w:p w14:paraId="5C4C2CD1">
            <w:pPr>
              <w:spacing w:beforeLines="0" w:afterLines="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15.RFID模块</w:t>
            </w:r>
          </w:p>
          <w:p w14:paraId="10823D0E">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由RFID读写器、固定底板、不锈钢拉手等组成。RFID读写器感应芯片，通过工业总线和以太网通信控制，对芯片进行信息的读取和写入。</w:t>
            </w:r>
          </w:p>
          <w:p w14:paraId="5093BA32">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主要技术参数：</w:t>
            </w:r>
          </w:p>
          <w:p w14:paraId="615BE104">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外形尺寸约（长×宽×高）：300×150×59mm</w:t>
            </w:r>
          </w:p>
          <w:p w14:paraId="7E58EE40">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适配标准实训台定位安装</w:t>
            </w:r>
          </w:p>
          <w:p w14:paraId="1264EF0E">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 通讯接口：RS422</w:t>
            </w:r>
          </w:p>
          <w:p w14:paraId="5912B1B1">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 读写器：</w:t>
            </w:r>
          </w:p>
          <w:p w14:paraId="3C65797B">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fldChar w:fldCharType="begin"/>
            </w:r>
            <w:r>
              <w:rPr>
                <w:rFonts w:hint="eastAsia" w:ascii="宋体" w:hAnsi="宋体" w:eastAsia="宋体" w:cs="宋体"/>
                <w:color w:val="auto"/>
                <w:sz w:val="21"/>
                <w:szCs w:val="21"/>
                <w:highlight w:val="none"/>
                <w:u w:val="none"/>
              </w:rPr>
              <w:instrText xml:space="preserve"> = 1 \* GB3 </w:instrText>
            </w:r>
            <w:r>
              <w:rPr>
                <w:rFonts w:hint="eastAsia" w:ascii="宋体" w:hAnsi="宋体" w:eastAsia="宋体" w:cs="宋体"/>
                <w:color w:val="auto"/>
                <w:sz w:val="21"/>
                <w:szCs w:val="21"/>
                <w:highlight w:val="none"/>
                <w:u w:val="none"/>
              </w:rPr>
              <w:fldChar w:fldCharType="separate"/>
            </w:r>
            <w:r>
              <w:rPr>
                <w:rFonts w:hint="eastAsia" w:ascii="宋体" w:hAnsi="宋体" w:eastAsia="宋体" w:cs="宋体"/>
                <w:color w:val="auto"/>
                <w:sz w:val="21"/>
                <w:szCs w:val="21"/>
                <w:highlight w:val="none"/>
                <w:u w:val="none"/>
              </w:rPr>
              <w:t>①</w:t>
            </w:r>
            <w:r>
              <w:rPr>
                <w:rFonts w:hint="eastAsia" w:ascii="宋体" w:hAnsi="宋体" w:eastAsia="宋体" w:cs="宋体"/>
                <w:color w:val="auto"/>
                <w:sz w:val="21"/>
                <w:szCs w:val="21"/>
                <w:highlight w:val="none"/>
                <w:u w:val="none"/>
              </w:rPr>
              <w:fldChar w:fldCharType="end"/>
            </w:r>
            <w:r>
              <w:rPr>
                <w:rFonts w:hint="eastAsia" w:ascii="宋体" w:hAnsi="宋体" w:eastAsia="宋体" w:cs="宋体"/>
                <w:color w:val="auto"/>
                <w:sz w:val="21"/>
                <w:szCs w:val="21"/>
                <w:highlight w:val="none"/>
                <w:u w:val="none"/>
              </w:rPr>
              <w:t>工作频率/额定值：13.56MHz</w:t>
            </w:r>
          </w:p>
          <w:p w14:paraId="065F02AE">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fldChar w:fldCharType="begin"/>
            </w:r>
            <w:r>
              <w:rPr>
                <w:rFonts w:hint="eastAsia" w:ascii="宋体" w:hAnsi="宋体" w:eastAsia="宋体" w:cs="宋体"/>
                <w:color w:val="auto"/>
                <w:sz w:val="21"/>
                <w:szCs w:val="21"/>
                <w:highlight w:val="none"/>
                <w:u w:val="none"/>
              </w:rPr>
              <w:instrText xml:space="preserve"> = 2 \* GB3 </w:instrText>
            </w:r>
            <w:r>
              <w:rPr>
                <w:rFonts w:hint="eastAsia" w:ascii="宋体" w:hAnsi="宋体" w:eastAsia="宋体" w:cs="宋体"/>
                <w:color w:val="auto"/>
                <w:sz w:val="21"/>
                <w:szCs w:val="21"/>
                <w:highlight w:val="none"/>
                <w:u w:val="none"/>
              </w:rPr>
              <w:fldChar w:fldCharType="separate"/>
            </w:r>
            <w:r>
              <w:rPr>
                <w:rFonts w:hint="eastAsia" w:ascii="宋体" w:hAnsi="宋体" w:eastAsia="宋体" w:cs="宋体"/>
                <w:color w:val="auto"/>
                <w:sz w:val="21"/>
                <w:szCs w:val="21"/>
                <w:highlight w:val="none"/>
                <w:u w:val="none"/>
              </w:rPr>
              <w:t>②</w:t>
            </w:r>
            <w:r>
              <w:rPr>
                <w:rFonts w:hint="eastAsia" w:ascii="宋体" w:hAnsi="宋体" w:eastAsia="宋体" w:cs="宋体"/>
                <w:color w:val="auto"/>
                <w:sz w:val="21"/>
                <w:szCs w:val="21"/>
                <w:highlight w:val="none"/>
                <w:u w:val="none"/>
              </w:rPr>
              <w:fldChar w:fldCharType="end"/>
            </w:r>
            <w:r>
              <w:rPr>
                <w:rFonts w:hint="eastAsia" w:ascii="宋体" w:hAnsi="宋体" w:eastAsia="宋体" w:cs="宋体"/>
                <w:color w:val="auto"/>
                <w:sz w:val="21"/>
                <w:szCs w:val="21"/>
                <w:highlight w:val="none"/>
                <w:u w:val="none"/>
              </w:rPr>
              <w:t>作用范围/最大值：≥140mm</w:t>
            </w:r>
          </w:p>
          <w:p w14:paraId="79677E47">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fldChar w:fldCharType="begin"/>
            </w:r>
            <w:r>
              <w:rPr>
                <w:rFonts w:hint="eastAsia" w:ascii="宋体" w:hAnsi="宋体" w:eastAsia="宋体" w:cs="宋体"/>
                <w:color w:val="auto"/>
                <w:sz w:val="21"/>
                <w:szCs w:val="21"/>
                <w:highlight w:val="none"/>
                <w:u w:val="none"/>
              </w:rPr>
              <w:instrText xml:space="preserve"> = 3 \* GB3 </w:instrText>
            </w:r>
            <w:r>
              <w:rPr>
                <w:rFonts w:hint="eastAsia" w:ascii="宋体" w:hAnsi="宋体" w:eastAsia="宋体" w:cs="宋体"/>
                <w:color w:val="auto"/>
                <w:sz w:val="21"/>
                <w:szCs w:val="21"/>
                <w:highlight w:val="none"/>
                <w:u w:val="none"/>
              </w:rPr>
              <w:fldChar w:fldCharType="separate"/>
            </w:r>
            <w:r>
              <w:rPr>
                <w:rFonts w:hint="eastAsia" w:ascii="宋体" w:hAnsi="宋体" w:eastAsia="宋体" w:cs="宋体"/>
                <w:color w:val="auto"/>
                <w:sz w:val="21"/>
                <w:szCs w:val="21"/>
                <w:highlight w:val="none"/>
                <w:u w:val="none"/>
              </w:rPr>
              <w:t>③</w:t>
            </w:r>
            <w:r>
              <w:rPr>
                <w:rFonts w:hint="eastAsia" w:ascii="宋体" w:hAnsi="宋体" w:eastAsia="宋体" w:cs="宋体"/>
                <w:color w:val="auto"/>
                <w:sz w:val="21"/>
                <w:szCs w:val="21"/>
                <w:highlight w:val="none"/>
                <w:u w:val="none"/>
              </w:rPr>
              <w:fldChar w:fldCharType="end"/>
            </w:r>
            <w:r>
              <w:rPr>
                <w:rFonts w:hint="eastAsia" w:ascii="宋体" w:hAnsi="宋体" w:eastAsia="宋体" w:cs="宋体"/>
                <w:color w:val="auto"/>
                <w:sz w:val="21"/>
                <w:szCs w:val="21"/>
                <w:highlight w:val="none"/>
                <w:u w:val="none"/>
              </w:rPr>
              <w:t>传输率/无线电传输时/最大值：106kbit/s</w:t>
            </w:r>
          </w:p>
          <w:p w14:paraId="53F4DBCE">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5）电子标签：</w:t>
            </w:r>
          </w:p>
          <w:p w14:paraId="6B09A307">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fldChar w:fldCharType="begin"/>
            </w:r>
            <w:r>
              <w:rPr>
                <w:rFonts w:hint="eastAsia" w:ascii="宋体" w:hAnsi="宋体" w:eastAsia="宋体" w:cs="宋体"/>
                <w:color w:val="auto"/>
                <w:sz w:val="21"/>
                <w:szCs w:val="21"/>
                <w:highlight w:val="none"/>
                <w:u w:val="none"/>
              </w:rPr>
              <w:instrText xml:space="preserve"> = 1 \* GB3 </w:instrText>
            </w:r>
            <w:r>
              <w:rPr>
                <w:rFonts w:hint="eastAsia" w:ascii="宋体" w:hAnsi="宋体" w:eastAsia="宋体" w:cs="宋体"/>
                <w:color w:val="auto"/>
                <w:sz w:val="21"/>
                <w:szCs w:val="21"/>
                <w:highlight w:val="none"/>
                <w:u w:val="none"/>
              </w:rPr>
              <w:fldChar w:fldCharType="separate"/>
            </w:r>
            <w:r>
              <w:rPr>
                <w:rFonts w:hint="eastAsia" w:ascii="宋体" w:hAnsi="宋体" w:eastAsia="宋体" w:cs="宋体"/>
                <w:color w:val="auto"/>
                <w:sz w:val="21"/>
                <w:szCs w:val="21"/>
                <w:highlight w:val="none"/>
                <w:u w:val="none"/>
              </w:rPr>
              <w:t>①</w:t>
            </w:r>
            <w:r>
              <w:rPr>
                <w:rFonts w:hint="eastAsia" w:ascii="宋体" w:hAnsi="宋体" w:eastAsia="宋体" w:cs="宋体"/>
                <w:color w:val="auto"/>
                <w:sz w:val="21"/>
                <w:szCs w:val="21"/>
                <w:highlight w:val="none"/>
                <w:u w:val="none"/>
              </w:rPr>
              <w:fldChar w:fldCharType="end"/>
            </w:r>
            <w:r>
              <w:rPr>
                <w:rFonts w:hint="eastAsia" w:ascii="宋体" w:hAnsi="宋体" w:eastAsia="宋体" w:cs="宋体"/>
                <w:color w:val="auto"/>
                <w:sz w:val="21"/>
                <w:szCs w:val="21"/>
                <w:highlight w:val="none"/>
                <w:u w:val="none"/>
              </w:rPr>
              <w:t>数量：≥12</w:t>
            </w:r>
          </w:p>
          <w:p w14:paraId="2F10E8FA">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fldChar w:fldCharType="begin"/>
            </w:r>
            <w:r>
              <w:rPr>
                <w:rFonts w:hint="eastAsia" w:ascii="宋体" w:hAnsi="宋体" w:eastAsia="宋体" w:cs="宋体"/>
                <w:color w:val="auto"/>
                <w:sz w:val="21"/>
                <w:szCs w:val="21"/>
                <w:highlight w:val="none"/>
                <w:u w:val="none"/>
              </w:rPr>
              <w:instrText xml:space="preserve"> = 2 \* GB3 </w:instrText>
            </w:r>
            <w:r>
              <w:rPr>
                <w:rFonts w:hint="eastAsia" w:ascii="宋体" w:hAnsi="宋体" w:eastAsia="宋体" w:cs="宋体"/>
                <w:color w:val="auto"/>
                <w:sz w:val="21"/>
                <w:szCs w:val="21"/>
                <w:highlight w:val="none"/>
                <w:u w:val="none"/>
              </w:rPr>
              <w:fldChar w:fldCharType="separate"/>
            </w:r>
            <w:r>
              <w:rPr>
                <w:rFonts w:hint="eastAsia" w:ascii="宋体" w:hAnsi="宋体" w:eastAsia="宋体" w:cs="宋体"/>
                <w:color w:val="auto"/>
                <w:sz w:val="21"/>
                <w:szCs w:val="21"/>
                <w:highlight w:val="none"/>
                <w:u w:val="none"/>
              </w:rPr>
              <w:t>②</w:t>
            </w:r>
            <w:r>
              <w:rPr>
                <w:rFonts w:hint="eastAsia" w:ascii="宋体" w:hAnsi="宋体" w:eastAsia="宋体" w:cs="宋体"/>
                <w:color w:val="auto"/>
                <w:sz w:val="21"/>
                <w:szCs w:val="21"/>
                <w:highlight w:val="none"/>
                <w:u w:val="none"/>
              </w:rPr>
              <w:fldChar w:fldCharType="end"/>
            </w:r>
            <w:r>
              <w:rPr>
                <w:rFonts w:hint="eastAsia" w:ascii="宋体" w:hAnsi="宋体" w:eastAsia="宋体" w:cs="宋体"/>
                <w:color w:val="auto"/>
                <w:sz w:val="21"/>
                <w:szCs w:val="21"/>
                <w:highlight w:val="none"/>
                <w:u w:val="none"/>
              </w:rPr>
              <w:t>用户区内存：1024bit</w:t>
            </w:r>
          </w:p>
          <w:p w14:paraId="75ECD732">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fldChar w:fldCharType="begin"/>
            </w:r>
            <w:r>
              <w:rPr>
                <w:rFonts w:hint="eastAsia" w:ascii="宋体" w:hAnsi="宋体" w:eastAsia="宋体" w:cs="宋体"/>
                <w:color w:val="auto"/>
                <w:sz w:val="21"/>
                <w:szCs w:val="21"/>
                <w:highlight w:val="none"/>
                <w:u w:val="none"/>
              </w:rPr>
              <w:instrText xml:space="preserve"> = 3 \* GB3 </w:instrText>
            </w:r>
            <w:r>
              <w:rPr>
                <w:rFonts w:hint="eastAsia" w:ascii="宋体" w:hAnsi="宋体" w:eastAsia="宋体" w:cs="宋体"/>
                <w:color w:val="auto"/>
                <w:sz w:val="21"/>
                <w:szCs w:val="21"/>
                <w:highlight w:val="none"/>
                <w:u w:val="none"/>
              </w:rPr>
              <w:fldChar w:fldCharType="separate"/>
            </w:r>
            <w:r>
              <w:rPr>
                <w:rFonts w:hint="eastAsia" w:ascii="宋体" w:hAnsi="宋体" w:eastAsia="宋体" w:cs="宋体"/>
                <w:color w:val="auto"/>
                <w:sz w:val="21"/>
                <w:szCs w:val="21"/>
                <w:highlight w:val="none"/>
                <w:u w:val="none"/>
              </w:rPr>
              <w:t>③</w:t>
            </w:r>
            <w:r>
              <w:rPr>
                <w:rFonts w:hint="eastAsia" w:ascii="宋体" w:hAnsi="宋体" w:eastAsia="宋体" w:cs="宋体"/>
                <w:color w:val="auto"/>
                <w:sz w:val="21"/>
                <w:szCs w:val="21"/>
                <w:highlight w:val="none"/>
                <w:u w:val="none"/>
              </w:rPr>
              <w:fldChar w:fldCharType="end"/>
            </w:r>
            <w:r>
              <w:rPr>
                <w:rFonts w:hint="eastAsia" w:ascii="宋体" w:hAnsi="宋体" w:eastAsia="宋体" w:cs="宋体"/>
                <w:color w:val="auto"/>
                <w:sz w:val="21"/>
                <w:szCs w:val="21"/>
                <w:highlight w:val="none"/>
                <w:u w:val="none"/>
              </w:rPr>
              <w:t>尺寸：Φ24×3mm</w:t>
            </w:r>
          </w:p>
          <w:p w14:paraId="000F7C45">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fldChar w:fldCharType="begin"/>
            </w:r>
            <w:r>
              <w:rPr>
                <w:rFonts w:hint="eastAsia" w:ascii="宋体" w:hAnsi="宋体" w:eastAsia="宋体" w:cs="宋体"/>
                <w:color w:val="auto"/>
                <w:sz w:val="21"/>
                <w:szCs w:val="21"/>
                <w:highlight w:val="none"/>
                <w:u w:val="none"/>
              </w:rPr>
              <w:instrText xml:space="preserve"> = 4 \* GB3 </w:instrText>
            </w:r>
            <w:r>
              <w:rPr>
                <w:rFonts w:hint="eastAsia" w:ascii="宋体" w:hAnsi="宋体" w:eastAsia="宋体" w:cs="宋体"/>
                <w:color w:val="auto"/>
                <w:sz w:val="21"/>
                <w:szCs w:val="21"/>
                <w:highlight w:val="none"/>
                <w:u w:val="none"/>
              </w:rPr>
              <w:fldChar w:fldCharType="separate"/>
            </w:r>
            <w:r>
              <w:rPr>
                <w:rFonts w:hint="eastAsia" w:ascii="宋体" w:hAnsi="宋体" w:eastAsia="宋体" w:cs="宋体"/>
                <w:color w:val="auto"/>
                <w:sz w:val="21"/>
                <w:szCs w:val="21"/>
                <w:highlight w:val="none"/>
                <w:u w:val="none"/>
              </w:rPr>
              <w:t>④</w:t>
            </w:r>
            <w:r>
              <w:rPr>
                <w:rFonts w:hint="eastAsia" w:ascii="宋体" w:hAnsi="宋体" w:eastAsia="宋体" w:cs="宋体"/>
                <w:color w:val="auto"/>
                <w:sz w:val="21"/>
                <w:szCs w:val="21"/>
                <w:highlight w:val="none"/>
                <w:u w:val="none"/>
              </w:rPr>
              <w:fldChar w:fldCharType="end"/>
            </w:r>
            <w:r>
              <w:rPr>
                <w:rFonts w:hint="eastAsia" w:ascii="宋体" w:hAnsi="宋体" w:eastAsia="宋体" w:cs="宋体"/>
                <w:color w:val="auto"/>
                <w:sz w:val="21"/>
                <w:szCs w:val="21"/>
                <w:highlight w:val="none"/>
                <w:u w:val="none"/>
              </w:rPr>
              <w:t>工作频率：13.56MHz</w:t>
            </w:r>
          </w:p>
          <w:p w14:paraId="3E6EFFCA">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fldChar w:fldCharType="begin"/>
            </w:r>
            <w:r>
              <w:rPr>
                <w:rFonts w:hint="eastAsia" w:ascii="宋体" w:hAnsi="宋体" w:eastAsia="宋体" w:cs="宋体"/>
                <w:color w:val="auto"/>
                <w:sz w:val="21"/>
                <w:szCs w:val="21"/>
                <w:highlight w:val="none"/>
                <w:u w:val="none"/>
              </w:rPr>
              <w:instrText xml:space="preserve"> = 5 \* GB3 </w:instrText>
            </w:r>
            <w:r>
              <w:rPr>
                <w:rFonts w:hint="eastAsia" w:ascii="宋体" w:hAnsi="宋体" w:eastAsia="宋体" w:cs="宋体"/>
                <w:color w:val="auto"/>
                <w:sz w:val="21"/>
                <w:szCs w:val="21"/>
                <w:highlight w:val="none"/>
                <w:u w:val="none"/>
              </w:rPr>
              <w:fldChar w:fldCharType="separate"/>
            </w:r>
            <w:r>
              <w:rPr>
                <w:rFonts w:hint="eastAsia" w:ascii="宋体" w:hAnsi="宋体" w:eastAsia="宋体" w:cs="宋体"/>
                <w:color w:val="auto"/>
                <w:sz w:val="21"/>
                <w:szCs w:val="21"/>
                <w:highlight w:val="none"/>
                <w:u w:val="none"/>
              </w:rPr>
              <w:t>⑤</w:t>
            </w:r>
            <w:r>
              <w:rPr>
                <w:rFonts w:hint="eastAsia" w:ascii="宋体" w:hAnsi="宋体" w:eastAsia="宋体" w:cs="宋体"/>
                <w:color w:val="auto"/>
                <w:sz w:val="21"/>
                <w:szCs w:val="21"/>
                <w:highlight w:val="none"/>
                <w:u w:val="none"/>
              </w:rPr>
              <w:fldChar w:fldCharType="end"/>
            </w:r>
            <w:r>
              <w:rPr>
                <w:rFonts w:hint="eastAsia" w:ascii="宋体" w:hAnsi="宋体" w:eastAsia="宋体" w:cs="宋体"/>
                <w:color w:val="auto"/>
                <w:sz w:val="21"/>
                <w:szCs w:val="21"/>
                <w:highlight w:val="none"/>
                <w:u w:val="none"/>
              </w:rPr>
              <w:t>固定类型：带背胶</w:t>
            </w:r>
          </w:p>
          <w:p w14:paraId="1F5FB305">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fldChar w:fldCharType="begin"/>
            </w:r>
            <w:r>
              <w:rPr>
                <w:rFonts w:hint="eastAsia" w:ascii="宋体" w:hAnsi="宋体" w:eastAsia="宋体" w:cs="宋体"/>
                <w:color w:val="auto"/>
                <w:sz w:val="21"/>
                <w:szCs w:val="21"/>
                <w:highlight w:val="none"/>
                <w:u w:val="none"/>
              </w:rPr>
              <w:instrText xml:space="preserve"> = 6 \* GB3 </w:instrText>
            </w:r>
            <w:r>
              <w:rPr>
                <w:rFonts w:hint="eastAsia" w:ascii="宋体" w:hAnsi="宋体" w:eastAsia="宋体" w:cs="宋体"/>
                <w:color w:val="auto"/>
                <w:sz w:val="21"/>
                <w:szCs w:val="21"/>
                <w:highlight w:val="none"/>
                <w:u w:val="none"/>
              </w:rPr>
              <w:fldChar w:fldCharType="separate"/>
            </w:r>
            <w:r>
              <w:rPr>
                <w:rFonts w:hint="eastAsia" w:ascii="宋体" w:hAnsi="宋体" w:eastAsia="宋体" w:cs="宋体"/>
                <w:color w:val="auto"/>
                <w:sz w:val="21"/>
                <w:szCs w:val="21"/>
                <w:highlight w:val="none"/>
                <w:u w:val="none"/>
              </w:rPr>
              <w:t>⑥</w:t>
            </w:r>
            <w:r>
              <w:rPr>
                <w:rFonts w:hint="eastAsia" w:ascii="宋体" w:hAnsi="宋体" w:eastAsia="宋体" w:cs="宋体"/>
                <w:color w:val="auto"/>
                <w:sz w:val="21"/>
                <w:szCs w:val="21"/>
                <w:highlight w:val="none"/>
                <w:u w:val="none"/>
              </w:rPr>
              <w:fldChar w:fldCharType="end"/>
            </w:r>
            <w:r>
              <w:rPr>
                <w:rFonts w:hint="eastAsia" w:ascii="宋体" w:hAnsi="宋体" w:eastAsia="宋体" w:cs="宋体"/>
                <w:color w:val="auto"/>
                <w:sz w:val="21"/>
                <w:szCs w:val="21"/>
                <w:highlight w:val="none"/>
                <w:u w:val="none"/>
              </w:rPr>
              <w:t>感应距离：2～20mm（根据设备不同）</w:t>
            </w:r>
          </w:p>
          <w:p w14:paraId="2B28ADCB">
            <w:pPr>
              <w:spacing w:beforeLines="0" w:afterLines="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16.视觉检测模块</w:t>
            </w:r>
          </w:p>
          <w:p w14:paraId="3CCADEE3">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由视觉检测系统、称重单元、固定底板、不锈钢拉手等组成。检测零件的形状、颜色、坐标、重量等信息，通过以太网和模拟量通道将检测结果发往机器人。</w:t>
            </w:r>
          </w:p>
          <w:p w14:paraId="0828AFC5">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主要技术参数：</w:t>
            </w:r>
          </w:p>
          <w:p w14:paraId="1561741B">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模块外形尺寸约（长×宽×高）：300×300×815mm</w:t>
            </w:r>
          </w:p>
          <w:p w14:paraId="0342C0C5">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适配标准实训台定位安装</w:t>
            </w:r>
          </w:p>
          <w:p w14:paraId="74B63807">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16.1视觉检测系统主要技术参数：</w:t>
            </w:r>
          </w:p>
          <w:p w14:paraId="78CFE5F0">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1/3"CMOS成像仪：彩色</w:t>
            </w:r>
          </w:p>
          <w:p w14:paraId="5D3FD763">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S接口/M12镜头：25mm</w:t>
            </w:r>
          </w:p>
          <w:p w14:paraId="65A66B43">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 成像模式： 640×480</w:t>
            </w:r>
          </w:p>
          <w:p w14:paraId="52D5B255">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 光源：白色漫射LED环形灯</w:t>
            </w:r>
          </w:p>
          <w:p w14:paraId="334D7163">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 通信和I/O：</w:t>
            </w:r>
            <w:r>
              <w:rPr>
                <w:rFonts w:hint="eastAsia" w:ascii="宋体" w:hAnsi="宋体" w:eastAsia="宋体" w:cs="宋体"/>
                <w:color w:val="auto"/>
                <w:sz w:val="21"/>
                <w:szCs w:val="21"/>
                <w:highlight w:val="none"/>
                <w:u w:val="none"/>
              </w:rPr>
              <w:fldChar w:fldCharType="begin"/>
            </w:r>
            <w:r>
              <w:rPr>
                <w:rFonts w:hint="eastAsia" w:ascii="宋体" w:hAnsi="宋体" w:eastAsia="宋体" w:cs="宋体"/>
                <w:color w:val="auto"/>
                <w:sz w:val="21"/>
                <w:szCs w:val="21"/>
                <w:highlight w:val="none"/>
                <w:u w:val="none"/>
              </w:rPr>
              <w:instrText xml:space="preserve"> HYPERLINK "https://www.baidu.com/s?wd=PROFINET&amp;tn=44039180_cpr&amp;fenlei=mv6quAkxTZn0IZRqIHckPjm4nH00T1d9P1--nAf1PWbzP16snWwB0ZwV5Hcvrjm3rH6sPfKWUMw85HfYnjn4nH6sgvPsT6KdThsqpZwYTjCEQLGCpyw9Uz4Bmy-bIi4WUvYETgN-TLwGUv3EnHm1rHmvPHfzPWD1PHbdnjb3n0" </w:instrText>
            </w:r>
            <w:r>
              <w:rPr>
                <w:rFonts w:hint="eastAsia" w:ascii="宋体" w:hAnsi="宋体" w:eastAsia="宋体" w:cs="宋体"/>
                <w:color w:val="auto"/>
                <w:sz w:val="21"/>
                <w:szCs w:val="21"/>
                <w:highlight w:val="none"/>
                <w:u w:val="none"/>
              </w:rPr>
              <w:fldChar w:fldCharType="separate"/>
            </w:r>
            <w:r>
              <w:rPr>
                <w:rFonts w:hint="eastAsia" w:ascii="宋体" w:hAnsi="宋体" w:eastAsia="宋体" w:cs="宋体"/>
                <w:color w:val="auto"/>
                <w:sz w:val="21"/>
                <w:szCs w:val="21"/>
                <w:highlight w:val="none"/>
                <w:u w:val="none"/>
              </w:rPr>
              <w:t>PROFINET</w:t>
            </w:r>
            <w:r>
              <w:rPr>
                <w:rFonts w:hint="eastAsia" w:ascii="宋体" w:hAnsi="宋体" w:eastAsia="宋体" w:cs="宋体"/>
                <w:color w:val="auto"/>
                <w:sz w:val="21"/>
                <w:szCs w:val="21"/>
                <w:highlight w:val="none"/>
                <w:u w:val="none"/>
              </w:rPr>
              <w:fldChar w:fldCharType="end"/>
            </w:r>
            <w:r>
              <w:rPr>
                <w:rFonts w:hint="eastAsia" w:ascii="宋体" w:hAnsi="宋体" w:eastAsia="宋体" w:cs="宋体"/>
                <w:color w:val="auto"/>
                <w:sz w:val="21"/>
                <w:szCs w:val="21"/>
                <w:highlight w:val="none"/>
                <w:u w:val="none"/>
              </w:rPr>
              <w:t>、Modbus TCP、TCP/IP</w:t>
            </w:r>
          </w:p>
          <w:p w14:paraId="57A98338">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16.2称重单元主要技术参数：</w:t>
            </w:r>
          </w:p>
          <w:p w14:paraId="41F73D7D">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1)称重区域：≤φ67mm</w:t>
            </w:r>
          </w:p>
          <w:p w14:paraId="18D773DA">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称重范围：200-1000g</w:t>
            </w:r>
          </w:p>
          <w:p w14:paraId="531CEB53">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 供电：DC18-30V</w:t>
            </w:r>
          </w:p>
          <w:p w14:paraId="086A0C1F">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 精度：≤0.005%</w:t>
            </w:r>
          </w:p>
          <w:p w14:paraId="10DDFB50">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 输出信号：0～10V</w:t>
            </w:r>
          </w:p>
          <w:p w14:paraId="3F6CBACE">
            <w:pPr>
              <w:spacing w:beforeLines="0" w:afterLines="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17.旋转供料模块</w:t>
            </w:r>
          </w:p>
          <w:p w14:paraId="2D7F3E85">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由旋转供料机、固定底板、不锈钢拉手等组成。旋转供料机步进电机驱动。</w:t>
            </w:r>
          </w:p>
          <w:p w14:paraId="595DB76B">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主要技术参数：</w:t>
            </w:r>
          </w:p>
          <w:p w14:paraId="33C9492F">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模块外形：300×300×270mm</w:t>
            </w:r>
          </w:p>
          <w:p w14:paraId="0A948948">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适配标准实训台定位安装</w:t>
            </w:r>
          </w:p>
          <w:p w14:paraId="2A8013CD">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 速度：≥20º/s</w:t>
            </w:r>
          </w:p>
          <w:p w14:paraId="305254D0">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 负载：≥5kg</w:t>
            </w:r>
          </w:p>
          <w:p w14:paraId="3D2E2FEC">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 驱动：步进电机+谐波减速器</w:t>
            </w:r>
          </w:p>
          <w:p w14:paraId="63C52DC9">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 谐波减速器减速比：80</w:t>
            </w:r>
          </w:p>
          <w:p w14:paraId="04BA1047">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7) 转盘直径：300mm</w:t>
            </w:r>
          </w:p>
          <w:p w14:paraId="000488F6">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8) 工件容量：≥6</w:t>
            </w:r>
          </w:p>
          <w:p w14:paraId="5C50C13F">
            <w:pPr>
              <w:spacing w:beforeLines="0" w:afterLines="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18.变位机模块</w:t>
            </w:r>
          </w:p>
          <w:p w14:paraId="7D920B99">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由变位机、固定底板、不锈钢拉手等组成，通过信息交互控制变位机运动。</w:t>
            </w:r>
          </w:p>
          <w:p w14:paraId="2E4B2D3B">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主要技术参数：</w:t>
            </w:r>
          </w:p>
          <w:p w14:paraId="5FE05F42">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外形尺寸约（长×宽×高）：600×300×310mm</w:t>
            </w:r>
          </w:p>
          <w:p w14:paraId="488B13DF">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适配标准实训台定位安装</w:t>
            </w:r>
          </w:p>
          <w:p w14:paraId="4C8FF74D">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 行程：≥±45°</w:t>
            </w:r>
          </w:p>
          <w:p w14:paraId="4E245121">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 速度范围：10～30°/s</w:t>
            </w:r>
          </w:p>
          <w:p w14:paraId="3315566B">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 驱动方式：交流伺服+蜗轮蜗杆减速器</w:t>
            </w:r>
          </w:p>
          <w:p w14:paraId="2AF74B4C">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 减速器减速比：50</w:t>
            </w:r>
          </w:p>
          <w:p w14:paraId="187F3F0E">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7) 功率：100W</w:t>
            </w:r>
          </w:p>
          <w:p w14:paraId="0C5256E4">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8) 带有绝对位置控制功能</w:t>
            </w:r>
          </w:p>
          <w:p w14:paraId="012F0326">
            <w:pPr>
              <w:spacing w:beforeLines="0" w:afterLines="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19.棋盘模块</w:t>
            </w:r>
          </w:p>
          <w:p w14:paraId="3E561DBA">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主要由固定底板、棋盘刻线、不锈钢拉手等组成。工业机器人按要求拾取码垛零件在棋盘上进行定点搬运、码垛、拼图任务。</w:t>
            </w:r>
          </w:p>
          <w:p w14:paraId="6C9861D4">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主要技术参数：</w:t>
            </w:r>
          </w:p>
          <w:p w14:paraId="44D7C625">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1）外形尺寸约（长×宽×高）：300×300×40mm</w:t>
            </w:r>
          </w:p>
          <w:p w14:paraId="65F873BE">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2）适配标准实训台定位安装</w:t>
            </w:r>
          </w:p>
          <w:p w14:paraId="11A24D85">
            <w:pPr>
              <w:spacing w:beforeLines="0" w:afterLines="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20.上料暂存模块</w:t>
            </w:r>
          </w:p>
          <w:p w14:paraId="24EE775D">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主要由固定底板、暂存台支架、不锈钢拉手等组成。模块与井式供料模块配套使用，承接井式供料模块推出的样件，暂时存放。</w:t>
            </w:r>
          </w:p>
          <w:p w14:paraId="2E63D919">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主要技术参数：</w:t>
            </w:r>
          </w:p>
          <w:p w14:paraId="6AD4D708">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1）外形尺寸约（长×宽×高）：300×150×170mm</w:t>
            </w:r>
          </w:p>
          <w:p w14:paraId="5CC6805F">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2）暂存零件数量：1</w:t>
            </w:r>
          </w:p>
          <w:p w14:paraId="0571C472">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3）适配标准实训台定位安装</w:t>
            </w:r>
          </w:p>
          <w:p w14:paraId="320DAA75">
            <w:pPr>
              <w:spacing w:beforeLines="0" w:afterLines="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21.PC Interface模块</w:t>
            </w:r>
          </w:p>
          <w:p w14:paraId="1FF9F11A">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21.1功能：</w:t>
            </w:r>
          </w:p>
          <w:p w14:paraId="4616A146">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机器人控制器和网络连接的通讯接口；</w:t>
            </w:r>
          </w:p>
          <w:p w14:paraId="22375AA7">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使用机器人离线编程软件通过LAN口连接；</w:t>
            </w:r>
          </w:p>
          <w:p w14:paraId="17265942">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 WebWare应用程序；</w:t>
            </w:r>
          </w:p>
          <w:p w14:paraId="23701A06">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 WebWare服务；</w:t>
            </w:r>
          </w:p>
          <w:p w14:paraId="5A1E6F97">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 PC SDK可用于开发应用程序；</w:t>
            </w:r>
          </w:p>
          <w:p w14:paraId="4B1C81A2">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 OPC server；</w:t>
            </w:r>
          </w:p>
          <w:p w14:paraId="72BE9D70">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7) 包含Socket数据实时通信和RAPID信息队列。</w:t>
            </w:r>
          </w:p>
          <w:p w14:paraId="7D4A5067">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21.2主要应用：</w:t>
            </w:r>
          </w:p>
          <w:p w14:paraId="6EA073DF">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WebWare服务提供；</w:t>
            </w:r>
          </w:p>
          <w:p w14:paraId="31D8B44D">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自动备份和版本控制的机器人程序；</w:t>
            </w:r>
          </w:p>
          <w:p w14:paraId="5DD9140E">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 使用标准的浏览器实现本地或远程访问所产生的报告和信息诊断；</w:t>
            </w:r>
          </w:p>
          <w:p w14:paraId="6E5A2950">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 PC SDK；</w:t>
            </w:r>
          </w:p>
          <w:p w14:paraId="6C33AADF">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 RAB(Robot Application Builder)组成部分；</w:t>
            </w:r>
          </w:p>
          <w:p w14:paraId="1C6C7CE9">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 通过软件开发包，根据实际流程设计对应的交互界面；</w:t>
            </w:r>
          </w:p>
          <w:p w14:paraId="3AD631BF">
            <w:pPr>
              <w:spacing w:beforeLines="0" w:afterLines="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22.Multitasking模块</w:t>
            </w:r>
          </w:p>
          <w:p w14:paraId="56BC4234">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22.1功能：</w:t>
            </w:r>
          </w:p>
          <w:p w14:paraId="2DA42FE4">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最多可同时执行20个包含主程序的任务；</w:t>
            </w:r>
          </w:p>
          <w:p w14:paraId="7CE80554">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通常用在当机器人正在运动时同时控制外围设备或其他程序；</w:t>
            </w:r>
          </w:p>
          <w:p w14:paraId="3671CF18">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 执行任务或上电时启动/停止；</w:t>
            </w:r>
          </w:p>
          <w:p w14:paraId="43086B27">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 使用标准的RAPID指令编写任务程序；</w:t>
            </w:r>
          </w:p>
          <w:p w14:paraId="2808EC68">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 可设置任务优先权(前台程序,背景程序)；</w:t>
            </w:r>
          </w:p>
          <w:p w14:paraId="635354AC">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 各任务可使用任何输入输出信号和文件系统；</w:t>
            </w:r>
          </w:p>
          <w:p w14:paraId="3159EBC7">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7) 包含RAPID信息排队系统。</w:t>
            </w:r>
          </w:p>
          <w:p w14:paraId="506311C1">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22.2主要应用：</w:t>
            </w:r>
          </w:p>
          <w:p w14:paraId="571259EB">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后台监控；</w:t>
            </w:r>
          </w:p>
          <w:p w14:paraId="4A5B6E1B">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当主程序停止运行后，可用一个任务来持续监测某些信号的状态(简易的PLC功能)；</w:t>
            </w:r>
          </w:p>
          <w:p w14:paraId="79F0E0AD">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 操作员人机对话窗口；</w:t>
            </w:r>
          </w:p>
          <w:p w14:paraId="4A2F2C73">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 设置一个同时执行的任务为人机对话窗口，操作员可为下一个工作输入参数，不必停止机器人的运行；</w:t>
            </w:r>
          </w:p>
          <w:p w14:paraId="1849C9D1">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 控制外部设备；</w:t>
            </w:r>
          </w:p>
          <w:p w14:paraId="48CF9BFF">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 机器人运行时可同时控制外部设备。</w:t>
            </w:r>
          </w:p>
          <w:p w14:paraId="2155A978">
            <w:pPr>
              <w:spacing w:beforeLines="0" w:afterLines="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23.World zones模块</w:t>
            </w:r>
          </w:p>
          <w:p w14:paraId="79BC7CF2">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23.1特征：</w:t>
            </w:r>
          </w:p>
          <w:p w14:paraId="79F2F273">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用来监控机器人设定区域内的位置和手腕配置；</w:t>
            </w:r>
          </w:p>
          <w:p w14:paraId="4F8521E4">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当TCP或关节轴进入或退出区域时输出信号；</w:t>
            </w:r>
          </w:p>
          <w:p w14:paraId="46112DAD">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 到达区域边界时停止机器人并报警；</w:t>
            </w:r>
          </w:p>
          <w:p w14:paraId="0A257254">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 立方体,圆柱体,球体和关节轴区域；</w:t>
            </w:r>
          </w:p>
          <w:p w14:paraId="2BEA4AE7">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 机器人启动或加载程序时自动启动；</w:t>
            </w:r>
          </w:p>
          <w:p w14:paraId="03123EBA">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 自动和手动模式下都有效；</w:t>
            </w:r>
          </w:p>
          <w:p w14:paraId="0301198B">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7) 在MultiMove系统中,每个机器人都有自己的安全区域,互不干涉。</w:t>
            </w:r>
          </w:p>
          <w:p w14:paraId="5266510C">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23.2主要应用:</w:t>
            </w:r>
          </w:p>
          <w:p w14:paraId="5D035AC9">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当机器人处在正确的位置时输出一个信号；</w:t>
            </w:r>
          </w:p>
          <w:p w14:paraId="6F5B3D50">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保护周边设备；</w:t>
            </w:r>
          </w:p>
          <w:p w14:paraId="71B0AC11">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 机器人在设定区域内互锁。</w:t>
            </w:r>
          </w:p>
          <w:p w14:paraId="3496985D">
            <w:pPr>
              <w:spacing w:beforeLines="0" w:afterLines="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24.无油静音气泵</w:t>
            </w:r>
          </w:p>
          <w:p w14:paraId="3EBC916D">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与系统配套。</w:t>
            </w:r>
          </w:p>
          <w:p w14:paraId="1691C0B9">
            <w:pPr>
              <w:spacing w:beforeLines="0" w:afterLines="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25.计算机与桌椅</w:t>
            </w:r>
          </w:p>
          <w:p w14:paraId="3E44D44B">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进行系统控制与编程。信息化软硬件设备，需满足信创改造要求。</w:t>
            </w:r>
          </w:p>
          <w:p w14:paraId="2BBA13AF">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25.1计算机主要技术参数：</w:t>
            </w:r>
          </w:p>
          <w:p w14:paraId="112BB599">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1)CPU: 核数≥12，线程≥20，主频≥2.1GHz，末级缓存≥25MB;</w:t>
            </w:r>
          </w:p>
          <w:p w14:paraId="291C06D0">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2)内存：≥8GB;</w:t>
            </w:r>
          </w:p>
          <w:p w14:paraId="5D5E2952">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3)固态硬盘：≥256GB;</w:t>
            </w:r>
          </w:p>
          <w:p w14:paraId="532C4A27">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4)机械硬盘：≥1TB；</w:t>
            </w:r>
          </w:p>
          <w:p w14:paraId="140ED55E">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5)显卡：不低于独显4G;</w:t>
            </w:r>
          </w:p>
          <w:p w14:paraId="3F6997BC">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6)显示器：≥23英寸</w:t>
            </w:r>
          </w:p>
          <w:p w14:paraId="553CC88F">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7)其他：含键盘、鼠标等。</w:t>
            </w:r>
          </w:p>
          <w:p w14:paraId="4DDDF4D0">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25.2桌椅主要技术参数：</w:t>
            </w:r>
          </w:p>
          <w:p w14:paraId="11FCE765">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1）尺寸（长×宽×高）：≥700×600×750mm</w:t>
            </w:r>
          </w:p>
          <w:p w14:paraId="633AAC62">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2）配套方凳尺寸（长×宽×高）：≥340×240×420mm</w:t>
            </w:r>
          </w:p>
          <w:p w14:paraId="61BA02FC">
            <w:pPr>
              <w:spacing w:beforeLines="0" w:afterLines="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26.模块存储柜</w:t>
            </w:r>
          </w:p>
          <w:p w14:paraId="08575FAE">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采用钣金柜体及亚克力推拉柜门制成，可存储系统模块或收纳其他物料。</w:t>
            </w:r>
          </w:p>
          <w:p w14:paraId="311FB254">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主要技术参数：</w:t>
            </w:r>
          </w:p>
          <w:p w14:paraId="0448F8B0">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尺寸（长×宽×高）：1480×400×1100mm</w:t>
            </w:r>
          </w:p>
          <w:p w14:paraId="67D4FAC8">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材质：钣金、亚克力</w:t>
            </w:r>
          </w:p>
          <w:p w14:paraId="1316C5A2">
            <w:pPr>
              <w:spacing w:beforeLines="0" w:afterLines="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27.离线编程仿真软件</w:t>
            </w:r>
          </w:p>
          <w:p w14:paraId="354D8F3D">
            <w:pPr>
              <w:adjustRightInd w:val="0"/>
              <w:snapToGrid w:val="0"/>
              <w:spacing w:beforeLines="0" w:afterLines="0"/>
              <w:ind w:firstLine="315" w:firstLineChars="15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软件需具有丰富的工业机器人模型库以及工业机器人应用仿真案例。可以根据项目需求，快速构建机器人应用工作站虚拟场景，进行工作站布局规划、机器人及周边设备选型、机器人应用仿真、节拍测算、工艺分析、方案验证、方案优化改进和方案展示等工作，且可以生成机器人离线程序，指导现场工程师进行机器人程序的编程及调试。</w:t>
            </w:r>
          </w:p>
          <w:p w14:paraId="45F058A2">
            <w:pPr>
              <w:adjustRightInd w:val="0"/>
              <w:snapToGrid w:val="0"/>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技术要求：</w:t>
            </w:r>
          </w:p>
          <w:p w14:paraId="3DD1C66A">
            <w:pPr>
              <w:adjustRightInd w:val="0"/>
              <w:snapToGrid w:val="0"/>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1）正版软件，独家授权，免费升级，可提供持续的中文技术支持服务；投标人须提供正版软件授权和承诺函，承诺内容包括可提供持续的中文技术支持服务，可永久免费升级。</w:t>
            </w:r>
          </w:p>
          <w:p w14:paraId="3074E3E9">
            <w:pPr>
              <w:adjustRightInd w:val="0"/>
              <w:snapToGrid w:val="0"/>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2）软件配套教学实训所需的具有自主知识产权的课程教材，国家级出版社出版；需现场提供国家级出版社出版的教材；</w:t>
            </w:r>
          </w:p>
          <w:p w14:paraId="5D640756">
            <w:pPr>
              <w:adjustRightInd w:val="0"/>
              <w:snapToGrid w:val="0"/>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3）仿真系统支持多种品牌机器人，提供250种以上的各品牌机器人模型；</w:t>
            </w:r>
          </w:p>
          <w:p w14:paraId="1596E45E">
            <w:pPr>
              <w:adjustRightInd w:val="0"/>
              <w:snapToGrid w:val="0"/>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4）具有离线编程功能，能够直接生成不少于30种品牌机器人的代码；</w:t>
            </w:r>
          </w:p>
          <w:p w14:paraId="0B5DDCF1">
            <w:pPr>
              <w:adjustRightInd w:val="0"/>
              <w:snapToGrid w:val="0"/>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5）支持关节型机器人、Delta、SCARA、直角坐标等不同构型机器人；</w:t>
            </w:r>
          </w:p>
          <w:p w14:paraId="1F161C47">
            <w:pPr>
              <w:adjustRightInd w:val="0"/>
              <w:snapToGrid w:val="0"/>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6）支持多种格式的三维CAD模型，可导入扩展名为step、igs、stl等格式；</w:t>
            </w:r>
          </w:p>
          <w:p w14:paraId="7473CA46">
            <w:pPr>
              <w:adjustRightInd w:val="0"/>
              <w:snapToGrid w:val="0"/>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7）具有可以根据机器人D-H参数，创建6轴、7轴串联机器人模型的功能；</w:t>
            </w:r>
          </w:p>
          <w:p w14:paraId="1268C9BC">
            <w:pPr>
              <w:adjustRightInd w:val="0"/>
              <w:snapToGrid w:val="0"/>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8）支持工件校准功能，能够根据真实情况与理论模型的参数误差自动调整轨迹参数；</w:t>
            </w:r>
          </w:p>
          <w:p w14:paraId="32C8A4E5">
            <w:pPr>
              <w:adjustRightInd w:val="0"/>
              <w:snapToGrid w:val="0"/>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9）轨迹生成可基于CAD数据，简化轨迹生成过程，提高精度，可利用实体模型、曲面或曲线直接生成运动轨迹；</w:t>
            </w:r>
          </w:p>
          <w:p w14:paraId="02C4874C">
            <w:pPr>
              <w:adjustRightInd w:val="0"/>
              <w:snapToGrid w:val="0"/>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10）包含丰富的轨迹调整优化工具包，如碰撞检查、工业机器人可达性、姿态奇异点、轴超限、节拍估算、轨迹自动调整优化等功能；</w:t>
            </w:r>
          </w:p>
          <w:p w14:paraId="0FD8D899">
            <w:pPr>
              <w:adjustRightInd w:val="0"/>
              <w:snapToGrid w:val="0"/>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11）包含丰富的工艺应用工具包，必须包含但不限于打磨、喷涂、铣削、焊接等。可以自由设计定义工具及其坐标信息，实际工件与模型工件的坐标校准确保轨迹精度，码垛工艺包模拟真实物料抓取摆放过程，支持APT Source和NC格式G代码的导入并自动转化为工业机器人运动轨迹等功能。</w:t>
            </w:r>
          </w:p>
          <w:p w14:paraId="39DE5926">
            <w:pPr>
              <w:adjustRightInd w:val="0"/>
              <w:snapToGrid w:val="0"/>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12）提供工业机器人虚拟教学模块，如虚拟示教器、机器人部件装配、自动生成仿真运动视频。可以生成基于html播放的视频和基于pdf的3维可操作文件；</w:t>
            </w:r>
          </w:p>
          <w:p w14:paraId="536180B9">
            <w:pPr>
              <w:adjustRightInd w:val="0"/>
              <w:snapToGrid w:val="0"/>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13）提供强大的Python API功能支持，集成所有离线编程软件的离线编程功能，并允许开展大量机器人机构的自动化应用。可进行仿真和应用于程序机器人取放物体和应用于复杂的多机器人同步运动等；</w:t>
            </w:r>
          </w:p>
          <w:p w14:paraId="775C37C1">
            <w:pPr>
              <w:adjustRightInd w:val="0"/>
              <w:snapToGrid w:val="0"/>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14）支持机器人精度标定功能，可以支持激光跟踪仪标定和立体相机标定；</w:t>
            </w:r>
          </w:p>
          <w:p w14:paraId="70AB7387">
            <w:pPr>
              <w:adjustRightInd w:val="0"/>
              <w:snapToGrid w:val="0"/>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15）支持多机器人同步运动仿真，至少能够实现3个机器人的同步运动；</w:t>
            </w:r>
          </w:p>
          <w:p w14:paraId="4CEE3F86">
            <w:pPr>
              <w:adjustRightInd w:val="0"/>
              <w:snapToGrid w:val="0"/>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16）具有机器人外部轴运动，能够实现7、8轴的离线编程功能；</w:t>
            </w:r>
          </w:p>
          <w:p w14:paraId="286DC0EA">
            <w:pPr>
              <w:adjustRightInd w:val="0"/>
              <w:snapToGrid w:val="0"/>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17）具有整个工厂自动化生产线仿真功能，可包含码垛机、3种以上类型机器人、流水线等；</w:t>
            </w:r>
          </w:p>
          <w:p w14:paraId="3F4FD0A2">
            <w:pPr>
              <w:adjustRightInd w:val="0"/>
              <w:snapToGrid w:val="0"/>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18）支持基于Python、C#等高级语言的API的扩展编程；</w:t>
            </w:r>
          </w:p>
          <w:p w14:paraId="25BB46E8">
            <w:pPr>
              <w:adjustRightInd w:val="0"/>
              <w:snapToGrid w:val="0"/>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19）具有不少于4种常用机器人品牌的虚拟示教器示教功能，能够通过虚拟示教器实现对机器人的手动操作以及程序代码的编辑和运行；</w:t>
            </w:r>
          </w:p>
          <w:p w14:paraId="2072CAEB">
            <w:pPr>
              <w:adjustRightInd w:val="0"/>
              <w:snapToGrid w:val="0"/>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fldChar w:fldCharType="begin"/>
            </w:r>
            <w:r>
              <w:rPr>
                <w:rFonts w:hint="eastAsia" w:ascii="宋体" w:hAnsi="宋体" w:eastAsia="宋体" w:cs="宋体"/>
                <w:color w:val="auto"/>
                <w:sz w:val="21"/>
                <w:szCs w:val="21"/>
                <w:highlight w:val="none"/>
                <w:u w:val="none"/>
              </w:rPr>
              <w:instrText xml:space="preserve"> = 1 \* GB3 </w:instrText>
            </w:r>
            <w:r>
              <w:rPr>
                <w:rFonts w:hint="eastAsia" w:ascii="宋体" w:hAnsi="宋体" w:eastAsia="宋体" w:cs="宋体"/>
                <w:color w:val="auto"/>
                <w:sz w:val="21"/>
                <w:szCs w:val="21"/>
                <w:highlight w:val="none"/>
                <w:u w:val="none"/>
              </w:rPr>
              <w:fldChar w:fldCharType="separate"/>
            </w:r>
            <w:r>
              <w:rPr>
                <w:rFonts w:hint="eastAsia" w:ascii="宋体" w:hAnsi="宋体" w:eastAsia="宋体" w:cs="宋体"/>
                <w:color w:val="auto"/>
                <w:sz w:val="21"/>
                <w:szCs w:val="21"/>
                <w:highlight w:val="none"/>
                <w:u w:val="none"/>
              </w:rPr>
              <w:t>①</w:t>
            </w:r>
            <w:r>
              <w:rPr>
                <w:rFonts w:hint="eastAsia" w:ascii="宋体" w:hAnsi="宋体" w:eastAsia="宋体" w:cs="宋体"/>
                <w:color w:val="auto"/>
                <w:sz w:val="21"/>
                <w:szCs w:val="21"/>
                <w:highlight w:val="none"/>
                <w:u w:val="none"/>
              </w:rPr>
              <w:fldChar w:fldCharType="end"/>
            </w:r>
            <w:r>
              <w:rPr>
                <w:rFonts w:hint="eastAsia" w:ascii="宋体" w:hAnsi="宋体" w:eastAsia="宋体" w:cs="宋体"/>
                <w:color w:val="auto"/>
                <w:sz w:val="21"/>
                <w:szCs w:val="21"/>
                <w:highlight w:val="none"/>
                <w:u w:val="none"/>
              </w:rPr>
              <w:t>手动操作中包含机器人的关节坐标系、线性坐标系、以及工具坐标系下的手动控制运动；</w:t>
            </w:r>
          </w:p>
          <w:p w14:paraId="43912CBF">
            <w:pPr>
              <w:adjustRightInd w:val="0"/>
              <w:snapToGrid w:val="0"/>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fldChar w:fldCharType="begin"/>
            </w:r>
            <w:r>
              <w:rPr>
                <w:rFonts w:hint="eastAsia" w:ascii="宋体" w:hAnsi="宋体" w:eastAsia="宋体" w:cs="宋体"/>
                <w:color w:val="auto"/>
                <w:sz w:val="21"/>
                <w:szCs w:val="21"/>
                <w:highlight w:val="none"/>
                <w:u w:val="none"/>
              </w:rPr>
              <w:instrText xml:space="preserve"> = 2 \* GB3 </w:instrText>
            </w:r>
            <w:r>
              <w:rPr>
                <w:rFonts w:hint="eastAsia" w:ascii="宋体" w:hAnsi="宋体" w:eastAsia="宋体" w:cs="宋体"/>
                <w:color w:val="auto"/>
                <w:sz w:val="21"/>
                <w:szCs w:val="21"/>
                <w:highlight w:val="none"/>
                <w:u w:val="none"/>
              </w:rPr>
              <w:fldChar w:fldCharType="separate"/>
            </w:r>
            <w:r>
              <w:rPr>
                <w:rFonts w:hint="eastAsia" w:ascii="宋体" w:hAnsi="宋体" w:eastAsia="宋体" w:cs="宋体"/>
                <w:color w:val="auto"/>
                <w:sz w:val="21"/>
                <w:szCs w:val="21"/>
                <w:highlight w:val="none"/>
                <w:u w:val="none"/>
              </w:rPr>
              <w:t>②</w:t>
            </w:r>
            <w:r>
              <w:rPr>
                <w:rFonts w:hint="eastAsia" w:ascii="宋体" w:hAnsi="宋体" w:eastAsia="宋体" w:cs="宋体"/>
                <w:color w:val="auto"/>
                <w:sz w:val="21"/>
                <w:szCs w:val="21"/>
                <w:highlight w:val="none"/>
                <w:u w:val="none"/>
              </w:rPr>
              <w:fldChar w:fldCharType="end"/>
            </w:r>
            <w:r>
              <w:rPr>
                <w:rFonts w:hint="eastAsia" w:ascii="宋体" w:hAnsi="宋体" w:eastAsia="宋体" w:cs="宋体"/>
                <w:color w:val="auto"/>
                <w:sz w:val="21"/>
                <w:szCs w:val="21"/>
                <w:highlight w:val="none"/>
                <w:u w:val="none"/>
              </w:rPr>
              <w:t>机器人数据虚拟示教器上的实时显示；</w:t>
            </w:r>
          </w:p>
          <w:p w14:paraId="42DE31BF">
            <w:pPr>
              <w:adjustRightInd w:val="0"/>
              <w:snapToGrid w:val="0"/>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fldChar w:fldCharType="begin"/>
            </w:r>
            <w:r>
              <w:rPr>
                <w:rFonts w:hint="eastAsia" w:ascii="宋体" w:hAnsi="宋体" w:eastAsia="宋体" w:cs="宋体"/>
                <w:color w:val="auto"/>
                <w:sz w:val="21"/>
                <w:szCs w:val="21"/>
                <w:highlight w:val="none"/>
                <w:u w:val="none"/>
              </w:rPr>
              <w:instrText xml:space="preserve"> = 3 \* GB3 </w:instrText>
            </w:r>
            <w:r>
              <w:rPr>
                <w:rFonts w:hint="eastAsia" w:ascii="宋体" w:hAnsi="宋体" w:eastAsia="宋体" w:cs="宋体"/>
                <w:color w:val="auto"/>
                <w:sz w:val="21"/>
                <w:szCs w:val="21"/>
                <w:highlight w:val="none"/>
                <w:u w:val="none"/>
              </w:rPr>
              <w:fldChar w:fldCharType="separate"/>
            </w:r>
            <w:r>
              <w:rPr>
                <w:rFonts w:hint="eastAsia" w:ascii="宋体" w:hAnsi="宋体" w:eastAsia="宋体" w:cs="宋体"/>
                <w:color w:val="auto"/>
                <w:sz w:val="21"/>
                <w:szCs w:val="21"/>
                <w:highlight w:val="none"/>
                <w:u w:val="none"/>
              </w:rPr>
              <w:t>③</w:t>
            </w:r>
            <w:r>
              <w:rPr>
                <w:rFonts w:hint="eastAsia" w:ascii="宋体" w:hAnsi="宋体" w:eastAsia="宋体" w:cs="宋体"/>
                <w:color w:val="auto"/>
                <w:sz w:val="21"/>
                <w:szCs w:val="21"/>
                <w:highlight w:val="none"/>
                <w:u w:val="none"/>
              </w:rPr>
              <w:fldChar w:fldCharType="end"/>
            </w:r>
            <w:r>
              <w:rPr>
                <w:rFonts w:hint="eastAsia" w:ascii="宋体" w:hAnsi="宋体" w:eastAsia="宋体" w:cs="宋体"/>
                <w:color w:val="auto"/>
                <w:sz w:val="21"/>
                <w:szCs w:val="21"/>
                <w:highlight w:val="none"/>
                <w:u w:val="none"/>
              </w:rPr>
              <w:t>虚拟示教器上能够完全按照真实示教器操作方式进行程序的插入、编辑、修改以及程序文件的保存和打开；</w:t>
            </w:r>
          </w:p>
          <w:p w14:paraId="1C661104">
            <w:pPr>
              <w:adjustRightInd w:val="0"/>
              <w:snapToGrid w:val="0"/>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fldChar w:fldCharType="begin"/>
            </w:r>
            <w:r>
              <w:rPr>
                <w:rFonts w:hint="eastAsia" w:ascii="宋体" w:hAnsi="宋体" w:eastAsia="宋体" w:cs="宋体"/>
                <w:color w:val="auto"/>
                <w:sz w:val="21"/>
                <w:szCs w:val="21"/>
                <w:highlight w:val="none"/>
                <w:u w:val="none"/>
              </w:rPr>
              <w:instrText xml:space="preserve"> = 4 \* GB3 </w:instrText>
            </w:r>
            <w:r>
              <w:rPr>
                <w:rFonts w:hint="eastAsia" w:ascii="宋体" w:hAnsi="宋体" w:eastAsia="宋体" w:cs="宋体"/>
                <w:color w:val="auto"/>
                <w:sz w:val="21"/>
                <w:szCs w:val="21"/>
                <w:highlight w:val="none"/>
                <w:u w:val="none"/>
              </w:rPr>
              <w:fldChar w:fldCharType="separate"/>
            </w:r>
            <w:r>
              <w:rPr>
                <w:rFonts w:hint="eastAsia" w:ascii="宋体" w:hAnsi="宋体" w:eastAsia="宋体" w:cs="宋体"/>
                <w:color w:val="auto"/>
                <w:sz w:val="21"/>
                <w:szCs w:val="21"/>
                <w:highlight w:val="none"/>
                <w:u w:val="none"/>
              </w:rPr>
              <w:t>④</w:t>
            </w:r>
            <w:r>
              <w:rPr>
                <w:rFonts w:hint="eastAsia" w:ascii="宋体" w:hAnsi="宋体" w:eastAsia="宋体" w:cs="宋体"/>
                <w:color w:val="auto"/>
                <w:sz w:val="21"/>
                <w:szCs w:val="21"/>
                <w:highlight w:val="none"/>
                <w:u w:val="none"/>
              </w:rPr>
              <w:fldChar w:fldCharType="end"/>
            </w:r>
            <w:r>
              <w:rPr>
                <w:rFonts w:hint="eastAsia" w:ascii="宋体" w:hAnsi="宋体" w:eastAsia="宋体" w:cs="宋体"/>
                <w:color w:val="auto"/>
                <w:sz w:val="21"/>
                <w:szCs w:val="21"/>
                <w:highlight w:val="none"/>
                <w:u w:val="none"/>
              </w:rPr>
              <w:t>虚拟示教器程序的再现执行，驱动机器人按照程序运动。</w:t>
            </w:r>
          </w:p>
          <w:p w14:paraId="7539EE72">
            <w:pPr>
              <w:adjustRightInd w:val="0"/>
              <w:snapToGrid w:val="0"/>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20）集成无动力关节臂示教功能。</w:t>
            </w:r>
          </w:p>
          <w:p w14:paraId="29A1DF2D">
            <w:pPr>
              <w:adjustRightInd w:val="0"/>
              <w:snapToGrid w:val="0"/>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fldChar w:fldCharType="begin"/>
            </w:r>
            <w:r>
              <w:rPr>
                <w:rFonts w:hint="eastAsia" w:ascii="宋体" w:hAnsi="宋体" w:eastAsia="宋体" w:cs="宋体"/>
                <w:color w:val="auto"/>
                <w:sz w:val="21"/>
                <w:szCs w:val="21"/>
                <w:highlight w:val="none"/>
                <w:u w:val="none"/>
              </w:rPr>
              <w:instrText xml:space="preserve"> = 1 \* GB3 </w:instrText>
            </w:r>
            <w:r>
              <w:rPr>
                <w:rFonts w:hint="eastAsia" w:ascii="宋体" w:hAnsi="宋体" w:eastAsia="宋体" w:cs="宋体"/>
                <w:color w:val="auto"/>
                <w:sz w:val="21"/>
                <w:szCs w:val="21"/>
                <w:highlight w:val="none"/>
                <w:u w:val="none"/>
              </w:rPr>
              <w:fldChar w:fldCharType="separate"/>
            </w:r>
            <w:r>
              <w:rPr>
                <w:rFonts w:hint="eastAsia" w:ascii="宋体" w:hAnsi="宋体" w:eastAsia="宋体" w:cs="宋体"/>
                <w:color w:val="auto"/>
                <w:sz w:val="21"/>
                <w:szCs w:val="21"/>
                <w:highlight w:val="none"/>
                <w:u w:val="none"/>
              </w:rPr>
              <w:t>①</w:t>
            </w:r>
            <w:r>
              <w:rPr>
                <w:rFonts w:hint="eastAsia" w:ascii="宋体" w:hAnsi="宋体" w:eastAsia="宋体" w:cs="宋体"/>
                <w:color w:val="auto"/>
                <w:sz w:val="21"/>
                <w:szCs w:val="21"/>
                <w:highlight w:val="none"/>
                <w:u w:val="none"/>
              </w:rPr>
              <w:fldChar w:fldCharType="end"/>
            </w:r>
            <w:r>
              <w:rPr>
                <w:rFonts w:hint="eastAsia" w:ascii="宋体" w:hAnsi="宋体" w:eastAsia="宋体" w:cs="宋体"/>
                <w:color w:val="auto"/>
                <w:sz w:val="21"/>
                <w:szCs w:val="21"/>
                <w:highlight w:val="none"/>
                <w:u w:val="none"/>
              </w:rPr>
              <w:t>具有485通讯和TCP/IP通讯两种接口形式，能够采集无动力关节臂示教轨迹；</w:t>
            </w:r>
          </w:p>
          <w:p w14:paraId="44213CAC">
            <w:pPr>
              <w:adjustRightInd w:val="0"/>
              <w:snapToGrid w:val="0"/>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fldChar w:fldCharType="begin"/>
            </w:r>
            <w:r>
              <w:rPr>
                <w:rFonts w:hint="eastAsia" w:ascii="宋体" w:hAnsi="宋体" w:eastAsia="宋体" w:cs="宋体"/>
                <w:color w:val="auto"/>
                <w:sz w:val="21"/>
                <w:szCs w:val="21"/>
                <w:highlight w:val="none"/>
                <w:u w:val="none"/>
              </w:rPr>
              <w:instrText xml:space="preserve"> = 2 \* GB3 </w:instrText>
            </w:r>
            <w:r>
              <w:rPr>
                <w:rFonts w:hint="eastAsia" w:ascii="宋体" w:hAnsi="宋体" w:eastAsia="宋体" w:cs="宋体"/>
                <w:color w:val="auto"/>
                <w:sz w:val="21"/>
                <w:szCs w:val="21"/>
                <w:highlight w:val="none"/>
                <w:u w:val="none"/>
              </w:rPr>
              <w:fldChar w:fldCharType="separate"/>
            </w:r>
            <w:r>
              <w:rPr>
                <w:rFonts w:hint="eastAsia" w:ascii="宋体" w:hAnsi="宋体" w:eastAsia="宋体" w:cs="宋体"/>
                <w:color w:val="auto"/>
                <w:sz w:val="21"/>
                <w:szCs w:val="21"/>
                <w:highlight w:val="none"/>
                <w:u w:val="none"/>
              </w:rPr>
              <w:t>②</w:t>
            </w:r>
            <w:r>
              <w:rPr>
                <w:rFonts w:hint="eastAsia" w:ascii="宋体" w:hAnsi="宋体" w:eastAsia="宋体" w:cs="宋体"/>
                <w:color w:val="auto"/>
                <w:sz w:val="21"/>
                <w:szCs w:val="21"/>
                <w:highlight w:val="none"/>
                <w:u w:val="none"/>
              </w:rPr>
              <w:fldChar w:fldCharType="end"/>
            </w:r>
            <w:r>
              <w:rPr>
                <w:rFonts w:hint="eastAsia" w:ascii="宋体" w:hAnsi="宋体" w:eastAsia="宋体" w:cs="宋体"/>
                <w:color w:val="auto"/>
                <w:sz w:val="21"/>
                <w:szCs w:val="21"/>
                <w:highlight w:val="none"/>
                <w:u w:val="none"/>
              </w:rPr>
              <w:t>能够生成多种品牌机器人的代码的功能；</w:t>
            </w:r>
          </w:p>
          <w:p w14:paraId="6E459238">
            <w:pPr>
              <w:spacing w:beforeLines="0" w:afterLines="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28.智慧管理交互终端</w:t>
            </w:r>
          </w:p>
          <w:p w14:paraId="5D0E317B">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终端兼具智慧管理与智能交互功能。</w:t>
            </w:r>
          </w:p>
          <w:p w14:paraId="7CDE0E2C">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1）智慧管理终端</w:t>
            </w:r>
          </w:p>
          <w:p w14:paraId="45D58349">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可对设备运行状态、实操及考核过程等进行管理，为智慧管理系统运行提供基础依据。</w:t>
            </w:r>
          </w:p>
          <w:p w14:paraId="068549D6">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硬件参数：</w:t>
            </w:r>
          </w:p>
          <w:p w14:paraId="4E5A829F">
            <w:pPr>
              <w:widowControl w:val="0"/>
              <w:numPr>
                <w:ilvl w:val="0"/>
                <w:numId w:val="1"/>
              </w:numPr>
              <w:spacing w:beforeLines="0" w:afterLines="0"/>
              <w:ind w:left="-24" w:leftChars="-10" w:firstLine="106"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四核处理器,64位SoC；</w:t>
            </w:r>
          </w:p>
          <w:p w14:paraId="59452300">
            <w:pPr>
              <w:widowControl w:val="0"/>
              <w:numPr>
                <w:ilvl w:val="0"/>
                <w:numId w:val="1"/>
              </w:numPr>
              <w:spacing w:beforeLines="0" w:afterLines="0"/>
              <w:ind w:left="-24" w:leftChars="-10" w:firstLine="106"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2GB运行内存；</w:t>
            </w:r>
          </w:p>
          <w:p w14:paraId="155DAE2C">
            <w:pPr>
              <w:widowControl w:val="0"/>
              <w:numPr>
                <w:ilvl w:val="0"/>
                <w:numId w:val="1"/>
              </w:numPr>
              <w:spacing w:beforeLines="0" w:afterLines="0"/>
              <w:ind w:left="-24" w:leftChars="-10" w:firstLine="106"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支持2.4GHz/5.0GHz无线802.11b/g/n/ac；</w:t>
            </w:r>
          </w:p>
          <w:p w14:paraId="2F8DD086">
            <w:pPr>
              <w:widowControl w:val="0"/>
              <w:numPr>
                <w:ilvl w:val="0"/>
                <w:numId w:val="1"/>
              </w:numPr>
              <w:spacing w:beforeLines="0" w:afterLines="0"/>
              <w:ind w:left="-24" w:leftChars="-10" w:firstLine="106"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支持千兆以太网；</w:t>
            </w:r>
          </w:p>
          <w:p w14:paraId="0366CBA2">
            <w:pPr>
              <w:widowControl w:val="0"/>
              <w:numPr>
                <w:ilvl w:val="0"/>
                <w:numId w:val="1"/>
              </w:numPr>
              <w:spacing w:beforeLines="0" w:afterLines="0"/>
              <w:ind w:left="-24" w:leftChars="-10" w:firstLine="106"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配置USB3.0和USB2.0接口；</w:t>
            </w:r>
          </w:p>
          <w:p w14:paraId="48DE6658">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主要功能特性：</w:t>
            </w:r>
          </w:p>
          <w:p w14:paraId="4C21F3A2">
            <w:pPr>
              <w:widowControl w:val="0"/>
              <w:numPr>
                <w:ilvl w:val="0"/>
                <w:numId w:val="2"/>
              </w:numPr>
              <w:spacing w:beforeLines="0" w:afterLines="0"/>
              <w:ind w:left="405" w:hanging="319"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可读取工业机器人运行状态数据，关节坐标数据；</w:t>
            </w:r>
          </w:p>
          <w:p w14:paraId="29D13E53">
            <w:pPr>
              <w:widowControl w:val="0"/>
              <w:numPr>
                <w:ilvl w:val="0"/>
                <w:numId w:val="2"/>
              </w:numPr>
              <w:spacing w:beforeLines="0" w:afterLines="0"/>
              <w:ind w:left="405" w:hanging="319"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可读取工业现场常用（不少于三种品牌）PLC控制的设备运行状态数据；</w:t>
            </w:r>
          </w:p>
          <w:p w14:paraId="21A3B7F7">
            <w:pPr>
              <w:widowControl w:val="0"/>
              <w:numPr>
                <w:ilvl w:val="0"/>
                <w:numId w:val="2"/>
              </w:numPr>
              <w:spacing w:beforeLines="0" w:afterLines="0"/>
              <w:ind w:left="405" w:hanging="319"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支持数据上传云服务器，直接上传实时数据库；</w:t>
            </w:r>
          </w:p>
          <w:p w14:paraId="508BC533">
            <w:pPr>
              <w:widowControl w:val="0"/>
              <w:numPr>
                <w:ilvl w:val="0"/>
                <w:numId w:val="2"/>
              </w:numPr>
              <w:spacing w:beforeLines="0" w:afterLines="0"/>
              <w:ind w:left="405" w:hanging="319"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支持工业物联网的MQTT协议的数据发布；</w:t>
            </w:r>
          </w:p>
          <w:p w14:paraId="62AE2AB3">
            <w:pPr>
              <w:widowControl w:val="0"/>
              <w:numPr>
                <w:ilvl w:val="0"/>
                <w:numId w:val="2"/>
              </w:numPr>
              <w:spacing w:beforeLines="0" w:afterLines="0"/>
              <w:ind w:left="405" w:hanging="319"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支持第三方接口获取数据，使用webapi获取数据；</w:t>
            </w:r>
          </w:p>
          <w:p w14:paraId="781E4DA4">
            <w:pPr>
              <w:widowControl w:val="0"/>
              <w:numPr>
                <w:ilvl w:val="0"/>
                <w:numId w:val="2"/>
              </w:numPr>
              <w:spacing w:beforeLines="0" w:afterLines="0"/>
              <w:ind w:left="405" w:hanging="319"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内置看门狗服务，保障系统的稳定运行，并自动重启；</w:t>
            </w:r>
          </w:p>
          <w:p w14:paraId="25C3E95C">
            <w:pPr>
              <w:widowControl w:val="0"/>
              <w:numPr>
                <w:ilvl w:val="0"/>
                <w:numId w:val="2"/>
              </w:numPr>
              <w:spacing w:beforeLines="0" w:afterLines="0"/>
              <w:ind w:left="405" w:hanging="319"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可以控制四路继电器设备。</w:t>
            </w:r>
          </w:p>
          <w:p w14:paraId="641D69D9">
            <w:pPr>
              <w:spacing w:beforeLines="0" w:afterLines="0"/>
              <w:rPr>
                <w:rFonts w:hint="eastAsia" w:ascii="宋体" w:hAnsi="宋体" w:eastAsia="宋体" w:cs="宋体"/>
                <w:b/>
                <w:color w:val="auto"/>
                <w:sz w:val="21"/>
                <w:szCs w:val="21"/>
                <w:highlight w:val="none"/>
                <w:u w:val="none"/>
              </w:rPr>
            </w:pPr>
            <w:r>
              <w:rPr>
                <w:rFonts w:hint="eastAsia" w:ascii="宋体" w:hAnsi="宋体" w:eastAsia="宋体" w:cs="宋体"/>
                <w:color w:val="auto"/>
                <w:sz w:val="21"/>
                <w:szCs w:val="21"/>
                <w:highlight w:val="none"/>
                <w:u w:val="none"/>
              </w:rPr>
              <w:t>2）智能交互终端</w:t>
            </w:r>
          </w:p>
          <w:p w14:paraId="782951C1">
            <w:pPr>
              <w:spacing w:beforeLines="0" w:afterLines="0"/>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考生通过该装置可进行身份识别及设备使用授权。实操练习及考核鉴定过程中也可以通过该终端查看状态及进行互动反馈。</w:t>
            </w:r>
          </w:p>
          <w:p w14:paraId="01B87125">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主要功能特性：</w:t>
            </w:r>
          </w:p>
          <w:p w14:paraId="0AD3280A">
            <w:pPr>
              <w:widowControl w:val="0"/>
              <w:numPr>
                <w:ilvl w:val="1"/>
                <w:numId w:val="3"/>
              </w:numPr>
              <w:spacing w:beforeLines="0" w:afterLines="0"/>
              <w:ind w:left="137" w:leftChars="57"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支持身份验证功能；</w:t>
            </w:r>
          </w:p>
          <w:p w14:paraId="4EC46237">
            <w:pPr>
              <w:widowControl w:val="0"/>
              <w:numPr>
                <w:ilvl w:val="1"/>
                <w:numId w:val="3"/>
              </w:numPr>
              <w:spacing w:beforeLines="0" w:afterLines="0"/>
              <w:ind w:left="137" w:leftChars="57"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支持设备使用/禁用权限控制功能；</w:t>
            </w:r>
          </w:p>
          <w:p w14:paraId="38E1AC55">
            <w:pPr>
              <w:widowControl w:val="0"/>
              <w:numPr>
                <w:ilvl w:val="1"/>
                <w:numId w:val="3"/>
              </w:numPr>
              <w:spacing w:beforeLines="0" w:afterLines="0"/>
              <w:ind w:left="137" w:leftChars="57"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考核时间可视化；</w:t>
            </w:r>
          </w:p>
          <w:p w14:paraId="7823D7F0">
            <w:pPr>
              <w:widowControl w:val="0"/>
              <w:numPr>
                <w:ilvl w:val="1"/>
                <w:numId w:val="3"/>
              </w:numPr>
              <w:spacing w:beforeLines="0" w:afterLines="0"/>
              <w:ind w:left="137" w:leftChars="57"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支持手动签名确认功能。</w:t>
            </w:r>
          </w:p>
          <w:p w14:paraId="1B25A749">
            <w:pPr>
              <w:spacing w:beforeLines="0" w:afterLines="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29.构建与物理对象1:1的数字孪生模型：提供与智能系统集成应用实训基地一致数字孪生模型，至少包含以下内容：</w:t>
            </w:r>
          </w:p>
          <w:p w14:paraId="7C84D9D7">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1）工业机器人数字孪生模型</w:t>
            </w:r>
          </w:p>
          <w:p w14:paraId="551AC72C">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①6轴串联工业机器人；</w:t>
            </w:r>
          </w:p>
          <w:p w14:paraId="4CF4A443">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②具有关节轴位置反馈传感器，传感器数量：6个；</w:t>
            </w:r>
          </w:p>
          <w:p w14:paraId="655A8F6B">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③具有真实的物理特性，包括重力、速度、加速度和力矩等；</w:t>
            </w:r>
          </w:p>
          <w:p w14:paraId="07AAA4B5">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④具有数据驱动模型接口，支持关节轴数据驱动模型。</w:t>
            </w:r>
          </w:p>
          <w:p w14:paraId="7D0FCE36">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2）多功能工具数字孪生模型</w:t>
            </w:r>
          </w:p>
          <w:p w14:paraId="102F18F3">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①具有手爪和吸盘2种功能；</w:t>
            </w:r>
          </w:p>
          <w:p w14:paraId="52FCB5D6">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②手爪模型支持打开和闭合2种功能；</w:t>
            </w:r>
          </w:p>
          <w:p w14:paraId="074F780B">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③吸盘模型支持吸附和松开2种功能；</w:t>
            </w:r>
          </w:p>
          <w:p w14:paraId="541F3129">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④吸盘模型具有一定弹簧柔性功能，吸盘和工件碰撞时可以缩回；</w:t>
            </w:r>
          </w:p>
          <w:p w14:paraId="437CF7B9">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⑤具有数据驱动模型接口，支持信号驱动手爪和吸盘模型的动作。</w:t>
            </w:r>
          </w:p>
          <w:p w14:paraId="2A3C015A">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3）样件套装模型</w:t>
            </w:r>
          </w:p>
          <w:p w14:paraId="6588F92F">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①包括关节套件、电机套件等部件的数字孪生模型；</w:t>
            </w:r>
          </w:p>
          <w:p w14:paraId="444A0794">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②各个部件数字孪生模型之间具有一定装配关系，可以装配成关节产品；</w:t>
            </w:r>
          </w:p>
          <w:p w14:paraId="6CAD6174">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③各个部件数字孪生模型具有真实的物理特性，包括重力、摩擦力和阻力。</w:t>
            </w:r>
          </w:p>
          <w:p w14:paraId="78B3AABC">
            <w:pPr>
              <w:widowControl/>
              <w:numPr>
                <w:ilvl w:val="0"/>
                <w:numId w:val="4"/>
              </w:numPr>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基础应用数字孪生模型包括：</w:t>
            </w:r>
          </w:p>
          <w:p w14:paraId="698A9395">
            <w:pPr>
              <w:widowControl/>
              <w:numPr>
                <w:ilvl w:val="0"/>
                <w:numId w:val="5"/>
              </w:numPr>
              <w:spacing w:beforeLines="0" w:afterLines="0"/>
              <w:ind w:left="360" w:hanging="360" w:firstLine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平面绘图模块数字模型；</w:t>
            </w:r>
          </w:p>
          <w:p w14:paraId="20E5CBCB">
            <w:pPr>
              <w:widowControl/>
              <w:numPr>
                <w:ilvl w:val="0"/>
                <w:numId w:val="5"/>
              </w:numPr>
              <w:tabs>
                <w:tab w:val="left" w:pos="312"/>
              </w:tabs>
              <w:spacing w:beforeLines="0" w:afterLines="0"/>
              <w:ind w:left="360" w:hanging="360" w:firstLine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曲面绘图模块数字模型；</w:t>
            </w:r>
          </w:p>
          <w:p w14:paraId="0B306F0B">
            <w:pPr>
              <w:widowControl/>
              <w:numPr>
                <w:ilvl w:val="0"/>
                <w:numId w:val="5"/>
              </w:numPr>
              <w:tabs>
                <w:tab w:val="left" w:pos="312"/>
              </w:tabs>
              <w:spacing w:beforeLines="0" w:afterLines="0"/>
              <w:ind w:left="360" w:hanging="360" w:firstLine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搬运模块数字模型；</w:t>
            </w:r>
          </w:p>
          <w:p w14:paraId="60F0DD87">
            <w:pPr>
              <w:widowControl/>
              <w:numPr>
                <w:ilvl w:val="0"/>
                <w:numId w:val="5"/>
              </w:numPr>
              <w:tabs>
                <w:tab w:val="left" w:pos="312"/>
              </w:tabs>
              <w:spacing w:beforeLines="0" w:afterLines="0"/>
              <w:ind w:left="360" w:hanging="360" w:firstLine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码垛模块数字模型；</w:t>
            </w:r>
          </w:p>
          <w:p w14:paraId="0000F7F5">
            <w:pPr>
              <w:widowControl/>
              <w:tabs>
                <w:tab w:val="left" w:pos="312"/>
              </w:tabs>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⑤</w:t>
            </w:r>
            <w:r>
              <w:rPr>
                <w:rFonts w:hint="eastAsia" w:ascii="宋体" w:hAnsi="宋体" w:eastAsia="宋体" w:cs="宋体"/>
                <w:color w:val="auto"/>
                <w:sz w:val="21"/>
                <w:szCs w:val="21"/>
                <w:highlight w:val="none"/>
                <w:u w:val="none"/>
              </w:rPr>
              <w:t>井式供料模块</w:t>
            </w:r>
            <w:r>
              <w:rPr>
                <w:rFonts w:hint="eastAsia" w:ascii="宋体" w:hAnsi="宋体" w:eastAsia="宋体" w:cs="宋体"/>
                <w:color w:val="auto"/>
                <w:kern w:val="0"/>
                <w:sz w:val="21"/>
                <w:szCs w:val="21"/>
                <w:highlight w:val="none"/>
                <w:u w:val="none"/>
                <w:lang w:bidi="ar"/>
              </w:rPr>
              <w:t>数字孪生模型，具有数据驱动模型接口，可以通过信号控制出料气缸的伸出和缩回；</w:t>
            </w:r>
          </w:p>
          <w:p w14:paraId="3A9EEDD3">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⑥旋转供料模块数字孪生模型，具有数据驱动模型接口，可以通过信号控制出电机的旋转与停止；</w:t>
            </w:r>
          </w:p>
          <w:p w14:paraId="5922C268">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⑦变位机模块数字孪生模型，具有数据驱动模型接口，可以通过信号控制出电机的旋转与停止；</w:t>
            </w:r>
          </w:p>
          <w:p w14:paraId="67D1C9C0">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fldChar w:fldCharType="begin"/>
            </w:r>
            <w:r>
              <w:rPr>
                <w:rFonts w:hint="eastAsia" w:ascii="宋体" w:hAnsi="宋体" w:eastAsia="宋体" w:cs="宋体"/>
                <w:color w:val="auto"/>
                <w:kern w:val="0"/>
                <w:sz w:val="21"/>
                <w:szCs w:val="21"/>
                <w:highlight w:val="none"/>
                <w:u w:val="none"/>
                <w:lang w:bidi="ar"/>
              </w:rPr>
              <w:instrText xml:space="preserve"> = 8 \* GB3 </w:instrText>
            </w:r>
            <w:r>
              <w:rPr>
                <w:rFonts w:hint="eastAsia" w:ascii="宋体" w:hAnsi="宋体" w:eastAsia="宋体" w:cs="宋体"/>
                <w:color w:val="auto"/>
                <w:kern w:val="0"/>
                <w:sz w:val="21"/>
                <w:szCs w:val="21"/>
                <w:highlight w:val="none"/>
                <w:u w:val="none"/>
                <w:lang w:bidi="ar"/>
              </w:rPr>
              <w:fldChar w:fldCharType="separate"/>
            </w:r>
            <w:r>
              <w:rPr>
                <w:rFonts w:hint="eastAsia" w:ascii="宋体" w:hAnsi="宋体" w:eastAsia="宋体" w:cs="宋体"/>
                <w:color w:val="auto"/>
                <w:kern w:val="0"/>
                <w:sz w:val="21"/>
                <w:szCs w:val="21"/>
                <w:highlight w:val="none"/>
                <w:u w:val="none"/>
                <w:lang w:bidi="ar"/>
              </w:rPr>
              <w:t>⑧</w:t>
            </w:r>
            <w:r>
              <w:rPr>
                <w:rFonts w:hint="eastAsia" w:ascii="宋体" w:hAnsi="宋体" w:eastAsia="宋体" w:cs="宋体"/>
                <w:color w:val="auto"/>
                <w:kern w:val="0"/>
                <w:sz w:val="21"/>
                <w:szCs w:val="21"/>
                <w:highlight w:val="none"/>
                <w:u w:val="none"/>
                <w:lang w:bidi="ar"/>
              </w:rPr>
              <w:fldChar w:fldCharType="end"/>
            </w:r>
            <w:r>
              <w:rPr>
                <w:rFonts w:hint="eastAsia" w:ascii="宋体" w:hAnsi="宋体" w:eastAsia="宋体" w:cs="宋体"/>
                <w:color w:val="auto"/>
                <w:kern w:val="0"/>
                <w:sz w:val="21"/>
                <w:szCs w:val="21"/>
                <w:highlight w:val="none"/>
                <w:u w:val="none"/>
                <w:lang w:bidi="ar"/>
              </w:rPr>
              <w:t>仓储模块数字孪生模型；</w:t>
            </w:r>
          </w:p>
          <w:p w14:paraId="7BA5D6BE">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fldChar w:fldCharType="begin"/>
            </w:r>
            <w:r>
              <w:rPr>
                <w:rFonts w:hint="eastAsia" w:ascii="宋体" w:hAnsi="宋体" w:eastAsia="宋体" w:cs="宋体"/>
                <w:color w:val="auto"/>
                <w:kern w:val="0"/>
                <w:sz w:val="21"/>
                <w:szCs w:val="21"/>
                <w:highlight w:val="none"/>
                <w:u w:val="none"/>
                <w:lang w:bidi="ar"/>
              </w:rPr>
              <w:instrText xml:space="preserve"> = 9 \* GB3 </w:instrText>
            </w:r>
            <w:r>
              <w:rPr>
                <w:rFonts w:hint="eastAsia" w:ascii="宋体" w:hAnsi="宋体" w:eastAsia="宋体" w:cs="宋体"/>
                <w:color w:val="auto"/>
                <w:kern w:val="0"/>
                <w:sz w:val="21"/>
                <w:szCs w:val="21"/>
                <w:highlight w:val="none"/>
                <w:u w:val="none"/>
                <w:lang w:bidi="ar"/>
              </w:rPr>
              <w:fldChar w:fldCharType="separate"/>
            </w:r>
            <w:r>
              <w:rPr>
                <w:rFonts w:hint="eastAsia" w:ascii="宋体" w:hAnsi="宋体" w:eastAsia="宋体" w:cs="宋体"/>
                <w:color w:val="auto"/>
                <w:kern w:val="0"/>
                <w:sz w:val="21"/>
                <w:szCs w:val="21"/>
                <w:highlight w:val="none"/>
                <w:u w:val="none"/>
                <w:lang w:bidi="ar"/>
              </w:rPr>
              <w:t>⑨</w:t>
            </w:r>
            <w:r>
              <w:rPr>
                <w:rFonts w:hint="eastAsia" w:ascii="宋体" w:hAnsi="宋体" w:eastAsia="宋体" w:cs="宋体"/>
                <w:color w:val="auto"/>
                <w:kern w:val="0"/>
                <w:sz w:val="21"/>
                <w:szCs w:val="21"/>
                <w:highlight w:val="none"/>
                <w:u w:val="none"/>
                <w:lang w:bidi="ar"/>
              </w:rPr>
              <w:fldChar w:fldCharType="end"/>
            </w:r>
            <w:r>
              <w:rPr>
                <w:rFonts w:hint="eastAsia" w:ascii="宋体" w:hAnsi="宋体" w:eastAsia="宋体" w:cs="宋体"/>
                <w:color w:val="auto"/>
                <w:kern w:val="0"/>
                <w:sz w:val="21"/>
                <w:szCs w:val="21"/>
                <w:highlight w:val="none"/>
                <w:u w:val="none"/>
                <w:lang w:bidi="ar"/>
              </w:rPr>
              <w:t>皮带输送机模块数字孪生模型，具有真实的物理特性：输送平面、摩擦力、速度、加速度等；具有数据驱动模型接口，可以通过信号控制皮带输送机的启动和停止，可以通过数据控制皮带输送机的速度。</w:t>
            </w:r>
          </w:p>
          <w:p w14:paraId="020D295D">
            <w:pPr>
              <w:widowControl/>
              <w:spacing w:beforeLines="0" w:afterLines="0"/>
              <w:jc w:val="left"/>
              <w:rPr>
                <w:rFonts w:hint="eastAsia" w:ascii="宋体" w:hAnsi="宋体" w:eastAsia="宋体" w:cs="宋体"/>
                <w:b/>
                <w:color w:val="auto"/>
                <w:kern w:val="0"/>
                <w:sz w:val="21"/>
                <w:szCs w:val="21"/>
                <w:highlight w:val="none"/>
                <w:u w:val="none"/>
                <w:lang w:bidi="ar"/>
              </w:rPr>
            </w:pPr>
            <w:r>
              <w:rPr>
                <w:rFonts w:hint="eastAsia" w:ascii="宋体" w:hAnsi="宋体" w:eastAsia="宋体" w:cs="宋体"/>
                <w:b/>
                <w:color w:val="auto"/>
                <w:kern w:val="0"/>
                <w:sz w:val="21"/>
                <w:szCs w:val="21"/>
                <w:highlight w:val="none"/>
                <w:u w:val="none"/>
                <w:lang w:bidi="ar"/>
              </w:rPr>
              <w:t>30.基于数据驱动模型接口，包含：</w:t>
            </w:r>
          </w:p>
          <w:p w14:paraId="63481A7B">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1）数字孪生模型搭建</w:t>
            </w:r>
          </w:p>
          <w:p w14:paraId="2BC86EC4">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2）数字孪生模型驱动接口设计</w:t>
            </w:r>
          </w:p>
          <w:p w14:paraId="6E7521C1">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①工业机器人数字孪生模型驱动接口设计；</w:t>
            </w:r>
          </w:p>
          <w:p w14:paraId="604B47AC">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②多功能工具数字孪生模型驱动接口设计；</w:t>
            </w:r>
          </w:p>
          <w:p w14:paraId="78857C56">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fldChar w:fldCharType="begin"/>
            </w:r>
            <w:r>
              <w:rPr>
                <w:rFonts w:hint="eastAsia" w:ascii="宋体" w:hAnsi="宋体" w:eastAsia="宋体" w:cs="宋体"/>
                <w:color w:val="auto"/>
                <w:kern w:val="0"/>
                <w:sz w:val="21"/>
                <w:szCs w:val="21"/>
                <w:highlight w:val="none"/>
                <w:u w:val="none"/>
                <w:lang w:bidi="ar"/>
              </w:rPr>
              <w:instrText xml:space="preserve"> = 3 \* GB3 </w:instrText>
            </w:r>
            <w:r>
              <w:rPr>
                <w:rFonts w:hint="eastAsia" w:ascii="宋体" w:hAnsi="宋体" w:eastAsia="宋体" w:cs="宋体"/>
                <w:color w:val="auto"/>
                <w:kern w:val="0"/>
                <w:sz w:val="21"/>
                <w:szCs w:val="21"/>
                <w:highlight w:val="none"/>
                <w:u w:val="none"/>
                <w:lang w:bidi="ar"/>
              </w:rPr>
              <w:fldChar w:fldCharType="separate"/>
            </w:r>
            <w:r>
              <w:rPr>
                <w:rFonts w:hint="eastAsia" w:ascii="宋体" w:hAnsi="宋体" w:eastAsia="宋体" w:cs="宋体"/>
                <w:color w:val="auto"/>
                <w:kern w:val="0"/>
                <w:sz w:val="21"/>
                <w:szCs w:val="21"/>
                <w:highlight w:val="none"/>
                <w:u w:val="none"/>
                <w:lang w:bidi="ar"/>
              </w:rPr>
              <w:t>③</w:t>
            </w:r>
            <w:r>
              <w:rPr>
                <w:rFonts w:hint="eastAsia" w:ascii="宋体" w:hAnsi="宋体" w:eastAsia="宋体" w:cs="宋体"/>
                <w:color w:val="auto"/>
                <w:kern w:val="0"/>
                <w:sz w:val="21"/>
                <w:szCs w:val="21"/>
                <w:highlight w:val="none"/>
                <w:u w:val="none"/>
                <w:lang w:bidi="ar"/>
              </w:rPr>
              <w:fldChar w:fldCharType="end"/>
            </w:r>
            <w:r>
              <w:rPr>
                <w:rFonts w:hint="eastAsia" w:ascii="宋体" w:hAnsi="宋体" w:eastAsia="宋体" w:cs="宋体"/>
                <w:color w:val="auto"/>
                <w:kern w:val="0"/>
                <w:sz w:val="21"/>
                <w:szCs w:val="21"/>
                <w:highlight w:val="none"/>
                <w:u w:val="none"/>
                <w:lang w:bidi="ar"/>
              </w:rPr>
              <w:t>输送线数字孪生模型驱动接口设计；</w:t>
            </w:r>
          </w:p>
          <w:p w14:paraId="3831ACD2">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fldChar w:fldCharType="begin"/>
            </w:r>
            <w:r>
              <w:rPr>
                <w:rFonts w:hint="eastAsia" w:ascii="宋体" w:hAnsi="宋体" w:eastAsia="宋体" w:cs="宋体"/>
                <w:color w:val="auto"/>
                <w:kern w:val="0"/>
                <w:sz w:val="21"/>
                <w:szCs w:val="21"/>
                <w:highlight w:val="none"/>
                <w:u w:val="none"/>
                <w:lang w:bidi="ar"/>
              </w:rPr>
              <w:instrText xml:space="preserve"> = 4 \* GB3 </w:instrText>
            </w:r>
            <w:r>
              <w:rPr>
                <w:rFonts w:hint="eastAsia" w:ascii="宋体" w:hAnsi="宋体" w:eastAsia="宋体" w:cs="宋体"/>
                <w:color w:val="auto"/>
                <w:kern w:val="0"/>
                <w:sz w:val="21"/>
                <w:szCs w:val="21"/>
                <w:highlight w:val="none"/>
                <w:u w:val="none"/>
                <w:lang w:bidi="ar"/>
              </w:rPr>
              <w:fldChar w:fldCharType="separate"/>
            </w:r>
            <w:r>
              <w:rPr>
                <w:rFonts w:hint="eastAsia" w:ascii="宋体" w:hAnsi="宋体" w:eastAsia="宋体" w:cs="宋体"/>
                <w:color w:val="auto"/>
                <w:kern w:val="0"/>
                <w:sz w:val="21"/>
                <w:szCs w:val="21"/>
                <w:highlight w:val="none"/>
                <w:u w:val="none"/>
                <w:lang w:bidi="ar"/>
              </w:rPr>
              <w:t>④</w:t>
            </w:r>
            <w:r>
              <w:rPr>
                <w:rFonts w:hint="eastAsia" w:ascii="宋体" w:hAnsi="宋体" w:eastAsia="宋体" w:cs="宋体"/>
                <w:color w:val="auto"/>
                <w:kern w:val="0"/>
                <w:sz w:val="21"/>
                <w:szCs w:val="21"/>
                <w:highlight w:val="none"/>
                <w:u w:val="none"/>
                <w:lang w:bidi="ar"/>
              </w:rPr>
              <w:fldChar w:fldCharType="end"/>
            </w:r>
            <w:r>
              <w:rPr>
                <w:rFonts w:hint="eastAsia" w:ascii="宋体" w:hAnsi="宋体" w:eastAsia="宋体" w:cs="宋体"/>
                <w:color w:val="auto"/>
                <w:kern w:val="0"/>
                <w:sz w:val="21"/>
                <w:szCs w:val="21"/>
                <w:highlight w:val="none"/>
                <w:u w:val="none"/>
                <w:lang w:bidi="ar"/>
              </w:rPr>
              <w:t>变位机数字孪生模型驱动接口设计；</w:t>
            </w:r>
          </w:p>
          <w:p w14:paraId="03670920">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fldChar w:fldCharType="begin"/>
            </w:r>
            <w:r>
              <w:rPr>
                <w:rFonts w:hint="eastAsia" w:ascii="宋体" w:hAnsi="宋体" w:eastAsia="宋体" w:cs="宋体"/>
                <w:color w:val="auto"/>
                <w:kern w:val="0"/>
                <w:sz w:val="21"/>
                <w:szCs w:val="21"/>
                <w:highlight w:val="none"/>
                <w:u w:val="none"/>
                <w:lang w:bidi="ar"/>
              </w:rPr>
              <w:instrText xml:space="preserve"> = 5 \* GB3 </w:instrText>
            </w:r>
            <w:r>
              <w:rPr>
                <w:rFonts w:hint="eastAsia" w:ascii="宋体" w:hAnsi="宋体" w:eastAsia="宋体" w:cs="宋体"/>
                <w:color w:val="auto"/>
                <w:kern w:val="0"/>
                <w:sz w:val="21"/>
                <w:szCs w:val="21"/>
                <w:highlight w:val="none"/>
                <w:u w:val="none"/>
                <w:lang w:bidi="ar"/>
              </w:rPr>
              <w:fldChar w:fldCharType="separate"/>
            </w:r>
            <w:r>
              <w:rPr>
                <w:rFonts w:hint="eastAsia" w:ascii="宋体" w:hAnsi="宋体" w:eastAsia="宋体" w:cs="宋体"/>
                <w:color w:val="auto"/>
                <w:kern w:val="0"/>
                <w:sz w:val="21"/>
                <w:szCs w:val="21"/>
                <w:highlight w:val="none"/>
                <w:u w:val="none"/>
                <w:lang w:bidi="ar"/>
              </w:rPr>
              <w:t>⑤</w:t>
            </w:r>
            <w:r>
              <w:rPr>
                <w:rFonts w:hint="eastAsia" w:ascii="宋体" w:hAnsi="宋体" w:eastAsia="宋体" w:cs="宋体"/>
                <w:color w:val="auto"/>
                <w:kern w:val="0"/>
                <w:sz w:val="21"/>
                <w:szCs w:val="21"/>
                <w:highlight w:val="none"/>
                <w:u w:val="none"/>
                <w:lang w:bidi="ar"/>
              </w:rPr>
              <w:fldChar w:fldCharType="end"/>
            </w:r>
            <w:r>
              <w:rPr>
                <w:rFonts w:hint="eastAsia" w:ascii="宋体" w:hAnsi="宋体" w:eastAsia="宋体" w:cs="宋体"/>
                <w:color w:val="auto"/>
                <w:kern w:val="0"/>
                <w:sz w:val="21"/>
                <w:szCs w:val="21"/>
                <w:highlight w:val="none"/>
                <w:u w:val="none"/>
                <w:lang w:bidi="ar"/>
              </w:rPr>
              <w:t>上下料加工数字孪生模型驱动接口设计。</w:t>
            </w:r>
          </w:p>
          <w:p w14:paraId="2A3B34AE">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3）数字孪生系统部署</w:t>
            </w:r>
          </w:p>
          <w:p w14:paraId="2D7C995F">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①虚拟工业机器人系统部署；</w:t>
            </w:r>
          </w:p>
          <w:p w14:paraId="0365F38B">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②虚拟PLC系统部署。</w:t>
            </w:r>
          </w:p>
          <w:p w14:paraId="61A3737E">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4）数据驱动模型调试与验证</w:t>
            </w:r>
          </w:p>
          <w:p w14:paraId="71BE494D">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①工业机器人与数字孪生软件通信配置；</w:t>
            </w:r>
          </w:p>
          <w:p w14:paraId="5F15301F">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②PLC与数字孪生软件通信配置；</w:t>
            </w:r>
          </w:p>
          <w:p w14:paraId="6602823A">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③数字孪生模型驱动接口与通信信号映射；</w:t>
            </w:r>
          </w:p>
          <w:p w14:paraId="1C05BE05">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④数据驱动模型测试与验证。</w:t>
            </w:r>
          </w:p>
          <w:p w14:paraId="3B4B8336">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5）工业机器人软件在环虚拟调试</w:t>
            </w:r>
          </w:p>
          <w:p w14:paraId="4DE10F5E">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①工业机器人取放部件软件在环虚拟调试；</w:t>
            </w:r>
          </w:p>
          <w:p w14:paraId="22341AC1">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②工业机器人装配部件软件在环虚拟调试；</w:t>
            </w:r>
          </w:p>
          <w:p w14:paraId="4FC73161">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6）工业机器人硬件在环虚实协同</w:t>
            </w:r>
          </w:p>
          <w:p w14:paraId="74F3DFB1">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①工业机器人装配部件硬件在环虚实协同；</w:t>
            </w:r>
          </w:p>
          <w:p w14:paraId="491351AF">
            <w:pPr>
              <w:widowControl/>
              <w:spacing w:beforeLines="0" w:afterLines="0"/>
              <w:jc w:val="left"/>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②工业机器人拆卸部件硬件在环虚实协同。</w:t>
            </w:r>
          </w:p>
          <w:p w14:paraId="6E398D17">
            <w:pPr>
              <w:widowControl/>
              <w:spacing w:beforeLines="0" w:afterLines="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31.机器人数据采集软件</w:t>
            </w:r>
          </w:p>
          <w:p w14:paraId="78477C26">
            <w:pPr>
              <w:spacing w:beforeLines="0" w:afterLines="0"/>
              <w:rPr>
                <w:rFonts w:hint="eastAsia" w:ascii="宋体" w:hAnsi="宋体" w:eastAsia="宋体" w:cs="宋体"/>
                <w:color w:val="auto"/>
                <w:sz w:val="21"/>
                <w:szCs w:val="21"/>
                <w:highlight w:val="none"/>
                <w:u w:val="none"/>
                <w:lang w:val="zh-CN"/>
              </w:rPr>
            </w:pPr>
            <w:r>
              <w:rPr>
                <w:rFonts w:hint="eastAsia" w:ascii="宋体" w:hAnsi="宋体" w:eastAsia="宋体" w:cs="宋体"/>
                <w:color w:val="auto"/>
                <w:sz w:val="21"/>
                <w:szCs w:val="21"/>
                <w:highlight w:val="none"/>
                <w:u w:val="none"/>
              </w:rPr>
              <w:t>1）</w:t>
            </w:r>
            <w:r>
              <w:rPr>
                <w:rFonts w:hint="eastAsia" w:ascii="宋体" w:hAnsi="宋体" w:eastAsia="宋体" w:cs="宋体"/>
                <w:color w:val="auto"/>
                <w:sz w:val="21"/>
                <w:szCs w:val="21"/>
                <w:highlight w:val="none"/>
                <w:u w:val="none"/>
                <w:lang w:val="zh-CN"/>
              </w:rPr>
              <w:t>支持多种品牌机器人的数据采集；</w:t>
            </w:r>
          </w:p>
          <w:p w14:paraId="766286EA">
            <w:pPr>
              <w:spacing w:beforeLines="0" w:afterLines="0"/>
              <w:rPr>
                <w:rFonts w:hint="eastAsia" w:ascii="宋体" w:hAnsi="宋体" w:eastAsia="宋体" w:cs="宋体"/>
                <w:color w:val="auto"/>
                <w:sz w:val="21"/>
                <w:szCs w:val="21"/>
                <w:highlight w:val="none"/>
                <w:u w:val="none"/>
                <w:lang w:val="zh-CN"/>
              </w:rPr>
            </w:pPr>
            <w:r>
              <w:rPr>
                <w:rFonts w:hint="eastAsia" w:ascii="宋体" w:hAnsi="宋体" w:eastAsia="宋体" w:cs="宋体"/>
                <w:color w:val="auto"/>
                <w:sz w:val="21"/>
                <w:szCs w:val="21"/>
                <w:highlight w:val="none"/>
                <w:u w:val="none"/>
              </w:rPr>
              <w:t>2）</w:t>
            </w:r>
            <w:r>
              <w:rPr>
                <w:rFonts w:hint="eastAsia" w:ascii="宋体" w:hAnsi="宋体" w:eastAsia="宋体" w:cs="宋体"/>
                <w:color w:val="auto"/>
                <w:sz w:val="21"/>
                <w:szCs w:val="21"/>
                <w:highlight w:val="none"/>
                <w:u w:val="none"/>
                <w:lang w:val="zh-CN"/>
              </w:rPr>
              <w:t>软件支持开机启动，可支持后台自动运行，可快速在界面切换不同品牌不同型号的机器人设备；</w:t>
            </w:r>
          </w:p>
          <w:p w14:paraId="1F95930C">
            <w:pPr>
              <w:spacing w:beforeLines="0" w:afterLines="0"/>
              <w:rPr>
                <w:rFonts w:hint="eastAsia" w:ascii="宋体" w:hAnsi="宋体" w:eastAsia="宋体" w:cs="宋体"/>
                <w:color w:val="auto"/>
                <w:sz w:val="21"/>
                <w:szCs w:val="21"/>
                <w:highlight w:val="none"/>
                <w:u w:val="none"/>
                <w:lang w:val="zh-CN"/>
              </w:rPr>
            </w:pPr>
            <w:r>
              <w:rPr>
                <w:rFonts w:hint="eastAsia" w:ascii="宋体" w:hAnsi="宋体" w:eastAsia="宋体" w:cs="宋体"/>
                <w:color w:val="auto"/>
                <w:sz w:val="21"/>
                <w:szCs w:val="21"/>
                <w:highlight w:val="none"/>
                <w:u w:val="none"/>
              </w:rPr>
              <w:t>3）</w:t>
            </w:r>
            <w:r>
              <w:rPr>
                <w:rFonts w:hint="eastAsia" w:ascii="宋体" w:hAnsi="宋体" w:eastAsia="宋体" w:cs="宋体"/>
                <w:color w:val="auto"/>
                <w:sz w:val="21"/>
                <w:szCs w:val="21"/>
                <w:highlight w:val="none"/>
                <w:u w:val="none"/>
                <w:lang w:val="zh-CN"/>
              </w:rPr>
              <w:t>机器人数据采集周期在10~100ms以内，可为三方软件提供可靠的机器人实时数据。软件运行时，可实时显示当前数据采集周期，可分析出最长和最短采集时间；</w:t>
            </w:r>
          </w:p>
          <w:p w14:paraId="631877D6">
            <w:pPr>
              <w:spacing w:beforeLines="0" w:afterLines="0"/>
              <w:rPr>
                <w:rFonts w:hint="eastAsia" w:ascii="宋体" w:hAnsi="宋体" w:eastAsia="宋体" w:cs="宋体"/>
                <w:color w:val="auto"/>
                <w:sz w:val="21"/>
                <w:szCs w:val="21"/>
                <w:highlight w:val="none"/>
                <w:u w:val="none"/>
                <w:lang w:val="zh-CN"/>
              </w:rPr>
            </w:pPr>
            <w:r>
              <w:rPr>
                <w:rFonts w:hint="eastAsia" w:ascii="宋体" w:hAnsi="宋体" w:eastAsia="宋体" w:cs="宋体"/>
                <w:color w:val="auto"/>
                <w:sz w:val="21"/>
                <w:szCs w:val="21"/>
                <w:highlight w:val="none"/>
                <w:u w:val="none"/>
              </w:rPr>
              <w:t>4）</w:t>
            </w:r>
            <w:r>
              <w:rPr>
                <w:rFonts w:hint="eastAsia" w:ascii="宋体" w:hAnsi="宋体" w:eastAsia="宋体" w:cs="宋体"/>
                <w:color w:val="auto"/>
                <w:sz w:val="21"/>
                <w:szCs w:val="21"/>
                <w:highlight w:val="none"/>
                <w:u w:val="none"/>
                <w:lang w:val="zh-CN"/>
              </w:rPr>
              <w:t>软件可设置将数据发送至同一台计算机的单个网卡和多个网卡，可显示当前绑定网卡的IP地址和当前使用的端口号，利用OPC UA协议实现机器人数据分发和共享；</w:t>
            </w:r>
          </w:p>
          <w:p w14:paraId="51937510">
            <w:pPr>
              <w:spacing w:beforeLines="0" w:afterLines="0"/>
              <w:rPr>
                <w:rFonts w:hint="eastAsia" w:ascii="宋体" w:hAnsi="宋体" w:eastAsia="宋体" w:cs="宋体"/>
                <w:color w:val="auto"/>
                <w:sz w:val="21"/>
                <w:szCs w:val="21"/>
                <w:highlight w:val="none"/>
                <w:u w:val="none"/>
                <w:lang w:val="zh-CN"/>
              </w:rPr>
            </w:pPr>
            <w:r>
              <w:rPr>
                <w:rFonts w:hint="eastAsia" w:ascii="宋体" w:hAnsi="宋体" w:eastAsia="宋体" w:cs="宋体"/>
                <w:color w:val="auto"/>
                <w:sz w:val="21"/>
                <w:szCs w:val="21"/>
                <w:highlight w:val="none"/>
                <w:u w:val="none"/>
              </w:rPr>
              <w:t>5）</w:t>
            </w:r>
            <w:r>
              <w:rPr>
                <w:rFonts w:hint="eastAsia" w:ascii="宋体" w:hAnsi="宋体" w:eastAsia="宋体" w:cs="宋体"/>
                <w:color w:val="auto"/>
                <w:sz w:val="21"/>
                <w:szCs w:val="21"/>
                <w:highlight w:val="none"/>
                <w:u w:val="none"/>
                <w:lang w:val="zh-CN"/>
              </w:rPr>
              <w:t>软件界面可实时显示当前连接机器人的IO列表和当前信号状态，当前OPC UA服务打开状态，以及机器人的当前连接状态和实时关节坐标；</w:t>
            </w:r>
          </w:p>
          <w:p w14:paraId="5A9461B2">
            <w:pPr>
              <w:spacing w:beforeLines="0" w:afterLines="0"/>
              <w:rPr>
                <w:rFonts w:hint="eastAsia" w:ascii="宋体" w:hAnsi="宋体" w:eastAsia="宋体" w:cs="宋体"/>
                <w:color w:val="auto"/>
                <w:sz w:val="21"/>
                <w:szCs w:val="21"/>
                <w:highlight w:val="none"/>
                <w:u w:val="none"/>
                <w:lang w:val="zh-CN"/>
              </w:rPr>
            </w:pPr>
            <w:r>
              <w:rPr>
                <w:rFonts w:hint="eastAsia" w:ascii="宋体" w:hAnsi="宋体" w:eastAsia="宋体" w:cs="宋体"/>
                <w:color w:val="auto"/>
                <w:sz w:val="21"/>
                <w:szCs w:val="21"/>
                <w:highlight w:val="none"/>
                <w:u w:val="none"/>
              </w:rPr>
              <w:t>6）</w:t>
            </w:r>
            <w:r>
              <w:rPr>
                <w:rFonts w:hint="eastAsia" w:ascii="宋体" w:hAnsi="宋体" w:eastAsia="宋体" w:cs="宋体"/>
                <w:color w:val="auto"/>
                <w:sz w:val="21"/>
                <w:szCs w:val="21"/>
                <w:highlight w:val="none"/>
                <w:u w:val="none"/>
                <w:lang w:val="zh-CN"/>
              </w:rPr>
              <w:t>软件可设置参数，自动对fanuc机器人进行3轴坐标的转换，保持与实际位置情况一致；</w:t>
            </w:r>
          </w:p>
          <w:p w14:paraId="4D2F9174">
            <w:pPr>
              <w:spacing w:beforeLines="0" w:afterLines="0"/>
              <w:rPr>
                <w:rFonts w:hint="eastAsia" w:ascii="宋体" w:hAnsi="宋体" w:eastAsia="宋体" w:cs="宋体"/>
                <w:color w:val="auto"/>
                <w:sz w:val="21"/>
                <w:szCs w:val="21"/>
                <w:highlight w:val="none"/>
                <w:u w:val="none"/>
                <w:lang w:val="zh-CN"/>
              </w:rPr>
            </w:pPr>
            <w:r>
              <w:rPr>
                <w:rFonts w:hint="eastAsia" w:ascii="宋体" w:hAnsi="宋体" w:eastAsia="宋体" w:cs="宋体"/>
                <w:color w:val="auto"/>
                <w:sz w:val="21"/>
                <w:szCs w:val="21"/>
                <w:highlight w:val="none"/>
                <w:u w:val="none"/>
              </w:rPr>
              <w:t>7）</w:t>
            </w:r>
            <w:r>
              <w:rPr>
                <w:rFonts w:hint="eastAsia" w:ascii="宋体" w:hAnsi="宋体" w:eastAsia="宋体" w:cs="宋体"/>
                <w:color w:val="auto"/>
                <w:sz w:val="21"/>
                <w:szCs w:val="21"/>
                <w:highlight w:val="none"/>
                <w:u w:val="none"/>
                <w:lang w:val="zh-CN"/>
              </w:rPr>
              <w:t>软件可将用户设计的采集对象、软件使用端口、监控IP、连接的机器人型号等参数进行保存，下次打开可自动进行还原用户配置信息进行工作。</w:t>
            </w:r>
          </w:p>
          <w:p w14:paraId="02679A90">
            <w:pPr>
              <w:spacing w:beforeLines="0" w:afterLines="0"/>
              <w:rPr>
                <w:rFonts w:hint="eastAsia" w:ascii="宋体" w:hAnsi="宋体" w:eastAsia="宋体" w:cs="宋体"/>
                <w:color w:val="auto"/>
                <w:sz w:val="21"/>
                <w:szCs w:val="21"/>
                <w:highlight w:val="none"/>
                <w:u w:val="none"/>
                <w:lang w:val="zh-CN"/>
              </w:rPr>
            </w:pPr>
            <w:r>
              <w:rPr>
                <w:rFonts w:hint="eastAsia" w:ascii="宋体" w:hAnsi="宋体" w:eastAsia="宋体" w:cs="宋体"/>
                <w:color w:val="auto"/>
                <w:sz w:val="21"/>
                <w:szCs w:val="21"/>
                <w:highlight w:val="none"/>
                <w:u w:val="none"/>
              </w:rPr>
              <w:t>8）</w:t>
            </w:r>
            <w:r>
              <w:rPr>
                <w:rFonts w:hint="eastAsia" w:ascii="宋体" w:hAnsi="宋体" w:eastAsia="宋体" w:cs="宋体"/>
                <w:color w:val="auto"/>
                <w:sz w:val="21"/>
                <w:szCs w:val="21"/>
                <w:highlight w:val="none"/>
                <w:u w:val="none"/>
                <w:lang w:val="zh-CN"/>
              </w:rPr>
              <w:t>软件采用序列号或加密狗授权，支持对每台电脑进行单独授权。</w:t>
            </w:r>
          </w:p>
          <w:p w14:paraId="5970C005">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9）投标时，需提供专业测试机构出具的本软件测试报告，同时提供软件著作权。</w:t>
            </w:r>
          </w:p>
          <w:p w14:paraId="39646C9D">
            <w:pPr>
              <w:spacing w:beforeLines="0" w:afterLines="0"/>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32.可实现课程目标及配套资源</w:t>
            </w:r>
          </w:p>
          <w:p w14:paraId="5FC0F576">
            <w:pPr>
              <w:spacing w:beforeLines="0" w:afterLine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系统提供实训教程与培训资料。</w:t>
            </w:r>
          </w:p>
        </w:tc>
      </w:tr>
    </w:tbl>
    <w:p w14:paraId="7272E7B7">
      <w:pPr>
        <w:widowControl w:val="0"/>
        <w:spacing w:beforeLines="0" w:afterLines="0" w:line="312" w:lineRule="auto"/>
        <w:ind w:left="0" w:firstLine="422" w:firstLineChars="200"/>
        <w:jc w:val="both"/>
        <w:outlineLvl w:val="9"/>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四、服务要求</w:t>
      </w:r>
    </w:p>
    <w:p w14:paraId="3BD6CF33">
      <w:pPr>
        <w:widowControl w:val="0"/>
        <w:spacing w:beforeLines="0" w:afterLines="0" w:line="312" w:lineRule="auto"/>
        <w:ind w:left="480" w:leftChars="200" w:firstLine="0" w:firstLineChars="0"/>
        <w:jc w:val="both"/>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1、交货时间：合同签订之日起30个日历日内。</w:t>
      </w:r>
      <w:r>
        <w:rPr>
          <w:rFonts w:hint="eastAsia" w:ascii="宋体" w:hAnsi="宋体" w:eastAsia="宋体" w:cs="宋体"/>
          <w:color w:val="auto"/>
          <w:kern w:val="0"/>
          <w:sz w:val="21"/>
          <w:szCs w:val="21"/>
          <w:highlight w:val="none"/>
          <w:lang w:val="en-US" w:eastAsia="zh-CN" w:bidi="ar-SA"/>
        </w:rPr>
        <w:br w:type="textWrapping"/>
      </w:r>
      <w:r>
        <w:rPr>
          <w:rFonts w:hint="eastAsia" w:ascii="宋体" w:hAnsi="宋体" w:eastAsia="宋体" w:cs="宋体"/>
          <w:color w:val="auto"/>
          <w:kern w:val="0"/>
          <w:sz w:val="21"/>
          <w:szCs w:val="21"/>
          <w:highlight w:val="none"/>
          <w:lang w:val="en-US" w:eastAsia="zh-CN" w:bidi="ar-SA"/>
        </w:rPr>
        <w:t>2、交货地点：采购人指定地点。</w:t>
      </w:r>
    </w:p>
    <w:p w14:paraId="774780B0">
      <w:pPr>
        <w:widowControl w:val="0"/>
        <w:spacing w:beforeLines="0" w:afterLines="0" w:line="312" w:lineRule="auto"/>
        <w:ind w:left="0" w:firstLine="422" w:firstLineChars="200"/>
        <w:jc w:val="both"/>
        <w:outlineLvl w:val="9"/>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五、商务要求</w:t>
      </w:r>
    </w:p>
    <w:p w14:paraId="05976BDD">
      <w:pPr>
        <w:widowControl w:val="0"/>
        <w:spacing w:beforeLines="0" w:afterLines="0" w:line="312" w:lineRule="auto"/>
        <w:ind w:left="0" w:firstLine="420" w:firstLineChars="200"/>
        <w:jc w:val="both"/>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付款条件说明：验收合格后，于30日之内一次性支付合同总额的100% 货款。合同总价包含设备运输、安装调试、现场培训等相关费用。</w:t>
      </w:r>
    </w:p>
    <w:p w14:paraId="59CFEC20">
      <w:pPr>
        <w:widowControl w:val="0"/>
        <w:spacing w:beforeLines="0" w:afterLines="0" w:line="312" w:lineRule="auto"/>
        <w:ind w:left="0" w:firstLine="422" w:firstLineChars="200"/>
        <w:jc w:val="both"/>
        <w:outlineLvl w:val="9"/>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六、其他</w:t>
      </w:r>
    </w:p>
    <w:p w14:paraId="0DDDC53E">
      <w:pPr>
        <w:widowControl w:val="0"/>
        <w:spacing w:beforeLines="0" w:afterLines="0" w:line="312" w:lineRule="auto"/>
        <w:ind w:left="0" w:firstLine="420" w:firstLineChars="200"/>
        <w:jc w:val="both"/>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（一）质量验收标准或规范</w:t>
      </w:r>
    </w:p>
    <w:p w14:paraId="5ED7B359">
      <w:pPr>
        <w:widowControl w:val="0"/>
        <w:spacing w:beforeLines="0" w:afterLines="0" w:line="312" w:lineRule="auto"/>
        <w:ind w:left="0" w:firstLine="420" w:firstLineChars="200"/>
        <w:jc w:val="both"/>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质量标准：乙方提供的货物（包括但不限于主设备、附件、材料等）必须是现货、全新，符合国家产品质量标准，无瑕疵，有出厂合格证书及使用说明书、质保书等相关资料，无安全隐患。必须符合采购货物要求的规格型号和技术指标。不得为损坏、缺少附件、返修、有使用痕迹等不符合国家产品质量标准、相关货物技术协议的瑕疵、缺陷、老旧、返修产品。 如本合同项下货物技术协议中规定的质量标准高于国家标准的，则应以本合同项下货物技术协议中规定的标准作为认定本合同项下产品质量的依据。乙方保证所供货物齐全且能够独立正常使用/运行。 </w:t>
      </w:r>
    </w:p>
    <w:p w14:paraId="30D6CBB1">
      <w:pPr>
        <w:widowControl w:val="0"/>
        <w:spacing w:beforeLines="0" w:afterLines="0" w:line="312" w:lineRule="auto"/>
        <w:ind w:left="0" w:firstLine="420" w:firstLineChars="200"/>
        <w:jc w:val="both"/>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验收标准：验收分到货开箱验收和甲方最终验收两个阶段，以最终验收为准。到货开箱验收。货物运送到甲方指定地点后，甲方(使用部门)、乙方共同开箱验收，检查货物生产厂家/产地、型号、规格、配置等内容。若乙方提供的货物不符合合同、合同项下技术协议、采购/招标文件、响应/投标文件规定的，甲方有权拒收货物，由此引发的费用和相关损失，由乙方完全承担，甲方有权追究乙方法律责任。甲方最终验收。乙方安装调试完成并且现场技术培训实施结束，向甲方书面申请验收，甲方(使用部门)负责技术验收(乙方协助)，验收以国内行业标准或合同文本货物供货配置清单中描述的有关技术要求为准。甲方（使用部门）技术验收合格后，甲方组织有关专家进行项目的最终验收。</w:t>
      </w:r>
    </w:p>
    <w:p w14:paraId="433E67B0">
      <w:pPr>
        <w:widowControl w:val="0"/>
        <w:numPr>
          <w:ilvl w:val="0"/>
          <w:numId w:val="0"/>
        </w:numPr>
        <w:spacing w:beforeLines="0" w:afterLines="0" w:line="312" w:lineRule="auto"/>
        <w:ind w:left="1745" w:firstLine="420" w:firstLineChars="200"/>
        <w:jc w:val="both"/>
        <w:outlineLvl w:val="9"/>
        <w:rPr>
          <w:rFonts w:hint="eastAsia" w:ascii="宋体" w:hAnsi="宋体" w:eastAsia="宋体" w:cs="宋体"/>
          <w:color w:val="auto"/>
          <w:kern w:val="0"/>
          <w:sz w:val="21"/>
          <w:szCs w:val="21"/>
          <w:highlight w:val="none"/>
          <w:lang w:val="en-US" w:eastAsia="zh-CN" w:bidi="ar-SA"/>
        </w:rPr>
      </w:pPr>
      <w:r>
        <w:rPr>
          <w:rFonts w:hint="default" w:ascii="宋体" w:hAnsi="宋体" w:eastAsia="宋体" w:cs="宋体"/>
          <w:color w:val="auto"/>
          <w:kern w:val="0"/>
          <w:sz w:val="21"/>
          <w:szCs w:val="21"/>
          <w:highlight w:val="none"/>
          <w:u w:val="none" w:color="auto"/>
          <w:lang w:val="en-US" w:eastAsia="zh-CN" w:bidi="ar-SA"/>
        </w:rPr>
        <w:t>（</w:t>
      </w:r>
      <w:r>
        <w:rPr>
          <w:rFonts w:hint="eastAsia" w:ascii="宋体" w:hAnsi="宋体" w:eastAsia="宋体" w:cs="宋体"/>
          <w:color w:val="auto"/>
          <w:kern w:val="0"/>
          <w:sz w:val="21"/>
          <w:szCs w:val="21"/>
          <w:highlight w:val="none"/>
          <w:u w:val="none" w:color="auto"/>
          <w:lang w:val="en-US" w:eastAsia="zh-CN" w:bidi="ar-SA"/>
        </w:rPr>
        <w:t>二</w:t>
      </w:r>
      <w:r>
        <w:rPr>
          <w:rFonts w:hint="default" w:ascii="宋体" w:hAnsi="宋体" w:eastAsia="宋体" w:cs="宋体"/>
          <w:color w:val="auto"/>
          <w:kern w:val="0"/>
          <w:sz w:val="21"/>
          <w:szCs w:val="21"/>
          <w:highlight w:val="none"/>
          <w:u w:val="none" w:color="auto"/>
          <w:lang w:val="en-US" w:eastAsia="zh-CN" w:bidi="ar-SA"/>
        </w:rPr>
        <w:t>）</w:t>
      </w:r>
      <w:r>
        <w:rPr>
          <w:rFonts w:hint="eastAsia" w:ascii="宋体" w:hAnsi="宋体" w:eastAsia="宋体" w:cs="宋体"/>
          <w:color w:val="auto"/>
          <w:kern w:val="0"/>
          <w:sz w:val="21"/>
          <w:szCs w:val="21"/>
          <w:highlight w:val="none"/>
          <w:lang w:val="en-US" w:eastAsia="zh-CN" w:bidi="ar-SA"/>
        </w:rPr>
        <w:t>产品质保期</w:t>
      </w:r>
    </w:p>
    <w:p w14:paraId="0DC207E2">
      <w:pPr>
        <w:widowControl w:val="0"/>
        <w:spacing w:beforeLines="0" w:afterLines="0" w:line="312" w:lineRule="auto"/>
        <w:ind w:left="0" w:firstLine="420" w:firstLineChars="200"/>
        <w:jc w:val="both"/>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本项目质保期要求不低于3年。质保期从验收合格后开始计算。质保期以整个项目为单位进行响应。</w:t>
      </w:r>
    </w:p>
    <w:p w14:paraId="1FE18E48">
      <w:pPr>
        <w:widowControl w:val="0"/>
        <w:spacing w:beforeLines="0" w:afterLines="0" w:line="312" w:lineRule="auto"/>
        <w:ind w:left="0" w:firstLine="420" w:firstLineChars="200"/>
        <w:jc w:val="both"/>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（三）违约责任</w:t>
      </w:r>
    </w:p>
    <w:p w14:paraId="52227975">
      <w:pPr>
        <w:widowControl/>
        <w:spacing w:beforeLines="0" w:afterLines="0" w:line="360" w:lineRule="auto"/>
        <w:ind w:firstLine="420" w:firstLineChars="200"/>
        <w:jc w:val="left"/>
        <w:textAlignment w:val="baseline"/>
        <w:rPr>
          <w:rFonts w:hint="eastAsia" w:ascii="宋体" w:hAnsi="宋体" w:eastAsia="宋体" w:cs="宋体"/>
          <w:b/>
          <w:color w:val="auto"/>
          <w:sz w:val="21"/>
          <w:szCs w:val="21"/>
          <w:highlight w:val="none"/>
          <w:u w:val="none"/>
        </w:rPr>
      </w:pPr>
      <w:r>
        <w:rPr>
          <w:rFonts w:hint="eastAsia" w:ascii="宋体" w:hAnsi="宋体" w:eastAsia="宋体" w:cs="宋体"/>
          <w:color w:val="auto"/>
          <w:sz w:val="21"/>
          <w:szCs w:val="21"/>
          <w:highlight w:val="none"/>
          <w:u w:val="none"/>
        </w:rPr>
        <w:t>1.乙方逾期供货，每延迟1日，应按合同总价款的1‰向甲方支付违约金，因不可抗力或经甲方同意除外，但违约金总额不超过合同总价的10％。如合同总价5％以上的货物迟达10日的，甲方有权解除本合同；2.如乙方产品质量不符合国家标准或未达到本企业内控标准，甲方有权退货，并且乙方应承担甲方合同总价款的10％的违约金并赔偿其他损失。3.在合同规定的供货期内乙方未如数交货，除应如数补齐外，还应承担合同总款的10％违约金。 4.质量保证期内因产品质量问题，乙方未按合同规定及时进行维修、更换，甲方可自行组织人员进行维修、更换，因此造成的相关责任、费用由乙方承担，同时质量保证期重新起算。5.乙方对材料不按招标文件要求，擅自更换，除恢复原招标产品外，应承担更换部分价款10%的违约金。 6.乙方如对材料以次充好，除全部按要求恢复外，应承担此部分价款10%的违约金。7.如由于产品质量原因，不能通过验收，乙方除按规定无偿更换外。 8.乙方供应产品存在知识产权瑕疵或所有权瑕疵，导致第三方向甲方索赔的，因此产生的赔偿款、行政罚款、处理纠纷发生的律师费、诉讼费、保全费等各项费用由乙方承担。</w:t>
      </w:r>
    </w:p>
    <w:p w14:paraId="3EF2CE8A">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7373C7"/>
    <w:multiLevelType w:val="multilevel"/>
    <w:tmpl w:val="4D7373C7"/>
    <w:lvl w:ilvl="0" w:tentative="0">
      <w:start w:val="1"/>
      <w:numFmt w:val="decimalEnclosedCircle"/>
      <w:lvlText w:val="%1"/>
      <w:lvlJc w:val="left"/>
      <w:pPr>
        <w:ind w:left="440" w:hanging="440"/>
      </w:pPr>
      <w:rPr>
        <w:rFonts w:hint="default"/>
        <w:u w:val="none" w:color="auto"/>
      </w:rPr>
    </w:lvl>
    <w:lvl w:ilvl="1" w:tentative="0">
      <w:start w:val="1"/>
      <w:numFmt w:val="decimal"/>
      <w:lvlText w:val="（%2）"/>
      <w:lvlJc w:val="left"/>
      <w:pPr>
        <w:ind w:left="1160" w:hanging="720"/>
      </w:pPr>
      <w:rPr>
        <w:rFonts w:hint="default"/>
        <w:u w:val="none" w:color="auto"/>
      </w:rPr>
    </w:lvl>
    <w:lvl w:ilvl="2" w:tentative="0">
      <w:start w:val="1"/>
      <w:numFmt w:val="lowerRoman"/>
      <w:lvlText w:val="%3."/>
      <w:lvlJc w:val="right"/>
      <w:pPr>
        <w:ind w:left="1320" w:hanging="440"/>
      </w:pPr>
      <w:rPr>
        <w:rFonts w:hint="default"/>
        <w:u w:val="none" w:color="auto"/>
      </w:rPr>
    </w:lvl>
    <w:lvl w:ilvl="3" w:tentative="0">
      <w:start w:val="1"/>
      <w:numFmt w:val="decimal"/>
      <w:lvlText w:val="%4."/>
      <w:lvlJc w:val="left"/>
      <w:pPr>
        <w:ind w:left="1760" w:hanging="440"/>
      </w:pPr>
      <w:rPr>
        <w:rFonts w:hint="default"/>
        <w:u w:val="none" w:color="auto"/>
      </w:rPr>
    </w:lvl>
    <w:lvl w:ilvl="4" w:tentative="0">
      <w:start w:val="1"/>
      <w:numFmt w:val="lowerLetter"/>
      <w:lvlText w:val="%5)"/>
      <w:lvlJc w:val="left"/>
      <w:pPr>
        <w:ind w:left="2200" w:hanging="440"/>
      </w:pPr>
      <w:rPr>
        <w:rFonts w:hint="default"/>
        <w:u w:val="none" w:color="auto"/>
      </w:rPr>
    </w:lvl>
    <w:lvl w:ilvl="5" w:tentative="0">
      <w:start w:val="1"/>
      <w:numFmt w:val="lowerRoman"/>
      <w:lvlText w:val="%6."/>
      <w:lvlJc w:val="right"/>
      <w:pPr>
        <w:ind w:left="2640" w:hanging="440"/>
      </w:pPr>
      <w:rPr>
        <w:rFonts w:hint="default"/>
        <w:u w:val="none" w:color="auto"/>
      </w:rPr>
    </w:lvl>
    <w:lvl w:ilvl="6" w:tentative="0">
      <w:start w:val="1"/>
      <w:numFmt w:val="decimal"/>
      <w:lvlText w:val="%7."/>
      <w:lvlJc w:val="left"/>
      <w:pPr>
        <w:ind w:left="3080" w:hanging="440"/>
      </w:pPr>
      <w:rPr>
        <w:rFonts w:hint="default"/>
        <w:u w:val="none" w:color="auto"/>
      </w:rPr>
    </w:lvl>
    <w:lvl w:ilvl="7" w:tentative="0">
      <w:start w:val="1"/>
      <w:numFmt w:val="lowerLetter"/>
      <w:lvlText w:val="%8)"/>
      <w:lvlJc w:val="left"/>
      <w:pPr>
        <w:ind w:left="3520" w:hanging="440"/>
      </w:pPr>
      <w:rPr>
        <w:rFonts w:hint="default"/>
        <w:u w:val="none" w:color="auto"/>
      </w:rPr>
    </w:lvl>
    <w:lvl w:ilvl="8" w:tentative="0">
      <w:start w:val="1"/>
      <w:numFmt w:val="lowerRoman"/>
      <w:lvlText w:val="%9."/>
      <w:lvlJc w:val="right"/>
      <w:pPr>
        <w:ind w:left="3960" w:hanging="440"/>
      </w:pPr>
      <w:rPr>
        <w:rFonts w:hint="default"/>
        <w:u w:val="none" w:color="auto"/>
      </w:rPr>
    </w:lvl>
  </w:abstractNum>
  <w:abstractNum w:abstractNumId="1">
    <w:nsid w:val="68322309"/>
    <w:multiLevelType w:val="multilevel"/>
    <w:tmpl w:val="68322309"/>
    <w:lvl w:ilvl="0" w:tentative="0">
      <w:start w:val="1"/>
      <w:numFmt w:val="decimalEnclosedCircle"/>
      <w:lvlText w:val="%1"/>
      <w:lvlJc w:val="left"/>
      <w:pPr>
        <w:ind w:left="360" w:hanging="360"/>
      </w:pPr>
      <w:rPr>
        <w:rFonts w:hint="default"/>
        <w:u w:val="none" w:color="auto"/>
      </w:rPr>
    </w:lvl>
    <w:lvl w:ilvl="1" w:tentative="0">
      <w:start w:val="1"/>
      <w:numFmt w:val="lowerLetter"/>
      <w:lvlText w:val="%2)"/>
      <w:lvlJc w:val="left"/>
      <w:pPr>
        <w:ind w:left="880" w:hanging="440"/>
      </w:pPr>
      <w:rPr>
        <w:rFonts w:hint="default"/>
        <w:u w:val="none" w:color="auto"/>
      </w:rPr>
    </w:lvl>
    <w:lvl w:ilvl="2" w:tentative="0">
      <w:start w:val="1"/>
      <w:numFmt w:val="lowerRoman"/>
      <w:lvlText w:val="%3."/>
      <w:lvlJc w:val="right"/>
      <w:pPr>
        <w:ind w:left="1320" w:hanging="440"/>
      </w:pPr>
      <w:rPr>
        <w:rFonts w:hint="default"/>
        <w:u w:val="none" w:color="auto"/>
      </w:rPr>
    </w:lvl>
    <w:lvl w:ilvl="3" w:tentative="0">
      <w:start w:val="1"/>
      <w:numFmt w:val="decimal"/>
      <w:lvlText w:val="%4."/>
      <w:lvlJc w:val="left"/>
      <w:pPr>
        <w:ind w:left="1760" w:hanging="440"/>
      </w:pPr>
      <w:rPr>
        <w:rFonts w:hint="default"/>
        <w:u w:val="none" w:color="auto"/>
      </w:rPr>
    </w:lvl>
    <w:lvl w:ilvl="4" w:tentative="0">
      <w:start w:val="1"/>
      <w:numFmt w:val="lowerLetter"/>
      <w:lvlText w:val="%5)"/>
      <w:lvlJc w:val="left"/>
      <w:pPr>
        <w:ind w:left="2200" w:hanging="440"/>
      </w:pPr>
      <w:rPr>
        <w:rFonts w:hint="default"/>
        <w:u w:val="none" w:color="auto"/>
      </w:rPr>
    </w:lvl>
    <w:lvl w:ilvl="5" w:tentative="0">
      <w:start w:val="1"/>
      <w:numFmt w:val="lowerRoman"/>
      <w:lvlText w:val="%6."/>
      <w:lvlJc w:val="right"/>
      <w:pPr>
        <w:ind w:left="2640" w:hanging="440"/>
      </w:pPr>
      <w:rPr>
        <w:rFonts w:hint="default"/>
        <w:u w:val="none" w:color="auto"/>
      </w:rPr>
    </w:lvl>
    <w:lvl w:ilvl="6" w:tentative="0">
      <w:start w:val="1"/>
      <w:numFmt w:val="decimal"/>
      <w:lvlText w:val="%7."/>
      <w:lvlJc w:val="left"/>
      <w:pPr>
        <w:ind w:left="3080" w:hanging="440"/>
      </w:pPr>
      <w:rPr>
        <w:rFonts w:hint="default"/>
        <w:u w:val="none" w:color="auto"/>
      </w:rPr>
    </w:lvl>
    <w:lvl w:ilvl="7" w:tentative="0">
      <w:start w:val="1"/>
      <w:numFmt w:val="lowerLetter"/>
      <w:lvlText w:val="%8)"/>
      <w:lvlJc w:val="left"/>
      <w:pPr>
        <w:ind w:left="3520" w:hanging="440"/>
      </w:pPr>
      <w:rPr>
        <w:rFonts w:hint="default"/>
        <w:u w:val="none" w:color="auto"/>
      </w:rPr>
    </w:lvl>
    <w:lvl w:ilvl="8" w:tentative="0">
      <w:start w:val="1"/>
      <w:numFmt w:val="lowerRoman"/>
      <w:lvlText w:val="%9."/>
      <w:lvlJc w:val="right"/>
      <w:pPr>
        <w:ind w:left="3960" w:hanging="440"/>
      </w:pPr>
      <w:rPr>
        <w:rFonts w:hint="default"/>
        <w:u w:val="none" w:color="auto"/>
      </w:rPr>
    </w:lvl>
  </w:abstractNum>
  <w:abstractNum w:abstractNumId="2">
    <w:nsid w:val="703C0014"/>
    <w:multiLevelType w:val="multilevel"/>
    <w:tmpl w:val="703C0014"/>
    <w:lvl w:ilvl="0" w:tentative="0">
      <w:start w:val="1"/>
      <w:numFmt w:val="decimalEnclosedCircle"/>
      <w:lvlText w:val="%1"/>
      <w:lvlJc w:val="left"/>
      <w:pPr>
        <w:ind w:left="440" w:hanging="440"/>
      </w:pPr>
      <w:rPr>
        <w:rFonts w:hint="default"/>
        <w:u w:val="none" w:color="auto"/>
      </w:rPr>
    </w:lvl>
    <w:lvl w:ilvl="1" w:tentative="0">
      <w:start w:val="1"/>
      <w:numFmt w:val="lowerLetter"/>
      <w:lvlText w:val="%2)"/>
      <w:lvlJc w:val="left"/>
      <w:pPr>
        <w:ind w:left="880" w:hanging="440"/>
      </w:pPr>
      <w:rPr>
        <w:rFonts w:hint="default"/>
        <w:u w:val="none" w:color="auto"/>
      </w:rPr>
    </w:lvl>
    <w:lvl w:ilvl="2" w:tentative="0">
      <w:start w:val="1"/>
      <w:numFmt w:val="lowerRoman"/>
      <w:lvlText w:val="%3."/>
      <w:lvlJc w:val="right"/>
      <w:pPr>
        <w:ind w:left="1320" w:hanging="440"/>
      </w:pPr>
      <w:rPr>
        <w:rFonts w:hint="default"/>
        <w:u w:val="none" w:color="auto"/>
      </w:rPr>
    </w:lvl>
    <w:lvl w:ilvl="3" w:tentative="0">
      <w:start w:val="1"/>
      <w:numFmt w:val="decimal"/>
      <w:lvlText w:val="%4."/>
      <w:lvlJc w:val="left"/>
      <w:pPr>
        <w:ind w:left="1760" w:hanging="440"/>
      </w:pPr>
      <w:rPr>
        <w:rFonts w:hint="default"/>
        <w:u w:val="none" w:color="auto"/>
      </w:rPr>
    </w:lvl>
    <w:lvl w:ilvl="4" w:tentative="0">
      <w:start w:val="1"/>
      <w:numFmt w:val="lowerLetter"/>
      <w:lvlText w:val="%5)"/>
      <w:lvlJc w:val="left"/>
      <w:pPr>
        <w:ind w:left="2200" w:hanging="440"/>
      </w:pPr>
      <w:rPr>
        <w:rFonts w:hint="default"/>
        <w:u w:val="none" w:color="auto"/>
      </w:rPr>
    </w:lvl>
    <w:lvl w:ilvl="5" w:tentative="0">
      <w:start w:val="1"/>
      <w:numFmt w:val="lowerRoman"/>
      <w:lvlText w:val="%6."/>
      <w:lvlJc w:val="right"/>
      <w:pPr>
        <w:ind w:left="2640" w:hanging="440"/>
      </w:pPr>
      <w:rPr>
        <w:rFonts w:hint="default"/>
        <w:u w:val="none" w:color="auto"/>
      </w:rPr>
    </w:lvl>
    <w:lvl w:ilvl="6" w:tentative="0">
      <w:start w:val="1"/>
      <w:numFmt w:val="decimal"/>
      <w:lvlText w:val="%7."/>
      <w:lvlJc w:val="left"/>
      <w:pPr>
        <w:ind w:left="3080" w:hanging="440"/>
      </w:pPr>
      <w:rPr>
        <w:rFonts w:hint="default"/>
        <w:u w:val="none" w:color="auto"/>
      </w:rPr>
    </w:lvl>
    <w:lvl w:ilvl="7" w:tentative="0">
      <w:start w:val="1"/>
      <w:numFmt w:val="lowerLetter"/>
      <w:lvlText w:val="%8)"/>
      <w:lvlJc w:val="left"/>
      <w:pPr>
        <w:ind w:left="3520" w:hanging="440"/>
      </w:pPr>
      <w:rPr>
        <w:rFonts w:hint="default"/>
        <w:u w:val="none" w:color="auto"/>
      </w:rPr>
    </w:lvl>
    <w:lvl w:ilvl="8" w:tentative="0">
      <w:start w:val="1"/>
      <w:numFmt w:val="lowerRoman"/>
      <w:lvlText w:val="%9."/>
      <w:lvlJc w:val="right"/>
      <w:pPr>
        <w:ind w:left="3960" w:hanging="440"/>
      </w:pPr>
      <w:rPr>
        <w:rFonts w:hint="default"/>
        <w:u w:val="none" w:color="auto"/>
      </w:rPr>
    </w:lvl>
  </w:abstractNum>
  <w:abstractNum w:abstractNumId="3">
    <w:nsid w:val="77863263"/>
    <w:multiLevelType w:val="multilevel"/>
    <w:tmpl w:val="77863263"/>
    <w:lvl w:ilvl="0" w:tentative="0">
      <w:start w:val="1"/>
      <w:numFmt w:val="decimalEnclosedCircle"/>
      <w:lvlText w:val="%1"/>
      <w:lvlJc w:val="left"/>
      <w:pPr>
        <w:ind w:left="440" w:hanging="440"/>
      </w:pPr>
      <w:rPr>
        <w:rFonts w:hint="default"/>
        <w:u w:val="none" w:color="auto"/>
      </w:rPr>
    </w:lvl>
    <w:lvl w:ilvl="1" w:tentative="0">
      <w:start w:val="1"/>
      <w:numFmt w:val="decimalEnclosedCircle"/>
      <w:lvlText w:val="%2"/>
      <w:lvlJc w:val="left"/>
      <w:pPr>
        <w:ind w:left="440" w:hanging="440"/>
      </w:pPr>
      <w:rPr>
        <w:rFonts w:hint="default"/>
        <w:u w:val="none" w:color="auto"/>
      </w:rPr>
    </w:lvl>
    <w:lvl w:ilvl="2" w:tentative="0">
      <w:start w:val="1"/>
      <w:numFmt w:val="lowerRoman"/>
      <w:lvlText w:val="%3."/>
      <w:lvlJc w:val="right"/>
      <w:pPr>
        <w:ind w:left="1320" w:hanging="440"/>
      </w:pPr>
      <w:rPr>
        <w:rFonts w:hint="default"/>
        <w:u w:val="none" w:color="auto"/>
      </w:rPr>
    </w:lvl>
    <w:lvl w:ilvl="3" w:tentative="0">
      <w:start w:val="1"/>
      <w:numFmt w:val="decimal"/>
      <w:lvlText w:val="%4."/>
      <w:lvlJc w:val="left"/>
      <w:pPr>
        <w:ind w:left="1760" w:hanging="440"/>
      </w:pPr>
      <w:rPr>
        <w:rFonts w:hint="default"/>
        <w:u w:val="none" w:color="auto"/>
      </w:rPr>
    </w:lvl>
    <w:lvl w:ilvl="4" w:tentative="0">
      <w:start w:val="1"/>
      <w:numFmt w:val="lowerLetter"/>
      <w:lvlText w:val="%5)"/>
      <w:lvlJc w:val="left"/>
      <w:pPr>
        <w:ind w:left="2200" w:hanging="440"/>
      </w:pPr>
      <w:rPr>
        <w:rFonts w:hint="default"/>
        <w:u w:val="none" w:color="auto"/>
      </w:rPr>
    </w:lvl>
    <w:lvl w:ilvl="5" w:tentative="0">
      <w:start w:val="1"/>
      <w:numFmt w:val="lowerRoman"/>
      <w:lvlText w:val="%6."/>
      <w:lvlJc w:val="right"/>
      <w:pPr>
        <w:ind w:left="2640" w:hanging="440"/>
      </w:pPr>
      <w:rPr>
        <w:rFonts w:hint="default"/>
        <w:u w:val="none" w:color="auto"/>
      </w:rPr>
    </w:lvl>
    <w:lvl w:ilvl="6" w:tentative="0">
      <w:start w:val="1"/>
      <w:numFmt w:val="decimal"/>
      <w:lvlText w:val="%7."/>
      <w:lvlJc w:val="left"/>
      <w:pPr>
        <w:ind w:left="3080" w:hanging="440"/>
      </w:pPr>
      <w:rPr>
        <w:rFonts w:hint="default"/>
        <w:u w:val="none" w:color="auto"/>
      </w:rPr>
    </w:lvl>
    <w:lvl w:ilvl="7" w:tentative="0">
      <w:start w:val="1"/>
      <w:numFmt w:val="lowerLetter"/>
      <w:lvlText w:val="%8)"/>
      <w:lvlJc w:val="left"/>
      <w:pPr>
        <w:ind w:left="3520" w:hanging="440"/>
      </w:pPr>
      <w:rPr>
        <w:rFonts w:hint="default"/>
        <w:u w:val="none" w:color="auto"/>
      </w:rPr>
    </w:lvl>
    <w:lvl w:ilvl="8" w:tentative="0">
      <w:start w:val="1"/>
      <w:numFmt w:val="lowerRoman"/>
      <w:lvlText w:val="%9."/>
      <w:lvlJc w:val="right"/>
      <w:pPr>
        <w:ind w:left="3960" w:hanging="440"/>
      </w:pPr>
      <w:rPr>
        <w:rFonts w:hint="default"/>
        <w:u w:val="none" w:color="auto"/>
      </w:rPr>
    </w:lvl>
  </w:abstractNum>
  <w:abstractNum w:abstractNumId="4">
    <w:nsid w:val="79827E5F"/>
    <w:multiLevelType w:val="multilevel"/>
    <w:tmpl w:val="79827E5F"/>
    <w:lvl w:ilvl="0" w:tentative="0">
      <w:start w:val="4"/>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B9058C"/>
    <w:rsid w:val="3E600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kern w:val="2"/>
      <w:sz w:val="24"/>
      <w:szCs w:val="24"/>
      <w:u w:val="single"/>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2024-07-18T00:20:00Z</dcterms:created>
  <dc:creator>01</dc:creator>
  <cp:lastModifiedBy>01</cp:lastModifiedBy>
  <dcterms:modified xsi:type="dcterms:W3CDTF">2025-08-13T08:37:57Z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97C7595D1216467DBD95B184707A8D8D_12</vt:lpwstr>
  </property>
  <property fmtid="{D5CDD505-2E9C-101B-9397-08002B2CF9AE}" pid="4" name="KSOTemplateDocerSaveRecord">
    <vt:lpwstr>eyJoZGlkIjoiZGNhYzQwZjI0NmNlNjc3YTVkYjU0ZjU1NWY1MjQ5ODciLCJ1c2VySWQiOiI1Mjc3NDk4MzMifQ==</vt:lpwstr>
  </property>
</Properties>
</file>