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A366B">
      <w:pPr>
        <w:numPr>
          <w:ilvl w:val="0"/>
          <w:numId w:val="0"/>
        </w:numPr>
        <w:spacing w:line="48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采购需求</w:t>
      </w:r>
    </w:p>
    <w:p w14:paraId="0482304D">
      <w:pPr>
        <w:numPr>
          <w:ilvl w:val="0"/>
          <w:numId w:val="0"/>
        </w:numPr>
        <w:spacing w:line="480" w:lineRule="exact"/>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一、技术参数</w:t>
      </w:r>
    </w:p>
    <w:p w14:paraId="79FD9B74">
      <w:pPr>
        <w:numPr>
          <w:ilvl w:val="0"/>
          <w:numId w:val="0"/>
        </w:numPr>
        <w:spacing w:line="480" w:lineRule="exact"/>
        <w:rPr>
          <w:rFonts w:hint="default" w:ascii="宋体" w:hAnsi="宋体" w:eastAsia="宋体" w:cs="Times New Roman"/>
          <w:color w:val="000000"/>
          <w:sz w:val="24"/>
          <w:lang w:val="en-US" w:eastAsia="zh-CN"/>
        </w:rPr>
      </w:pPr>
    </w:p>
    <w:tbl>
      <w:tblPr>
        <w:tblStyle w:val="5"/>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537"/>
        <w:gridCol w:w="6164"/>
      </w:tblGrid>
      <w:tr w14:paraId="409A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37" w:type="dxa"/>
            <w:noWrap w:val="0"/>
            <w:vAlign w:val="top"/>
          </w:tcPr>
          <w:p w14:paraId="42307870">
            <w:pPr>
              <w:spacing w:line="48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537" w:type="dxa"/>
            <w:noWrap w:val="0"/>
            <w:vAlign w:val="top"/>
          </w:tcPr>
          <w:p w14:paraId="21449734">
            <w:pPr>
              <w:spacing w:line="480" w:lineRule="exact"/>
              <w:ind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设备名称</w:t>
            </w:r>
          </w:p>
        </w:tc>
        <w:tc>
          <w:tcPr>
            <w:tcW w:w="6164" w:type="dxa"/>
            <w:noWrap w:val="0"/>
            <w:vAlign w:val="top"/>
          </w:tcPr>
          <w:p w14:paraId="581A62B4">
            <w:pPr>
              <w:spacing w:line="480" w:lineRule="exact"/>
              <w:ind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参数</w:t>
            </w:r>
          </w:p>
        </w:tc>
      </w:tr>
      <w:tr w14:paraId="2BD9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6" w:hRule="atLeast"/>
        </w:trPr>
        <w:tc>
          <w:tcPr>
            <w:tcW w:w="937" w:type="dxa"/>
            <w:noWrap w:val="0"/>
            <w:vAlign w:val="center"/>
          </w:tcPr>
          <w:p w14:paraId="50BA1ED1">
            <w:pPr>
              <w:spacing w:line="48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537" w:type="dxa"/>
            <w:noWrap w:val="0"/>
            <w:vAlign w:val="center"/>
          </w:tcPr>
          <w:p w14:paraId="29894CB2">
            <w:pPr>
              <w:spacing w:line="48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液化设备</w:t>
            </w:r>
            <w:r>
              <w:rPr>
                <w:rFonts w:hint="eastAsia" w:ascii="宋体" w:hAnsi="宋体" w:eastAsia="宋体" w:cs="宋体"/>
                <w:b/>
                <w:bCs/>
                <w:sz w:val="24"/>
                <w:szCs w:val="24"/>
                <w:lang w:eastAsia="zh-CN"/>
              </w:rPr>
              <w:t>（1台）</w:t>
            </w:r>
          </w:p>
        </w:tc>
        <w:tc>
          <w:tcPr>
            <w:tcW w:w="6164" w:type="dxa"/>
            <w:noWrap w:val="0"/>
            <w:vAlign w:val="top"/>
          </w:tcPr>
          <w:p w14:paraId="0657C269">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1）材质采用不低于06Cr19Ni10（SUS304）不锈钢(罐体/封头/焊丝)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2）核心参数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①有效容积：≥2.5m³</w:t>
            </w:r>
          </w:p>
          <w:p w14:paraId="04244B97">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②加热面积：≥6.8m²</w:t>
            </w:r>
          </w:p>
          <w:p w14:paraId="0D9D4D34">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③工作压力：≥0.1MPa</w:t>
            </w:r>
          </w:p>
          <w:p w14:paraId="676F213F">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④控制方式：PLC</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3）一般参数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①温升速度：&gt;1K/min</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②工作温度：0-100℃</w:t>
            </w:r>
          </w:p>
          <w:p w14:paraId="59C4A969">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③搅拌线速度：≤3m/s</w:t>
            </w:r>
          </w:p>
          <w:p w14:paraId="6CECFB73">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④密封性：零泄漏</w:t>
            </w:r>
          </w:p>
          <w:p w14:paraId="3D25974C">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⑤绝缘电阻：≥5MΩ</w:t>
            </w:r>
          </w:p>
        </w:tc>
      </w:tr>
      <w:tr w14:paraId="2256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37" w:type="dxa"/>
            <w:noWrap w:val="0"/>
            <w:vAlign w:val="center"/>
          </w:tcPr>
          <w:p w14:paraId="453FF215">
            <w:pPr>
              <w:spacing w:line="48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537" w:type="dxa"/>
            <w:noWrap w:val="0"/>
            <w:vAlign w:val="center"/>
          </w:tcPr>
          <w:p w14:paraId="6317C2E2">
            <w:pPr>
              <w:spacing w:line="48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糖化设备</w:t>
            </w:r>
            <w:r>
              <w:rPr>
                <w:rFonts w:hint="eastAsia" w:ascii="宋体" w:hAnsi="宋体" w:eastAsia="宋体" w:cs="宋体"/>
                <w:b/>
                <w:bCs/>
                <w:sz w:val="24"/>
                <w:szCs w:val="24"/>
                <w:lang w:eastAsia="zh-CN"/>
              </w:rPr>
              <w:t>（1台）</w:t>
            </w:r>
          </w:p>
        </w:tc>
        <w:tc>
          <w:tcPr>
            <w:tcW w:w="6164" w:type="dxa"/>
            <w:noWrap w:val="0"/>
            <w:vAlign w:val="top"/>
          </w:tcPr>
          <w:p w14:paraId="62B03D54">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1）材质采用不低于06Cr19Ni10（SUS304）不锈钢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2）核心参数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①有效容积：10.5m³（±0.1m³）</w:t>
            </w:r>
          </w:p>
          <w:p w14:paraId="3D59D901">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②冷却面积：≥6.0m²</w:t>
            </w:r>
          </w:p>
          <w:p w14:paraId="6409707C">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③粗糙度：Ra≤0.40μm</w:t>
            </w:r>
          </w:p>
          <w:p w14:paraId="4AB4588A">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④噪声：≤80dB(A)</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3）一般参数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①升温速率：&gt;0.6K/min</w:t>
            </w:r>
          </w:p>
          <w:p w14:paraId="1533A6ED">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②环境适应性：高温≥55℃，低温≤-20℃</w:t>
            </w:r>
          </w:p>
          <w:p w14:paraId="4EE88E4B">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③</w:t>
            </w:r>
            <w:r>
              <w:rPr>
                <w:rFonts w:hint="default" w:ascii="宋体" w:hAnsi="宋体" w:eastAsia="宋体" w:cs="宋体"/>
                <w:sz w:val="24"/>
                <w:szCs w:val="24"/>
                <w:lang w:val="en-US" w:eastAsia="zh-CN"/>
              </w:rPr>
              <w:t>绝缘电阻：≥5MΩ</w:t>
            </w:r>
          </w:p>
          <w:p w14:paraId="271DC67D">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④</w:t>
            </w:r>
            <w:r>
              <w:rPr>
                <w:rFonts w:hint="default" w:ascii="宋体" w:hAnsi="宋体" w:eastAsia="宋体" w:cs="宋体"/>
                <w:sz w:val="24"/>
                <w:szCs w:val="24"/>
                <w:lang w:val="en-US" w:eastAsia="zh-CN"/>
              </w:rPr>
              <w:t>表面粗糙度：Ra≤0.40μm</w:t>
            </w:r>
          </w:p>
          <w:p w14:paraId="17CCE2D8">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⑤</w:t>
            </w:r>
            <w:r>
              <w:rPr>
                <w:rFonts w:hint="default" w:ascii="宋体" w:hAnsi="宋体" w:eastAsia="宋体" w:cs="宋体"/>
                <w:sz w:val="24"/>
                <w:szCs w:val="24"/>
                <w:lang w:val="en-US" w:eastAsia="zh-CN"/>
              </w:rPr>
              <w:t>噪声控制：≤80dB(A)</w:t>
            </w:r>
          </w:p>
        </w:tc>
      </w:tr>
      <w:tr w14:paraId="0848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1" w:hRule="atLeast"/>
        </w:trPr>
        <w:tc>
          <w:tcPr>
            <w:tcW w:w="937" w:type="dxa"/>
            <w:noWrap w:val="0"/>
            <w:vAlign w:val="center"/>
          </w:tcPr>
          <w:p w14:paraId="1B6CABE9">
            <w:pPr>
              <w:spacing w:line="48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2537" w:type="dxa"/>
            <w:noWrap w:val="0"/>
            <w:vAlign w:val="center"/>
          </w:tcPr>
          <w:p w14:paraId="7A786E4A">
            <w:pPr>
              <w:spacing w:line="48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酒精发酵设备</w:t>
            </w:r>
            <w:r>
              <w:rPr>
                <w:rFonts w:hint="eastAsia" w:ascii="宋体" w:hAnsi="宋体" w:eastAsia="宋体" w:cs="宋体"/>
                <w:b/>
                <w:bCs/>
                <w:sz w:val="24"/>
                <w:szCs w:val="24"/>
                <w:lang w:eastAsia="zh-CN"/>
              </w:rPr>
              <w:t>（4台）</w:t>
            </w:r>
          </w:p>
        </w:tc>
        <w:tc>
          <w:tcPr>
            <w:tcW w:w="6164" w:type="dxa"/>
            <w:noWrap w:val="0"/>
            <w:vAlign w:val="top"/>
          </w:tcPr>
          <w:p w14:paraId="291C51E1">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1）材质采用不低于06Cr19Ni10（SUS304）不锈钢(罐体/封头/焊丝)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2）核心参数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①单台容积：2.5m³（±0.15m³）</w:t>
            </w:r>
          </w:p>
          <w:p w14:paraId="3BD73B60">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②冷却方式：盘管</w:t>
            </w:r>
          </w:p>
          <w:p w14:paraId="34CED44A">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③噪声：≤65dB(A)</w:t>
            </w:r>
          </w:p>
          <w:p w14:paraId="7D07F531">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④工作温度：0-100℃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3）一般参数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⑤绝缘电阻：≥5MΩ</w:t>
            </w:r>
          </w:p>
          <w:p w14:paraId="3EE91E3D">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⑥筒体液压：设计压力+0.1MPa无渗漏</w:t>
            </w:r>
          </w:p>
          <w:p w14:paraId="4085193E">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⑦冷却面积：≥2.2m²</w:t>
            </w:r>
          </w:p>
          <w:p w14:paraId="7A8570D3">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⑧工作温度：0-100℃</w:t>
            </w:r>
          </w:p>
        </w:tc>
      </w:tr>
      <w:tr w14:paraId="3339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6" w:hRule="atLeast"/>
        </w:trPr>
        <w:tc>
          <w:tcPr>
            <w:tcW w:w="937" w:type="dxa"/>
            <w:noWrap w:val="0"/>
            <w:vAlign w:val="center"/>
          </w:tcPr>
          <w:p w14:paraId="20A1A276">
            <w:pPr>
              <w:spacing w:line="48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2537" w:type="dxa"/>
            <w:noWrap w:val="0"/>
            <w:vAlign w:val="center"/>
          </w:tcPr>
          <w:p w14:paraId="37A0FBBC">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固态酿醋设备</w:t>
            </w:r>
            <w:r>
              <w:rPr>
                <w:rFonts w:hint="eastAsia" w:ascii="宋体" w:hAnsi="宋体" w:eastAsia="宋体" w:cs="宋体"/>
                <w:b/>
                <w:bCs/>
                <w:sz w:val="24"/>
                <w:szCs w:val="24"/>
                <w:lang w:eastAsia="zh-CN"/>
              </w:rPr>
              <w:t>（1台）</w:t>
            </w:r>
          </w:p>
        </w:tc>
        <w:tc>
          <w:tcPr>
            <w:tcW w:w="6164" w:type="dxa"/>
            <w:noWrap w:val="0"/>
            <w:vAlign w:val="top"/>
          </w:tcPr>
          <w:p w14:paraId="685D3645">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1）材质采用不低于022Cr17Ni12Mo2（SUS316L）不锈钢（罐体）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2）核心参数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①日产量：1000kg（±25kg）</w:t>
            </w:r>
          </w:p>
          <w:p w14:paraId="5624F2E8">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②搅拌功率：≥15kW</w:t>
            </w:r>
          </w:p>
          <w:p w14:paraId="04B9752D">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③尺寸：Φ2500（±5）×H7300（±5）mm</w:t>
            </w:r>
          </w:p>
          <w:p w14:paraId="4676E258">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④控制：全自动PLC控制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3）一般参数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①电气安全：符合GB5226.1</w:t>
            </w:r>
          </w:p>
          <w:p w14:paraId="76034DD6">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②无故障工作时间≥1000h</w:t>
            </w:r>
          </w:p>
        </w:tc>
      </w:tr>
      <w:tr w14:paraId="0C9C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937" w:type="dxa"/>
            <w:noWrap w:val="0"/>
            <w:vAlign w:val="center"/>
          </w:tcPr>
          <w:p w14:paraId="4B635A60">
            <w:pPr>
              <w:spacing w:line="48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2537" w:type="dxa"/>
            <w:noWrap w:val="0"/>
            <w:vAlign w:val="center"/>
          </w:tcPr>
          <w:p w14:paraId="33D34DFB">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液态酿醋设备</w:t>
            </w:r>
            <w:r>
              <w:rPr>
                <w:rFonts w:hint="eastAsia" w:ascii="宋体" w:hAnsi="宋体" w:eastAsia="宋体" w:cs="宋体"/>
                <w:b/>
                <w:bCs/>
                <w:sz w:val="24"/>
                <w:szCs w:val="24"/>
                <w:lang w:eastAsia="zh-CN"/>
              </w:rPr>
              <w:t>（1台）</w:t>
            </w:r>
          </w:p>
        </w:tc>
        <w:tc>
          <w:tcPr>
            <w:tcW w:w="6164" w:type="dxa"/>
            <w:noWrap w:val="0"/>
            <w:vAlign w:val="top"/>
          </w:tcPr>
          <w:p w14:paraId="4A28BB0F">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1）材质采用不低于022Cr17Ni12Mo2（SUS316L）不锈钢（罐体），材质采用不低于06Cr19Ni10（SUS304）不锈钢（盘管）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2）核心参数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①日产量：1000kg（±25kg）</w:t>
            </w:r>
          </w:p>
          <w:p w14:paraId="58CF0580">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②搅拌功率：≥2.2kW</w:t>
            </w:r>
          </w:p>
          <w:p w14:paraId="05ECCAC6">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③尺寸：Φ1500（±5）×H3500（±5）mm</w:t>
            </w:r>
          </w:p>
          <w:p w14:paraId="0A00F63E">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④控制：全自动PLC控制</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3）一般参数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①电气安全：符合GB5226.1</w:t>
            </w:r>
          </w:p>
          <w:p w14:paraId="09122363">
            <w:pPr>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②无故障工作时间≥1000h</w:t>
            </w:r>
          </w:p>
        </w:tc>
      </w:tr>
    </w:tbl>
    <w:p w14:paraId="426394C0">
      <w:pPr>
        <w:spacing w:line="500" w:lineRule="exact"/>
        <w:ind w:firstLine="482" w:firstLineChars="200"/>
        <w:jc w:val="left"/>
        <w:rPr>
          <w:rFonts w:hint="eastAsia" w:ascii="宋体" w:hAnsi="宋体"/>
          <w:b/>
          <w:sz w:val="24"/>
          <w:lang w:val="en-US" w:eastAsia="zh-CN"/>
        </w:rPr>
      </w:pPr>
      <w:r>
        <w:rPr>
          <w:rFonts w:hint="eastAsia" w:ascii="宋体" w:hAnsi="宋体"/>
          <w:b/>
          <w:sz w:val="24"/>
          <w:lang w:val="en-US" w:eastAsia="zh-CN"/>
        </w:rPr>
        <w:t>二、技术要求：</w:t>
      </w:r>
    </w:p>
    <w:p w14:paraId="29050317">
      <w:pPr>
        <w:spacing w:line="500" w:lineRule="exact"/>
        <w:ind w:firstLine="480" w:firstLineChars="200"/>
        <w:jc w:val="left"/>
        <w:rPr>
          <w:rFonts w:hint="default" w:ascii="宋体" w:hAnsi="宋体"/>
          <w:b w:val="0"/>
          <w:bCs/>
          <w:sz w:val="24"/>
          <w:lang w:val="en-US" w:eastAsia="zh-CN"/>
        </w:rPr>
      </w:pPr>
      <w:r>
        <w:rPr>
          <w:rFonts w:hint="eastAsia" w:ascii="宋体" w:hAnsi="宋体"/>
          <w:b w:val="0"/>
          <w:bCs/>
          <w:sz w:val="24"/>
          <w:lang w:val="en-US" w:eastAsia="zh-CN"/>
        </w:rPr>
        <w:t>1、固态发酵周期不超过20天，固态发酵酸度不小于6%，固态淀粉转化率不低于90%。</w:t>
      </w:r>
    </w:p>
    <w:p w14:paraId="4AE3AEC1">
      <w:pPr>
        <w:spacing w:line="500" w:lineRule="exact"/>
        <w:ind w:firstLine="480" w:firstLineChars="200"/>
        <w:jc w:val="left"/>
        <w:rPr>
          <w:rFonts w:hint="eastAsia" w:ascii="宋体" w:hAnsi="宋体"/>
          <w:b w:val="0"/>
          <w:bCs/>
          <w:sz w:val="24"/>
        </w:rPr>
      </w:pPr>
      <w:r>
        <w:rPr>
          <w:rFonts w:hint="eastAsia" w:ascii="宋体" w:hAnsi="宋体"/>
          <w:b w:val="0"/>
          <w:bCs/>
          <w:sz w:val="24"/>
          <w:lang w:val="en-US" w:eastAsia="zh-CN"/>
        </w:rPr>
        <w:t>2、液态发酵周期不超过30小时，液体发酵酸度不小于9%，液态酒精乙酸转化率不低于90%。</w:t>
      </w:r>
    </w:p>
    <w:p w14:paraId="35290261">
      <w:pPr>
        <w:spacing w:line="500" w:lineRule="exact"/>
        <w:jc w:val="left"/>
        <w:rPr>
          <w:rFonts w:hint="eastAsia" w:ascii="宋体" w:hAnsi="宋体"/>
          <w:b/>
          <w:sz w:val="24"/>
          <w:lang w:eastAsia="zh-CN"/>
        </w:rPr>
      </w:pPr>
      <w:r>
        <w:rPr>
          <w:rFonts w:hint="eastAsia" w:ascii="宋体" w:hAnsi="宋体"/>
          <w:b/>
          <w:sz w:val="24"/>
        </w:rPr>
        <w:t>注：技术要求为实质性要求，不得负偏离</w:t>
      </w:r>
      <w:r>
        <w:rPr>
          <w:rFonts w:hint="eastAsia" w:ascii="宋体" w:hAnsi="宋体"/>
          <w:b/>
          <w:sz w:val="24"/>
          <w:lang w:eastAsia="zh-CN"/>
        </w:rPr>
        <w:t>（</w:t>
      </w:r>
      <w:r>
        <w:rPr>
          <w:rFonts w:hint="eastAsia" w:ascii="宋体" w:hAnsi="宋体"/>
          <w:b/>
          <w:sz w:val="24"/>
          <w:lang w:val="en-US" w:eastAsia="zh-CN"/>
        </w:rPr>
        <w:t>以供应商提供的官网截图/检测报告/检验报告为准</w:t>
      </w:r>
      <w:r>
        <w:rPr>
          <w:rFonts w:hint="eastAsia" w:ascii="宋体" w:hAnsi="宋体"/>
          <w:b/>
          <w:sz w:val="24"/>
          <w:lang w:eastAsia="zh-CN"/>
        </w:rPr>
        <w:t>）。</w:t>
      </w:r>
    </w:p>
    <w:p w14:paraId="46BE8A41">
      <w:pPr>
        <w:pStyle w:val="2"/>
        <w:spacing w:before="0" w:after="0" w:line="800" w:lineRule="exact"/>
        <w:ind w:firstLine="482" w:firstLineChars="200"/>
        <w:jc w:val="both"/>
        <w:rPr>
          <w:rFonts w:hint="eastAsia" w:ascii="宋体" w:hAnsi="宋体" w:eastAsia="宋体" w:cs="Times New Roman"/>
          <w:b/>
          <w:bCs w:val="0"/>
          <w:kern w:val="2"/>
          <w:sz w:val="24"/>
          <w:szCs w:val="24"/>
          <w:lang w:val="en-US" w:eastAsia="zh-CN" w:bidi="ar-SA"/>
        </w:rPr>
      </w:pPr>
      <w:bookmarkStart w:id="0" w:name="_Toc458779365"/>
      <w:bookmarkStart w:id="1" w:name="_Toc458779296"/>
      <w:bookmarkStart w:id="2" w:name="_Toc458779100"/>
      <w:bookmarkStart w:id="3" w:name="_Toc31853"/>
      <w:r>
        <w:rPr>
          <w:rFonts w:hint="eastAsia" w:ascii="宋体" w:hAnsi="宋体" w:cs="Times New Roman"/>
          <w:b/>
          <w:bCs w:val="0"/>
          <w:kern w:val="2"/>
          <w:sz w:val="24"/>
          <w:szCs w:val="24"/>
          <w:lang w:val="en-US" w:eastAsia="zh-CN" w:bidi="ar-SA"/>
        </w:rPr>
        <w:t>三、</w:t>
      </w:r>
      <w:r>
        <w:rPr>
          <w:rFonts w:hint="eastAsia" w:ascii="宋体" w:hAnsi="宋体" w:eastAsia="宋体" w:cs="Times New Roman"/>
          <w:b/>
          <w:bCs w:val="0"/>
          <w:kern w:val="2"/>
          <w:sz w:val="24"/>
          <w:szCs w:val="24"/>
          <w:lang w:val="en-US" w:eastAsia="zh-CN" w:bidi="ar-SA"/>
        </w:rPr>
        <w:t>商务要求</w:t>
      </w:r>
      <w:bookmarkEnd w:id="0"/>
      <w:bookmarkEnd w:id="1"/>
      <w:bookmarkEnd w:id="2"/>
      <w:bookmarkEnd w:id="3"/>
    </w:p>
    <w:p w14:paraId="37B339C4">
      <w:pPr>
        <w:spacing w:line="500" w:lineRule="exact"/>
        <w:rPr>
          <w:rFonts w:hint="eastAsia" w:ascii="宋体" w:hAnsi="宋体"/>
          <w:b/>
          <w:sz w:val="24"/>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交货期及</w:t>
      </w:r>
      <w:r>
        <w:rPr>
          <w:rFonts w:hint="eastAsia" w:ascii="宋体" w:hAnsi="宋体"/>
          <w:b/>
          <w:sz w:val="24"/>
          <w:lang w:val="en-US" w:eastAsia="zh-CN"/>
        </w:rPr>
        <w:t>交货</w:t>
      </w:r>
      <w:r>
        <w:rPr>
          <w:rFonts w:hint="eastAsia" w:ascii="宋体" w:hAnsi="宋体"/>
          <w:b/>
          <w:sz w:val="24"/>
        </w:rPr>
        <w:t>地点：</w:t>
      </w:r>
      <w:bookmarkStart w:id="4" w:name="_Toc167714037"/>
      <w:bookmarkStart w:id="5" w:name="_Toc167715234"/>
      <w:bookmarkStart w:id="6" w:name="_Toc167712839"/>
    </w:p>
    <w:bookmarkEnd w:id="4"/>
    <w:bookmarkEnd w:id="5"/>
    <w:bookmarkEnd w:id="6"/>
    <w:p w14:paraId="67D396EE">
      <w:pPr>
        <w:pStyle w:val="3"/>
        <w:tabs>
          <w:tab w:val="left" w:pos="297"/>
        </w:tabs>
        <w:spacing w:after="0" w:line="500" w:lineRule="exact"/>
        <w:ind w:left="0" w:leftChars="0"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1.交货期：合同签订后40日历天内交货并安装调试完成达到使用条件。</w:t>
      </w:r>
    </w:p>
    <w:p w14:paraId="0BBF6E6A">
      <w:pPr>
        <w:pStyle w:val="3"/>
        <w:tabs>
          <w:tab w:val="left" w:pos="297"/>
        </w:tabs>
        <w:spacing w:after="0" w:line="500" w:lineRule="exact"/>
        <w:ind w:left="0" w:leftChars="0" w:firstLine="480" w:firstLineChars="200"/>
        <w:rPr>
          <w:rFonts w:hint="default" w:ascii="宋体" w:hAnsi="宋体" w:eastAsia="宋体" w:cs="Times New Roman"/>
          <w:sz w:val="24"/>
          <w:highlight w:val="none"/>
          <w:lang w:val="en-US"/>
        </w:rPr>
      </w:pPr>
      <w:r>
        <w:rPr>
          <w:rFonts w:hint="eastAsia" w:ascii="宋体" w:hAnsi="宋体" w:eastAsia="宋体" w:cs="Times New Roman"/>
          <w:sz w:val="24"/>
          <w:highlight w:val="none"/>
          <w:lang w:val="en-US" w:eastAsia="zh-CN"/>
        </w:rPr>
        <w:t>2.交货地点：西安市长安区魏寨街道魏寨村</w:t>
      </w:r>
    </w:p>
    <w:p w14:paraId="3787BE79">
      <w:pPr>
        <w:spacing w:line="500" w:lineRule="exact"/>
        <w:rPr>
          <w:rFonts w:hint="eastAsia" w:ascii="宋体" w:hAnsi="宋体"/>
          <w:b/>
          <w:sz w:val="24"/>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b/>
          <w:sz w:val="24"/>
          <w:lang w:eastAsia="zh-CN"/>
        </w:rPr>
        <w:t>）</w:t>
      </w:r>
      <w:r>
        <w:rPr>
          <w:rFonts w:hint="eastAsia" w:ascii="宋体" w:hAnsi="宋体"/>
          <w:b/>
          <w:sz w:val="24"/>
        </w:rPr>
        <w:t>包装、运输、安装、调试及培训要求：</w:t>
      </w:r>
    </w:p>
    <w:p w14:paraId="010EE385">
      <w:pPr>
        <w:pStyle w:val="3"/>
        <w:tabs>
          <w:tab w:val="left" w:pos="297"/>
        </w:tabs>
        <w:spacing w:after="0" w:line="500" w:lineRule="exact"/>
        <w:ind w:left="0" w:leftChars="0"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包装：应采取防潮、防晒、防腐蚀、防震动及防止其它损坏的必要措施。成交人应</w:t>
      </w:r>
    </w:p>
    <w:p w14:paraId="30F03206">
      <w:pPr>
        <w:pStyle w:val="3"/>
        <w:tabs>
          <w:tab w:val="left" w:pos="297"/>
        </w:tabs>
        <w:spacing w:after="0" w:line="500" w:lineRule="exact"/>
        <w:ind w:left="0" w:leftChars="0" w:firstLine="0" w:firstLineChars="0"/>
        <w:rPr>
          <w:rFonts w:hint="eastAsia" w:ascii="宋体" w:hAnsi="宋体" w:eastAsia="宋体" w:cs="Times New Roman"/>
          <w:sz w:val="24"/>
        </w:rPr>
      </w:pPr>
      <w:r>
        <w:rPr>
          <w:rFonts w:hint="eastAsia" w:ascii="宋体" w:hAnsi="宋体" w:eastAsia="宋体" w:cs="Times New Roman"/>
          <w:sz w:val="24"/>
        </w:rPr>
        <w:t>承担由于其包装或防护措施不妥而引起的货物锈蚀、损坏和丢失等任何损失造成的责任或费用。</w:t>
      </w:r>
    </w:p>
    <w:p w14:paraId="5351A49F">
      <w:pPr>
        <w:pStyle w:val="3"/>
        <w:numPr>
          <w:ilvl w:val="0"/>
          <w:numId w:val="0"/>
        </w:numPr>
        <w:tabs>
          <w:tab w:val="left" w:pos="297"/>
        </w:tabs>
        <w:spacing w:after="0" w:line="5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运输：选择运输风险小、运费低、距离短的运输路线。运杂费一次包死在总价内，</w:t>
      </w:r>
    </w:p>
    <w:p w14:paraId="41442B83">
      <w:pPr>
        <w:pStyle w:val="3"/>
        <w:numPr>
          <w:ilvl w:val="0"/>
          <w:numId w:val="0"/>
        </w:numPr>
        <w:tabs>
          <w:tab w:val="left" w:pos="297"/>
        </w:tabs>
        <w:spacing w:after="0" w:line="500" w:lineRule="exact"/>
        <w:rPr>
          <w:rFonts w:hint="eastAsia" w:ascii="宋体" w:hAnsi="宋体" w:eastAsia="宋体" w:cs="Times New Roman"/>
          <w:sz w:val="24"/>
        </w:rPr>
      </w:pPr>
      <w:r>
        <w:rPr>
          <w:rFonts w:hint="eastAsia" w:ascii="宋体" w:hAnsi="宋体" w:eastAsia="宋体" w:cs="Times New Roman"/>
          <w:sz w:val="24"/>
        </w:rPr>
        <w:t>包括生产厂到施工现场所需的装卸、运输（含保险费）、现场保管费、二次倒运费、吊装费等费用。</w:t>
      </w:r>
    </w:p>
    <w:p w14:paraId="301BC84A">
      <w:pPr>
        <w:pStyle w:val="3"/>
        <w:numPr>
          <w:ilvl w:val="0"/>
          <w:numId w:val="0"/>
        </w:numPr>
        <w:tabs>
          <w:tab w:val="left" w:pos="297"/>
        </w:tabs>
        <w:spacing w:after="0" w:line="500" w:lineRule="exact"/>
        <w:ind w:firstLine="480" w:firstLineChars="200"/>
        <w:rPr>
          <w:rFonts w:hint="eastAsia" w:ascii="宋体" w:hAnsi="宋体"/>
          <w:sz w:val="24"/>
          <w:highlight w:val="none"/>
        </w:rPr>
      </w:pPr>
      <w:r>
        <w:rPr>
          <w:rFonts w:hint="eastAsia" w:ascii="宋体" w:hAnsi="宋体" w:eastAsia="宋体" w:cs="Times New Roman"/>
          <w:sz w:val="24"/>
          <w:lang w:val="en-US" w:eastAsia="zh-CN"/>
        </w:rPr>
        <w:t>3.</w:t>
      </w:r>
      <w:r>
        <w:rPr>
          <w:rFonts w:hint="eastAsia" w:ascii="宋体" w:hAnsi="宋体" w:eastAsia="宋体" w:cs="Times New Roman"/>
          <w:sz w:val="24"/>
        </w:rPr>
        <w:t>安装、调试及培训：成交人负责所有设备的安装、调试、培训工作，所有费用一次包死在总价内。每套设备安装调试完毕后，成交人必须安排技术人员对使用单位的设备管理人员进行操作应用</w:t>
      </w:r>
      <w:r>
        <w:rPr>
          <w:rFonts w:hint="eastAsia" w:ascii="宋体" w:hAnsi="宋体"/>
          <w:sz w:val="24"/>
        </w:rPr>
        <w:t>及维护保养方</w:t>
      </w:r>
      <w:r>
        <w:rPr>
          <w:rFonts w:hint="eastAsia" w:ascii="宋体" w:hAnsi="宋体"/>
          <w:sz w:val="24"/>
          <w:highlight w:val="none"/>
        </w:rPr>
        <w:t>面的技能培训，使其掌握基本技能。</w:t>
      </w:r>
    </w:p>
    <w:p w14:paraId="5CCFBDA0">
      <w:pPr>
        <w:spacing w:line="500" w:lineRule="exact"/>
        <w:rPr>
          <w:rFonts w:hint="eastAsia" w:ascii="宋体" w:hAnsi="宋体"/>
          <w:b/>
          <w:sz w:val="24"/>
          <w:highlight w:val="none"/>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rPr>
        <w:t>付款方式：</w:t>
      </w:r>
    </w:p>
    <w:p w14:paraId="12EBE5FF">
      <w:pPr>
        <w:spacing w:line="500" w:lineRule="exact"/>
        <w:ind w:firstLine="480" w:firstLineChars="200"/>
        <w:rPr>
          <w:rFonts w:hint="eastAsia" w:ascii="宋体" w:hAnsi="宋体"/>
          <w:sz w:val="24"/>
          <w:highlight w:val="none"/>
        </w:rPr>
      </w:pPr>
      <w:r>
        <w:rPr>
          <w:rFonts w:hint="eastAsia" w:ascii="宋体" w:hAnsi="宋体"/>
          <w:sz w:val="24"/>
          <w:highlight w:val="none"/>
        </w:rPr>
        <w:t>1.合同签订后，</w:t>
      </w:r>
      <w:r>
        <w:rPr>
          <w:rFonts w:hint="eastAsia" w:ascii="宋体" w:hAnsi="宋体"/>
          <w:sz w:val="24"/>
          <w:highlight w:val="none"/>
          <w:lang w:val="en-US" w:eastAsia="zh-CN"/>
        </w:rPr>
        <w:t>采购人向成交供应商支付合同总价款的30%作为预付款，待所有设备全部运输到采购人指定地点后支付合同总价款的65%，剩余合同总价款5%待所有设备</w:t>
      </w:r>
      <w:r>
        <w:rPr>
          <w:rFonts w:hint="eastAsia" w:ascii="宋体" w:hAnsi="宋体"/>
          <w:sz w:val="24"/>
          <w:highlight w:val="none"/>
        </w:rPr>
        <w:t>安装调试完毕验收合格后一次性付清。</w:t>
      </w:r>
    </w:p>
    <w:p w14:paraId="63F58764">
      <w:pPr>
        <w:spacing w:line="500" w:lineRule="exact"/>
        <w:ind w:firstLine="480" w:firstLineChars="200"/>
        <w:rPr>
          <w:rFonts w:hint="eastAsia" w:ascii="宋体" w:hAnsi="宋体"/>
          <w:sz w:val="24"/>
          <w:highlight w:val="none"/>
        </w:rPr>
      </w:pPr>
      <w:r>
        <w:rPr>
          <w:rFonts w:hint="eastAsia" w:ascii="宋体" w:hAnsi="宋体"/>
          <w:sz w:val="24"/>
          <w:highlight w:val="none"/>
        </w:rPr>
        <w:t>2.结算方式：按照支付程序进行银行转账。</w:t>
      </w:r>
    </w:p>
    <w:p w14:paraId="7B106447">
      <w:pPr>
        <w:spacing w:line="500" w:lineRule="exact"/>
        <w:ind w:firstLine="480" w:firstLineChars="200"/>
        <w:rPr>
          <w:rFonts w:hint="eastAsia" w:ascii="宋体" w:hAnsi="宋体"/>
          <w:sz w:val="24"/>
          <w:highlight w:val="none"/>
        </w:rPr>
      </w:pPr>
      <w:r>
        <w:rPr>
          <w:rFonts w:hint="eastAsia" w:ascii="宋体" w:hAnsi="宋体"/>
          <w:sz w:val="24"/>
          <w:highlight w:val="none"/>
        </w:rPr>
        <w:t>3.结算单位：由甲方负责结算，乙方依据合同条款按甲方要求开具正式发票交采购人。</w:t>
      </w:r>
    </w:p>
    <w:p w14:paraId="65713903">
      <w:pPr>
        <w:spacing w:line="500" w:lineRule="exact"/>
        <w:rPr>
          <w:rFonts w:hint="default" w:ascii="宋体" w:hAnsi="宋体" w:eastAsia="宋体"/>
          <w:b/>
          <w:sz w:val="24"/>
          <w:highlight w:val="none"/>
          <w:lang w:val="en-US" w:eastAsia="zh-CN"/>
        </w:rPr>
      </w:pPr>
      <w:r>
        <w:rPr>
          <w:rFonts w:hint="eastAsia" w:ascii="宋体" w:hAnsi="宋体"/>
          <w:b/>
          <w:sz w:val="24"/>
          <w:highlight w:val="none"/>
          <w:lang w:val="en-US" w:eastAsia="zh-CN"/>
        </w:rPr>
        <w:t>（四）售后服务</w:t>
      </w:r>
    </w:p>
    <w:p w14:paraId="411D8544">
      <w:pPr>
        <w:spacing w:line="500" w:lineRule="exact"/>
        <w:ind w:firstLine="480" w:firstLineChars="200"/>
        <w:rPr>
          <w:rFonts w:hint="eastAsia" w:ascii="宋体" w:hAnsi="宋体"/>
          <w:sz w:val="24"/>
          <w:highlight w:val="none"/>
        </w:rPr>
      </w:pPr>
      <w:r>
        <w:rPr>
          <w:rFonts w:hint="eastAsia" w:ascii="宋体" w:hAnsi="宋体"/>
          <w:sz w:val="24"/>
          <w:highlight w:val="none"/>
        </w:rPr>
        <w:t>4.1日常维护：定期对设备和配件进行检查并排除故障。</w:t>
      </w:r>
    </w:p>
    <w:p w14:paraId="5AB6C806">
      <w:pPr>
        <w:spacing w:line="500" w:lineRule="exact"/>
        <w:ind w:firstLine="480" w:firstLineChars="200"/>
        <w:rPr>
          <w:rFonts w:hint="eastAsia" w:ascii="宋体" w:hAnsi="宋体"/>
          <w:sz w:val="24"/>
          <w:highlight w:val="none"/>
        </w:rPr>
      </w:pPr>
      <w:r>
        <w:rPr>
          <w:rFonts w:hint="eastAsia" w:ascii="宋体" w:hAnsi="宋体"/>
          <w:sz w:val="24"/>
          <w:highlight w:val="none"/>
        </w:rPr>
        <w:t>4.2质保期内，设备或配件出现问题后，成交单位24小时内必须到达现场解决问题，保证设备完好运行。</w:t>
      </w:r>
    </w:p>
    <w:p w14:paraId="2111C0D3">
      <w:pPr>
        <w:spacing w:line="500" w:lineRule="exact"/>
        <w:ind w:firstLine="480" w:firstLineChars="200"/>
        <w:rPr>
          <w:rFonts w:hint="eastAsia" w:ascii="宋体" w:hAnsi="宋体"/>
          <w:sz w:val="24"/>
          <w:highlight w:val="none"/>
        </w:rPr>
      </w:pPr>
      <w:r>
        <w:rPr>
          <w:rFonts w:hint="eastAsia" w:ascii="宋体" w:hAnsi="宋体"/>
          <w:sz w:val="24"/>
          <w:highlight w:val="none"/>
        </w:rPr>
        <w:t>4.3质保期内出现的质量问题由成交单位负责解决并承担所有费用；质保期后出现问题，成交单位以优惠的价格提供。</w:t>
      </w:r>
    </w:p>
    <w:p w14:paraId="584F8C9C">
      <w:pPr>
        <w:spacing w:line="500" w:lineRule="exact"/>
        <w:ind w:firstLine="480" w:firstLineChars="200"/>
        <w:rPr>
          <w:rFonts w:hint="eastAsia" w:ascii="宋体" w:hAnsi="宋体"/>
          <w:sz w:val="24"/>
          <w:highlight w:val="none"/>
        </w:rPr>
      </w:pPr>
      <w:r>
        <w:rPr>
          <w:rFonts w:hint="eastAsia" w:ascii="宋体" w:hAnsi="宋体"/>
          <w:sz w:val="24"/>
          <w:highlight w:val="none"/>
        </w:rPr>
        <w:t>4.4</w:t>
      </w:r>
      <w:r>
        <w:rPr>
          <w:rFonts w:hint="eastAsia" w:ascii="宋体" w:hAnsi="宋体"/>
          <w:sz w:val="24"/>
          <w:highlight w:val="none"/>
          <w:lang w:val="en-US" w:eastAsia="zh-CN"/>
        </w:rPr>
        <w:t>成交</w:t>
      </w:r>
      <w:r>
        <w:rPr>
          <w:rFonts w:hint="eastAsia" w:ascii="宋体" w:hAnsi="宋体"/>
          <w:sz w:val="24"/>
          <w:highlight w:val="none"/>
        </w:rPr>
        <w:t>项目负责人有专业的项目负责团队人员，对本项目的所有情况和问题随时提供专业服务咨询。</w:t>
      </w:r>
    </w:p>
    <w:p w14:paraId="13F6A2B4">
      <w:pPr>
        <w:spacing w:line="500" w:lineRule="exact"/>
        <w:rPr>
          <w:rFonts w:hint="eastAsia" w:ascii="宋体" w:hAnsi="宋体"/>
          <w:b/>
          <w:sz w:val="24"/>
          <w:highlight w:val="none"/>
        </w:rPr>
      </w:pPr>
      <w:r>
        <w:rPr>
          <w:rFonts w:hint="eastAsia" w:ascii="宋体" w:hAnsi="宋体"/>
          <w:b/>
          <w:sz w:val="24"/>
          <w:highlight w:val="none"/>
          <w:lang w:eastAsia="zh-CN"/>
        </w:rPr>
        <w:t>（</w:t>
      </w:r>
      <w:r>
        <w:rPr>
          <w:rFonts w:hint="eastAsia" w:ascii="宋体" w:hAnsi="宋体"/>
          <w:b/>
          <w:sz w:val="24"/>
          <w:highlight w:val="none"/>
          <w:lang w:val="en-US" w:eastAsia="zh-CN"/>
        </w:rPr>
        <w:t>五</w:t>
      </w:r>
      <w:r>
        <w:rPr>
          <w:rFonts w:hint="eastAsia" w:ascii="宋体" w:hAnsi="宋体"/>
          <w:b/>
          <w:sz w:val="24"/>
          <w:highlight w:val="none"/>
          <w:lang w:eastAsia="zh-CN"/>
        </w:rPr>
        <w:t>）</w:t>
      </w:r>
      <w:r>
        <w:rPr>
          <w:rFonts w:hint="eastAsia" w:ascii="宋体" w:hAnsi="宋体"/>
          <w:b/>
          <w:sz w:val="24"/>
          <w:highlight w:val="none"/>
        </w:rPr>
        <w:t>质量保证</w:t>
      </w:r>
    </w:p>
    <w:p w14:paraId="5AF3BADA">
      <w:pPr>
        <w:spacing w:line="500" w:lineRule="exact"/>
        <w:ind w:firstLine="482" w:firstLineChars="200"/>
        <w:rPr>
          <w:rFonts w:hint="eastAsia" w:ascii="宋体" w:hAnsi="宋体" w:eastAsia="宋体"/>
          <w:sz w:val="24"/>
          <w:highlight w:val="none"/>
          <w:lang w:eastAsia="zh-CN"/>
        </w:rPr>
      </w:pPr>
      <w:r>
        <w:rPr>
          <w:rFonts w:hint="eastAsia" w:ascii="宋体" w:hAnsi="宋体"/>
          <w:b/>
          <w:sz w:val="24"/>
          <w:highlight w:val="none"/>
        </w:rPr>
        <w:t>1</w:t>
      </w:r>
      <w:r>
        <w:rPr>
          <w:rFonts w:hint="eastAsia" w:ascii="宋体" w:hAnsi="宋体"/>
          <w:b/>
          <w:sz w:val="24"/>
          <w:highlight w:val="none"/>
          <w:lang w:val="en-US" w:eastAsia="zh-CN"/>
        </w:rPr>
        <w:t>.</w:t>
      </w:r>
      <w:r>
        <w:rPr>
          <w:rFonts w:hint="eastAsia" w:ascii="宋体" w:hAnsi="宋体"/>
          <w:b/>
          <w:kern w:val="0"/>
          <w:sz w:val="24"/>
          <w:highlight w:val="none"/>
        </w:rPr>
        <w:t>所有产品的质保期为终验合格后不少于</w:t>
      </w:r>
      <w:r>
        <w:rPr>
          <w:rFonts w:hint="eastAsia" w:ascii="宋体" w:hAnsi="宋体"/>
          <w:b/>
          <w:kern w:val="0"/>
          <w:sz w:val="24"/>
          <w:highlight w:val="none"/>
          <w:lang w:val="en-US" w:eastAsia="zh-CN"/>
        </w:rPr>
        <w:t>1</w:t>
      </w:r>
      <w:r>
        <w:rPr>
          <w:rFonts w:hint="eastAsia" w:ascii="宋体" w:hAnsi="宋体"/>
          <w:b/>
          <w:kern w:val="0"/>
          <w:sz w:val="24"/>
          <w:highlight w:val="none"/>
          <w:u w:val="none"/>
          <w:lang w:val="en-US" w:eastAsia="zh-CN"/>
        </w:rPr>
        <w:t>年</w:t>
      </w:r>
      <w:r>
        <w:rPr>
          <w:rFonts w:hint="eastAsia" w:ascii="宋体" w:hAnsi="宋体"/>
          <w:kern w:val="0"/>
          <w:sz w:val="24"/>
          <w:highlight w:val="none"/>
        </w:rPr>
        <w:t>，成交人承诺的质保时间超过竞争性谈判文件要求的，按其承诺时间质保。</w:t>
      </w:r>
    </w:p>
    <w:p w14:paraId="336EDF54">
      <w:pPr>
        <w:spacing w:line="50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成交单位承诺的质保期起始时间为终验合格之日。</w:t>
      </w:r>
    </w:p>
    <w:p w14:paraId="382EFB1D">
      <w:pPr>
        <w:spacing w:line="5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所有产品质量必须符合国家有关规范和相关政策。所有产品及辅材必须是未使用过的新产品，质量优良、渠道正当，配置合理。</w:t>
      </w:r>
    </w:p>
    <w:p w14:paraId="7A6A0920">
      <w:pPr>
        <w:spacing w:line="500" w:lineRule="exact"/>
        <w:ind w:firstLine="480" w:firstLineChars="200"/>
        <w:rPr>
          <w:rFonts w:hint="eastAsia" w:ascii="宋体" w:hAnsi="宋体"/>
          <w:b/>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质保期出现的质量问题由成交单位负责解决并承担所有费用。质保期后如需更换零部件，成交应以优惠价提供。</w:t>
      </w:r>
    </w:p>
    <w:p w14:paraId="65CB0105">
      <w:pPr>
        <w:spacing w:line="500" w:lineRule="exact"/>
        <w:rPr>
          <w:rFonts w:hint="eastAsia" w:ascii="宋体" w:hAnsi="宋体"/>
          <w:b/>
          <w:sz w:val="24"/>
          <w:lang w:eastAsia="zh-CN"/>
        </w:rPr>
      </w:pPr>
      <w:r>
        <w:rPr>
          <w:rFonts w:hint="eastAsia" w:ascii="宋体" w:hAnsi="宋体"/>
          <w:b/>
          <w:sz w:val="24"/>
          <w:lang w:val="en-US" w:eastAsia="zh-CN"/>
        </w:rPr>
        <w:t>（六）</w:t>
      </w:r>
      <w:r>
        <w:rPr>
          <w:rFonts w:hint="eastAsia" w:ascii="宋体" w:hAnsi="宋体"/>
          <w:b/>
          <w:sz w:val="24"/>
          <w:lang w:eastAsia="zh-CN"/>
        </w:rPr>
        <w:t>验收:</w:t>
      </w:r>
      <w:r>
        <w:rPr>
          <w:rFonts w:hint="eastAsia" w:ascii="宋体" w:hAnsi="宋体"/>
          <w:b/>
          <w:sz w:val="24"/>
          <w:lang w:eastAsia="zh-CN"/>
        </w:rPr>
        <w:tab/>
      </w:r>
    </w:p>
    <w:p w14:paraId="7B01593B">
      <w:pPr>
        <w:spacing w:line="5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lang w:eastAsia="zh-CN"/>
        </w:rPr>
        <w:t>.1所供产品的规格、数量符合</w:t>
      </w:r>
      <w:r>
        <w:rPr>
          <w:rFonts w:hint="eastAsia" w:ascii="宋体" w:hAnsi="宋体" w:eastAsia="宋体" w:cs="Times New Roman"/>
          <w:sz w:val="24"/>
          <w:highlight w:val="none"/>
          <w:lang w:val="en-US" w:eastAsia="zh-CN"/>
        </w:rPr>
        <w:t>竞争性谈判</w:t>
      </w:r>
      <w:r>
        <w:rPr>
          <w:rFonts w:hint="eastAsia" w:ascii="宋体" w:hAnsi="宋体" w:eastAsia="宋体" w:cs="Times New Roman"/>
          <w:sz w:val="24"/>
          <w:highlight w:val="none"/>
          <w:lang w:eastAsia="zh-CN"/>
        </w:rPr>
        <w:t>文件要求，</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lang w:eastAsia="zh-CN"/>
        </w:rPr>
        <w:t>承诺及采购合同约定的要求。</w:t>
      </w:r>
    </w:p>
    <w:p w14:paraId="5002D13B">
      <w:pPr>
        <w:spacing w:line="5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lang w:eastAsia="zh-CN"/>
        </w:rPr>
        <w:t>.2所有产品均已运输至指定地点，并安装调试完毕。</w:t>
      </w:r>
    </w:p>
    <w:p w14:paraId="3A0C6A9C">
      <w:pPr>
        <w:spacing w:line="500" w:lineRule="exact"/>
        <w:ind w:firstLine="480" w:firstLineChars="200"/>
        <w:rPr>
          <w:rFonts w:hint="eastAsia" w:ascii="宋体" w:hAnsi="宋体"/>
          <w:b/>
          <w:sz w:val="24"/>
          <w:lang w:eastAsia="zh-CN"/>
        </w:rPr>
      </w:pP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lang w:eastAsia="zh-CN"/>
        </w:rPr>
        <w:t>.3</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lang w:eastAsia="zh-CN"/>
        </w:rPr>
        <w:t>承诺及采购合同约定的附件、工具、技术资料等齐全；提供产品使用说明书、合格证。</w:t>
      </w:r>
    </w:p>
    <w:p w14:paraId="36B3B66B">
      <w:pPr>
        <w:spacing w:line="50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合同实施：</w:t>
      </w:r>
      <w:bookmarkStart w:id="7" w:name="_Toc167712869"/>
      <w:bookmarkStart w:id="8" w:name="_Toc167714067"/>
      <w:bookmarkStart w:id="9" w:name="_Toc167715264"/>
    </w:p>
    <w:p w14:paraId="08DE36EB">
      <w:pPr>
        <w:spacing w:line="500" w:lineRule="exact"/>
        <w:ind w:firstLine="480" w:firstLineChars="200"/>
        <w:rPr>
          <w:rFonts w:hint="eastAsia" w:ascii="宋体" w:hAnsi="宋体" w:eastAsia="宋体" w:cs="Times New Roman"/>
          <w:sz w:val="24"/>
        </w:rPr>
      </w:pPr>
      <w:r>
        <w:rPr>
          <w:rFonts w:hint="eastAsia" w:ascii="宋体" w:hAnsi="宋体" w:eastAsia="宋体" w:cs="Times New Roman"/>
          <w:sz w:val="24"/>
        </w:rPr>
        <w:t>1</w:t>
      </w:r>
      <w:bookmarkEnd w:id="7"/>
      <w:bookmarkEnd w:id="8"/>
      <w:bookmarkEnd w:id="9"/>
      <w:r>
        <w:rPr>
          <w:rFonts w:hint="eastAsia" w:ascii="宋体" w:hAnsi="宋体" w:eastAsia="宋体" w:cs="Times New Roman"/>
          <w:sz w:val="24"/>
          <w:lang w:val="en-US" w:eastAsia="zh-CN"/>
        </w:rPr>
        <w:t>.</w:t>
      </w:r>
      <w:r>
        <w:rPr>
          <w:rFonts w:hint="eastAsia" w:ascii="宋体" w:hAnsi="宋体" w:eastAsia="宋体" w:cs="Times New Roman"/>
          <w:sz w:val="24"/>
        </w:rPr>
        <w:t>成交单位应在合同签订后7个日历日内安排人员（项目组成人员简历表所列）与使用单位就送货、安装等工作进行安排、部署。</w:t>
      </w:r>
      <w:bookmarkStart w:id="10" w:name="_Toc167715265"/>
      <w:bookmarkStart w:id="11" w:name="_Toc167712870"/>
      <w:bookmarkStart w:id="12" w:name="_Toc167714068"/>
    </w:p>
    <w:p w14:paraId="2F2951DC">
      <w:pPr>
        <w:spacing w:line="500" w:lineRule="exact"/>
        <w:ind w:firstLine="480" w:firstLineChars="200"/>
        <w:rPr>
          <w:rFonts w:hint="eastAsia" w:ascii="宋体" w:hAnsi="宋体"/>
          <w:sz w:val="24"/>
        </w:rPr>
      </w:pPr>
      <w:r>
        <w:rPr>
          <w:rFonts w:hint="eastAsia" w:ascii="宋体" w:hAnsi="宋体" w:eastAsia="宋体" w:cs="Times New Roman"/>
          <w:sz w:val="24"/>
        </w:rPr>
        <w:t>2</w:t>
      </w:r>
      <w:bookmarkEnd w:id="10"/>
      <w:bookmarkEnd w:id="11"/>
      <w:bookmarkEnd w:id="12"/>
      <w:r>
        <w:rPr>
          <w:rFonts w:hint="eastAsia" w:ascii="宋体" w:hAnsi="宋体" w:eastAsia="宋体" w:cs="Times New Roman"/>
          <w:sz w:val="24"/>
          <w:lang w:val="en-US" w:eastAsia="zh-CN"/>
        </w:rPr>
        <w:t>.</w:t>
      </w:r>
      <w:r>
        <w:rPr>
          <w:rFonts w:hint="eastAsia" w:ascii="宋体" w:hAnsi="宋体" w:eastAsia="宋体" w:cs="Times New Roman"/>
          <w:sz w:val="24"/>
        </w:rPr>
        <w:t>若因成交单位原因未能在工期内完成合同规定的义务，由此对采购人造成的延误和一切损失，由</w:t>
      </w:r>
      <w:r>
        <w:rPr>
          <w:rFonts w:hint="eastAsia" w:ascii="宋体" w:hAnsi="宋体"/>
          <w:sz w:val="24"/>
        </w:rPr>
        <w:t>成交单位人承担和赔偿。</w:t>
      </w:r>
    </w:p>
    <w:p w14:paraId="057FF832">
      <w:pPr>
        <w:spacing w:line="500" w:lineRule="exact"/>
        <w:rPr>
          <w:rFonts w:hint="eastAsia" w:ascii="宋体" w:hAnsi="宋体"/>
          <w:b/>
          <w:sz w:val="24"/>
        </w:rPr>
      </w:pPr>
      <w:r>
        <w:rPr>
          <w:rFonts w:hint="eastAsia" w:ascii="宋体" w:hAnsi="宋体"/>
          <w:b/>
          <w:sz w:val="24"/>
          <w:lang w:val="en-US" w:eastAsia="zh-CN"/>
        </w:rPr>
        <w:t>（八</w:t>
      </w:r>
      <w:bookmarkStart w:id="13" w:name="_GoBack"/>
      <w:bookmarkEnd w:id="13"/>
      <w:r>
        <w:rPr>
          <w:rFonts w:hint="eastAsia" w:ascii="宋体" w:hAnsi="宋体"/>
          <w:b/>
          <w:sz w:val="24"/>
          <w:lang w:val="en-US" w:eastAsia="zh-CN"/>
        </w:rPr>
        <w:t>）</w:t>
      </w:r>
      <w:r>
        <w:rPr>
          <w:rFonts w:hint="eastAsia" w:ascii="宋体" w:hAnsi="宋体"/>
          <w:b/>
          <w:sz w:val="24"/>
        </w:rPr>
        <w:t>违约责任：</w:t>
      </w:r>
    </w:p>
    <w:p w14:paraId="693DF385">
      <w:pPr>
        <w:spacing w:line="500" w:lineRule="exact"/>
        <w:ind w:firstLine="480" w:firstLineChars="200"/>
        <w:rPr>
          <w:rFonts w:hint="eastAsia" w:ascii="宋体" w:hAnsi="宋体"/>
          <w:sz w:val="24"/>
        </w:rPr>
      </w:pPr>
      <w:r>
        <w:rPr>
          <w:rFonts w:hint="eastAsia" w:ascii="宋体" w:hAnsi="宋体"/>
          <w:sz w:val="24"/>
        </w:rPr>
        <w:t>8.1按《中华人民共和国民法典》中的相关条款执行。</w:t>
      </w:r>
    </w:p>
    <w:p w14:paraId="7F6D0BB7">
      <w:pPr>
        <w:spacing w:line="500" w:lineRule="exact"/>
        <w:ind w:firstLine="480" w:firstLineChars="200"/>
        <w:rPr>
          <w:rFonts w:hint="eastAsia" w:ascii="宋体" w:hAnsi="宋体"/>
          <w:sz w:val="24"/>
        </w:rPr>
      </w:pPr>
      <w:r>
        <w:rPr>
          <w:rFonts w:hint="eastAsia" w:ascii="宋体" w:hAnsi="宋体"/>
          <w:sz w:val="24"/>
        </w:rPr>
        <w:t>8.2乙方履约延误</w:t>
      </w:r>
    </w:p>
    <w:p w14:paraId="74406FF1">
      <w:pPr>
        <w:spacing w:line="500" w:lineRule="exact"/>
        <w:ind w:firstLine="480" w:firstLineChars="200"/>
        <w:rPr>
          <w:rFonts w:hint="eastAsia" w:ascii="宋体" w:hAnsi="宋体"/>
          <w:sz w:val="24"/>
        </w:rPr>
      </w:pPr>
      <w:r>
        <w:rPr>
          <w:rFonts w:hint="eastAsia" w:ascii="宋体" w:hAnsi="宋体"/>
          <w:sz w:val="24"/>
        </w:rPr>
        <w:t>如乙方事先未征得甲方同意并得到甲方的谅解而单方面延迟执行合同，将按违约终止合同。</w:t>
      </w:r>
    </w:p>
    <w:p w14:paraId="1E7A7444">
      <w:pPr>
        <w:spacing w:line="500" w:lineRule="exact"/>
        <w:ind w:firstLine="480" w:firstLineChars="200"/>
        <w:rPr>
          <w:rFonts w:hint="eastAsia" w:ascii="宋体" w:hAnsi="宋体"/>
          <w:sz w:val="24"/>
        </w:rPr>
      </w:pPr>
      <w:r>
        <w:rPr>
          <w:rFonts w:hint="eastAsia" w:ascii="宋体" w:hAnsi="宋体"/>
          <w:sz w:val="24"/>
        </w:rPr>
        <w:t>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48C173DF">
      <w:pPr>
        <w:spacing w:line="500" w:lineRule="exact"/>
        <w:ind w:firstLine="480" w:firstLineChars="200"/>
        <w:rPr>
          <w:rFonts w:hint="eastAsia" w:ascii="宋体" w:hAnsi="宋体"/>
          <w:sz w:val="24"/>
        </w:rPr>
      </w:pPr>
      <w:r>
        <w:rPr>
          <w:rFonts w:hint="eastAsia" w:ascii="宋体" w:hAnsi="宋体"/>
          <w:sz w:val="24"/>
        </w:rPr>
        <w:t>违约终止合同：未按合同要求提供服务或不能满足技术要求，甲方会同监督机构有权终止合同，对乙方违约行为进行追究，同时按政府采购法的有关规定进行相应的处罚。</w:t>
      </w:r>
    </w:p>
    <w:p w14:paraId="2FEA5DE7">
      <w:pPr>
        <w:spacing w:line="500" w:lineRule="exact"/>
        <w:ind w:firstLine="482" w:firstLineChars="200"/>
        <w:jc w:val="left"/>
        <w:rPr>
          <w:rFonts w:hint="eastAsia" w:ascii="宋体" w:hAnsi="宋体"/>
          <w:b/>
          <w:sz w:val="24"/>
        </w:rPr>
      </w:pPr>
      <w:r>
        <w:rPr>
          <w:rFonts w:hint="eastAsia" w:ascii="宋体" w:hAnsi="宋体"/>
          <w:b/>
          <w:sz w:val="24"/>
        </w:rPr>
        <w:t>注：商务要求为实质性要求，不得负偏离。</w:t>
      </w:r>
    </w:p>
    <w:p w14:paraId="3C83C9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7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table" w:styleId="5">
    <w:name w:val="Table Grid"/>
    <w:basedOn w:val="4"/>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2025-08-13T11:32:21Z</dcterms:created>
  <dc:creator>赵磊</dc:creator>
  <cp:lastModifiedBy>赵磊</cp:lastModifiedBy>
  <dcterms:modified xsi:type="dcterms:W3CDTF">2025-08-13T11:34:18Z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eyJoZGlkIjoiZDExMWIxM2I2Yzg0NTc3ODA4ZWZjYTIyYTQzZGIwYzgiLCJ1c2VySWQiOiI0ODE1MzEwNjcifQ==</vt:lpwstr>
  </property>
  <property fmtid="{D5CDD505-2E9C-101B-9397-08002B2CF9AE}" pid="4" name="ICV">
    <vt:lpwstr>EE61838FCE844F3F986D72937592EAF3_12</vt:lpwstr>
  </property>
</Properties>
</file>