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4FE3">
      <w:pPr>
        <w:jc w:val="center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采购需求</w:t>
      </w:r>
    </w:p>
    <w:p w14:paraId="31810CA7">
      <w:pPr>
        <w:pStyle w:val="4"/>
        <w:numPr>
          <w:ilvl w:val="0"/>
          <w:numId w:val="0"/>
        </w:numPr>
        <w:spacing w:line="360" w:lineRule="auto"/>
        <w:ind w:firstLine="402" w:firstLineChars="200"/>
        <w:jc w:val="both"/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  <w:t>采购内容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  <w:t>及要求</w:t>
      </w:r>
    </w:p>
    <w:p w14:paraId="502D0F70">
      <w:pPr>
        <w:pStyle w:val="4"/>
        <w:spacing w:line="360" w:lineRule="auto"/>
        <w:ind w:firstLine="402"/>
        <w:jc w:val="both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  <w:t>本项目</w:t>
      </w:r>
      <w:r>
        <w:rPr>
          <w:rFonts w:ascii="宋体" w:hAnsi="宋体" w:eastAsia="宋体" w:cs="宋体"/>
          <w:b/>
          <w:color w:val="auto"/>
          <w:sz w:val="20"/>
          <w:highlight w:val="none"/>
        </w:rPr>
        <w:t>核心产品名称：</w:t>
      </w:r>
      <w:r>
        <w:rPr>
          <w:rFonts w:ascii="宋体" w:hAnsi="宋体" w:eastAsia="宋体" w:cs="宋体"/>
          <w:b/>
          <w:color w:val="auto"/>
          <w:sz w:val="2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0"/>
          <w:highlight w:val="none"/>
          <w:u w:val="single"/>
        </w:rPr>
        <w:t>识别卡</w:t>
      </w:r>
      <w:r>
        <w:rPr>
          <w:rFonts w:hint="eastAsia" w:ascii="宋体" w:hAnsi="宋体" w:eastAsia="宋体" w:cs="宋体"/>
          <w:b/>
          <w:color w:val="auto"/>
          <w:sz w:val="20"/>
          <w:highlight w:val="none"/>
          <w:u w:val="single"/>
          <w:lang w:val="en-US" w:eastAsia="zh-CN"/>
        </w:rPr>
        <w:t xml:space="preserve"> </w:t>
      </w:r>
    </w:p>
    <w:p w14:paraId="78284560">
      <w:pPr>
        <w:pStyle w:val="4"/>
        <w:spacing w:line="360" w:lineRule="auto"/>
        <w:ind w:firstLine="402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★1.皮夹</w:t>
      </w:r>
      <w:bookmarkStart w:id="0" w:name="_GoBack"/>
      <w:bookmarkEnd w:id="0"/>
    </w:p>
    <w:p w14:paraId="671DD4D1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1.1皮夹为黑色通用牛皮夹，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牛皮革或牛剖层皮革（可根据使用年限需求选择）以黑色涤纶线缝制而成；</w:t>
      </w:r>
    </w:p>
    <w:p w14:paraId="6D1B8634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1.2封面凹痕压印中华人民共和国国徽，国徽下方凹痕压印“中华人民共和国行政执法证”，字体“执法证件专用1”（为提升防伪效果，行政执法证件所用中文、英文、数字均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专用字体，专用字体库附后）；</w:t>
      </w:r>
    </w:p>
    <w:p w14:paraId="26C06345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1.3皮夹打开上侧装订金属立体国徽徽记，正面表层滴塑，直径36.5mm（公差±0.2mm）,厚度2.2mm （公差±0.2mm）；</w:t>
      </w:r>
    </w:p>
    <w:p w14:paraId="6062A869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1.4国徽徽记下方装订金属字“行政执法”，字体“执法证件专用3”,长宽10*10mm（公差±0.2mm）,厚度1.5mm（公差±0.2mm）,基础笔画宽度（“法”字笔画“竖”的宽度）1.8mm（公差±0.1mm）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各字间距离2.5mm,总长47.5mm；颜色同国徽徽记金色；</w:t>
      </w:r>
    </w:p>
    <w:p w14:paraId="599E6A52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1.5皮夹打开下侧为PVC或PETG透明膜可视窗，长宽51*76mm,厚度0.3mm（公差±0.1mm）,内嵌识别卡；</w:t>
      </w:r>
    </w:p>
    <w:p w14:paraId="6F2FE113">
      <w:pPr>
        <w:pStyle w:val="4"/>
        <w:numPr>
          <w:ilvl w:val="0"/>
          <w:numId w:val="0"/>
        </w:numPr>
        <w:spacing w:line="360" w:lineRule="auto"/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1.6所有要素无特别说明均水平居中排布（下同）。</w:t>
      </w:r>
    </w:p>
    <w:p w14:paraId="15E16AD6">
      <w:pPr>
        <w:pStyle w:val="4"/>
        <w:spacing w:line="360" w:lineRule="auto"/>
        <w:ind w:firstLine="482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★2.识别卡</w:t>
      </w:r>
    </w:p>
    <w:p w14:paraId="34640DEA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2.1识别卡为PVC或PETG材质，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专用底纹，底纹颜色PANTONE P 109-4C：字体颜色均为黑色；卡体宽高厚54*85.6*I.2mm（公差±0.1mm）；</w:t>
      </w:r>
    </w:p>
    <w:p w14:paraId="02A34D48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2.2头像：宽高34*39mm,面部尺寸（头顶至下巴）约28mm；正面免冠，背景透明，着制服（未配发制服的着正装），分辨率不低于300DPI；</w:t>
      </w:r>
    </w:p>
    <w:p w14:paraId="6712CD15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2.3姓名：字体“执法证件专用1”,字号18pt,加粗；两字姓名字间距1mm,三字（含）以上姓名字距默认；</w:t>
      </w:r>
    </w:p>
    <w:p w14:paraId="48110B4F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2.4二维码：6*6mm正方形状，与姓名底端对齐；姓名和二维码整体较于卡面水平居中,两侧原则不超出头像宽，如超出可相应缩小字号，六字（含）以上姓名变双行排布；</w:t>
      </w:r>
    </w:p>
    <w:p w14:paraId="170EB252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2.5单位：使用本单位正式全称或规范简称，字体“执法证件专用1”,加粗，不同字数的字号和排布方式详见下表：单位整体位于姓名和编号中间，且不超出图4红色虚线区域，原则上不小于编号宽（字数过少时可相应扩大字号或字距）；</w:t>
      </w:r>
    </w:p>
    <w:p w14:paraId="6BBE5500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2.6编号：实行全国统一编码（编号规则附后），字体“执法证件专用1”:字号12pt,加粗；</w:t>
      </w:r>
    </w:p>
    <w:p w14:paraId="4AF8D9EC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2.7中文“中华人民共和国行政执法证”，字号17pt,行距23pt,加粗；英文"Administrative Law Enforcement China",字号4pt,加粗；字体均为“执法证件专用1”；</w:t>
      </w:r>
    </w:p>
    <w:p w14:paraId="327C3E8B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2.8发证机关、有效期：字体“执法证件专用2”,字号7.5pt,加粗，行距10pt。</w:t>
      </w:r>
    </w:p>
    <w:p w14:paraId="611C32E6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</w:p>
    <w:tbl>
      <w:tblPr>
        <w:tblStyle w:val="2"/>
        <w:tblW w:w="0" w:type="auto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932"/>
        <w:gridCol w:w="975"/>
        <w:gridCol w:w="684"/>
        <w:gridCol w:w="1932"/>
      </w:tblGrid>
      <w:tr w14:paraId="56A80E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AEB1F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字数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0B78A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排布方式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1C329D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字号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E7A83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行距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A1B34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断行规则</w:t>
            </w:r>
          </w:p>
        </w:tc>
      </w:tr>
      <w:tr w14:paraId="468185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220AB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W9个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E238B1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单行排布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C5560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12pt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919C0F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01F92A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原则上不断行</w:t>
            </w:r>
          </w:p>
        </w:tc>
      </w:tr>
      <w:tr w14:paraId="2C1481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2A6EE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10-18个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9212A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双行排布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E0072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1Ipt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A52E4D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15pt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780B9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原则上两行排布</w:t>
            </w:r>
          </w:p>
        </w:tc>
      </w:tr>
      <w:tr w14:paraId="6D3C5D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5FCA3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19-27个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0D91D2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三行排布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643A2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10pt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54EDE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12pt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569F4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原则上三行排布</w:t>
            </w:r>
          </w:p>
        </w:tc>
      </w:tr>
    </w:tbl>
    <w:p w14:paraId="35E50B07">
      <w:pPr>
        <w:pStyle w:val="4"/>
        <w:spacing w:line="360" w:lineRule="auto"/>
        <w:ind w:firstLine="482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★3.防伪标识</w:t>
      </w:r>
    </w:p>
    <w:p w14:paraId="34833041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无色荧光防伪：正常光照下，目视不可见，紫外线灯照射呈蓝色荧光，内容为大写英文字母“XZZF”，字体“执法证件专用1”,字号12pt,加粗；</w:t>
      </w:r>
    </w:p>
    <w:p w14:paraId="25D3BA37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激光全息防伪：正常视角不可见，不呈现色彩，变换角度可见，旋转卡体呈黄绿紫三色渐变交替，图案为正方形边框内嵌“行政执法”，于边框内水平和垂直居中，字体“执法证件专用4”,字号43pt，加粗；</w:t>
      </w:r>
    </w:p>
    <w:p w14:paraId="23A18C29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缩微字：肉眼不可见，借助放大镜可见，内容为“XING ZHENG ZHIFA”循环排列。</w:t>
      </w:r>
    </w:p>
    <w:p w14:paraId="1AAD4775">
      <w:pPr>
        <w:pStyle w:val="4"/>
        <w:spacing w:line="360" w:lineRule="auto"/>
        <w:ind w:firstLine="482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★4.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lang w:eastAsia="zh-CN"/>
        </w:rPr>
        <w:t>佩戴式卡套</w:t>
      </w:r>
    </w:p>
    <w:p w14:paraId="36D50DB3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卡套为黑色通用皮质卡套，双面PVC或PETG透明膜可视窗，内嵌识别卡；</w:t>
      </w:r>
    </w:p>
    <w:p w14:paraId="3E3F70AE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挂绳为深蓝色涤纶挂绳，绳圈内（不含接头）总长840/870/900mm （可视执法人员身材状况选择），宽15mm；</w:t>
      </w:r>
    </w:p>
    <w:p w14:paraId="45AFE9B9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挂绳从距接头40/45/50mm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处开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始，按照“中文、英文、中文、英文、中文”的顺序，双面打印五组白色文字,字体垂直居中排布：各组间距离 40/45/50mm；</w:t>
      </w:r>
    </w:p>
    <w:p w14:paraId="2C9655FC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中文“中华人民共和国行政执法证”，字体“执法证件专用4”,字号29pt,加粗；英文“Administrative Law Enforcement China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字体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执法证件专用I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,字号16pt,加粗。</w:t>
      </w:r>
    </w:p>
    <w:p w14:paraId="79CA640E">
      <w:pPr>
        <w:pStyle w:val="4"/>
        <w:ind w:firstLine="482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5.质量要求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4318"/>
        <w:gridCol w:w="2220"/>
      </w:tblGrid>
      <w:tr w14:paraId="44F9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66432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FD0684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要求（指标）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7D43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检验方法</w:t>
            </w:r>
          </w:p>
        </w:tc>
      </w:tr>
      <w:tr w14:paraId="1D34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F4488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整体外观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49B8E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皮革手感柔软、触感细腻、厚薄均匀，无裂面、裂浆、脱色等现象，革面平整，无严重折痕、刀伤</w:t>
            </w:r>
          </w:p>
        </w:tc>
        <w:tc>
          <w:tcPr>
            <w:tcW w:w="222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6BE32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参照标准样品，目视观 察、手感触摸，同标准样品无明显差别</w:t>
            </w:r>
          </w:p>
        </w:tc>
      </w:tr>
      <w:tr w14:paraId="1DC6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Merge w:val="continue"/>
            <w:vAlign w:val="center"/>
          </w:tcPr>
          <w:p w14:paraId="0D19187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655D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里料平服周正、整洁干净，无裂面、断经、断纬、跳纱、裂匹、散边等缺陷</w:t>
            </w:r>
          </w:p>
        </w:tc>
        <w:tc>
          <w:tcPr>
            <w:tcW w:w="2220" w:type="dxa"/>
            <w:vMerge w:val="continue"/>
            <w:vAlign w:val="center"/>
          </w:tcPr>
          <w:p w14:paraId="134899B8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DE2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Merge w:val="continue"/>
            <w:vAlign w:val="center"/>
          </w:tcPr>
          <w:p w14:paraId="587E8BFC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F84CA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缝制线迹上下线吻合、线迹平直，主要部位不应有空针、漏针、跳针</w:t>
            </w:r>
          </w:p>
        </w:tc>
        <w:tc>
          <w:tcPr>
            <w:tcW w:w="2220" w:type="dxa"/>
            <w:vMerge w:val="continue"/>
            <w:vAlign w:val="center"/>
          </w:tcPr>
          <w:p w14:paraId="5F1991B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158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Merge w:val="continue"/>
            <w:vAlign w:val="center"/>
          </w:tcPr>
          <w:p w14:paraId="481E6207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08602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黏合部位牢固，不脱胶：配件安装平服、牢固</w:t>
            </w:r>
          </w:p>
        </w:tc>
        <w:tc>
          <w:tcPr>
            <w:tcW w:w="2220" w:type="dxa"/>
            <w:vMerge w:val="continue"/>
            <w:vAlign w:val="center"/>
          </w:tcPr>
          <w:p w14:paraId="34BBC1E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025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Merge w:val="continue"/>
            <w:vAlign w:val="center"/>
          </w:tcPr>
          <w:p w14:paraId="6CA3B79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BF5E2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凹痕压印图案深刻、清晰、醒目，字体规范、直顺</w:t>
            </w:r>
          </w:p>
        </w:tc>
        <w:tc>
          <w:tcPr>
            <w:tcW w:w="2220" w:type="dxa"/>
            <w:vMerge w:val="continue"/>
            <w:vAlign w:val="center"/>
          </w:tcPr>
          <w:p w14:paraId="3CE2A782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5BA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Merge w:val="continue"/>
            <w:vAlign w:val="center"/>
          </w:tcPr>
          <w:p w14:paraId="08D604D6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3E648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识别卡表面平整，无明显划痕，边缘无明显毛刺，印刷无明显瑕疵；底纹色彩自然渐变：头像尺寸和面部比例规范、色彩自然；字体规范、清晰</w:t>
            </w:r>
          </w:p>
        </w:tc>
        <w:tc>
          <w:tcPr>
            <w:tcW w:w="2220" w:type="dxa"/>
            <w:vMerge w:val="continue"/>
            <w:vAlign w:val="center"/>
          </w:tcPr>
          <w:p w14:paraId="2BAACC36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316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Merge w:val="continue"/>
            <w:vAlign w:val="center"/>
          </w:tcPr>
          <w:p w14:paraId="3788919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57E7C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各要素颜色同标准样品无明显色差</w:t>
            </w:r>
          </w:p>
        </w:tc>
        <w:tc>
          <w:tcPr>
            <w:tcW w:w="2220" w:type="dxa"/>
            <w:vMerge w:val="continue"/>
            <w:vAlign w:val="center"/>
          </w:tcPr>
          <w:p w14:paraId="1204F37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735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88CF8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国徽徽记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2999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整体和各要素平面及纵断面尺寸比例符合《中华人民共和国国徽法》《中华人民共和国国徽制作说明》以及本标准规定，花纹完整、纹路清晰、棱角分明、有立体感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4888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根据前述规定，对照法定国徽图案，参照标准样品，以肉眼、放大镜观察，以数显游标卡尺测量</w:t>
            </w:r>
          </w:p>
        </w:tc>
      </w:tr>
      <w:tr w14:paraId="14DB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43DB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金属字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0FF8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整体尺寸和厚度，以及基础笔画宽度符合本标准规定；颜色同国徽金色无明显色差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B7E9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肉眼观察，以数显游标卡尺测量</w:t>
            </w:r>
          </w:p>
        </w:tc>
      </w:tr>
      <w:tr w14:paraId="2028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C806E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无色荧光防伪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68F19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正常光照下，目视不可见，紫外线灯照射呈蓝色荧光，图案规范，色彩鲜艳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1168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目视观察，紫外线灯照射</w:t>
            </w:r>
          </w:p>
        </w:tc>
      </w:tr>
      <w:tr w14:paraId="6319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B607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激光全息防伪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1D279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正常视角不可见，不呈现色彩，变换角度可见，旋转卡体呈黄绿紫三色渐变交替，色彩鲜艳，图案规范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C96A5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目视观察，以数显游标卡尺测量</w:t>
            </w:r>
          </w:p>
        </w:tc>
      </w:tr>
      <w:tr w14:paraId="2771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D83DE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缩微字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ADB30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缩微字隐藏融入底纹，色彩自然，不突兀，肉眼不可见；以放大镜观察，字迹完整清晰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F8A55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以肉眼、放大镜观察</w:t>
            </w:r>
          </w:p>
        </w:tc>
      </w:tr>
      <w:tr w14:paraId="5042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D10A3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坐标和尺寸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26C67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未注公差符合GB/T 1804-2000《一般公差未注公差的线性和角度尺寸的公差》中V级以上要求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C8823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以数显游标卡尺测量</w:t>
            </w:r>
          </w:p>
        </w:tc>
      </w:tr>
      <w:tr w14:paraId="4E63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4C80E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国徽徽记颜色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ED7BC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符合GB 15093-2008《国徽》规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定的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误差范围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14AC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GB 15093-2008《国徽》</w:t>
            </w:r>
          </w:p>
        </w:tc>
      </w:tr>
      <w:tr w14:paraId="269D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CC8B0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国徽徽记和金属 字耐腐蚀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1A598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正面和侧面24小时主要表面无锈蚀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0A47D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GB/T 10125-2021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《人造气氛腐蚀试验盐雾试验》</w:t>
            </w:r>
          </w:p>
        </w:tc>
      </w:tr>
      <w:tr w14:paraId="4813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8BA15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皮革材质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6D672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牛皮革或牛剖层皮革≥t 1.0mm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20D36">
            <w:pPr>
              <w:pStyle w:val="4"/>
              <w:spacing w:after="75"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GB/T 38408-2019《皮革</w:t>
            </w:r>
          </w:p>
          <w:p w14:paraId="1298F261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材质鉴别显微镜法》</w:t>
            </w:r>
          </w:p>
        </w:tc>
      </w:tr>
      <w:tr w14:paraId="2F07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F194C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皮革耐摩擦色牢 度（干摩、湿摩）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9B705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≥4级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E5AAC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GJB 2589.8-1996《军用皮革毛皮理化性能试验方法颜色牢度的测定》</w:t>
            </w:r>
          </w:p>
        </w:tc>
      </w:tr>
      <w:tr w14:paraId="4D7C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0435D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皮革撕裂强度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7350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≥30N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6BEB0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GJB 2589.4-1996《军用皮革毛皮理化性能试验方法撕裂强度的测定》</w:t>
            </w:r>
          </w:p>
        </w:tc>
      </w:tr>
      <w:tr w14:paraId="7465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6F33D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皮革拉伸强度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D7786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≥3N/mm2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B0052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QB/T 2710-2018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《皮革物理和机械试验抗张强度和伸长率的测定》</w:t>
            </w:r>
          </w:p>
        </w:tc>
      </w:tr>
      <w:tr w14:paraId="60F8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6FD93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皮革断裂伸长率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03699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≥50%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11ECC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7AC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BFE70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皮革耐折牢度 （纵向、横向）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04DA3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50000次无异常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38877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QB/T 2714-2018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《皮革物理和机械试验耐折牢度的测定》</w:t>
            </w:r>
          </w:p>
        </w:tc>
      </w:tr>
      <w:tr w14:paraId="1E4A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962FC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涤纶缝纫线断裂强力阻力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B1595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≥2.9X10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cN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24D02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GB/T 3916-2013《纺织品卷装纱单根纱线断裂强力和断裂伸长率的测定（CRE法）》</w:t>
            </w:r>
          </w:p>
        </w:tc>
      </w:tr>
      <w:tr w14:paraId="2A2A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74305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有害物质限量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A72B9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达到B类（直接接触皮肤的产品）限量标准</w:t>
            </w:r>
          </w:p>
        </w:tc>
        <w:tc>
          <w:tcPr>
            <w:tcW w:w="22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2981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GB 20400-2006《皮革和皮毛有害物质限量》</w:t>
            </w:r>
          </w:p>
        </w:tc>
      </w:tr>
      <w:tr w14:paraId="02C5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65D2D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卡外观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06C1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卡片外观没有明显形变、凹凸不平，卡片上没有孔、坑、损伤、破裂、划伤、磨毛、热合亮斑等；印刷表面没有明显色斑、条纹，图案或文字没有明显重影、毛刺或缺损</w:t>
            </w:r>
          </w:p>
        </w:tc>
        <w:tc>
          <w:tcPr>
            <w:tcW w:w="222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C5496">
            <w:pPr>
              <w:pStyle w:val="4"/>
              <w:spacing w:after="75"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GB/T 14916-2022</w:t>
            </w:r>
          </w:p>
          <w:p w14:paraId="1ECAA601">
            <w:pPr>
              <w:pStyle w:val="4"/>
              <w:spacing w:after="75"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《识别卡物理特性》；</w:t>
            </w:r>
          </w:p>
          <w:p w14:paraId="08809FE7">
            <w:pPr>
              <w:pStyle w:val="4"/>
              <w:spacing w:after="75"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GB/T 17554.1-2006</w:t>
            </w:r>
          </w:p>
          <w:p w14:paraId="6ADC30C6">
            <w:pPr>
              <w:pStyle w:val="4"/>
              <w:spacing w:after="75" w:line="360" w:lineRule="auto"/>
              <w:ind w:firstLine="18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《识别卡测试方法第</w:t>
            </w:r>
          </w:p>
          <w:p w14:paraId="55245290">
            <w:pPr>
              <w:pStyle w:val="4"/>
              <w:spacing w:after="75"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1部分：一般特性测试》</w:t>
            </w:r>
          </w:p>
        </w:tc>
      </w:tr>
      <w:tr w14:paraId="728D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5EF01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识别卡宽度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DDF27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53.92mm-54.03mm</w:t>
            </w:r>
          </w:p>
        </w:tc>
        <w:tc>
          <w:tcPr>
            <w:tcW w:w="2220" w:type="dxa"/>
            <w:vMerge w:val="continue"/>
            <w:vAlign w:val="center"/>
          </w:tcPr>
          <w:p w14:paraId="79251237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B5C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3EC06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识别卡高度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DB22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85.47mm-85.72mm</w:t>
            </w:r>
          </w:p>
        </w:tc>
        <w:tc>
          <w:tcPr>
            <w:tcW w:w="2220" w:type="dxa"/>
            <w:vMerge w:val="continue"/>
            <w:vAlign w:val="center"/>
          </w:tcPr>
          <w:p w14:paraId="0FCF3D8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73B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54268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识别卡厚度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482B3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1.0mm-1.3mm</w:t>
            </w:r>
          </w:p>
        </w:tc>
        <w:tc>
          <w:tcPr>
            <w:tcW w:w="2220" w:type="dxa"/>
            <w:vMerge w:val="continue"/>
            <w:vAlign w:val="center"/>
          </w:tcPr>
          <w:p w14:paraId="5A5F9E42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335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88A08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圆角尺寸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ECFC6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卡的倒角为呈半径3.18±0.3mm的圆弧</w:t>
            </w:r>
          </w:p>
        </w:tc>
        <w:tc>
          <w:tcPr>
            <w:tcW w:w="2220" w:type="dxa"/>
            <w:vMerge w:val="continue"/>
            <w:vAlign w:val="center"/>
          </w:tcPr>
          <w:p w14:paraId="6A6153D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DF2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06C9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标识卡边缘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78DE8">
            <w:pPr>
              <w:pStyle w:val="4"/>
              <w:spacing w:after="60"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卡表面的边缘毛刺不超过卡表面的0.08mm</w:t>
            </w:r>
          </w:p>
        </w:tc>
        <w:tc>
          <w:tcPr>
            <w:tcW w:w="2220" w:type="dxa"/>
            <w:vMerge w:val="continue"/>
            <w:vAlign w:val="center"/>
          </w:tcPr>
          <w:p w14:paraId="626858E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130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6122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识别卡全卡</w:t>
            </w:r>
          </w:p>
          <w:p w14:paraId="05FF6BF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翘曲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5F69E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≤1.5mm （包括卡厚度）</w:t>
            </w:r>
          </w:p>
        </w:tc>
        <w:tc>
          <w:tcPr>
            <w:tcW w:w="2220" w:type="dxa"/>
            <w:vMerge w:val="continue"/>
            <w:vAlign w:val="center"/>
          </w:tcPr>
          <w:p w14:paraId="2F7F2B06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69A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8D88A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识别卡弯曲</w:t>
            </w:r>
          </w:p>
          <w:p w14:paraId="18B4A311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韧性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533BE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卡恢复初始平面状态（偏移≤1.5mm）</w:t>
            </w:r>
          </w:p>
        </w:tc>
        <w:tc>
          <w:tcPr>
            <w:tcW w:w="2220" w:type="dxa"/>
            <w:vMerge w:val="continue"/>
            <w:vAlign w:val="center"/>
          </w:tcPr>
          <w:p w14:paraId="3B3A327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B3A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7F008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识别卡剥离</w:t>
            </w:r>
          </w:p>
          <w:p w14:paraId="45F0044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强度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301A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≥0.35N/mm</w:t>
            </w:r>
          </w:p>
        </w:tc>
        <w:tc>
          <w:tcPr>
            <w:tcW w:w="2220" w:type="dxa"/>
            <w:vMerge w:val="continue"/>
            <w:vAlign w:val="center"/>
          </w:tcPr>
          <w:p w14:paraId="447AA0A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557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5EB52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识别卡抗热度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D75D5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不表现出偏差大于10mm、分层或褪色   </w:t>
            </w: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≥100℃</w:t>
            </w:r>
          </w:p>
        </w:tc>
        <w:tc>
          <w:tcPr>
            <w:tcW w:w="2220" w:type="dxa"/>
            <w:vMerge w:val="continue"/>
            <w:vAlign w:val="center"/>
          </w:tcPr>
          <w:p w14:paraId="790FC62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D04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5AF1E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识别卡抗</w:t>
            </w:r>
          </w:p>
          <w:p w14:paraId="7B200D4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紫外线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1ADFD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无有害影响（外观完好）</w:t>
            </w:r>
          </w:p>
        </w:tc>
        <w:tc>
          <w:tcPr>
            <w:tcW w:w="2220" w:type="dxa"/>
            <w:vMerge w:val="continue"/>
            <w:vAlign w:val="center"/>
          </w:tcPr>
          <w:p w14:paraId="4BA60A1C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E0B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8D7A7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识别卡温度和湿 度条件下尺寸稳定性和翘曲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37B5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符合尺寸和翘曲</w:t>
            </w:r>
          </w:p>
        </w:tc>
        <w:tc>
          <w:tcPr>
            <w:tcW w:w="2220" w:type="dxa"/>
            <w:vMerge w:val="continue"/>
            <w:vAlign w:val="center"/>
          </w:tcPr>
          <w:p w14:paraId="53E8E851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340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4055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识别卡粘连或并块</w:t>
            </w:r>
          </w:p>
        </w:tc>
        <w:tc>
          <w:tcPr>
            <w:tcW w:w="43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A7929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不显示出受到不利影响</w:t>
            </w:r>
          </w:p>
        </w:tc>
        <w:tc>
          <w:tcPr>
            <w:tcW w:w="2220" w:type="dxa"/>
            <w:vMerge w:val="continue"/>
            <w:vAlign w:val="center"/>
          </w:tcPr>
          <w:p w14:paraId="636F668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</w:tbl>
    <w:p w14:paraId="3D2478B9">
      <w:pPr>
        <w:pStyle w:val="4"/>
        <w:spacing w:line="360" w:lineRule="auto"/>
        <w:ind w:firstLine="482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6、样品要求</w:t>
      </w:r>
    </w:p>
    <w:p w14:paraId="39E8176A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6.1 供应商须按采购内容及要求、评审内容及分值构成要求提供2套样品（每套包括1个皮夹、1个识别卡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含防伪标识，投标人现场携带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紫外线灯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、1个佩戴式卡套、1条挂绳）。</w:t>
      </w:r>
    </w:p>
    <w:p w14:paraId="71211A7B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6.2 样品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递交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要求：</w:t>
      </w:r>
    </w:p>
    <w:p w14:paraId="0EC6319A">
      <w:pPr>
        <w:pStyle w:val="4"/>
        <w:spacing w:line="360" w:lineRule="auto"/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（1）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递交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样品截止时间：同提交投标文件截止时间，逾期未交的，视为放弃递交样品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；</w:t>
      </w:r>
    </w:p>
    <w:p w14:paraId="4A510678">
      <w:pPr>
        <w:pStyle w:val="4"/>
        <w:spacing w:line="360" w:lineRule="auto"/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（2）样品递交地点：陕西省西安市雁塔区雁翔路111号赛格·中京坊公寓A一单元二层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第二会议室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；</w:t>
      </w:r>
    </w:p>
    <w:p w14:paraId="0C315421">
      <w:pPr>
        <w:pStyle w:val="4"/>
        <w:spacing w:line="360" w:lineRule="auto"/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（3）样品需要统一密封在一个箱子或档案袋内（非透明、非易碎包装）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外包装标识：项目名称、项目编号、投标人名称；</w:t>
      </w:r>
    </w:p>
    <w:p w14:paraId="25F0801C">
      <w:pPr>
        <w:pStyle w:val="4"/>
        <w:spacing w:line="360" w:lineRule="auto"/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（4）投标人提供样品时，同时递交单独的纸质样品清单（格式见附件）；</w:t>
      </w:r>
    </w:p>
    <w:p w14:paraId="4D1918D6">
      <w:pPr>
        <w:pStyle w:val="4"/>
        <w:spacing w:after="120" w:line="360" w:lineRule="auto"/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（5）样品在开标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会议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结束后统一封存，公示期结束后，未中标单位可领取样品，中标人的样品由采购人保存，作为供货验收的依据。</w:t>
      </w:r>
    </w:p>
    <w:p w14:paraId="13B60676">
      <w:pPr>
        <w:pStyle w:val="4"/>
        <w:spacing w:line="360" w:lineRule="auto"/>
        <w:ind w:firstLine="400" w:firstLineChars="200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附件：</w:t>
      </w:r>
    </w:p>
    <w:p w14:paraId="4E0AC418">
      <w:pPr>
        <w:pStyle w:val="4"/>
        <w:spacing w:line="360" w:lineRule="auto"/>
        <w:ind w:firstLine="1004" w:firstLineChars="500"/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陕西省司法厅2025年行政执法证件制作项目</w:t>
      </w:r>
    </w:p>
    <w:p w14:paraId="122F7C04">
      <w:pPr>
        <w:pStyle w:val="4"/>
        <w:spacing w:line="360" w:lineRule="auto"/>
        <w:ind w:firstLine="1004" w:firstLineChars="500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样品清单</w:t>
      </w:r>
    </w:p>
    <w:tbl>
      <w:tblPr>
        <w:tblStyle w:val="2"/>
        <w:tblW w:w="0" w:type="auto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940"/>
        <w:gridCol w:w="1915"/>
      </w:tblGrid>
      <w:tr w14:paraId="14D2D8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4822E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70832B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AADBDD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数量</w:t>
            </w:r>
          </w:p>
        </w:tc>
      </w:tr>
      <w:tr w14:paraId="4DCD4F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24871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D19BB8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皮夹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56884E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0539F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0D38F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54AC15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识别卡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37296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68724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22DF9B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419AB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佩戴式卡套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821353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04523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E220D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79A322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挂绳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55C15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</w:tbl>
    <w:p w14:paraId="3F3EEE5F">
      <w:pPr>
        <w:pStyle w:val="4"/>
        <w:spacing w:line="360" w:lineRule="auto"/>
        <w:ind w:firstLine="1004" w:firstLineChars="5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投标人全称（公章）：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 xml:space="preserve">   </w:t>
      </w:r>
    </w:p>
    <w:p w14:paraId="1E5D8A17">
      <w:pPr>
        <w:pStyle w:val="4"/>
        <w:spacing w:line="360" w:lineRule="auto"/>
        <w:ind w:firstLine="1004" w:firstLineChars="5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法定代表人或被授权人（签字或盖章）：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 xml:space="preserve">              </w:t>
      </w:r>
    </w:p>
    <w:p w14:paraId="1F92F6E9">
      <w:pPr>
        <w:pStyle w:val="4"/>
        <w:spacing w:line="360" w:lineRule="auto"/>
        <w:ind w:firstLine="1004" w:firstLineChars="5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</w:rPr>
        <w:t>联系人电话（手机）：</w:t>
      </w: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u w:val="single"/>
        </w:rPr>
        <w:t xml:space="preserve">            </w:t>
      </w:r>
    </w:p>
    <w:p w14:paraId="5EBBD12B">
      <w:pPr>
        <w:pStyle w:val="4"/>
        <w:numPr>
          <w:ilvl w:val="0"/>
          <w:numId w:val="0"/>
        </w:numPr>
        <w:spacing w:line="360" w:lineRule="auto"/>
        <w:ind w:firstLine="402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highlight w:val="none"/>
        </w:rPr>
        <w:t>商务要求</w:t>
      </w:r>
    </w:p>
    <w:p w14:paraId="60C3C97D">
      <w:pPr>
        <w:pStyle w:val="4"/>
        <w:numPr>
          <w:ilvl w:val="0"/>
          <w:numId w:val="0"/>
        </w:numPr>
        <w:spacing w:line="360" w:lineRule="auto"/>
        <w:ind w:firstLine="400" w:firstLineChars="200"/>
        <w:jc w:val="both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“三包”要求：货物（产品）属于国家规定的“三包产品”，产品制造商、经销代理商应遵守“三包”的规定，在产品发生质量问题时，及时对所提供产品实行“包退、包换、保修”服务。</w:t>
      </w:r>
    </w:p>
    <w:p w14:paraId="1A1750E9">
      <w:pPr>
        <w:pStyle w:val="4"/>
        <w:numPr>
          <w:ilvl w:val="0"/>
          <w:numId w:val="0"/>
        </w:numPr>
        <w:spacing w:line="360" w:lineRule="auto"/>
        <w:ind w:firstLine="400" w:firstLineChars="200"/>
        <w:jc w:val="both"/>
        <w:rPr>
          <w:rFonts w:hint="default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2、人员要求：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针对本项目配备专业的服务团队，提供相关人员配备服务方案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主要包含①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具有专业技术人员进行排版、修图等技术指导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②保证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项目参与人员的技术能力、技术资格、从业时间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及为项目配备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人数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能够匹配项目需求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。</w:t>
      </w:r>
    </w:p>
    <w:p w14:paraId="676DABD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02" w:firstLineChars="200"/>
        <w:textAlignment w:val="baseline"/>
        <w:rPr>
          <w:rFonts w:hint="eastAsia" w:ascii="宋体" w:hAnsi="宋体" w:eastAsia="宋体" w:cs="宋体"/>
          <w:b/>
          <w:bCs/>
          <w:snapToGrid/>
          <w:color w:val="auto"/>
          <w:kern w:val="0"/>
          <w:sz w:val="20"/>
          <w:szCs w:val="20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snapToGrid/>
          <w:color w:val="auto"/>
          <w:kern w:val="0"/>
          <w:sz w:val="20"/>
          <w:szCs w:val="20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napToGrid/>
          <w:color w:val="auto"/>
          <w:kern w:val="0"/>
          <w:sz w:val="20"/>
          <w:szCs w:val="20"/>
          <w:highlight w:val="none"/>
          <w:shd w:val="clear" w:fill="FFFFFF"/>
          <w:lang w:val="en-US" w:eastAsia="zh-CN"/>
        </w:rPr>
        <w:t>、本项目需要落实的政府采购政策</w:t>
      </w:r>
    </w:p>
    <w:p w14:paraId="67A7094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00" w:firstLineChars="200"/>
        <w:textAlignment w:val="baseline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1、中小企业发展政策：《关于进一步加大政府采购支持中小企业力度的通知》（财库〔2022〕19号）《政府采购促进中小企业发展管理办法》（财库〔2020〕46号）；《财政部、司法部关于政府采购支持监狱企业发展有关问题的通知》（财库〔2014〕68号）；《关于促进残疾人就业政府采购政策的通知》（财库〔2017〕141号）；《陕西省中小企业政府采购信用融资办法》（陕财办采〔2018〕23号）。</w:t>
      </w:r>
    </w:p>
    <w:p w14:paraId="56D17B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00" w:firstLineChars="200"/>
        <w:textAlignment w:val="baseline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2、绿色发展政策：《国务院办公厅关于建立政府强制采购节能产品制度的通知》（国办发〔2007〕51号）；《关于印发环境标志产品政府采购品目清单的通知》（财库〔2019〕18号）《关于印发节能产品政府采购品目清单的通知》（财库〔2019〕19号）；《财政部、国家发展改革委、生态环境部、市场监管总局关于调整优化节能产品、环境标志产品政府采购执行机制的通知》（财库〔2019〕9号）；《商品包装政府采购需求标准（试行）》和《快递包装政府采购需求标准（试行）》（财办库〔2020〕123号）。</w:t>
      </w:r>
    </w:p>
    <w:p w14:paraId="5621EB3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00" w:firstLineChars="200"/>
        <w:textAlignment w:val="baseline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3、支持本国产业政策：《财政部关于印发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val="en-US" w:eastAsia="zh-CN"/>
        </w:rPr>
        <w:t>〈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进口产品管理办法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val="en-US" w:eastAsia="zh-CN"/>
        </w:rPr>
        <w:t>〉的通知》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（财库〔2007〕119号）；《财政部办公厅关于政府采购进口产品管理有关问题的通知》（财办库〔2008〕248号）。</w:t>
      </w:r>
    </w:p>
    <w:p w14:paraId="5DEB2493">
      <w:pPr>
        <w:ind w:firstLine="40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4、支持创新等政府采购政策。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6467"/>
    <w:rsid w:val="4F8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2025-08-14T03:19:13Z</dcterms:created>
  <dc:creator>Administrator</dc:creator>
  <cp:lastModifiedBy>Lenovo</cp:lastModifiedBy>
  <dcterms:modified xsi:type="dcterms:W3CDTF">2025-08-14T03:51:35Z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eyJoZGlkIjoiYzZkZTVhZDhmYjRjMGEwYTQwZWQ4YmZkZjE5MDQ2MzAiLCJ1c2VySWQiOiI0NDgyMTE1NDUifQ==</vt:lpwstr>
  </property>
  <property fmtid="{D5CDD505-2E9C-101B-9397-08002B2CF9AE}" pid="4" name="ICV">
    <vt:lpwstr>958DE3036AC149549A48CFD56CA38D7E_12</vt:lpwstr>
  </property>
</Properties>
</file>