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8BF03">
      <w:pPr>
        <w:spacing w:line="360" w:lineRule="auto"/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投标文件制作注意事项（</w:t>
      </w:r>
      <w:r>
        <w:rPr>
          <w:rFonts w:hint="eastAsia"/>
          <w:b/>
          <w:bCs/>
          <w:color w:val="C00000"/>
          <w:sz w:val="40"/>
          <w:szCs w:val="48"/>
          <w:highlight w:val="yellow"/>
          <w:lang w:val="en-US" w:eastAsia="zh-CN"/>
        </w:rPr>
        <w:t>必看</w:t>
      </w:r>
      <w:r>
        <w:rPr>
          <w:rFonts w:hint="eastAsia"/>
          <w:b/>
          <w:bCs/>
          <w:sz w:val="28"/>
          <w:szCs w:val="36"/>
          <w:lang w:val="en-US" w:eastAsia="zh-CN"/>
        </w:rPr>
        <w:t>）</w:t>
      </w:r>
    </w:p>
    <w:p w14:paraId="2376588E">
      <w:pPr>
        <w:spacing w:line="360" w:lineRule="auto"/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p w14:paraId="7E0C34E1">
      <w:pPr>
        <w:numPr>
          <w:ilvl w:val="0"/>
          <w:numId w:val="1"/>
        </w:numPr>
        <w:spacing w:line="360" w:lineRule="auto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供应商投标文件资格条件按照招标文件中投标文件格式“</w:t>
      </w:r>
      <w:r>
        <w:rPr>
          <w:rFonts w:hint="eastAsia"/>
          <w:b/>
          <w:bCs/>
          <w:sz w:val="24"/>
          <w:szCs w:val="24"/>
          <w:lang w:val="en-US" w:eastAsia="zh-CN"/>
        </w:rPr>
        <w:t>第四章 资格审查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”要求</w:t>
      </w:r>
      <w:r>
        <w:rPr>
          <w:rFonts w:hint="eastAsia"/>
          <w:b/>
          <w:bCs/>
          <w:sz w:val="28"/>
          <w:szCs w:val="28"/>
          <w:lang w:val="en-US" w:eastAsia="zh-CN"/>
        </w:rPr>
        <w:t>逐项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响应，检查好</w:t>
      </w:r>
      <w:r>
        <w:rPr>
          <w:rFonts w:hint="eastAsia"/>
          <w:b/>
          <w:bCs/>
          <w:sz w:val="28"/>
          <w:szCs w:val="28"/>
          <w:lang w:val="en-US" w:eastAsia="zh-CN"/>
        </w:rPr>
        <w:t>不能漏放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；</w:t>
      </w:r>
    </w:p>
    <w:p w14:paraId="23626E05">
      <w:pPr>
        <w:numPr>
          <w:ilvl w:val="0"/>
          <w:numId w:val="1"/>
        </w:numPr>
        <w:spacing w:line="360" w:lineRule="auto"/>
        <w:jc w:val="left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财务资信状况良好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要求提供“2024年度经审计的财务审计报告或开标日期前12个月内任意时段银行资信证明”，如提供审计报告，检查好为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2024 年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经</w:t>
      </w:r>
      <w:r>
        <w:rPr>
          <w:rFonts w:hint="eastAsia"/>
          <w:b/>
          <w:bCs/>
          <w:sz w:val="28"/>
          <w:szCs w:val="28"/>
          <w:highlight w:val="none"/>
          <w:u w:val="thick"/>
          <w:lang w:val="en-US" w:eastAsia="zh-CN"/>
        </w:rPr>
        <w:t>第三方审计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的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完整的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审计报告；如提供资信证明，检查好时间为在开标日期前12个月内任意时段银行出具的资信证明；</w:t>
      </w:r>
    </w:p>
    <w:p w14:paraId="460BE691">
      <w:pPr>
        <w:numPr>
          <w:ilvl w:val="0"/>
          <w:numId w:val="1"/>
        </w:numPr>
        <w:spacing w:line="360" w:lineRule="auto"/>
        <w:jc w:val="left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社会保障资金缴纳记录</w:t>
      </w:r>
      <w:r>
        <w:rPr>
          <w:rFonts w:hint="eastAsia"/>
          <w:b/>
          <w:bCs/>
          <w:sz w:val="28"/>
          <w:szCs w:val="28"/>
          <w:highlight w:val="none"/>
          <w:u w:val="thick"/>
          <w:lang w:val="en-US" w:eastAsia="zh-CN"/>
        </w:rPr>
        <w:t>和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依法缴纳税收记录证明文件</w:t>
      </w:r>
      <w:r>
        <w:rPr>
          <w:rFonts w:hint="eastAsia"/>
          <w:b/>
          <w:bCs/>
          <w:sz w:val="28"/>
          <w:szCs w:val="28"/>
          <w:highlight w:val="none"/>
          <w:u w:val="thick"/>
          <w:lang w:val="en-US" w:eastAsia="zh-CN"/>
        </w:rPr>
        <w:t>（纳税和社保应分别提供相对应的证明材料）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的缴纳时间为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投标截止日期前12个月内任意时段</w:t>
      </w: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。</w:t>
      </w:r>
    </w:p>
    <w:p w14:paraId="2DB557F1"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投标产品属于节能产品政府采购品目清单中应强制采购的产品范围（如电脑、打印机、空调、LED灯等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），供应商须提供国家确定的认证机构出具的、处于有效期之内的</w:t>
      </w:r>
      <w:r>
        <w:rPr>
          <w:rFonts w:hint="eastAsia"/>
          <w:b/>
          <w:bCs/>
          <w:color w:val="C00000"/>
          <w:sz w:val="24"/>
          <w:szCs w:val="24"/>
          <w:highlight w:val="yellow"/>
          <w:lang w:val="en-US" w:eastAsia="zh-CN"/>
        </w:rPr>
        <w:t>节能产品认证证书，否则作无效投标处理。</w:t>
      </w:r>
      <w:r>
        <w:rPr>
          <w:rFonts w:hint="eastAsia"/>
          <w:b/>
          <w:bCs/>
          <w:sz w:val="24"/>
          <w:szCs w:val="24"/>
          <w:lang w:val="en-US" w:eastAsia="zh-CN"/>
        </w:rPr>
        <w:t>（不能漏放）</w:t>
      </w:r>
    </w:p>
    <w:p w14:paraId="6F27447B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/>
          <w:b w:val="0"/>
          <w:bCs w:val="0"/>
          <w:sz w:val="24"/>
          <w:szCs w:val="24"/>
          <w:lang w:val="en-US" w:eastAsia="zh-CN"/>
        </w:rPr>
      </w:pPr>
    </w:p>
    <w:p w14:paraId="5FE25051"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106BA88E"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13A9D0BE">
      <w:pPr>
        <w:widowControl w:val="0"/>
        <w:numPr>
          <w:ilvl w:val="0"/>
          <w:numId w:val="0"/>
        </w:numPr>
        <w:spacing w:line="360" w:lineRule="auto"/>
        <w:jc w:val="center"/>
        <w:rPr>
          <w:rFonts w:hint="default"/>
          <w:b/>
          <w:bCs/>
          <w:sz w:val="32"/>
          <w:szCs w:val="32"/>
          <w:highlight w:val="yellow"/>
          <w:lang w:val="en-US" w:eastAsia="zh-CN"/>
        </w:rPr>
      </w:pPr>
      <w:r>
        <w:rPr>
          <w:rFonts w:hint="eastAsia"/>
          <w:b/>
          <w:bCs/>
          <w:sz w:val="32"/>
          <w:szCs w:val="32"/>
          <w:highlight w:val="yellow"/>
          <w:lang w:val="en-US" w:eastAsia="zh-CN"/>
        </w:rPr>
        <w:t>以上条款需逐项检查并响应，否则可能引起废标!!!</w:t>
      </w:r>
    </w:p>
    <w:p w14:paraId="7031632F"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27577451"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61A208"/>
    <w:multiLevelType w:val="singleLevel"/>
    <w:tmpl w:val="0C61A20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580419D3"/>
    <w:rsid w:val="06C74ECC"/>
    <w:rsid w:val="08183C31"/>
    <w:rsid w:val="091619E9"/>
    <w:rsid w:val="0EE860AF"/>
    <w:rsid w:val="15C5112E"/>
    <w:rsid w:val="17E9321E"/>
    <w:rsid w:val="1A615318"/>
    <w:rsid w:val="1DB4365C"/>
    <w:rsid w:val="1E6B18E7"/>
    <w:rsid w:val="23B842A2"/>
    <w:rsid w:val="23FD1519"/>
    <w:rsid w:val="24142D67"/>
    <w:rsid w:val="2566419C"/>
    <w:rsid w:val="26FF00CE"/>
    <w:rsid w:val="2A900FAD"/>
    <w:rsid w:val="2BAD5B8F"/>
    <w:rsid w:val="2C385376"/>
    <w:rsid w:val="2F4370E7"/>
    <w:rsid w:val="2FD7142C"/>
    <w:rsid w:val="33813B89"/>
    <w:rsid w:val="341E7629"/>
    <w:rsid w:val="38C84008"/>
    <w:rsid w:val="3D4B18E2"/>
    <w:rsid w:val="440A3726"/>
    <w:rsid w:val="574127B6"/>
    <w:rsid w:val="580419D3"/>
    <w:rsid w:val="59484FC5"/>
    <w:rsid w:val="5B242EC8"/>
    <w:rsid w:val="5B6F15CE"/>
    <w:rsid w:val="5C2C0286"/>
    <w:rsid w:val="5E59187D"/>
    <w:rsid w:val="61461DEA"/>
    <w:rsid w:val="64714F34"/>
    <w:rsid w:val="64836EB1"/>
    <w:rsid w:val="68EA231E"/>
    <w:rsid w:val="69E340A2"/>
    <w:rsid w:val="71AD36B7"/>
    <w:rsid w:val="729C0BC8"/>
    <w:rsid w:val="73555EBD"/>
    <w:rsid w:val="76FE0619"/>
    <w:rsid w:val="78B535CE"/>
    <w:rsid w:val="7BFC6FC8"/>
    <w:rsid w:val="7D6E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357</Characters>
  <Lines>0</Lines>
  <Paragraphs>0</Paragraphs>
  <TotalTime>3</TotalTime>
  <ScaleCrop>false</ScaleCrop>
  <LinksUpToDate>false</LinksUpToDate>
  <CharactersWithSpaces>359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2024-03-15T02:00:00Z</dcterms:created>
  <dc:creator>夏日微凉</dc:creator>
  <cp:lastModifiedBy>夏日微凉</cp:lastModifiedBy>
  <cp:lastPrinted>2024-07-22T08:08:00Z</cp:lastPrinted>
  <dcterms:modified xsi:type="dcterms:W3CDTF">2025-05-29T03:53:36Z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1F1B0409E6B34979900469ECB8F7460C_11</vt:lpwstr>
  </property>
  <property fmtid="{D5CDD505-2E9C-101B-9397-08002B2CF9AE}" pid="4" name="KSOTemplateDocerSaveRecord">
    <vt:lpwstr>eyJoZGlkIjoiNjc0ZjhjMTdhMzRiZWE0ZWJlYzdmZjM1NmIxYzE0OTMiLCJ1c2VySWQiOiIyNTE3NDAxMDAifQ==</vt:lpwstr>
  </property>
</Properties>
</file>