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6374F">
      <w:pPr>
        <w:rPr>
          <w:rFonts w:hint="eastAsia" w:ascii="宋体" w:hAnsi="宋体" w:eastAsia="宋体" w:cs="宋体"/>
          <w:color w:val="auto"/>
          <w:kern w:val="0"/>
          <w:sz w:val="22"/>
          <w:lang w:eastAsia="zh-CN"/>
        </w:rPr>
      </w:pPr>
      <w:r>
        <w:rPr>
          <w:rFonts w:hint="eastAsia" w:ascii="宋体" w:hAnsi="宋体" w:cs="Arial"/>
          <w:b/>
          <w:color w:val="auto"/>
          <w:kern w:val="0"/>
          <w:sz w:val="28"/>
          <w:szCs w:val="32"/>
        </w:rPr>
        <w:t>项目编号</w:t>
      </w:r>
      <w:r>
        <w:rPr>
          <w:rFonts w:ascii="宋体" w:hAnsi="宋体" w:cs="Arial"/>
          <w:b/>
          <w:color w:val="auto"/>
          <w:kern w:val="0"/>
          <w:sz w:val="28"/>
          <w:szCs w:val="32"/>
        </w:rPr>
        <w:t>：</w:t>
      </w:r>
      <w:r>
        <w:rPr>
          <w:rFonts w:hint="eastAsia" w:ascii="宋体" w:hAnsi="宋体" w:cs="Arial"/>
          <w:b/>
          <w:color w:val="auto"/>
          <w:kern w:val="0"/>
          <w:sz w:val="28"/>
          <w:szCs w:val="32"/>
          <w:lang w:eastAsia="zh-CN"/>
        </w:rPr>
        <w:t>SXWXZBDL2025-ZC-DY1002</w:t>
      </w:r>
    </w:p>
    <w:p w14:paraId="3588C3A9">
      <w:pPr>
        <w:ind w:firstLine="420"/>
        <w:rPr>
          <w:rFonts w:ascii="宋体" w:hAnsi="宋体"/>
          <w:color w:val="auto"/>
        </w:rPr>
      </w:pPr>
    </w:p>
    <w:p w14:paraId="13BD90E3">
      <w:pPr>
        <w:jc w:val="center"/>
        <w:rPr>
          <w:rFonts w:hint="eastAsia" w:ascii="宋体" w:hAnsi="宋体"/>
          <w:color w:val="auto"/>
          <w:sz w:val="44"/>
          <w14:shadow w14:blurRad="50800" w14:dist="38100" w14:dir="2700000" w14:sx="100000" w14:sy="100000" w14:kx="0" w14:ky="0" w14:algn="tl">
            <w14:srgbClr w14:val="000000">
              <w14:alpha w14:val="60000"/>
            </w14:srgbClr>
          </w14:shadow>
        </w:rPr>
      </w:pPr>
    </w:p>
    <w:p w14:paraId="4BABD7C1">
      <w:pPr>
        <w:spacing w:line="360" w:lineRule="atLeast"/>
        <w:jc w:val="center"/>
        <w:rPr>
          <w:rFonts w:hint="eastAsia" w:ascii="宋体" w:hAnsi="宋体"/>
          <w:b/>
          <w:color w:val="auto"/>
          <w:sz w:val="52"/>
          <w:szCs w:val="52"/>
        </w:rPr>
      </w:pPr>
    </w:p>
    <w:p w14:paraId="3CA261AB">
      <w:pPr>
        <w:spacing w:line="360" w:lineRule="atLeast"/>
        <w:jc w:val="center"/>
        <w:rPr>
          <w:rFonts w:hint="eastAsia" w:ascii="宋体" w:hAnsi="宋体"/>
          <w:b/>
          <w:color w:val="auto"/>
          <w:sz w:val="44"/>
          <w:szCs w:val="44"/>
        </w:rPr>
      </w:pPr>
      <w:r>
        <w:rPr>
          <w:rFonts w:hint="eastAsia" w:ascii="宋体" w:hAnsi="宋体"/>
          <w:b/>
          <w:color w:val="auto"/>
          <w:sz w:val="44"/>
          <w:szCs w:val="44"/>
          <w:lang w:eastAsia="zh-CN"/>
        </w:rPr>
        <w:t>噪声子站备机采购项目</w:t>
      </w:r>
    </w:p>
    <w:p w14:paraId="4DA0B9AE">
      <w:pPr>
        <w:spacing w:line="360" w:lineRule="atLeast"/>
        <w:jc w:val="center"/>
        <w:rPr>
          <w:rFonts w:hint="eastAsia" w:ascii="宋体" w:hAnsi="宋体"/>
          <w:b/>
          <w:color w:val="auto"/>
          <w:sz w:val="52"/>
          <w:szCs w:val="52"/>
        </w:rPr>
      </w:pPr>
    </w:p>
    <w:p w14:paraId="5BFA1276">
      <w:pPr>
        <w:spacing w:line="360" w:lineRule="atLeast"/>
        <w:jc w:val="center"/>
        <w:rPr>
          <w:rFonts w:ascii="宋体" w:hAnsi="宋体"/>
          <w:b/>
          <w:color w:val="auto"/>
          <w:sz w:val="52"/>
          <w:szCs w:val="52"/>
        </w:rPr>
      </w:pPr>
    </w:p>
    <w:p w14:paraId="23779B9B">
      <w:pPr>
        <w:spacing w:line="360" w:lineRule="atLeast"/>
        <w:jc w:val="center"/>
        <w:rPr>
          <w:rFonts w:ascii="宋体" w:hAnsi="宋体"/>
          <w:b/>
          <w:color w:val="auto"/>
          <w:sz w:val="52"/>
          <w:szCs w:val="52"/>
        </w:rPr>
      </w:pPr>
    </w:p>
    <w:p w14:paraId="3C61703A">
      <w:pPr>
        <w:spacing w:line="360" w:lineRule="atLeast"/>
        <w:jc w:val="center"/>
        <w:rPr>
          <w:rFonts w:hint="eastAsia" w:ascii="宋体" w:hAnsi="宋体"/>
          <w:b/>
          <w:color w:val="auto"/>
          <w:sz w:val="52"/>
          <w:szCs w:val="52"/>
          <w14:shadow w14:blurRad="50800" w14:dist="38100" w14:dir="2700000" w14:sx="100000" w14:sy="100000" w14:kx="0" w14:ky="0" w14:algn="tl">
            <w14:srgbClr w14:val="000000">
              <w14:alpha w14:val="60000"/>
            </w14:srgbClr>
          </w14:shadow>
        </w:rPr>
      </w:pPr>
      <w:r>
        <w:rPr>
          <w:rFonts w:hint="eastAsia" w:ascii="宋体" w:hAnsi="宋体"/>
          <w:b/>
          <w:color w:val="auto"/>
          <w:sz w:val="52"/>
          <w:szCs w:val="52"/>
        </w:rPr>
        <w:t>单一来源谈判文件</w:t>
      </w:r>
    </w:p>
    <w:p w14:paraId="07D98F13">
      <w:pPr>
        <w:spacing w:line="360" w:lineRule="atLeast"/>
        <w:jc w:val="center"/>
        <w:rPr>
          <w:rFonts w:hint="eastAsia" w:ascii="宋体" w:hAnsi="宋体"/>
          <w:b/>
          <w:color w:val="auto"/>
          <w:sz w:val="52"/>
          <w:szCs w:val="52"/>
        </w:rPr>
      </w:pPr>
    </w:p>
    <w:p w14:paraId="3E1C9E04">
      <w:pPr>
        <w:rPr>
          <w:rFonts w:hint="eastAsia" w:ascii="宋体" w:hAnsi="宋体"/>
          <w:b/>
          <w:color w:val="auto"/>
          <w:sz w:val="30"/>
        </w:rPr>
      </w:pPr>
    </w:p>
    <w:p w14:paraId="73B7B99B">
      <w:pPr>
        <w:rPr>
          <w:rFonts w:hint="eastAsia" w:ascii="宋体" w:hAnsi="宋体"/>
          <w:b/>
          <w:color w:val="auto"/>
          <w:sz w:val="30"/>
        </w:rPr>
      </w:pPr>
    </w:p>
    <w:p w14:paraId="537C2867">
      <w:pPr>
        <w:jc w:val="center"/>
        <w:rPr>
          <w:rFonts w:hint="eastAsia" w:ascii="宋体" w:hAnsi="宋体"/>
          <w:b/>
          <w:color w:val="auto"/>
          <w:sz w:val="30"/>
        </w:rPr>
      </w:pPr>
    </w:p>
    <w:p w14:paraId="7CE7AC20">
      <w:pPr>
        <w:pStyle w:val="5"/>
        <w:rPr>
          <w:rFonts w:hint="eastAsia"/>
          <w:color w:val="auto"/>
        </w:rPr>
      </w:pPr>
    </w:p>
    <w:p w14:paraId="6CFA0BB6">
      <w:pPr>
        <w:spacing w:line="360" w:lineRule="auto"/>
        <w:jc w:val="center"/>
        <w:rPr>
          <w:rFonts w:ascii="宋体" w:hAnsi="宋体"/>
          <w:b/>
          <w:color w:val="auto"/>
          <w:sz w:val="32"/>
          <w:szCs w:val="32"/>
        </w:rPr>
      </w:pPr>
    </w:p>
    <w:p w14:paraId="2A146C69">
      <w:pPr>
        <w:spacing w:line="360" w:lineRule="auto"/>
        <w:jc w:val="center"/>
        <w:rPr>
          <w:rFonts w:hint="eastAsia" w:ascii="宋体" w:hAnsi="宋体"/>
          <w:b/>
          <w:color w:val="auto"/>
          <w:sz w:val="32"/>
          <w:szCs w:val="32"/>
        </w:rPr>
      </w:pPr>
      <w:r>
        <w:rPr>
          <w:rFonts w:ascii="宋体" w:hAnsi="宋体"/>
          <w:b/>
          <w:color w:val="auto"/>
          <w:sz w:val="32"/>
          <w:szCs w:val="32"/>
        </w:rPr>
        <w:t>陕西万兴招标代理有限公司</w:t>
      </w:r>
    </w:p>
    <w:p w14:paraId="3B013221">
      <w:pPr>
        <w:spacing w:line="360" w:lineRule="auto"/>
        <w:jc w:val="center"/>
        <w:rPr>
          <w:rFonts w:hint="default" w:ascii="宋体" w:hAnsi="宋体" w:eastAsia="宋体"/>
          <w:b/>
          <w:color w:val="auto"/>
          <w:sz w:val="32"/>
          <w:szCs w:val="32"/>
          <w:lang w:val="en-US" w:eastAsia="zh-CN"/>
        </w:rPr>
        <w:sectPr>
          <w:headerReference r:id="rId6" w:type="first"/>
          <w:footerReference r:id="rId8" w:type="first"/>
          <w:headerReference r:id="rId5" w:type="default"/>
          <w:footerReference r:id="rId7" w:type="default"/>
          <w:pgSz w:w="11906" w:h="16838"/>
          <w:pgMar w:top="1417" w:right="1247" w:bottom="1417" w:left="1247" w:header="851" w:footer="992" w:gutter="0"/>
          <w:pgNumType w:start="1"/>
          <w:cols w:space="720" w:num="1"/>
          <w:docGrid w:type="lines" w:linePitch="326" w:charSpace="0"/>
        </w:sectPr>
      </w:pPr>
      <w:r>
        <w:rPr>
          <w:rFonts w:hint="eastAsia" w:ascii="宋体" w:hAnsi="宋体"/>
          <w:b/>
          <w:color w:val="auto"/>
          <w:sz w:val="32"/>
          <w:szCs w:val="32"/>
          <w:lang w:val="en-US" w:eastAsia="zh-CN"/>
        </w:rPr>
        <w:t>2025年8月</w:t>
      </w:r>
    </w:p>
    <w:p w14:paraId="596EEBA8">
      <w:pPr>
        <w:pStyle w:val="2"/>
        <w:keepNext w:val="0"/>
        <w:keepLines w:val="0"/>
        <w:rPr>
          <w:rFonts w:ascii="宋体" w:hAnsi="宋体" w:cs="Arial"/>
          <w:bCs w:val="0"/>
          <w:color w:val="auto"/>
          <w:kern w:val="0"/>
          <w:sz w:val="44"/>
        </w:rPr>
      </w:pPr>
      <w:bookmarkStart w:id="0" w:name="_Toc328739375"/>
      <w:bookmarkStart w:id="1" w:name="_Toc401837212"/>
      <w:bookmarkStart w:id="2" w:name="_Toc2903"/>
      <w:r>
        <w:rPr>
          <w:rFonts w:hint="eastAsia" w:ascii="宋体" w:hAnsi="宋体" w:cs="Arial"/>
          <w:bCs w:val="0"/>
          <w:color w:val="auto"/>
          <w:kern w:val="0"/>
          <w:sz w:val="44"/>
        </w:rPr>
        <w:t>目   录</w:t>
      </w:r>
      <w:bookmarkEnd w:id="0"/>
      <w:bookmarkEnd w:id="1"/>
      <w:bookmarkEnd w:id="2"/>
      <w:r>
        <w:rPr>
          <w:rFonts w:hint="eastAsia" w:ascii="宋体" w:hAnsi="宋体"/>
          <w:b w:val="0"/>
          <w:color w:val="auto"/>
          <w:sz w:val="32"/>
          <w:szCs w:val="32"/>
        </w:rPr>
        <w:fldChar w:fldCharType="begin"/>
      </w:r>
      <w:r>
        <w:rPr>
          <w:rFonts w:hint="eastAsia" w:ascii="宋体" w:hAnsi="宋体"/>
          <w:b w:val="0"/>
          <w:color w:val="auto"/>
          <w:sz w:val="32"/>
          <w:szCs w:val="32"/>
        </w:rPr>
        <w:instrText xml:space="preserve">TOC \o "1-3" \h  \u </w:instrText>
      </w:r>
      <w:r>
        <w:rPr>
          <w:rFonts w:hint="eastAsia" w:ascii="宋体" w:hAnsi="宋体"/>
          <w:b w:val="0"/>
          <w:color w:val="auto"/>
          <w:sz w:val="32"/>
          <w:szCs w:val="32"/>
        </w:rPr>
        <w:fldChar w:fldCharType="separate"/>
      </w:r>
    </w:p>
    <w:p w14:paraId="47B6E892">
      <w:pPr>
        <w:pStyle w:val="9"/>
        <w:tabs>
          <w:tab w:val="right" w:leader="dot" w:pos="9350"/>
        </w:tabs>
        <w:spacing w:line="720" w:lineRule="auto"/>
        <w:jc w:val="center"/>
        <w:rPr>
          <w:rFonts w:ascii="宋体" w:hAnsi="宋体"/>
          <w:b/>
          <w:color w:val="auto"/>
          <w:sz w:val="30"/>
          <w:szCs w:val="30"/>
        </w:rPr>
      </w:pPr>
      <w:r>
        <w:rPr>
          <w:rFonts w:ascii="宋体" w:hAnsi="宋体"/>
          <w:b/>
          <w:color w:val="auto"/>
          <w:sz w:val="30"/>
          <w:szCs w:val="30"/>
        </w:rPr>
        <w:fldChar w:fldCharType="begin"/>
      </w:r>
      <w:r>
        <w:rPr>
          <w:rStyle w:val="18"/>
          <w:rFonts w:ascii="宋体" w:hAnsi="宋体"/>
          <w:b/>
          <w:color w:val="auto"/>
          <w:sz w:val="30"/>
          <w:szCs w:val="30"/>
        </w:rPr>
        <w:instrText xml:space="preserve"> </w:instrText>
      </w:r>
      <w:r>
        <w:rPr>
          <w:rFonts w:ascii="宋体" w:hAnsi="宋体"/>
          <w:b/>
          <w:color w:val="auto"/>
          <w:sz w:val="30"/>
          <w:szCs w:val="30"/>
        </w:rPr>
        <w:instrText xml:space="preserve">HYPERLINK \l "_Toc401837213"</w:instrText>
      </w:r>
      <w:r>
        <w:rPr>
          <w:rStyle w:val="18"/>
          <w:rFonts w:ascii="宋体" w:hAnsi="宋体"/>
          <w:b/>
          <w:color w:val="auto"/>
          <w:sz w:val="30"/>
          <w:szCs w:val="30"/>
        </w:rPr>
        <w:instrText xml:space="preserve"> </w:instrText>
      </w:r>
      <w:r>
        <w:rPr>
          <w:rFonts w:ascii="宋体" w:hAnsi="宋体"/>
          <w:b/>
          <w:color w:val="auto"/>
          <w:sz w:val="30"/>
          <w:szCs w:val="30"/>
        </w:rPr>
        <w:fldChar w:fldCharType="separate"/>
      </w:r>
      <w:r>
        <w:rPr>
          <w:rStyle w:val="18"/>
          <w:rFonts w:hint="eastAsia" w:ascii="宋体" w:hAnsi="宋体"/>
          <w:b/>
          <w:color w:val="auto"/>
          <w:sz w:val="30"/>
          <w:szCs w:val="30"/>
        </w:rPr>
        <w:t>第一章</w:t>
      </w:r>
      <w:r>
        <w:rPr>
          <w:rStyle w:val="18"/>
          <w:rFonts w:ascii="宋体" w:hAnsi="宋体"/>
          <w:b/>
          <w:color w:val="auto"/>
          <w:sz w:val="30"/>
          <w:szCs w:val="30"/>
        </w:rPr>
        <w:t xml:space="preserve">  </w:t>
      </w:r>
      <w:r>
        <w:rPr>
          <w:rStyle w:val="18"/>
          <w:rFonts w:hint="eastAsia" w:ascii="宋体" w:hAnsi="宋体"/>
          <w:b/>
          <w:color w:val="auto"/>
          <w:sz w:val="30"/>
          <w:szCs w:val="30"/>
        </w:rPr>
        <w:t>单一来源邀请函</w:t>
      </w:r>
      <w:r>
        <w:rPr>
          <w:rFonts w:ascii="宋体" w:hAnsi="宋体"/>
          <w:b/>
          <w:color w:val="auto"/>
          <w:sz w:val="30"/>
          <w:szCs w:val="30"/>
        </w:rPr>
        <w:tab/>
      </w:r>
      <w:r>
        <w:rPr>
          <w:rFonts w:ascii="宋体" w:hAnsi="宋体"/>
          <w:b/>
          <w:color w:val="auto"/>
          <w:sz w:val="30"/>
          <w:szCs w:val="30"/>
        </w:rPr>
        <w:fldChar w:fldCharType="begin"/>
      </w:r>
      <w:r>
        <w:rPr>
          <w:rFonts w:ascii="宋体" w:hAnsi="宋体"/>
          <w:b/>
          <w:color w:val="auto"/>
          <w:sz w:val="30"/>
          <w:szCs w:val="30"/>
        </w:rPr>
        <w:instrText xml:space="preserve"> PAGEREF _Toc401837213 \h </w:instrText>
      </w:r>
      <w:r>
        <w:rPr>
          <w:rFonts w:ascii="宋体" w:hAnsi="宋体"/>
          <w:b/>
          <w:color w:val="auto"/>
          <w:sz w:val="30"/>
          <w:szCs w:val="30"/>
        </w:rPr>
        <w:fldChar w:fldCharType="separate"/>
      </w:r>
      <w:r>
        <w:rPr>
          <w:rFonts w:ascii="宋体" w:hAnsi="宋体"/>
          <w:b/>
          <w:color w:val="auto"/>
          <w:sz w:val="30"/>
          <w:szCs w:val="30"/>
        </w:rPr>
        <w:t>2</w:t>
      </w:r>
      <w:r>
        <w:rPr>
          <w:rFonts w:ascii="宋体" w:hAnsi="宋体"/>
          <w:b/>
          <w:color w:val="auto"/>
          <w:sz w:val="30"/>
          <w:szCs w:val="30"/>
        </w:rPr>
        <w:fldChar w:fldCharType="end"/>
      </w:r>
      <w:r>
        <w:rPr>
          <w:rFonts w:ascii="宋体" w:hAnsi="宋体"/>
          <w:b/>
          <w:color w:val="auto"/>
          <w:sz w:val="30"/>
          <w:szCs w:val="30"/>
        </w:rPr>
        <w:fldChar w:fldCharType="end"/>
      </w:r>
    </w:p>
    <w:p w14:paraId="4146B1E8">
      <w:pPr>
        <w:pStyle w:val="9"/>
        <w:tabs>
          <w:tab w:val="right" w:leader="dot" w:pos="9350"/>
        </w:tabs>
        <w:spacing w:line="720" w:lineRule="auto"/>
        <w:jc w:val="center"/>
        <w:rPr>
          <w:rFonts w:ascii="宋体" w:hAnsi="宋体"/>
          <w:b/>
          <w:color w:val="auto"/>
          <w:sz w:val="30"/>
          <w:szCs w:val="30"/>
        </w:rPr>
      </w:pPr>
      <w:r>
        <w:rPr>
          <w:rFonts w:ascii="宋体" w:hAnsi="宋体"/>
          <w:b/>
          <w:color w:val="auto"/>
          <w:sz w:val="30"/>
          <w:szCs w:val="30"/>
        </w:rPr>
        <w:fldChar w:fldCharType="begin"/>
      </w:r>
      <w:r>
        <w:rPr>
          <w:rStyle w:val="18"/>
          <w:rFonts w:ascii="宋体" w:hAnsi="宋体"/>
          <w:b/>
          <w:color w:val="auto"/>
          <w:sz w:val="30"/>
          <w:szCs w:val="30"/>
        </w:rPr>
        <w:instrText xml:space="preserve"> </w:instrText>
      </w:r>
      <w:r>
        <w:rPr>
          <w:rFonts w:ascii="宋体" w:hAnsi="宋体"/>
          <w:b/>
          <w:color w:val="auto"/>
          <w:sz w:val="30"/>
          <w:szCs w:val="30"/>
        </w:rPr>
        <w:instrText xml:space="preserve">HYPERLINK \l "_Toc401837214"</w:instrText>
      </w:r>
      <w:r>
        <w:rPr>
          <w:rStyle w:val="18"/>
          <w:rFonts w:ascii="宋体" w:hAnsi="宋体"/>
          <w:b/>
          <w:color w:val="auto"/>
          <w:sz w:val="30"/>
          <w:szCs w:val="30"/>
        </w:rPr>
        <w:instrText xml:space="preserve"> </w:instrText>
      </w:r>
      <w:r>
        <w:rPr>
          <w:rFonts w:ascii="宋体" w:hAnsi="宋体"/>
          <w:b/>
          <w:color w:val="auto"/>
          <w:sz w:val="30"/>
          <w:szCs w:val="30"/>
        </w:rPr>
        <w:fldChar w:fldCharType="separate"/>
      </w:r>
      <w:r>
        <w:rPr>
          <w:rStyle w:val="18"/>
          <w:rFonts w:hint="eastAsia" w:ascii="宋体" w:hAnsi="宋体"/>
          <w:b/>
          <w:color w:val="auto"/>
          <w:sz w:val="30"/>
          <w:szCs w:val="30"/>
        </w:rPr>
        <w:t>第二章</w:t>
      </w:r>
      <w:r>
        <w:rPr>
          <w:rStyle w:val="18"/>
          <w:rFonts w:ascii="宋体" w:hAnsi="宋体"/>
          <w:b/>
          <w:color w:val="auto"/>
          <w:sz w:val="30"/>
          <w:szCs w:val="30"/>
        </w:rPr>
        <w:t xml:space="preserve"> </w:t>
      </w:r>
      <w:r>
        <w:rPr>
          <w:rStyle w:val="18"/>
          <w:rFonts w:hint="eastAsia" w:ascii="宋体" w:hAnsi="宋体"/>
          <w:b/>
          <w:color w:val="auto"/>
          <w:sz w:val="30"/>
          <w:szCs w:val="30"/>
        </w:rPr>
        <w:t xml:space="preserve"> 谈判供应商须知</w:t>
      </w:r>
      <w:r>
        <w:rPr>
          <w:rFonts w:ascii="宋体" w:hAnsi="宋体"/>
          <w:b/>
          <w:color w:val="auto"/>
          <w:sz w:val="30"/>
          <w:szCs w:val="30"/>
        </w:rPr>
        <w:tab/>
      </w:r>
      <w:r>
        <w:rPr>
          <w:rFonts w:hint="eastAsia" w:ascii="宋体" w:hAnsi="宋体"/>
          <w:b/>
          <w:color w:val="auto"/>
          <w:sz w:val="30"/>
          <w:szCs w:val="30"/>
        </w:rPr>
        <w:t>7</w:t>
      </w:r>
      <w:r>
        <w:rPr>
          <w:rFonts w:ascii="宋体" w:hAnsi="宋体"/>
          <w:b/>
          <w:color w:val="auto"/>
          <w:sz w:val="30"/>
          <w:szCs w:val="30"/>
        </w:rPr>
        <w:fldChar w:fldCharType="end"/>
      </w:r>
    </w:p>
    <w:p w14:paraId="044760A8">
      <w:pPr>
        <w:pStyle w:val="9"/>
        <w:tabs>
          <w:tab w:val="right" w:leader="dot" w:pos="9350"/>
        </w:tabs>
        <w:spacing w:line="720" w:lineRule="auto"/>
        <w:jc w:val="center"/>
        <w:rPr>
          <w:rFonts w:ascii="宋体" w:hAnsi="宋体"/>
          <w:b/>
          <w:color w:val="auto"/>
          <w:sz w:val="30"/>
          <w:szCs w:val="30"/>
        </w:rPr>
      </w:pPr>
      <w:r>
        <w:rPr>
          <w:rFonts w:ascii="宋体" w:hAnsi="宋体"/>
          <w:b/>
          <w:color w:val="auto"/>
          <w:sz w:val="30"/>
          <w:szCs w:val="30"/>
        </w:rPr>
        <w:fldChar w:fldCharType="begin"/>
      </w:r>
      <w:r>
        <w:rPr>
          <w:rStyle w:val="18"/>
          <w:rFonts w:ascii="宋体" w:hAnsi="宋体"/>
          <w:b/>
          <w:color w:val="auto"/>
          <w:sz w:val="30"/>
          <w:szCs w:val="30"/>
        </w:rPr>
        <w:instrText xml:space="preserve"> </w:instrText>
      </w:r>
      <w:r>
        <w:rPr>
          <w:rFonts w:ascii="宋体" w:hAnsi="宋体"/>
          <w:b/>
          <w:color w:val="auto"/>
          <w:sz w:val="30"/>
          <w:szCs w:val="30"/>
        </w:rPr>
        <w:instrText xml:space="preserve">HYPERLINK \l "_Toc401837215"</w:instrText>
      </w:r>
      <w:r>
        <w:rPr>
          <w:rStyle w:val="18"/>
          <w:rFonts w:ascii="宋体" w:hAnsi="宋体"/>
          <w:b/>
          <w:color w:val="auto"/>
          <w:sz w:val="30"/>
          <w:szCs w:val="30"/>
        </w:rPr>
        <w:instrText xml:space="preserve"> </w:instrText>
      </w:r>
      <w:r>
        <w:rPr>
          <w:rFonts w:ascii="宋体" w:hAnsi="宋体"/>
          <w:b/>
          <w:color w:val="auto"/>
          <w:sz w:val="30"/>
          <w:szCs w:val="30"/>
        </w:rPr>
        <w:fldChar w:fldCharType="separate"/>
      </w:r>
      <w:r>
        <w:rPr>
          <w:rStyle w:val="18"/>
          <w:rFonts w:hint="eastAsia" w:ascii="宋体" w:hAnsi="宋体"/>
          <w:b/>
          <w:color w:val="auto"/>
          <w:sz w:val="30"/>
          <w:szCs w:val="30"/>
        </w:rPr>
        <w:t>第三章</w:t>
      </w:r>
      <w:r>
        <w:rPr>
          <w:rStyle w:val="18"/>
          <w:rFonts w:ascii="宋体" w:hAnsi="宋体"/>
          <w:b/>
          <w:color w:val="auto"/>
          <w:sz w:val="30"/>
          <w:szCs w:val="30"/>
        </w:rPr>
        <w:t xml:space="preserve"> </w:t>
      </w:r>
      <w:r>
        <w:rPr>
          <w:rStyle w:val="18"/>
          <w:rFonts w:hint="eastAsia" w:ascii="宋体" w:hAnsi="宋体"/>
          <w:b/>
          <w:color w:val="auto"/>
          <w:sz w:val="30"/>
          <w:szCs w:val="30"/>
        </w:rPr>
        <w:t xml:space="preserve"> </w:t>
      </w:r>
      <w:r>
        <w:rPr>
          <w:rStyle w:val="18"/>
          <w:rFonts w:hint="eastAsia"/>
          <w:b/>
          <w:color w:val="auto"/>
          <w:sz w:val="30"/>
          <w:szCs w:val="30"/>
        </w:rPr>
        <w:t>谈判内容及要求</w:t>
      </w:r>
      <w:r>
        <w:rPr>
          <w:rFonts w:ascii="宋体" w:hAnsi="宋体"/>
          <w:b/>
          <w:color w:val="auto"/>
          <w:sz w:val="30"/>
          <w:szCs w:val="30"/>
        </w:rPr>
        <w:tab/>
      </w:r>
      <w:r>
        <w:rPr>
          <w:rFonts w:hint="eastAsia" w:ascii="宋体" w:hAnsi="宋体"/>
          <w:b/>
          <w:color w:val="auto"/>
          <w:sz w:val="30"/>
          <w:szCs w:val="30"/>
        </w:rPr>
        <w:t>2</w:t>
      </w:r>
      <w:r>
        <w:rPr>
          <w:rFonts w:ascii="宋体" w:hAnsi="宋体"/>
          <w:b/>
          <w:color w:val="auto"/>
          <w:sz w:val="30"/>
          <w:szCs w:val="30"/>
        </w:rPr>
        <w:fldChar w:fldCharType="end"/>
      </w:r>
      <w:r>
        <w:rPr>
          <w:rFonts w:hint="eastAsia" w:ascii="宋体" w:hAnsi="宋体"/>
          <w:b/>
          <w:color w:val="auto"/>
          <w:sz w:val="30"/>
          <w:szCs w:val="30"/>
        </w:rPr>
        <w:t>0</w:t>
      </w:r>
    </w:p>
    <w:p w14:paraId="33C1E021">
      <w:pPr>
        <w:pStyle w:val="9"/>
        <w:tabs>
          <w:tab w:val="right" w:leader="dot" w:pos="9350"/>
        </w:tabs>
        <w:spacing w:line="720" w:lineRule="auto"/>
        <w:jc w:val="center"/>
        <w:rPr>
          <w:rFonts w:ascii="宋体" w:hAnsi="宋体"/>
          <w:b/>
          <w:color w:val="auto"/>
          <w:sz w:val="30"/>
          <w:szCs w:val="30"/>
        </w:rPr>
      </w:pPr>
      <w:r>
        <w:rPr>
          <w:rFonts w:ascii="宋体" w:hAnsi="宋体"/>
          <w:b/>
          <w:color w:val="auto"/>
          <w:sz w:val="30"/>
          <w:szCs w:val="30"/>
        </w:rPr>
        <w:fldChar w:fldCharType="begin"/>
      </w:r>
      <w:r>
        <w:rPr>
          <w:rStyle w:val="18"/>
          <w:rFonts w:ascii="宋体" w:hAnsi="宋体"/>
          <w:b/>
          <w:color w:val="auto"/>
          <w:sz w:val="30"/>
          <w:szCs w:val="30"/>
        </w:rPr>
        <w:instrText xml:space="preserve"> </w:instrText>
      </w:r>
      <w:r>
        <w:rPr>
          <w:rFonts w:ascii="宋体" w:hAnsi="宋体"/>
          <w:b/>
          <w:color w:val="auto"/>
          <w:sz w:val="30"/>
          <w:szCs w:val="30"/>
        </w:rPr>
        <w:instrText xml:space="preserve">HYPERLINK \l "_Toc401837216"</w:instrText>
      </w:r>
      <w:r>
        <w:rPr>
          <w:rStyle w:val="18"/>
          <w:rFonts w:ascii="宋体" w:hAnsi="宋体"/>
          <w:b/>
          <w:color w:val="auto"/>
          <w:sz w:val="30"/>
          <w:szCs w:val="30"/>
        </w:rPr>
        <w:instrText xml:space="preserve"> </w:instrText>
      </w:r>
      <w:r>
        <w:rPr>
          <w:rFonts w:ascii="宋体" w:hAnsi="宋体"/>
          <w:b/>
          <w:color w:val="auto"/>
          <w:sz w:val="30"/>
          <w:szCs w:val="30"/>
        </w:rPr>
        <w:fldChar w:fldCharType="separate"/>
      </w:r>
      <w:r>
        <w:rPr>
          <w:rStyle w:val="18"/>
          <w:rFonts w:hint="eastAsia" w:ascii="宋体" w:hAnsi="宋体"/>
          <w:b/>
          <w:color w:val="auto"/>
          <w:sz w:val="30"/>
          <w:szCs w:val="30"/>
        </w:rPr>
        <w:t>第四章</w:t>
      </w:r>
      <w:r>
        <w:rPr>
          <w:rStyle w:val="18"/>
          <w:rFonts w:ascii="宋体" w:hAnsi="宋体"/>
          <w:b/>
          <w:color w:val="auto"/>
          <w:sz w:val="30"/>
          <w:szCs w:val="30"/>
        </w:rPr>
        <w:t xml:space="preserve">  </w:t>
      </w:r>
      <w:r>
        <w:rPr>
          <w:rStyle w:val="18"/>
          <w:rFonts w:hint="eastAsia" w:ascii="宋体" w:hAnsi="宋体"/>
          <w:b/>
          <w:color w:val="auto"/>
          <w:sz w:val="30"/>
          <w:szCs w:val="30"/>
        </w:rPr>
        <w:t>商务及合同主要条款</w:t>
      </w:r>
      <w:r>
        <w:rPr>
          <w:rFonts w:ascii="宋体" w:hAnsi="宋体"/>
          <w:b/>
          <w:color w:val="auto"/>
          <w:sz w:val="30"/>
          <w:szCs w:val="30"/>
        </w:rPr>
        <w:tab/>
      </w:r>
      <w:r>
        <w:rPr>
          <w:rFonts w:hint="eastAsia" w:ascii="宋体" w:hAnsi="宋体"/>
          <w:b/>
          <w:color w:val="auto"/>
          <w:sz w:val="30"/>
          <w:szCs w:val="30"/>
        </w:rPr>
        <w:t>2</w:t>
      </w:r>
      <w:r>
        <w:rPr>
          <w:rFonts w:ascii="宋体" w:hAnsi="宋体"/>
          <w:b/>
          <w:color w:val="auto"/>
          <w:sz w:val="30"/>
          <w:szCs w:val="30"/>
        </w:rPr>
        <w:fldChar w:fldCharType="end"/>
      </w:r>
      <w:r>
        <w:rPr>
          <w:rFonts w:hint="eastAsia" w:ascii="宋体" w:hAnsi="宋体"/>
          <w:b/>
          <w:color w:val="auto"/>
          <w:sz w:val="30"/>
          <w:szCs w:val="30"/>
        </w:rPr>
        <w:t>5</w:t>
      </w:r>
    </w:p>
    <w:p w14:paraId="2265C07D">
      <w:pPr>
        <w:pStyle w:val="9"/>
        <w:tabs>
          <w:tab w:val="right" w:leader="dot" w:pos="9350"/>
        </w:tabs>
        <w:spacing w:line="720" w:lineRule="auto"/>
        <w:jc w:val="center"/>
        <w:rPr>
          <w:rFonts w:ascii="宋体" w:hAnsi="宋体"/>
          <w:b/>
          <w:color w:val="auto"/>
          <w:sz w:val="30"/>
          <w:szCs w:val="30"/>
        </w:rPr>
        <w:sectPr>
          <w:footerReference r:id="rId10" w:type="first"/>
          <w:footerReference r:id="rId9" w:type="default"/>
          <w:pgSz w:w="11906" w:h="16838"/>
          <w:pgMar w:top="1418" w:right="1134" w:bottom="1418" w:left="1418" w:header="851" w:footer="992" w:gutter="0"/>
          <w:pgNumType w:start="1"/>
          <w:cols w:space="720" w:num="1"/>
          <w:docGrid w:type="lines" w:linePitch="326" w:charSpace="0"/>
        </w:sectPr>
      </w:pPr>
      <w:r>
        <w:rPr>
          <w:rFonts w:ascii="宋体" w:hAnsi="宋体"/>
          <w:b/>
          <w:color w:val="auto"/>
          <w:sz w:val="30"/>
          <w:szCs w:val="30"/>
        </w:rPr>
        <w:fldChar w:fldCharType="begin"/>
      </w:r>
      <w:r>
        <w:rPr>
          <w:rStyle w:val="18"/>
          <w:rFonts w:ascii="宋体" w:hAnsi="宋体"/>
          <w:b/>
          <w:color w:val="auto"/>
          <w:sz w:val="30"/>
          <w:szCs w:val="30"/>
        </w:rPr>
        <w:instrText xml:space="preserve"> </w:instrText>
      </w:r>
      <w:r>
        <w:rPr>
          <w:rFonts w:ascii="宋体" w:hAnsi="宋体"/>
          <w:b/>
          <w:color w:val="auto"/>
          <w:sz w:val="30"/>
          <w:szCs w:val="30"/>
        </w:rPr>
        <w:instrText xml:space="preserve">HYPERLINK \l "_Toc401837217"</w:instrText>
      </w:r>
      <w:r>
        <w:rPr>
          <w:rStyle w:val="18"/>
          <w:rFonts w:ascii="宋体" w:hAnsi="宋体"/>
          <w:b/>
          <w:color w:val="auto"/>
          <w:sz w:val="30"/>
          <w:szCs w:val="30"/>
        </w:rPr>
        <w:instrText xml:space="preserve"> </w:instrText>
      </w:r>
      <w:r>
        <w:rPr>
          <w:rFonts w:ascii="宋体" w:hAnsi="宋体"/>
          <w:b/>
          <w:color w:val="auto"/>
          <w:sz w:val="30"/>
          <w:szCs w:val="30"/>
        </w:rPr>
        <w:fldChar w:fldCharType="separate"/>
      </w:r>
      <w:r>
        <w:rPr>
          <w:rStyle w:val="18"/>
          <w:rFonts w:hint="eastAsia" w:ascii="宋体" w:hAnsi="宋体"/>
          <w:b/>
          <w:color w:val="auto"/>
          <w:sz w:val="30"/>
          <w:szCs w:val="30"/>
        </w:rPr>
        <w:t>第五章</w:t>
      </w:r>
      <w:r>
        <w:rPr>
          <w:rStyle w:val="18"/>
          <w:rFonts w:ascii="宋体" w:hAnsi="宋体"/>
          <w:b/>
          <w:color w:val="auto"/>
          <w:sz w:val="30"/>
          <w:szCs w:val="30"/>
        </w:rPr>
        <w:t xml:space="preserve">  </w:t>
      </w:r>
      <w:r>
        <w:rPr>
          <w:rStyle w:val="18"/>
          <w:rFonts w:hint="eastAsia" w:ascii="宋体" w:hAnsi="宋体"/>
          <w:b/>
          <w:color w:val="auto"/>
          <w:sz w:val="30"/>
          <w:szCs w:val="30"/>
        </w:rPr>
        <w:t>谈判响应文件格式</w:t>
      </w:r>
      <w:r>
        <w:rPr>
          <w:rFonts w:ascii="宋体" w:hAnsi="宋体"/>
          <w:b/>
          <w:color w:val="auto"/>
          <w:sz w:val="30"/>
          <w:szCs w:val="30"/>
        </w:rPr>
        <w:tab/>
      </w:r>
      <w:r>
        <w:rPr>
          <w:rFonts w:hint="eastAsia" w:ascii="宋体" w:hAnsi="宋体"/>
          <w:b/>
          <w:color w:val="auto"/>
          <w:sz w:val="30"/>
          <w:szCs w:val="30"/>
        </w:rPr>
        <w:t>3</w:t>
      </w:r>
      <w:r>
        <w:rPr>
          <w:rFonts w:ascii="宋体" w:hAnsi="宋体"/>
          <w:b/>
          <w:color w:val="auto"/>
          <w:sz w:val="30"/>
          <w:szCs w:val="30"/>
        </w:rPr>
        <w:fldChar w:fldCharType="end"/>
      </w:r>
      <w:r>
        <w:rPr>
          <w:rFonts w:hint="eastAsia" w:ascii="宋体" w:hAnsi="宋体"/>
          <w:b/>
          <w:color w:val="auto"/>
          <w:sz w:val="30"/>
          <w:szCs w:val="30"/>
        </w:rPr>
        <w:t>0</w:t>
      </w:r>
    </w:p>
    <w:p w14:paraId="4732DED1">
      <w:pPr>
        <w:spacing w:line="480" w:lineRule="exact"/>
        <w:jc w:val="center"/>
        <w:rPr>
          <w:rFonts w:ascii="宋体" w:hAnsi="宋体"/>
          <w:b/>
          <w:color w:val="auto"/>
          <w:sz w:val="32"/>
          <w:szCs w:val="32"/>
        </w:rPr>
      </w:pPr>
      <w:r>
        <w:rPr>
          <w:rFonts w:hint="eastAsia" w:ascii="宋体" w:hAnsi="宋体"/>
          <w:b/>
          <w:color w:val="auto"/>
          <w:sz w:val="32"/>
          <w:szCs w:val="32"/>
        </w:rPr>
        <w:fldChar w:fldCharType="end"/>
      </w:r>
      <w:bookmarkStart w:id="3" w:name="_Toc401837213"/>
      <w:bookmarkStart w:id="4" w:name="_Toc328739376"/>
      <w:r>
        <w:rPr>
          <w:rFonts w:hint="eastAsia" w:hAnsi="宋体" w:cs="宋体"/>
          <w:b/>
          <w:bCs/>
          <w:color w:val="auto"/>
          <w:sz w:val="36"/>
          <w:szCs w:val="36"/>
        </w:rPr>
        <w:t>特别提示</w:t>
      </w:r>
    </w:p>
    <w:p w14:paraId="4417A1B5">
      <w:pPr>
        <w:spacing w:line="480" w:lineRule="exact"/>
        <w:rPr>
          <w:rFonts w:hAnsi="宋体" w:cs="宋体"/>
          <w:color w:val="auto"/>
          <w:sz w:val="24"/>
        </w:rPr>
      </w:pPr>
      <w:r>
        <w:rPr>
          <w:rFonts w:hint="eastAsia" w:hAnsi="宋体" w:cs="宋体"/>
          <w:color w:val="auto"/>
          <w:sz w:val="24"/>
        </w:rPr>
        <w:t>供应商，在此我们特别提醒您注意以下事项：</w:t>
      </w:r>
    </w:p>
    <w:p w14:paraId="3D852D8B">
      <w:pPr>
        <w:spacing w:line="480" w:lineRule="exact"/>
        <w:rPr>
          <w:rFonts w:hAnsi="宋体" w:cs="宋体"/>
          <w:b/>
          <w:bCs/>
          <w:color w:val="auto"/>
          <w:sz w:val="24"/>
        </w:rPr>
      </w:pPr>
      <w:r>
        <w:rPr>
          <w:rFonts w:hint="eastAsia" w:hAnsi="宋体" w:cs="宋体"/>
          <w:b/>
          <w:bCs/>
          <w:color w:val="auto"/>
          <w:sz w:val="24"/>
        </w:rPr>
        <w:t>一、有关谈判响应文件：</w:t>
      </w:r>
    </w:p>
    <w:p w14:paraId="30620989">
      <w:pPr>
        <w:spacing w:line="480" w:lineRule="exact"/>
        <w:ind w:firstLine="480" w:firstLineChars="200"/>
        <w:rPr>
          <w:rFonts w:hint="eastAsia" w:ascii="宋体" w:hAnsi="宋体" w:cs="宋体"/>
          <w:color w:val="auto"/>
          <w:sz w:val="24"/>
        </w:rPr>
      </w:pPr>
      <w:r>
        <w:rPr>
          <w:rFonts w:hint="eastAsia" w:ascii="宋体" w:hAnsi="宋体" w:cs="宋体"/>
          <w:color w:val="auto"/>
          <w:sz w:val="24"/>
        </w:rPr>
        <w:t>1.请您仔细阅读谈判文件并正确理解谈判文件中各项具体要求。如您对谈判文件有疑问，请在谈判文件规定的时间内以书面形式提出，逾期将被拒绝受理。</w:t>
      </w:r>
    </w:p>
    <w:p w14:paraId="18967CAA">
      <w:pPr>
        <w:spacing w:line="480" w:lineRule="exact"/>
        <w:ind w:firstLine="480" w:firstLineChars="200"/>
        <w:rPr>
          <w:rFonts w:hint="eastAsia" w:ascii="宋体" w:hAnsi="宋体" w:cs="宋体"/>
          <w:color w:val="auto"/>
          <w:sz w:val="24"/>
        </w:rPr>
      </w:pPr>
      <w:r>
        <w:rPr>
          <w:rFonts w:hint="eastAsia" w:ascii="宋体" w:hAnsi="宋体" w:cs="宋体"/>
          <w:color w:val="auto"/>
          <w:sz w:val="24"/>
        </w:rPr>
        <w:t>2.请您严格按照谈判文件载明的谈判响应文件的格式要求编制谈判响应文件，谈判响应文件须胶装成册。</w:t>
      </w:r>
    </w:p>
    <w:p w14:paraId="7C68DBF0">
      <w:pPr>
        <w:spacing w:line="480" w:lineRule="exact"/>
        <w:ind w:firstLine="480" w:firstLineChars="200"/>
        <w:rPr>
          <w:rFonts w:hint="eastAsia" w:ascii="宋体" w:hAnsi="宋体" w:cs="宋体"/>
          <w:color w:val="auto"/>
          <w:sz w:val="24"/>
        </w:rPr>
      </w:pPr>
      <w:r>
        <w:rPr>
          <w:rFonts w:hint="eastAsia" w:ascii="宋体" w:hAnsi="宋体" w:cs="宋体"/>
          <w:color w:val="auto"/>
          <w:sz w:val="24"/>
        </w:rPr>
        <w:t>3.请您仔细核对您的谈判响应文件是否已按照谈判文件的要求签字、签章和加盖单位公章，您的实质性条款是否满足谈判文件要求，您的谈判响应文件中所附资格证明等资料是否齐全、有效且是否满足谈判文件要求。</w:t>
      </w:r>
    </w:p>
    <w:p w14:paraId="28B2D65C">
      <w:pPr>
        <w:spacing w:line="480" w:lineRule="exact"/>
        <w:ind w:firstLine="480" w:firstLineChars="200"/>
        <w:rPr>
          <w:rFonts w:hint="eastAsia" w:ascii="宋体" w:hAnsi="宋体" w:cs="宋体"/>
          <w:color w:val="auto"/>
          <w:sz w:val="24"/>
        </w:rPr>
      </w:pPr>
      <w:r>
        <w:rPr>
          <w:rFonts w:hint="eastAsia" w:ascii="宋体" w:hAnsi="宋体" w:cs="宋体"/>
          <w:color w:val="auto"/>
          <w:sz w:val="24"/>
        </w:rPr>
        <w:t>4.请您按照谈判文件要求密封谈判响应文件，并正确标记。</w:t>
      </w:r>
    </w:p>
    <w:p w14:paraId="22058E2D">
      <w:pPr>
        <w:spacing w:line="480" w:lineRule="exact"/>
        <w:ind w:firstLine="480" w:firstLineChars="200"/>
        <w:rPr>
          <w:rFonts w:hint="eastAsia" w:ascii="宋体" w:hAnsi="宋体" w:cs="宋体"/>
          <w:color w:val="auto"/>
          <w:sz w:val="24"/>
        </w:rPr>
      </w:pPr>
      <w:r>
        <w:rPr>
          <w:rFonts w:hint="eastAsia" w:ascii="宋体" w:hAnsi="宋体" w:cs="宋体"/>
          <w:color w:val="auto"/>
          <w:sz w:val="24"/>
        </w:rPr>
        <w:t>提示：您的谈判响应文件若不满足以上条件将有被否决的风险。</w:t>
      </w:r>
    </w:p>
    <w:p w14:paraId="03E17A3B">
      <w:pPr>
        <w:spacing w:line="480" w:lineRule="exact"/>
        <w:rPr>
          <w:rFonts w:hint="eastAsia" w:ascii="宋体" w:hAnsi="宋体" w:cs="宋体"/>
          <w:b/>
          <w:bCs/>
          <w:color w:val="auto"/>
          <w:sz w:val="24"/>
        </w:rPr>
      </w:pPr>
      <w:r>
        <w:rPr>
          <w:rFonts w:hint="eastAsia" w:ascii="宋体" w:hAnsi="宋体" w:cs="宋体"/>
          <w:b/>
          <w:bCs/>
          <w:color w:val="auto"/>
          <w:sz w:val="24"/>
        </w:rPr>
        <w:t>二、有关谈判：</w:t>
      </w:r>
    </w:p>
    <w:p w14:paraId="4825DB2A">
      <w:pPr>
        <w:spacing w:line="480" w:lineRule="exact"/>
        <w:ind w:firstLine="480" w:firstLineChars="200"/>
        <w:rPr>
          <w:rFonts w:hint="eastAsia" w:ascii="宋体" w:hAnsi="宋体" w:cs="宋体"/>
          <w:color w:val="auto"/>
          <w:sz w:val="24"/>
        </w:rPr>
      </w:pPr>
      <w:r>
        <w:rPr>
          <w:rFonts w:hint="eastAsia" w:ascii="宋体" w:hAnsi="宋体" w:cs="宋体"/>
          <w:color w:val="auto"/>
          <w:sz w:val="24"/>
        </w:rPr>
        <w:t>1.除谈判文件要求递交的文件和资料外，请您随身携带谈判文件要求提供的其他备查文件原件。</w:t>
      </w:r>
    </w:p>
    <w:p w14:paraId="17CD06A7">
      <w:pPr>
        <w:spacing w:line="480" w:lineRule="exact"/>
        <w:ind w:firstLine="480" w:firstLineChars="200"/>
        <w:rPr>
          <w:rFonts w:hint="eastAsia" w:ascii="宋体" w:hAnsi="宋体" w:cs="宋体"/>
          <w:color w:val="auto"/>
          <w:sz w:val="24"/>
        </w:rPr>
      </w:pPr>
      <w:r>
        <w:rPr>
          <w:rFonts w:hint="eastAsia" w:ascii="宋体" w:hAnsi="宋体" w:cs="宋体"/>
          <w:color w:val="auto"/>
          <w:sz w:val="24"/>
        </w:rPr>
        <w:t>2.请您务必考虑天气情况、交通情况以及您对谈判地址的路线熟悉等情况于谈判文件规定的时间及地点递交谈判响应文件，谈判响应文件逾期到达，将被拒绝接收。</w:t>
      </w:r>
    </w:p>
    <w:p w14:paraId="74420307">
      <w:pPr>
        <w:spacing w:line="480" w:lineRule="exact"/>
        <w:ind w:firstLine="480" w:firstLineChars="200"/>
        <w:rPr>
          <w:rFonts w:hint="eastAsia" w:ascii="宋体" w:hAnsi="宋体" w:cs="宋体"/>
          <w:color w:val="auto"/>
          <w:sz w:val="24"/>
        </w:rPr>
      </w:pPr>
      <w:r>
        <w:rPr>
          <w:rFonts w:hint="eastAsia" w:ascii="宋体" w:hAnsi="宋体" w:cs="宋体"/>
          <w:color w:val="auto"/>
          <w:sz w:val="24"/>
        </w:rPr>
        <w:t>3.请您到达文件递交地点后及时到谈判响应文件接收处签字登记。</w:t>
      </w:r>
    </w:p>
    <w:p w14:paraId="273B3CAE">
      <w:pPr>
        <w:spacing w:line="480" w:lineRule="exact"/>
        <w:rPr>
          <w:rFonts w:hint="eastAsia" w:ascii="宋体" w:hAnsi="宋体" w:cs="宋体"/>
          <w:b/>
          <w:bCs/>
          <w:color w:val="auto"/>
          <w:sz w:val="24"/>
        </w:rPr>
      </w:pPr>
      <w:r>
        <w:rPr>
          <w:rFonts w:hint="eastAsia" w:ascii="宋体" w:hAnsi="宋体" w:cs="宋体"/>
          <w:b/>
          <w:bCs/>
          <w:color w:val="auto"/>
          <w:sz w:val="24"/>
        </w:rPr>
        <w:t>三、关于弃标的说明</w:t>
      </w:r>
    </w:p>
    <w:p w14:paraId="718B9338">
      <w:pPr>
        <w:spacing w:line="480" w:lineRule="exact"/>
        <w:ind w:firstLine="482" w:firstLineChars="200"/>
        <w:rPr>
          <w:rFonts w:hint="eastAsia" w:ascii="宋体" w:hAnsi="宋体" w:cs="宋体"/>
          <w:b/>
          <w:bCs/>
          <w:color w:val="auto"/>
          <w:sz w:val="24"/>
        </w:rPr>
      </w:pPr>
      <w:r>
        <w:rPr>
          <w:rFonts w:hint="eastAsia" w:ascii="宋体" w:hAnsi="宋体" w:cs="宋体"/>
          <w:b/>
          <w:bCs/>
          <w:color w:val="auto"/>
          <w:sz w:val="24"/>
        </w:rPr>
        <w:t>供应商登记免费领取采购文件的，如不参与本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14:paraId="6EFAD9CE">
      <w:pPr>
        <w:spacing w:line="480" w:lineRule="exact"/>
        <w:rPr>
          <w:rFonts w:hint="eastAsia" w:ascii="宋体" w:hAnsi="宋体" w:cs="宋体"/>
          <w:b/>
          <w:bCs/>
          <w:color w:val="auto"/>
          <w:sz w:val="24"/>
        </w:rPr>
      </w:pPr>
      <w:r>
        <w:rPr>
          <w:rFonts w:hint="eastAsia" w:ascii="宋体" w:hAnsi="宋体" w:cs="宋体"/>
          <w:b/>
          <w:bCs/>
          <w:color w:val="auto"/>
          <w:sz w:val="24"/>
        </w:rPr>
        <w:t>四、关于供应商注册登记提醒：</w:t>
      </w:r>
    </w:p>
    <w:p w14:paraId="7343B2E6">
      <w:pPr>
        <w:spacing w:line="480" w:lineRule="exact"/>
        <w:ind w:firstLine="482" w:firstLineChars="200"/>
        <w:rPr>
          <w:rFonts w:hint="eastAsia" w:ascii="宋体" w:hAnsi="宋体" w:cs="宋体"/>
          <w:b/>
          <w:bCs/>
          <w:color w:val="auto"/>
          <w:sz w:val="24"/>
        </w:rPr>
      </w:pPr>
      <w:r>
        <w:rPr>
          <w:rFonts w:hint="eastAsia" w:ascii="宋体" w:hAnsi="宋体" w:cs="宋体"/>
          <w:b/>
          <w:bCs/>
          <w:color w:val="auto"/>
          <w:sz w:val="24"/>
        </w:rPr>
        <w:t>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14:paraId="2D1E5FAF">
      <w:pPr>
        <w:spacing w:line="480" w:lineRule="exact"/>
        <w:ind w:firstLine="482" w:firstLineChars="200"/>
        <w:rPr>
          <w:rFonts w:ascii="宋体" w:hAnsi="宋体" w:cs="宋体"/>
          <w:color w:val="auto"/>
          <w:sz w:val="24"/>
        </w:rPr>
      </w:pPr>
      <w:r>
        <w:rPr>
          <w:rFonts w:hint="eastAsia" w:ascii="宋体" w:hAnsi="宋体" w:cs="宋体"/>
          <w:b/>
          <w:bCs/>
          <w:color w:val="auto"/>
          <w:sz w:val="24"/>
        </w:rPr>
        <w:t>请供应商仔细阅读上述提示。如需帮助，请您与我们的工作人员联系，我们将非常高兴地为您服务。</w:t>
      </w:r>
    </w:p>
    <w:p w14:paraId="7E80DBC9">
      <w:pPr>
        <w:pStyle w:val="12"/>
        <w:ind w:firstLine="240"/>
        <w:jc w:val="center"/>
        <w:rPr>
          <w:rFonts w:hint="eastAsia" w:ascii="宋体" w:hAnsi="宋体"/>
          <w:color w:val="auto"/>
          <w:sz w:val="32"/>
          <w:szCs w:val="32"/>
        </w:rPr>
      </w:pPr>
      <w:r>
        <w:rPr>
          <w:color w:val="auto"/>
        </w:rPr>
        <w:br w:type="page"/>
      </w:r>
      <w:r>
        <w:rPr>
          <w:rStyle w:val="20"/>
          <w:rFonts w:hint="eastAsia"/>
          <w:color w:val="auto"/>
        </w:rPr>
        <w:t>第一章  单一来源邀请函</w:t>
      </w:r>
      <w:bookmarkEnd w:id="3"/>
      <w:bookmarkEnd w:id="4"/>
    </w:p>
    <w:p w14:paraId="3374E871">
      <w:pPr>
        <w:pStyle w:val="5"/>
        <w:spacing w:line="520" w:lineRule="exact"/>
        <w:rPr>
          <w:rFonts w:hint="eastAsia" w:ascii="宋体" w:hAnsi="宋体" w:cs="宋体"/>
          <w:color w:val="auto"/>
          <w:u w:val="single"/>
        </w:rPr>
      </w:pPr>
      <w:bookmarkStart w:id="5" w:name="_Toc328739377"/>
      <w:r>
        <w:rPr>
          <w:rFonts w:hint="eastAsia" w:ascii="宋体" w:hAnsi="宋体" w:cs="宋体"/>
          <w:color w:val="auto"/>
          <w:u w:val="single"/>
        </w:rPr>
        <w:t>：</w:t>
      </w:r>
    </w:p>
    <w:p w14:paraId="39820BB0">
      <w:pPr>
        <w:pStyle w:val="21"/>
        <w:widowControl/>
        <w:spacing w:before="0" w:line="520" w:lineRule="exact"/>
        <w:ind w:firstLine="482" w:firstLineChars="200"/>
        <w:jc w:val="both"/>
        <w:rPr>
          <w:rFonts w:hint="eastAsia" w:ascii="宋体" w:hAnsi="宋体" w:cs="宋体"/>
          <w:color w:val="auto"/>
          <w:sz w:val="24"/>
          <w:szCs w:val="24"/>
        </w:rPr>
      </w:pPr>
      <w:r>
        <w:rPr>
          <w:rFonts w:hint="eastAsia" w:ascii="宋体" w:hAnsi="宋体" w:cs="宋体"/>
          <w:color w:val="auto"/>
          <w:sz w:val="24"/>
          <w:szCs w:val="24"/>
          <w:lang w:eastAsia="zh-CN"/>
        </w:rPr>
        <w:t>噪声子站备机采购项目</w:t>
      </w:r>
      <w:r>
        <w:rPr>
          <w:rFonts w:hint="eastAsia" w:ascii="宋体" w:hAnsi="宋体" w:cs="宋体"/>
          <w:color w:val="auto"/>
          <w:sz w:val="24"/>
          <w:szCs w:val="24"/>
        </w:rPr>
        <w:t>采购潜在的供应商可在</w:t>
      </w:r>
      <w:r>
        <w:rPr>
          <w:rFonts w:hint="eastAsia" w:ascii="宋体" w:hAnsi="宋体"/>
          <w:color w:val="auto"/>
          <w:sz w:val="24"/>
        </w:rPr>
        <w:t>西安市莲湖区北关正街35号方兴大厦4-018室</w:t>
      </w:r>
      <w:r>
        <w:rPr>
          <w:rFonts w:hint="eastAsia" w:ascii="宋体" w:hAnsi="宋体" w:cs="宋体"/>
          <w:color w:val="auto"/>
          <w:sz w:val="24"/>
          <w:szCs w:val="24"/>
        </w:rPr>
        <w:t>进行报名获取采购文件，并于202</w:t>
      </w:r>
      <w:r>
        <w:rPr>
          <w:rFonts w:hint="eastAsia" w:ascii="宋体" w:hAnsi="宋体" w:cs="宋体"/>
          <w:color w:val="auto"/>
          <w:sz w:val="24"/>
          <w:szCs w:val="24"/>
          <w:lang w:val="en-US" w:eastAsia="zh-CN"/>
        </w:rPr>
        <w:t>5</w:t>
      </w:r>
      <w:r>
        <w:rPr>
          <w:rFonts w:hint="eastAsia" w:ascii="宋体" w:hAnsi="宋体" w:cs="宋体"/>
          <w:color w:val="auto"/>
          <w:sz w:val="24"/>
          <w:szCs w:val="24"/>
        </w:rPr>
        <w:t>-</w:t>
      </w:r>
      <w:r>
        <w:rPr>
          <w:rFonts w:hint="eastAsia" w:ascii="宋体" w:hAnsi="宋体" w:cs="宋体"/>
          <w:color w:val="auto"/>
          <w:sz w:val="24"/>
          <w:szCs w:val="24"/>
          <w:lang w:val="en-US" w:eastAsia="zh-CN"/>
        </w:rPr>
        <w:t>8</w:t>
      </w:r>
      <w:r>
        <w:rPr>
          <w:rFonts w:hint="eastAsia" w:ascii="宋体" w:hAnsi="宋体" w:cs="宋体"/>
          <w:color w:val="auto"/>
          <w:sz w:val="24"/>
          <w:szCs w:val="24"/>
        </w:rPr>
        <w:t>-</w:t>
      </w:r>
      <w:r>
        <w:rPr>
          <w:rFonts w:hint="eastAsia" w:ascii="宋体" w:hAnsi="宋体" w:cs="宋体"/>
          <w:color w:val="auto"/>
          <w:sz w:val="24"/>
          <w:szCs w:val="24"/>
          <w:lang w:val="en-US" w:eastAsia="zh-CN"/>
        </w:rPr>
        <w:t>13</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09</w:t>
      </w: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0：00前递交响应文件。</w:t>
      </w:r>
    </w:p>
    <w:p w14:paraId="704FE82A">
      <w:pPr>
        <w:pStyle w:val="21"/>
        <w:widowControl/>
        <w:spacing w:before="0" w:line="520" w:lineRule="exact"/>
        <w:jc w:val="both"/>
        <w:rPr>
          <w:rFonts w:hint="eastAsia" w:ascii="宋体" w:hAnsi="宋体" w:cs="宋体"/>
          <w:color w:val="auto"/>
          <w:sz w:val="24"/>
          <w:szCs w:val="24"/>
        </w:rPr>
      </w:pPr>
      <w:r>
        <w:rPr>
          <w:rFonts w:hint="eastAsia" w:ascii="宋体" w:hAnsi="宋体" w:cs="宋体"/>
          <w:color w:val="auto"/>
          <w:sz w:val="24"/>
          <w:szCs w:val="24"/>
        </w:rPr>
        <w:t>一、项目基本情况：</w:t>
      </w:r>
    </w:p>
    <w:p w14:paraId="178C9891">
      <w:pPr>
        <w:pStyle w:val="10"/>
        <w:spacing w:line="520" w:lineRule="exact"/>
        <w:ind w:firstLine="480" w:firstLineChars="200"/>
        <w:jc w:val="both"/>
        <w:rPr>
          <w:rFonts w:hint="eastAsia" w:eastAsia="宋体"/>
          <w:color w:val="auto"/>
          <w:sz w:val="24"/>
          <w:szCs w:val="24"/>
          <w:lang w:eastAsia="zh-CN"/>
        </w:rPr>
      </w:pPr>
      <w:r>
        <w:rPr>
          <w:rFonts w:hint="eastAsia"/>
          <w:color w:val="auto"/>
          <w:sz w:val="24"/>
          <w:szCs w:val="24"/>
        </w:rPr>
        <w:t>1.项目编号：</w:t>
      </w:r>
      <w:r>
        <w:rPr>
          <w:rFonts w:hint="eastAsia"/>
          <w:color w:val="auto"/>
          <w:sz w:val="24"/>
          <w:szCs w:val="24"/>
          <w:lang w:eastAsia="zh-CN"/>
        </w:rPr>
        <w:t>SXWXZBDL2025-ZC-DY1002</w:t>
      </w:r>
    </w:p>
    <w:p w14:paraId="120E51BE">
      <w:pPr>
        <w:pStyle w:val="10"/>
        <w:spacing w:line="520" w:lineRule="exact"/>
        <w:ind w:firstLine="480" w:firstLineChars="200"/>
        <w:jc w:val="both"/>
        <w:rPr>
          <w:rFonts w:hint="eastAsia" w:eastAsia="宋体"/>
          <w:color w:val="auto"/>
          <w:sz w:val="24"/>
          <w:szCs w:val="24"/>
          <w:lang w:eastAsia="zh-CN"/>
        </w:rPr>
      </w:pPr>
      <w:r>
        <w:rPr>
          <w:rFonts w:hint="eastAsia"/>
          <w:color w:val="auto"/>
          <w:sz w:val="24"/>
          <w:szCs w:val="24"/>
        </w:rPr>
        <w:t>2.项目名称：</w:t>
      </w:r>
      <w:r>
        <w:rPr>
          <w:rFonts w:hint="eastAsia"/>
          <w:color w:val="auto"/>
          <w:sz w:val="24"/>
          <w:szCs w:val="24"/>
          <w:lang w:eastAsia="zh-CN"/>
        </w:rPr>
        <w:t>噪声子站备机采购项目</w:t>
      </w:r>
    </w:p>
    <w:p w14:paraId="5D48C772">
      <w:pPr>
        <w:pStyle w:val="10"/>
        <w:spacing w:line="520" w:lineRule="exact"/>
        <w:ind w:firstLine="480" w:firstLineChars="200"/>
        <w:jc w:val="both"/>
        <w:rPr>
          <w:rFonts w:hint="eastAsia"/>
          <w:color w:val="auto"/>
          <w:sz w:val="24"/>
          <w:szCs w:val="24"/>
        </w:rPr>
      </w:pPr>
      <w:r>
        <w:rPr>
          <w:rFonts w:hint="eastAsia"/>
          <w:color w:val="auto"/>
          <w:sz w:val="24"/>
          <w:szCs w:val="24"/>
        </w:rPr>
        <w:t>3.预算金额：</w:t>
      </w:r>
      <w:r>
        <w:rPr>
          <w:rFonts w:hint="eastAsia"/>
          <w:color w:val="auto"/>
          <w:sz w:val="24"/>
          <w:szCs w:val="24"/>
          <w:lang w:val="en-US" w:eastAsia="zh-CN"/>
        </w:rPr>
        <w:t>309，000</w:t>
      </w:r>
      <w:r>
        <w:rPr>
          <w:rFonts w:hint="eastAsia"/>
          <w:color w:val="auto"/>
          <w:sz w:val="24"/>
          <w:szCs w:val="24"/>
        </w:rPr>
        <w:t>.</w:t>
      </w:r>
      <w:r>
        <w:rPr>
          <w:rFonts w:hint="eastAsia"/>
          <w:color w:val="auto"/>
          <w:sz w:val="24"/>
          <w:szCs w:val="24"/>
          <w:lang w:val="en-US" w:eastAsia="zh-CN"/>
        </w:rPr>
        <w:t>00</w:t>
      </w:r>
      <w:r>
        <w:rPr>
          <w:rFonts w:hint="eastAsia"/>
          <w:color w:val="auto"/>
          <w:sz w:val="24"/>
          <w:szCs w:val="24"/>
        </w:rPr>
        <w:t>元</w:t>
      </w:r>
    </w:p>
    <w:p w14:paraId="2F274621">
      <w:pPr>
        <w:pStyle w:val="10"/>
        <w:spacing w:line="520" w:lineRule="exact"/>
        <w:ind w:firstLine="480" w:firstLineChars="200"/>
        <w:jc w:val="both"/>
        <w:rPr>
          <w:rFonts w:hint="eastAsia"/>
          <w:color w:val="auto"/>
          <w:sz w:val="24"/>
          <w:szCs w:val="24"/>
        </w:rPr>
      </w:pPr>
      <w:r>
        <w:rPr>
          <w:rFonts w:hint="eastAsia"/>
          <w:color w:val="auto"/>
          <w:sz w:val="24"/>
          <w:szCs w:val="24"/>
        </w:rPr>
        <w:t>4.最高限价：无</w:t>
      </w:r>
    </w:p>
    <w:p w14:paraId="3412726D">
      <w:pPr>
        <w:pStyle w:val="10"/>
        <w:spacing w:line="520" w:lineRule="exact"/>
        <w:ind w:firstLine="480" w:firstLineChars="200"/>
        <w:jc w:val="both"/>
        <w:rPr>
          <w:rFonts w:hint="eastAsia"/>
          <w:color w:val="auto"/>
          <w:sz w:val="24"/>
          <w:szCs w:val="24"/>
        </w:rPr>
      </w:pPr>
      <w:r>
        <w:rPr>
          <w:rFonts w:hint="eastAsia"/>
          <w:color w:val="auto"/>
          <w:sz w:val="24"/>
          <w:szCs w:val="24"/>
        </w:rPr>
        <w:t>5.采购需求：</w:t>
      </w:r>
      <w:r>
        <w:rPr>
          <w:rFonts w:hint="eastAsia"/>
          <w:color w:val="auto"/>
          <w:sz w:val="24"/>
          <w:szCs w:val="24"/>
          <w:lang w:val="zh-CN"/>
        </w:rPr>
        <w:t>根据《功能区声环境质量自动监测系统运行维护和质量控制技术要求(试行))》(总站物字[2024]6号)文件要求，开展功能区噪声自动监测的城市，应按照城市总站点数量的25%配置备用仪器，备用仪器应至少包括声学测量仪器计量器具部分和气象采集单元。备用仪器性能与该站点噪声监测子站性能一致。目前西安市20个国控监测站点中使用杭州爱华和珠海高凌两个品牌的站点各10个；5个市控监测站点都使用杭州爱华的设备。均需按照规定采购备机。</w:t>
      </w:r>
    </w:p>
    <w:p w14:paraId="2F1E9924">
      <w:pPr>
        <w:pStyle w:val="10"/>
        <w:spacing w:line="520" w:lineRule="exact"/>
        <w:ind w:firstLine="480" w:firstLineChars="200"/>
        <w:jc w:val="both"/>
        <w:rPr>
          <w:rFonts w:hint="eastAsia"/>
          <w:color w:val="auto"/>
          <w:sz w:val="24"/>
          <w:szCs w:val="24"/>
        </w:rPr>
      </w:pPr>
      <w:r>
        <w:rPr>
          <w:rFonts w:hint="eastAsia"/>
          <w:color w:val="auto"/>
          <w:sz w:val="24"/>
          <w:szCs w:val="24"/>
        </w:rPr>
        <w:t>6.合同履行期限：</w:t>
      </w:r>
      <w:r>
        <w:rPr>
          <w:rFonts w:hint="eastAsia" w:ascii="宋体" w:hAnsi="宋体" w:eastAsia="宋体" w:cs="宋体"/>
          <w:color w:val="auto"/>
          <w:sz w:val="24"/>
          <w:szCs w:val="24"/>
        </w:rPr>
        <w:t>自合同签订之日起30个日历日</w:t>
      </w:r>
      <w:r>
        <w:rPr>
          <w:rFonts w:hint="eastAsia" w:cs="宋体"/>
          <w:color w:val="auto"/>
          <w:sz w:val="24"/>
          <w:szCs w:val="24"/>
          <w:lang w:eastAsia="zh-CN"/>
        </w:rPr>
        <w:t>内</w:t>
      </w:r>
      <w:r>
        <w:rPr>
          <w:rFonts w:hint="eastAsia" w:ascii="宋体" w:hAnsi="宋体" w:eastAsia="宋体" w:cs="宋体"/>
          <w:color w:val="auto"/>
          <w:sz w:val="24"/>
          <w:szCs w:val="24"/>
        </w:rPr>
        <w:t>完成全部项目内容，并交付采购人验收合格。</w:t>
      </w:r>
    </w:p>
    <w:p w14:paraId="245D10A6">
      <w:pPr>
        <w:pStyle w:val="10"/>
        <w:spacing w:line="520" w:lineRule="exact"/>
        <w:ind w:firstLine="480" w:firstLineChars="200"/>
        <w:jc w:val="both"/>
        <w:rPr>
          <w:rFonts w:hint="eastAsia"/>
          <w:color w:val="auto"/>
          <w:sz w:val="24"/>
          <w:szCs w:val="24"/>
        </w:rPr>
      </w:pPr>
      <w:r>
        <w:rPr>
          <w:rFonts w:hint="eastAsia"/>
          <w:color w:val="auto"/>
          <w:sz w:val="24"/>
          <w:szCs w:val="24"/>
        </w:rPr>
        <w:t>7.本项目是否接受联合体投标：否</w:t>
      </w:r>
    </w:p>
    <w:p w14:paraId="0AB57FB9">
      <w:pPr>
        <w:pStyle w:val="21"/>
        <w:widowControl/>
        <w:spacing w:before="0" w:line="520" w:lineRule="exact"/>
        <w:rPr>
          <w:rFonts w:hint="eastAsia" w:ascii="宋体" w:hAnsi="宋体" w:cs="宋体"/>
          <w:color w:val="auto"/>
          <w:sz w:val="24"/>
          <w:szCs w:val="24"/>
        </w:rPr>
      </w:pPr>
      <w:r>
        <w:rPr>
          <w:rFonts w:hint="eastAsia" w:ascii="宋体" w:hAnsi="宋体" w:cs="宋体"/>
          <w:color w:val="auto"/>
          <w:sz w:val="24"/>
          <w:szCs w:val="24"/>
        </w:rPr>
        <w:t>二、响应供应商的资格要求</w:t>
      </w:r>
    </w:p>
    <w:p w14:paraId="3DECE777">
      <w:pPr>
        <w:pStyle w:val="10"/>
        <w:spacing w:line="520" w:lineRule="exact"/>
        <w:ind w:firstLine="480" w:firstLineChars="200"/>
        <w:jc w:val="both"/>
        <w:rPr>
          <w:color w:val="auto"/>
          <w:sz w:val="24"/>
          <w:szCs w:val="24"/>
        </w:rPr>
      </w:pPr>
      <w:r>
        <w:rPr>
          <w:rFonts w:hint="eastAsia"/>
          <w:color w:val="auto"/>
          <w:sz w:val="24"/>
          <w:szCs w:val="24"/>
        </w:rPr>
        <w:t>1.满足《中华人民共和国政府采购法》第二十二条规定：</w:t>
      </w:r>
    </w:p>
    <w:p w14:paraId="62946053">
      <w:pPr>
        <w:pStyle w:val="10"/>
        <w:spacing w:line="520" w:lineRule="exact"/>
        <w:ind w:firstLine="480" w:firstLineChars="200"/>
        <w:jc w:val="both"/>
        <w:rPr>
          <w:rFonts w:hint="eastAsia"/>
          <w:bCs/>
          <w:color w:val="auto"/>
          <w:sz w:val="24"/>
          <w:szCs w:val="24"/>
        </w:rPr>
      </w:pPr>
      <w:r>
        <w:rPr>
          <w:rFonts w:hint="eastAsia"/>
          <w:bCs/>
          <w:color w:val="auto"/>
          <w:sz w:val="24"/>
          <w:szCs w:val="24"/>
          <w:lang w:eastAsia="zh-CN"/>
        </w:rPr>
        <w:t>（</w:t>
      </w:r>
      <w:r>
        <w:rPr>
          <w:rFonts w:hint="eastAsia"/>
          <w:bCs/>
          <w:color w:val="auto"/>
          <w:sz w:val="24"/>
          <w:szCs w:val="24"/>
          <w:lang w:val="en-US" w:eastAsia="zh-CN"/>
        </w:rPr>
        <w:t>1</w:t>
      </w:r>
      <w:r>
        <w:rPr>
          <w:rFonts w:hint="eastAsia"/>
          <w:bCs/>
          <w:color w:val="auto"/>
          <w:sz w:val="24"/>
          <w:szCs w:val="24"/>
          <w:lang w:eastAsia="zh-CN"/>
        </w:rPr>
        <w:t>）</w:t>
      </w:r>
      <w:r>
        <w:rPr>
          <w:rFonts w:hint="eastAsia"/>
          <w:bCs/>
          <w:color w:val="auto"/>
          <w:sz w:val="24"/>
          <w:szCs w:val="24"/>
        </w:rPr>
        <w:t>《政府采购促进中小企业发展管理办法》（财库〔2020〕46号）；</w:t>
      </w:r>
    </w:p>
    <w:p w14:paraId="0039EF5E">
      <w:pPr>
        <w:pStyle w:val="10"/>
        <w:spacing w:line="520" w:lineRule="exact"/>
        <w:ind w:firstLine="480" w:firstLineChars="200"/>
        <w:jc w:val="both"/>
        <w:rPr>
          <w:rFonts w:hint="eastAsia"/>
          <w:bCs/>
          <w:color w:val="auto"/>
          <w:sz w:val="24"/>
          <w:szCs w:val="24"/>
        </w:rPr>
      </w:pPr>
      <w:r>
        <w:rPr>
          <w:rFonts w:hint="eastAsia"/>
          <w:bCs/>
          <w:color w:val="auto"/>
          <w:sz w:val="24"/>
          <w:szCs w:val="24"/>
          <w:lang w:eastAsia="zh-CN"/>
        </w:rPr>
        <w:t>（</w:t>
      </w:r>
      <w:r>
        <w:rPr>
          <w:rFonts w:hint="eastAsia"/>
          <w:bCs/>
          <w:color w:val="auto"/>
          <w:sz w:val="24"/>
          <w:szCs w:val="24"/>
          <w:lang w:val="en-US" w:eastAsia="zh-CN"/>
        </w:rPr>
        <w:t>2</w:t>
      </w:r>
      <w:r>
        <w:rPr>
          <w:rFonts w:hint="eastAsia"/>
          <w:bCs/>
          <w:color w:val="auto"/>
          <w:sz w:val="24"/>
          <w:szCs w:val="24"/>
          <w:lang w:eastAsia="zh-CN"/>
        </w:rPr>
        <w:t>）</w:t>
      </w:r>
      <w:r>
        <w:rPr>
          <w:rFonts w:hint="eastAsia"/>
          <w:bCs/>
          <w:color w:val="auto"/>
          <w:sz w:val="24"/>
          <w:szCs w:val="24"/>
        </w:rPr>
        <w:t>《财政部司法部关于政府采购支持监狱企业发展有关问题的通知》（财库〔2014〕68号）；</w:t>
      </w:r>
    </w:p>
    <w:p w14:paraId="125E2439">
      <w:pPr>
        <w:pStyle w:val="10"/>
        <w:spacing w:line="520" w:lineRule="exact"/>
        <w:ind w:firstLine="480" w:firstLineChars="200"/>
        <w:jc w:val="both"/>
        <w:rPr>
          <w:rFonts w:hint="eastAsia"/>
          <w:bCs/>
          <w:color w:val="auto"/>
          <w:sz w:val="24"/>
          <w:szCs w:val="24"/>
        </w:rPr>
      </w:pPr>
      <w:r>
        <w:rPr>
          <w:rFonts w:hint="eastAsia"/>
          <w:bCs/>
          <w:color w:val="auto"/>
          <w:sz w:val="24"/>
          <w:szCs w:val="24"/>
          <w:lang w:eastAsia="zh-CN"/>
        </w:rPr>
        <w:t>（</w:t>
      </w:r>
      <w:r>
        <w:rPr>
          <w:rFonts w:hint="eastAsia"/>
          <w:bCs/>
          <w:color w:val="auto"/>
          <w:sz w:val="24"/>
          <w:szCs w:val="24"/>
          <w:lang w:val="en-US" w:eastAsia="zh-CN"/>
        </w:rPr>
        <w:t>3</w:t>
      </w:r>
      <w:r>
        <w:rPr>
          <w:rFonts w:hint="eastAsia"/>
          <w:bCs/>
          <w:color w:val="auto"/>
          <w:sz w:val="24"/>
          <w:szCs w:val="24"/>
          <w:lang w:eastAsia="zh-CN"/>
        </w:rPr>
        <w:t>）</w:t>
      </w:r>
      <w:r>
        <w:rPr>
          <w:rFonts w:hint="eastAsia"/>
          <w:bCs/>
          <w:color w:val="auto"/>
          <w:sz w:val="24"/>
          <w:szCs w:val="24"/>
        </w:rPr>
        <w:t>《国务院办公厅关于建立政府强制采购节能产品制度的通知》（国发办〔2007〕51号）；</w:t>
      </w:r>
    </w:p>
    <w:p w14:paraId="42C34193">
      <w:pPr>
        <w:pStyle w:val="10"/>
        <w:spacing w:line="520" w:lineRule="exact"/>
        <w:ind w:firstLine="480" w:firstLineChars="200"/>
        <w:jc w:val="both"/>
        <w:rPr>
          <w:rFonts w:hint="eastAsia"/>
          <w:bCs/>
          <w:color w:val="auto"/>
          <w:sz w:val="24"/>
          <w:szCs w:val="24"/>
        </w:rPr>
      </w:pPr>
      <w:r>
        <w:rPr>
          <w:rFonts w:hint="eastAsia"/>
          <w:bCs/>
          <w:color w:val="auto"/>
          <w:sz w:val="24"/>
          <w:szCs w:val="24"/>
          <w:lang w:eastAsia="zh-CN"/>
        </w:rPr>
        <w:t>（</w:t>
      </w:r>
      <w:r>
        <w:rPr>
          <w:rFonts w:hint="eastAsia"/>
          <w:bCs/>
          <w:color w:val="auto"/>
          <w:sz w:val="24"/>
          <w:szCs w:val="24"/>
          <w:lang w:val="en-US" w:eastAsia="zh-CN"/>
        </w:rPr>
        <w:t>4</w:t>
      </w:r>
      <w:r>
        <w:rPr>
          <w:rFonts w:hint="eastAsia"/>
          <w:bCs/>
          <w:color w:val="auto"/>
          <w:sz w:val="24"/>
          <w:szCs w:val="24"/>
          <w:lang w:eastAsia="zh-CN"/>
        </w:rPr>
        <w:t>）</w:t>
      </w:r>
      <w:r>
        <w:rPr>
          <w:rFonts w:hint="eastAsia"/>
          <w:bCs/>
          <w:color w:val="auto"/>
          <w:sz w:val="24"/>
          <w:szCs w:val="24"/>
        </w:rPr>
        <w:t>《节能产品政府采购实施意见》（财库〔2004〕185号）；</w:t>
      </w:r>
    </w:p>
    <w:p w14:paraId="013D959F">
      <w:pPr>
        <w:pStyle w:val="10"/>
        <w:spacing w:line="520" w:lineRule="exact"/>
        <w:ind w:firstLine="480" w:firstLineChars="200"/>
        <w:jc w:val="both"/>
        <w:rPr>
          <w:rFonts w:hint="eastAsia"/>
          <w:bCs/>
          <w:color w:val="auto"/>
          <w:sz w:val="24"/>
          <w:szCs w:val="24"/>
        </w:rPr>
      </w:pPr>
      <w:r>
        <w:rPr>
          <w:rFonts w:hint="eastAsia"/>
          <w:bCs/>
          <w:color w:val="auto"/>
          <w:sz w:val="24"/>
          <w:szCs w:val="24"/>
          <w:lang w:eastAsia="zh-CN"/>
        </w:rPr>
        <w:t>（</w:t>
      </w:r>
      <w:r>
        <w:rPr>
          <w:rFonts w:hint="eastAsia"/>
          <w:bCs/>
          <w:color w:val="auto"/>
          <w:sz w:val="24"/>
          <w:szCs w:val="24"/>
          <w:lang w:val="en-US" w:eastAsia="zh-CN"/>
        </w:rPr>
        <w:t>5</w:t>
      </w:r>
      <w:r>
        <w:rPr>
          <w:rFonts w:hint="eastAsia"/>
          <w:bCs/>
          <w:color w:val="auto"/>
          <w:sz w:val="24"/>
          <w:szCs w:val="24"/>
          <w:lang w:eastAsia="zh-CN"/>
        </w:rPr>
        <w:t>）</w:t>
      </w:r>
      <w:r>
        <w:rPr>
          <w:rFonts w:hint="eastAsia"/>
          <w:bCs/>
          <w:color w:val="auto"/>
          <w:sz w:val="24"/>
          <w:szCs w:val="24"/>
        </w:rPr>
        <w:t>《环境标志产品政府采购实施的意见》（财库〔2006〕90号）；</w:t>
      </w:r>
    </w:p>
    <w:p w14:paraId="0440AF5D">
      <w:pPr>
        <w:pStyle w:val="10"/>
        <w:spacing w:line="520" w:lineRule="exact"/>
        <w:ind w:firstLine="480" w:firstLineChars="200"/>
        <w:jc w:val="both"/>
        <w:rPr>
          <w:rFonts w:hint="eastAsia"/>
          <w:bCs/>
          <w:color w:val="auto"/>
          <w:sz w:val="24"/>
          <w:szCs w:val="24"/>
        </w:rPr>
      </w:pPr>
      <w:r>
        <w:rPr>
          <w:rFonts w:hint="eastAsia"/>
          <w:bCs/>
          <w:color w:val="auto"/>
          <w:sz w:val="24"/>
          <w:szCs w:val="24"/>
          <w:lang w:eastAsia="zh-CN"/>
        </w:rPr>
        <w:t>（</w:t>
      </w:r>
      <w:r>
        <w:rPr>
          <w:rFonts w:hint="eastAsia"/>
          <w:bCs/>
          <w:color w:val="auto"/>
          <w:sz w:val="24"/>
          <w:szCs w:val="24"/>
          <w:lang w:val="en-US" w:eastAsia="zh-CN"/>
        </w:rPr>
        <w:t>6</w:t>
      </w:r>
      <w:r>
        <w:rPr>
          <w:rFonts w:hint="eastAsia"/>
          <w:bCs/>
          <w:color w:val="auto"/>
          <w:sz w:val="24"/>
          <w:szCs w:val="24"/>
          <w:lang w:eastAsia="zh-CN"/>
        </w:rPr>
        <w:t>）</w:t>
      </w:r>
      <w:r>
        <w:rPr>
          <w:rFonts w:hint="eastAsia"/>
          <w:bCs/>
          <w:color w:val="auto"/>
          <w:sz w:val="24"/>
          <w:szCs w:val="24"/>
        </w:rPr>
        <w:t>《三部门联合发布关于促进残疾人就业政府采购政策的通知》（财库〔2017〕141号）；</w:t>
      </w:r>
    </w:p>
    <w:p w14:paraId="6E308542">
      <w:pPr>
        <w:pStyle w:val="10"/>
        <w:spacing w:line="520" w:lineRule="exact"/>
        <w:ind w:firstLine="480" w:firstLineChars="200"/>
        <w:jc w:val="both"/>
        <w:rPr>
          <w:rFonts w:hint="eastAsia"/>
          <w:bCs/>
          <w:color w:val="auto"/>
          <w:sz w:val="24"/>
          <w:szCs w:val="24"/>
        </w:rPr>
      </w:pPr>
      <w:r>
        <w:rPr>
          <w:rFonts w:hint="eastAsia"/>
          <w:bCs/>
          <w:color w:val="auto"/>
          <w:sz w:val="24"/>
          <w:szCs w:val="24"/>
          <w:lang w:eastAsia="zh-CN"/>
        </w:rPr>
        <w:t>（</w:t>
      </w:r>
      <w:r>
        <w:rPr>
          <w:rFonts w:hint="eastAsia"/>
          <w:bCs/>
          <w:color w:val="auto"/>
          <w:sz w:val="24"/>
          <w:szCs w:val="24"/>
          <w:lang w:val="en-US" w:eastAsia="zh-CN"/>
        </w:rPr>
        <w:t>7</w:t>
      </w:r>
      <w:r>
        <w:rPr>
          <w:rFonts w:hint="eastAsia"/>
          <w:bCs/>
          <w:color w:val="auto"/>
          <w:sz w:val="24"/>
          <w:szCs w:val="24"/>
          <w:lang w:eastAsia="zh-CN"/>
        </w:rPr>
        <w:t>）</w:t>
      </w:r>
      <w:r>
        <w:rPr>
          <w:rFonts w:hint="eastAsia"/>
          <w:bCs/>
          <w:color w:val="auto"/>
          <w:sz w:val="24"/>
          <w:szCs w:val="24"/>
        </w:rPr>
        <w:t>《财政部发展改革委生态环境部市场监管总局关于调整优化节能产品、环境标志产品政府采购执行机制的通知》（财库〔2019〕9号）；</w:t>
      </w:r>
    </w:p>
    <w:p w14:paraId="1329F79F">
      <w:pPr>
        <w:pStyle w:val="10"/>
        <w:spacing w:line="520" w:lineRule="exact"/>
        <w:ind w:firstLine="480" w:firstLineChars="200"/>
        <w:jc w:val="both"/>
        <w:rPr>
          <w:rFonts w:hint="eastAsia"/>
          <w:bCs/>
          <w:color w:val="auto"/>
          <w:sz w:val="24"/>
          <w:szCs w:val="24"/>
        </w:rPr>
      </w:pPr>
      <w:r>
        <w:rPr>
          <w:rFonts w:hint="eastAsia"/>
          <w:bCs/>
          <w:color w:val="auto"/>
          <w:sz w:val="24"/>
          <w:szCs w:val="24"/>
          <w:lang w:eastAsia="zh-CN"/>
        </w:rPr>
        <w:t>（</w:t>
      </w:r>
      <w:r>
        <w:rPr>
          <w:rFonts w:hint="eastAsia"/>
          <w:bCs/>
          <w:color w:val="auto"/>
          <w:sz w:val="24"/>
          <w:szCs w:val="24"/>
          <w:lang w:val="en-US" w:eastAsia="zh-CN"/>
        </w:rPr>
        <w:t>8</w:t>
      </w:r>
      <w:r>
        <w:rPr>
          <w:rFonts w:hint="eastAsia"/>
          <w:bCs/>
          <w:color w:val="auto"/>
          <w:sz w:val="24"/>
          <w:szCs w:val="24"/>
          <w:lang w:eastAsia="zh-CN"/>
        </w:rPr>
        <w:t>）</w:t>
      </w:r>
      <w:r>
        <w:rPr>
          <w:rFonts w:hint="eastAsia"/>
          <w:bCs/>
          <w:color w:val="auto"/>
          <w:sz w:val="24"/>
          <w:szCs w:val="24"/>
        </w:rPr>
        <w:t>陕西省财政厅关于印发《陕西省中小企业政府采购信用融资办法》（陕财办采〔2018〕23号）；</w:t>
      </w:r>
    </w:p>
    <w:p w14:paraId="6F45EE0B">
      <w:pPr>
        <w:pStyle w:val="10"/>
        <w:spacing w:line="520" w:lineRule="exact"/>
        <w:ind w:firstLine="480" w:firstLineChars="200"/>
        <w:jc w:val="both"/>
        <w:rPr>
          <w:rFonts w:hint="eastAsia"/>
          <w:bCs/>
          <w:color w:val="auto"/>
          <w:sz w:val="24"/>
          <w:szCs w:val="24"/>
        </w:rPr>
      </w:pPr>
      <w:r>
        <w:rPr>
          <w:rFonts w:hint="eastAsia"/>
          <w:bCs/>
          <w:color w:val="auto"/>
          <w:sz w:val="24"/>
          <w:szCs w:val="24"/>
          <w:lang w:eastAsia="zh-CN"/>
        </w:rPr>
        <w:t>（</w:t>
      </w:r>
      <w:r>
        <w:rPr>
          <w:rFonts w:hint="eastAsia"/>
          <w:bCs/>
          <w:color w:val="auto"/>
          <w:sz w:val="24"/>
          <w:szCs w:val="24"/>
          <w:lang w:val="en-US" w:eastAsia="zh-CN"/>
        </w:rPr>
        <w:t>9</w:t>
      </w:r>
      <w:r>
        <w:rPr>
          <w:rFonts w:hint="eastAsia"/>
          <w:bCs/>
          <w:color w:val="auto"/>
          <w:sz w:val="24"/>
          <w:szCs w:val="24"/>
          <w:lang w:eastAsia="zh-CN"/>
        </w:rPr>
        <w:t>）</w:t>
      </w:r>
      <w:r>
        <w:rPr>
          <w:rFonts w:hint="eastAsia"/>
          <w:bCs/>
          <w:color w:val="auto"/>
          <w:sz w:val="24"/>
          <w:szCs w:val="24"/>
        </w:rPr>
        <w:t>《财政部农业农村部国家乡村振兴局关于运用政府采购政策支持乡村产业振兴的通知》（财库〔2021〕19号）；</w:t>
      </w:r>
    </w:p>
    <w:p w14:paraId="2A22E935">
      <w:pPr>
        <w:pStyle w:val="10"/>
        <w:spacing w:line="520" w:lineRule="exact"/>
        <w:ind w:firstLine="480" w:firstLineChars="200"/>
        <w:jc w:val="both"/>
        <w:rPr>
          <w:rFonts w:hint="eastAsia"/>
          <w:bCs/>
          <w:color w:val="auto"/>
          <w:sz w:val="24"/>
          <w:szCs w:val="24"/>
        </w:rPr>
      </w:pPr>
      <w:r>
        <w:rPr>
          <w:rFonts w:hint="eastAsia"/>
          <w:bCs/>
          <w:color w:val="auto"/>
          <w:sz w:val="24"/>
          <w:szCs w:val="24"/>
          <w:lang w:eastAsia="zh-CN"/>
        </w:rPr>
        <w:t>（</w:t>
      </w:r>
      <w:r>
        <w:rPr>
          <w:rFonts w:hint="eastAsia"/>
          <w:bCs/>
          <w:color w:val="auto"/>
          <w:sz w:val="24"/>
          <w:szCs w:val="24"/>
          <w:lang w:val="en-US" w:eastAsia="zh-CN"/>
        </w:rPr>
        <w:t>10</w:t>
      </w:r>
      <w:r>
        <w:rPr>
          <w:rFonts w:hint="eastAsia"/>
          <w:bCs/>
          <w:color w:val="auto"/>
          <w:sz w:val="24"/>
          <w:szCs w:val="24"/>
          <w:lang w:eastAsia="zh-CN"/>
        </w:rPr>
        <w:t>）</w:t>
      </w:r>
      <w:r>
        <w:rPr>
          <w:rFonts w:hint="eastAsia"/>
          <w:bCs/>
          <w:color w:val="auto"/>
          <w:sz w:val="24"/>
          <w:szCs w:val="24"/>
        </w:rPr>
        <w:t>《财政部农业农村部国家乡村振兴局中华全国供销合作总社关于印发&lt;关于深入开展政府采购脱贫地区农副产品工作推进乡村产业振兴的实施意见&gt;的通知》（财库〔2021〕20号）；</w:t>
      </w:r>
    </w:p>
    <w:p w14:paraId="7D152A75">
      <w:pPr>
        <w:pStyle w:val="10"/>
        <w:spacing w:line="520" w:lineRule="exact"/>
        <w:ind w:firstLine="480" w:firstLineChars="200"/>
        <w:jc w:val="both"/>
        <w:rPr>
          <w:rFonts w:hint="eastAsia"/>
          <w:bCs/>
          <w:color w:val="auto"/>
          <w:sz w:val="24"/>
          <w:szCs w:val="24"/>
        </w:rPr>
      </w:pPr>
      <w:r>
        <w:rPr>
          <w:rFonts w:hint="eastAsia"/>
          <w:bCs/>
          <w:color w:val="auto"/>
          <w:sz w:val="24"/>
          <w:szCs w:val="24"/>
          <w:lang w:eastAsia="zh-CN"/>
        </w:rPr>
        <w:t>（</w:t>
      </w:r>
      <w:r>
        <w:rPr>
          <w:rFonts w:hint="eastAsia"/>
          <w:bCs/>
          <w:color w:val="auto"/>
          <w:sz w:val="24"/>
          <w:szCs w:val="24"/>
          <w:lang w:val="en-US" w:eastAsia="zh-CN"/>
        </w:rPr>
        <w:t>11</w:t>
      </w:r>
      <w:r>
        <w:rPr>
          <w:rFonts w:hint="eastAsia"/>
          <w:bCs/>
          <w:color w:val="auto"/>
          <w:sz w:val="24"/>
          <w:szCs w:val="24"/>
          <w:lang w:eastAsia="zh-CN"/>
        </w:rPr>
        <w:t>）</w:t>
      </w:r>
      <w:r>
        <w:rPr>
          <w:rFonts w:hint="eastAsia"/>
          <w:bCs/>
          <w:color w:val="auto"/>
          <w:sz w:val="24"/>
          <w:szCs w:val="24"/>
        </w:rPr>
        <w:t>《陕西省财政厅关于进一步加强政府绿色采购有关问题的通知》（陕财办采〔2021〕29号）；</w:t>
      </w:r>
    </w:p>
    <w:p w14:paraId="72BAB4A1">
      <w:pPr>
        <w:pStyle w:val="10"/>
        <w:spacing w:line="520" w:lineRule="exact"/>
        <w:ind w:firstLine="480" w:firstLineChars="200"/>
        <w:jc w:val="both"/>
        <w:rPr>
          <w:rFonts w:hint="eastAsia"/>
          <w:bCs/>
          <w:color w:val="auto"/>
          <w:sz w:val="24"/>
          <w:szCs w:val="24"/>
        </w:rPr>
      </w:pPr>
      <w:r>
        <w:rPr>
          <w:rFonts w:hint="eastAsia"/>
          <w:bCs/>
          <w:color w:val="auto"/>
          <w:sz w:val="24"/>
          <w:szCs w:val="24"/>
          <w:lang w:eastAsia="zh-CN"/>
        </w:rPr>
        <w:t>（</w:t>
      </w:r>
      <w:r>
        <w:rPr>
          <w:rFonts w:hint="eastAsia"/>
          <w:bCs/>
          <w:color w:val="auto"/>
          <w:sz w:val="24"/>
          <w:szCs w:val="24"/>
          <w:lang w:val="en-US" w:eastAsia="zh-CN"/>
        </w:rPr>
        <w:t>12</w:t>
      </w:r>
      <w:r>
        <w:rPr>
          <w:rFonts w:hint="eastAsia"/>
          <w:bCs/>
          <w:color w:val="auto"/>
          <w:sz w:val="24"/>
          <w:szCs w:val="24"/>
          <w:lang w:eastAsia="zh-CN"/>
        </w:rPr>
        <w:t>）</w:t>
      </w:r>
      <w:r>
        <w:rPr>
          <w:rFonts w:hint="eastAsia"/>
          <w:bCs/>
          <w:color w:val="auto"/>
          <w:sz w:val="24"/>
          <w:szCs w:val="24"/>
        </w:rPr>
        <w:t>《财政部住房城乡建设部工业和信息化部关于扩大政府采购绿色建材促进建筑品质提升政策实施范围的通知》（财库〔2022〕35号）；</w:t>
      </w:r>
    </w:p>
    <w:p w14:paraId="352D0CDC">
      <w:pPr>
        <w:pStyle w:val="10"/>
        <w:spacing w:line="520" w:lineRule="exact"/>
        <w:ind w:firstLine="480" w:firstLineChars="200"/>
        <w:jc w:val="both"/>
        <w:rPr>
          <w:rFonts w:hint="eastAsia"/>
          <w:bCs/>
          <w:color w:val="auto"/>
          <w:sz w:val="24"/>
          <w:szCs w:val="24"/>
        </w:rPr>
      </w:pPr>
      <w:r>
        <w:rPr>
          <w:rFonts w:hint="eastAsia"/>
          <w:bCs/>
          <w:color w:val="auto"/>
          <w:sz w:val="24"/>
          <w:szCs w:val="24"/>
          <w:lang w:eastAsia="zh-CN"/>
        </w:rPr>
        <w:t>（</w:t>
      </w:r>
      <w:r>
        <w:rPr>
          <w:rFonts w:hint="eastAsia"/>
          <w:bCs/>
          <w:color w:val="auto"/>
          <w:sz w:val="24"/>
          <w:szCs w:val="24"/>
          <w:lang w:val="en-US" w:eastAsia="zh-CN"/>
        </w:rPr>
        <w:t>13</w:t>
      </w:r>
      <w:r>
        <w:rPr>
          <w:rFonts w:hint="eastAsia"/>
          <w:bCs/>
          <w:color w:val="auto"/>
          <w:sz w:val="24"/>
          <w:szCs w:val="24"/>
          <w:lang w:eastAsia="zh-CN"/>
        </w:rPr>
        <w:t>）</w:t>
      </w:r>
      <w:r>
        <w:rPr>
          <w:rFonts w:hint="eastAsia"/>
          <w:bCs/>
          <w:color w:val="auto"/>
          <w:sz w:val="24"/>
          <w:szCs w:val="24"/>
        </w:rPr>
        <w:t>《财政部关于在政府采购活动中落实平等对待内外资企业有关政策的通知》（财库〔2021〕35号）；</w:t>
      </w:r>
    </w:p>
    <w:p w14:paraId="7831F2C3">
      <w:pPr>
        <w:pStyle w:val="10"/>
        <w:spacing w:line="520" w:lineRule="exact"/>
        <w:ind w:firstLine="480" w:firstLineChars="200"/>
        <w:jc w:val="both"/>
        <w:rPr>
          <w:rFonts w:hint="eastAsia"/>
          <w:bCs/>
          <w:color w:val="auto"/>
          <w:sz w:val="24"/>
          <w:szCs w:val="24"/>
        </w:rPr>
      </w:pPr>
      <w:r>
        <w:rPr>
          <w:rFonts w:hint="eastAsia"/>
          <w:bCs/>
          <w:color w:val="auto"/>
          <w:sz w:val="24"/>
          <w:szCs w:val="24"/>
          <w:lang w:eastAsia="zh-CN"/>
        </w:rPr>
        <w:t>（</w:t>
      </w:r>
      <w:r>
        <w:rPr>
          <w:rFonts w:hint="eastAsia"/>
          <w:bCs/>
          <w:color w:val="auto"/>
          <w:sz w:val="24"/>
          <w:szCs w:val="24"/>
          <w:lang w:val="en-US" w:eastAsia="zh-CN"/>
        </w:rPr>
        <w:t>14</w:t>
      </w:r>
      <w:r>
        <w:rPr>
          <w:rFonts w:hint="eastAsia"/>
          <w:bCs/>
          <w:color w:val="auto"/>
          <w:sz w:val="24"/>
          <w:szCs w:val="24"/>
          <w:lang w:eastAsia="zh-CN"/>
        </w:rPr>
        <w:t>）</w:t>
      </w:r>
      <w:r>
        <w:rPr>
          <w:rFonts w:hint="eastAsia"/>
          <w:bCs/>
          <w:color w:val="auto"/>
          <w:sz w:val="24"/>
          <w:szCs w:val="24"/>
        </w:rPr>
        <w:t>陕西省财政厅《关于加快推进我省中小企业政府采购信用融资工作的通知》（陕财办采〔2020〕15号）；</w:t>
      </w:r>
    </w:p>
    <w:p w14:paraId="08DF0E36">
      <w:pPr>
        <w:pStyle w:val="10"/>
        <w:spacing w:line="520" w:lineRule="exact"/>
        <w:ind w:firstLine="480" w:firstLineChars="200"/>
        <w:jc w:val="both"/>
        <w:rPr>
          <w:rFonts w:hint="eastAsia"/>
          <w:bCs/>
          <w:color w:val="auto"/>
          <w:sz w:val="24"/>
          <w:szCs w:val="24"/>
        </w:rPr>
      </w:pPr>
      <w:r>
        <w:rPr>
          <w:rFonts w:hint="eastAsia"/>
          <w:bCs/>
          <w:color w:val="auto"/>
          <w:sz w:val="24"/>
          <w:szCs w:val="24"/>
          <w:lang w:eastAsia="zh-CN"/>
        </w:rPr>
        <w:t>（</w:t>
      </w:r>
      <w:r>
        <w:rPr>
          <w:rFonts w:hint="eastAsia"/>
          <w:bCs/>
          <w:color w:val="auto"/>
          <w:sz w:val="24"/>
          <w:szCs w:val="24"/>
          <w:lang w:val="en-US" w:eastAsia="zh-CN"/>
        </w:rPr>
        <w:t>15</w:t>
      </w:r>
      <w:r>
        <w:rPr>
          <w:rFonts w:hint="eastAsia"/>
          <w:bCs/>
          <w:color w:val="auto"/>
          <w:sz w:val="24"/>
          <w:szCs w:val="24"/>
          <w:lang w:eastAsia="zh-CN"/>
        </w:rPr>
        <w:t>）</w:t>
      </w:r>
      <w:r>
        <w:rPr>
          <w:rFonts w:hint="eastAsia"/>
          <w:bCs/>
          <w:color w:val="auto"/>
          <w:sz w:val="24"/>
          <w:szCs w:val="24"/>
        </w:rPr>
        <w:t>《关于进一步加大政府采购支持中小企业力度的通知》（财库〔2022〕19号）；</w:t>
      </w:r>
    </w:p>
    <w:p w14:paraId="6C8D9732">
      <w:pPr>
        <w:pStyle w:val="10"/>
        <w:spacing w:line="520" w:lineRule="exact"/>
        <w:ind w:firstLine="480" w:firstLineChars="200"/>
        <w:jc w:val="both"/>
        <w:rPr>
          <w:rFonts w:hint="eastAsia"/>
          <w:bCs/>
          <w:color w:val="auto"/>
          <w:sz w:val="24"/>
          <w:szCs w:val="24"/>
        </w:rPr>
      </w:pPr>
      <w:r>
        <w:rPr>
          <w:rFonts w:hint="eastAsia"/>
          <w:bCs/>
          <w:color w:val="auto"/>
          <w:sz w:val="24"/>
          <w:szCs w:val="24"/>
          <w:lang w:eastAsia="zh-CN"/>
        </w:rPr>
        <w:t>（</w:t>
      </w:r>
      <w:r>
        <w:rPr>
          <w:rFonts w:hint="eastAsia"/>
          <w:bCs/>
          <w:color w:val="auto"/>
          <w:sz w:val="24"/>
          <w:szCs w:val="24"/>
          <w:lang w:val="en-US" w:eastAsia="zh-CN"/>
        </w:rPr>
        <w:t>16</w:t>
      </w:r>
      <w:r>
        <w:rPr>
          <w:rFonts w:hint="eastAsia"/>
          <w:bCs/>
          <w:color w:val="auto"/>
          <w:sz w:val="24"/>
          <w:szCs w:val="24"/>
          <w:lang w:eastAsia="zh-CN"/>
        </w:rPr>
        <w:t>）</w:t>
      </w:r>
      <w:r>
        <w:rPr>
          <w:rFonts w:hint="eastAsia"/>
          <w:bCs/>
          <w:color w:val="auto"/>
          <w:sz w:val="24"/>
          <w:szCs w:val="24"/>
        </w:rPr>
        <w:t>其他需要落实的政府采购政策，详见</w:t>
      </w:r>
      <w:r>
        <w:rPr>
          <w:rFonts w:hint="eastAsia"/>
          <w:bCs/>
          <w:color w:val="auto"/>
          <w:sz w:val="24"/>
          <w:szCs w:val="24"/>
          <w:lang w:eastAsia="zh-CN"/>
        </w:rPr>
        <w:t>单一来源谈判</w:t>
      </w:r>
      <w:r>
        <w:rPr>
          <w:rFonts w:hint="eastAsia"/>
          <w:bCs/>
          <w:color w:val="auto"/>
          <w:sz w:val="24"/>
          <w:szCs w:val="24"/>
        </w:rPr>
        <w:t>文件。</w:t>
      </w:r>
    </w:p>
    <w:p w14:paraId="6CBB3AA7">
      <w:pPr>
        <w:pStyle w:val="10"/>
        <w:spacing w:line="520" w:lineRule="exact"/>
        <w:ind w:firstLine="480" w:firstLineChars="200"/>
        <w:jc w:val="both"/>
        <w:rPr>
          <w:rFonts w:hint="eastAsia"/>
          <w:color w:val="auto"/>
          <w:sz w:val="24"/>
          <w:szCs w:val="24"/>
        </w:rPr>
      </w:pPr>
      <w:r>
        <w:rPr>
          <w:rFonts w:hint="eastAsia"/>
          <w:color w:val="auto"/>
          <w:sz w:val="24"/>
          <w:szCs w:val="24"/>
        </w:rPr>
        <w:t>2.落实政府采购政策需满足的资格要求：/</w:t>
      </w:r>
    </w:p>
    <w:p w14:paraId="6838AE6E">
      <w:pPr>
        <w:pStyle w:val="10"/>
        <w:spacing w:line="520" w:lineRule="exact"/>
        <w:ind w:firstLine="480" w:firstLineChars="200"/>
        <w:jc w:val="both"/>
        <w:rPr>
          <w:rFonts w:hint="eastAsia"/>
          <w:color w:val="auto"/>
          <w:sz w:val="24"/>
          <w:szCs w:val="24"/>
        </w:rPr>
      </w:pPr>
      <w:r>
        <w:rPr>
          <w:rFonts w:hint="eastAsia"/>
          <w:color w:val="auto"/>
          <w:sz w:val="24"/>
          <w:szCs w:val="24"/>
        </w:rPr>
        <w:t>3.本项目的特定资格要求：</w:t>
      </w:r>
    </w:p>
    <w:p w14:paraId="32475E3D">
      <w:pPr>
        <w:spacing w:line="520" w:lineRule="exact"/>
        <w:ind w:firstLine="480" w:firstLineChars="20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1</w:t>
      </w:r>
      <w:r>
        <w:rPr>
          <w:rFonts w:hint="eastAsia" w:ascii="宋体" w:hAnsi="宋体"/>
          <w:color w:val="auto"/>
          <w:sz w:val="24"/>
        </w:rPr>
        <w:t>)法定代表人授权书（附法定代表人、被授权人身份证复印件），法定代表人直接参加</w:t>
      </w:r>
      <w:r>
        <w:rPr>
          <w:rFonts w:hint="eastAsia" w:ascii="宋体" w:hAnsi="宋体"/>
          <w:color w:val="auto"/>
          <w:sz w:val="24"/>
          <w:lang w:eastAsia="zh-CN"/>
        </w:rPr>
        <w:t>谈判</w:t>
      </w:r>
      <w:r>
        <w:rPr>
          <w:rFonts w:hint="eastAsia" w:ascii="宋体" w:hAnsi="宋体"/>
          <w:color w:val="auto"/>
          <w:sz w:val="24"/>
        </w:rPr>
        <w:t>，须提供法定代表人身份证明；</w:t>
      </w:r>
    </w:p>
    <w:p w14:paraId="12542C31">
      <w:pPr>
        <w:spacing w:line="520" w:lineRule="exact"/>
        <w:ind w:firstLine="480" w:firstLineChars="20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2</w:t>
      </w:r>
      <w:r>
        <w:rPr>
          <w:rFonts w:hint="eastAsia" w:ascii="宋体" w:hAnsi="宋体"/>
          <w:color w:val="auto"/>
          <w:sz w:val="24"/>
        </w:rPr>
        <w:t>)</w:t>
      </w:r>
      <w:r>
        <w:rPr>
          <w:rFonts w:hint="eastAsia" w:ascii="宋体" w:hAnsi="宋体"/>
          <w:color w:val="auto"/>
          <w:sz w:val="24"/>
          <w:lang w:eastAsia="zh-CN"/>
        </w:rPr>
        <w:t>供应商不得为“信用中国”网站（www.creditchina.gov.cn）中列入“失信被执行人（中国执行信息公开网http：//zxgk.court.gov.cn/shixin/）”和“重大税收违法失信主体”的供应商，不得为中国政府采购网（www.ccgp.gov.cn）政府采购“严重违法失信行为记录名单”中被财政部门禁止参加政府采购活动的供应商；（信用记录由采购代理机构在响应文件资格审查阶段通过互联网或者相关系统查询，对列入失信被执行人、重大税收违法失信主体、政府采购严重违法失信行为记录名单内的，采购代理机构构将拒绝其参与政府采购活动，查询结果以纸质方式留存。）</w:t>
      </w:r>
      <w:r>
        <w:rPr>
          <w:rFonts w:hint="eastAsia" w:ascii="宋体" w:hAnsi="宋体"/>
          <w:color w:val="auto"/>
          <w:sz w:val="24"/>
        </w:rPr>
        <w:t>；</w:t>
      </w:r>
    </w:p>
    <w:p w14:paraId="17998E27">
      <w:pPr>
        <w:pStyle w:val="10"/>
        <w:spacing w:line="520" w:lineRule="exact"/>
        <w:ind w:firstLine="480" w:firstLineChars="200"/>
        <w:jc w:val="both"/>
        <w:rPr>
          <w:rFonts w:hint="eastAsia"/>
          <w:color w:val="auto"/>
          <w:sz w:val="24"/>
          <w:szCs w:val="24"/>
        </w:rPr>
      </w:pPr>
      <w:r>
        <w:rPr>
          <w:rFonts w:hint="eastAsia"/>
          <w:color w:val="auto"/>
          <w:sz w:val="24"/>
        </w:rPr>
        <w:t>（</w:t>
      </w:r>
      <w:r>
        <w:rPr>
          <w:rFonts w:hint="eastAsia"/>
          <w:color w:val="auto"/>
          <w:sz w:val="24"/>
          <w:lang w:val="en-US" w:eastAsia="zh-CN"/>
        </w:rPr>
        <w:t>3</w:t>
      </w:r>
      <w:r>
        <w:rPr>
          <w:rFonts w:hint="eastAsia"/>
          <w:color w:val="auto"/>
          <w:sz w:val="24"/>
        </w:rPr>
        <w:t>）本项目不接受联合体谈判。</w:t>
      </w:r>
    </w:p>
    <w:p w14:paraId="3BA213A7">
      <w:pPr>
        <w:pStyle w:val="21"/>
        <w:widowControl/>
        <w:spacing w:before="0" w:line="520" w:lineRule="exact"/>
        <w:rPr>
          <w:rFonts w:hint="eastAsia" w:ascii="宋体" w:hAnsi="宋体" w:cs="宋体"/>
          <w:color w:val="auto"/>
          <w:sz w:val="24"/>
          <w:szCs w:val="24"/>
        </w:rPr>
      </w:pPr>
      <w:r>
        <w:rPr>
          <w:rFonts w:hint="eastAsia" w:ascii="宋体" w:hAnsi="宋体" w:cs="宋体"/>
          <w:color w:val="auto"/>
          <w:sz w:val="24"/>
          <w:szCs w:val="24"/>
        </w:rPr>
        <w:t>三、采购文件的获取方式</w:t>
      </w:r>
    </w:p>
    <w:p w14:paraId="0194F325">
      <w:pPr>
        <w:pStyle w:val="10"/>
        <w:spacing w:line="520" w:lineRule="exact"/>
        <w:ind w:firstLine="480" w:firstLineChars="200"/>
        <w:jc w:val="both"/>
        <w:rPr>
          <w:rFonts w:hint="eastAsia"/>
          <w:color w:val="auto"/>
          <w:sz w:val="24"/>
          <w:szCs w:val="24"/>
        </w:rPr>
      </w:pPr>
      <w:r>
        <w:rPr>
          <w:rFonts w:hint="eastAsia"/>
          <w:color w:val="auto"/>
          <w:sz w:val="24"/>
          <w:szCs w:val="24"/>
        </w:rPr>
        <w:t>时间：202</w:t>
      </w:r>
      <w:r>
        <w:rPr>
          <w:rFonts w:hint="eastAsia"/>
          <w:color w:val="auto"/>
          <w:sz w:val="24"/>
          <w:szCs w:val="24"/>
          <w:lang w:val="en-US" w:eastAsia="zh-CN"/>
        </w:rPr>
        <w:t>5</w:t>
      </w:r>
      <w:r>
        <w:rPr>
          <w:rFonts w:hint="eastAsia"/>
          <w:color w:val="auto"/>
          <w:sz w:val="24"/>
          <w:szCs w:val="24"/>
        </w:rPr>
        <w:t>-</w:t>
      </w:r>
      <w:r>
        <w:rPr>
          <w:rFonts w:hint="eastAsia"/>
          <w:color w:val="auto"/>
          <w:sz w:val="24"/>
          <w:szCs w:val="24"/>
          <w:lang w:val="en-US" w:eastAsia="zh-CN"/>
        </w:rPr>
        <w:t>8</w:t>
      </w:r>
      <w:r>
        <w:rPr>
          <w:rFonts w:hint="eastAsia"/>
          <w:color w:val="auto"/>
          <w:sz w:val="24"/>
          <w:szCs w:val="24"/>
        </w:rPr>
        <w:t>-</w:t>
      </w:r>
      <w:r>
        <w:rPr>
          <w:rFonts w:hint="eastAsia"/>
          <w:color w:val="auto"/>
          <w:sz w:val="24"/>
          <w:szCs w:val="24"/>
          <w:lang w:val="en-US" w:eastAsia="zh-CN"/>
        </w:rPr>
        <w:t>5</w:t>
      </w:r>
      <w:r>
        <w:rPr>
          <w:rFonts w:hint="eastAsia"/>
          <w:color w:val="auto"/>
          <w:sz w:val="24"/>
          <w:szCs w:val="24"/>
        </w:rPr>
        <w:t>至202</w:t>
      </w:r>
      <w:r>
        <w:rPr>
          <w:rFonts w:hint="eastAsia"/>
          <w:color w:val="auto"/>
          <w:sz w:val="24"/>
          <w:szCs w:val="24"/>
          <w:lang w:val="en-US" w:eastAsia="zh-CN"/>
        </w:rPr>
        <w:t>5</w:t>
      </w:r>
      <w:r>
        <w:rPr>
          <w:rFonts w:hint="eastAsia"/>
          <w:color w:val="auto"/>
          <w:sz w:val="24"/>
          <w:szCs w:val="24"/>
        </w:rPr>
        <w:t>-</w:t>
      </w:r>
      <w:r>
        <w:rPr>
          <w:rFonts w:hint="eastAsia"/>
          <w:color w:val="auto"/>
          <w:sz w:val="24"/>
          <w:szCs w:val="24"/>
          <w:lang w:val="en-US" w:eastAsia="zh-CN"/>
        </w:rPr>
        <w:t>8</w:t>
      </w:r>
      <w:r>
        <w:rPr>
          <w:rFonts w:hint="eastAsia"/>
          <w:color w:val="auto"/>
          <w:sz w:val="24"/>
          <w:szCs w:val="24"/>
        </w:rPr>
        <w:t>-</w:t>
      </w:r>
      <w:r>
        <w:rPr>
          <w:rFonts w:hint="eastAsia"/>
          <w:color w:val="auto"/>
          <w:sz w:val="24"/>
          <w:szCs w:val="24"/>
          <w:lang w:val="en-US" w:eastAsia="zh-CN"/>
        </w:rPr>
        <w:t>7</w:t>
      </w:r>
      <w:r>
        <w:rPr>
          <w:rFonts w:hint="eastAsia"/>
          <w:color w:val="auto"/>
          <w:sz w:val="24"/>
          <w:szCs w:val="24"/>
        </w:rPr>
        <w:t xml:space="preserve"> 17:00:00止</w:t>
      </w:r>
    </w:p>
    <w:p w14:paraId="48F6072B">
      <w:pPr>
        <w:pStyle w:val="10"/>
        <w:spacing w:line="520" w:lineRule="exact"/>
        <w:ind w:firstLine="480" w:firstLineChars="200"/>
        <w:jc w:val="both"/>
        <w:rPr>
          <w:rFonts w:hint="eastAsia"/>
          <w:color w:val="auto"/>
          <w:sz w:val="24"/>
          <w:szCs w:val="24"/>
        </w:rPr>
      </w:pPr>
      <w:r>
        <w:rPr>
          <w:rFonts w:hint="eastAsia"/>
          <w:color w:val="auto"/>
          <w:sz w:val="24"/>
          <w:szCs w:val="24"/>
        </w:rPr>
        <w:t>地点：</w:t>
      </w:r>
      <w:r>
        <w:rPr>
          <w:rFonts w:hint="eastAsia"/>
          <w:color w:val="auto"/>
          <w:sz w:val="24"/>
        </w:rPr>
        <w:t>西安市莲湖区北关正街35号方兴大厦4-018室</w:t>
      </w:r>
    </w:p>
    <w:p w14:paraId="7BAA8D36">
      <w:pPr>
        <w:pStyle w:val="10"/>
        <w:spacing w:line="520" w:lineRule="exact"/>
        <w:ind w:firstLine="480" w:firstLineChars="200"/>
        <w:jc w:val="both"/>
        <w:rPr>
          <w:rFonts w:hint="eastAsia"/>
          <w:color w:val="auto"/>
          <w:sz w:val="24"/>
          <w:szCs w:val="24"/>
        </w:rPr>
      </w:pPr>
      <w:r>
        <w:rPr>
          <w:rFonts w:hint="eastAsia"/>
          <w:color w:val="auto"/>
          <w:sz w:val="24"/>
          <w:szCs w:val="24"/>
        </w:rPr>
        <w:t>方式：现场获取</w:t>
      </w:r>
    </w:p>
    <w:p w14:paraId="73A5F06F">
      <w:pPr>
        <w:pStyle w:val="10"/>
        <w:spacing w:line="520" w:lineRule="exact"/>
        <w:ind w:firstLine="480" w:firstLineChars="200"/>
        <w:jc w:val="both"/>
        <w:rPr>
          <w:rFonts w:hint="eastAsia"/>
          <w:color w:val="auto"/>
          <w:sz w:val="24"/>
          <w:szCs w:val="24"/>
        </w:rPr>
      </w:pPr>
      <w:r>
        <w:rPr>
          <w:rFonts w:hint="eastAsia"/>
          <w:color w:val="auto"/>
          <w:sz w:val="24"/>
          <w:szCs w:val="24"/>
        </w:rPr>
        <w:t>售价：0元；</w:t>
      </w:r>
    </w:p>
    <w:p w14:paraId="612617ED">
      <w:pPr>
        <w:pStyle w:val="10"/>
        <w:spacing w:line="520" w:lineRule="exact"/>
        <w:ind w:firstLine="482" w:firstLineChars="200"/>
        <w:jc w:val="both"/>
        <w:rPr>
          <w:color w:val="auto"/>
          <w:sz w:val="24"/>
          <w:szCs w:val="24"/>
        </w:rPr>
      </w:pPr>
      <w:r>
        <w:rPr>
          <w:rStyle w:val="16"/>
          <w:rFonts w:hint="eastAsia"/>
          <w:color w:val="auto"/>
          <w:sz w:val="24"/>
          <w:szCs w:val="24"/>
        </w:rPr>
        <w:t>备注：本项目非专门面向中小企业采购，所属行业为：</w:t>
      </w:r>
      <w:r>
        <w:rPr>
          <w:rStyle w:val="16"/>
          <w:rFonts w:hint="eastAsia"/>
          <w:color w:val="auto"/>
          <w:sz w:val="24"/>
          <w:szCs w:val="24"/>
          <w:u w:val="single"/>
          <w:lang w:eastAsia="zh-CN"/>
        </w:rPr>
        <w:t>工业</w:t>
      </w:r>
      <w:r>
        <w:rPr>
          <w:rStyle w:val="16"/>
          <w:rFonts w:hint="eastAsia"/>
          <w:color w:val="auto"/>
          <w:sz w:val="24"/>
          <w:szCs w:val="24"/>
        </w:rPr>
        <w:t>。获取单一来源谈判文件请携带单位介绍信原件，经办人身份证原件及加盖供应商公章的复印件。</w:t>
      </w:r>
    </w:p>
    <w:p w14:paraId="48FBEAE7">
      <w:pPr>
        <w:pStyle w:val="21"/>
        <w:widowControl/>
        <w:spacing w:before="0" w:line="520" w:lineRule="exact"/>
        <w:jc w:val="both"/>
        <w:rPr>
          <w:rFonts w:hint="eastAsia" w:ascii="宋体" w:hAnsi="宋体" w:cs="宋体"/>
          <w:color w:val="auto"/>
          <w:sz w:val="24"/>
          <w:szCs w:val="24"/>
        </w:rPr>
      </w:pPr>
      <w:r>
        <w:rPr>
          <w:rFonts w:hint="eastAsia" w:ascii="宋体" w:hAnsi="宋体" w:cs="宋体"/>
          <w:color w:val="auto"/>
          <w:sz w:val="24"/>
          <w:szCs w:val="24"/>
        </w:rPr>
        <w:t>四、响应文件递交</w:t>
      </w:r>
    </w:p>
    <w:p w14:paraId="413CD5AC">
      <w:pPr>
        <w:pStyle w:val="10"/>
        <w:spacing w:line="520" w:lineRule="exact"/>
        <w:ind w:firstLine="480" w:firstLineChars="200"/>
        <w:jc w:val="both"/>
        <w:rPr>
          <w:rFonts w:hint="eastAsia"/>
          <w:color w:val="auto"/>
          <w:sz w:val="24"/>
          <w:szCs w:val="24"/>
        </w:rPr>
      </w:pPr>
      <w:r>
        <w:rPr>
          <w:rFonts w:hint="eastAsia"/>
          <w:color w:val="auto"/>
          <w:sz w:val="24"/>
          <w:szCs w:val="24"/>
        </w:rPr>
        <w:t>截止时间：202</w:t>
      </w:r>
      <w:r>
        <w:rPr>
          <w:rFonts w:hint="eastAsia"/>
          <w:color w:val="auto"/>
          <w:sz w:val="24"/>
          <w:szCs w:val="24"/>
          <w:lang w:val="en-US" w:eastAsia="zh-CN"/>
        </w:rPr>
        <w:t>5</w:t>
      </w:r>
      <w:r>
        <w:rPr>
          <w:rFonts w:hint="eastAsia"/>
          <w:color w:val="auto"/>
          <w:sz w:val="24"/>
          <w:szCs w:val="24"/>
        </w:rPr>
        <w:t>-</w:t>
      </w:r>
      <w:r>
        <w:rPr>
          <w:rFonts w:hint="eastAsia"/>
          <w:color w:val="auto"/>
          <w:sz w:val="24"/>
          <w:szCs w:val="24"/>
          <w:lang w:val="en-US" w:eastAsia="zh-CN"/>
        </w:rPr>
        <w:t>8</w:t>
      </w:r>
      <w:r>
        <w:rPr>
          <w:rFonts w:hint="eastAsia"/>
          <w:color w:val="auto"/>
          <w:sz w:val="24"/>
          <w:szCs w:val="24"/>
        </w:rPr>
        <w:t>-</w:t>
      </w:r>
      <w:r>
        <w:rPr>
          <w:rFonts w:hint="eastAsia"/>
          <w:color w:val="auto"/>
          <w:sz w:val="24"/>
          <w:szCs w:val="24"/>
          <w:lang w:val="en-US" w:eastAsia="zh-CN"/>
        </w:rPr>
        <w:t>13</w:t>
      </w:r>
      <w:r>
        <w:rPr>
          <w:rFonts w:hint="eastAsia"/>
          <w:color w:val="auto"/>
          <w:sz w:val="24"/>
          <w:szCs w:val="24"/>
        </w:rPr>
        <w:t xml:space="preserve"> </w:t>
      </w:r>
      <w:r>
        <w:rPr>
          <w:rFonts w:hint="eastAsia"/>
          <w:color w:val="auto"/>
          <w:sz w:val="24"/>
          <w:szCs w:val="24"/>
          <w:lang w:val="en-US" w:eastAsia="zh-CN"/>
        </w:rPr>
        <w:t>09</w:t>
      </w:r>
      <w:r>
        <w:rPr>
          <w:rFonts w:hint="eastAsia"/>
          <w:color w:val="auto"/>
          <w:sz w:val="24"/>
          <w:szCs w:val="24"/>
        </w:rPr>
        <w:t>：</w:t>
      </w:r>
      <w:r>
        <w:rPr>
          <w:rFonts w:hint="eastAsia"/>
          <w:color w:val="auto"/>
          <w:sz w:val="24"/>
          <w:szCs w:val="24"/>
          <w:lang w:val="en-US" w:eastAsia="zh-CN"/>
        </w:rPr>
        <w:t>3</w:t>
      </w:r>
      <w:r>
        <w:rPr>
          <w:rFonts w:hint="eastAsia"/>
          <w:color w:val="auto"/>
          <w:sz w:val="24"/>
          <w:szCs w:val="24"/>
        </w:rPr>
        <w:t>0：00</w:t>
      </w:r>
    </w:p>
    <w:p w14:paraId="5359BCF2">
      <w:pPr>
        <w:pStyle w:val="10"/>
        <w:spacing w:line="520" w:lineRule="exact"/>
        <w:ind w:firstLine="480" w:firstLineChars="200"/>
        <w:jc w:val="both"/>
        <w:rPr>
          <w:color w:val="auto"/>
          <w:sz w:val="24"/>
          <w:szCs w:val="24"/>
        </w:rPr>
      </w:pPr>
      <w:r>
        <w:rPr>
          <w:rFonts w:hint="eastAsia"/>
          <w:color w:val="auto"/>
          <w:sz w:val="24"/>
          <w:szCs w:val="24"/>
        </w:rPr>
        <w:t>地点：</w:t>
      </w:r>
      <w:r>
        <w:rPr>
          <w:rFonts w:hint="eastAsia"/>
          <w:color w:val="auto"/>
          <w:sz w:val="24"/>
        </w:rPr>
        <w:t>西安市莲湖区北关正街35号方兴大厦4楼会议室</w:t>
      </w:r>
    </w:p>
    <w:p w14:paraId="2AF1B1DB">
      <w:pPr>
        <w:pStyle w:val="21"/>
        <w:widowControl/>
        <w:spacing w:before="0" w:line="520" w:lineRule="exact"/>
        <w:rPr>
          <w:rFonts w:hint="eastAsia" w:ascii="宋体" w:hAnsi="宋体" w:cs="宋体"/>
          <w:color w:val="auto"/>
          <w:sz w:val="24"/>
          <w:szCs w:val="24"/>
        </w:rPr>
      </w:pPr>
      <w:r>
        <w:rPr>
          <w:rFonts w:hint="eastAsia" w:ascii="宋体" w:hAnsi="宋体" w:cs="宋体"/>
          <w:color w:val="auto"/>
          <w:sz w:val="24"/>
          <w:szCs w:val="24"/>
        </w:rPr>
        <w:t>五、公告期限</w:t>
      </w:r>
    </w:p>
    <w:p w14:paraId="5814C9F7">
      <w:pPr>
        <w:pStyle w:val="10"/>
        <w:spacing w:line="520" w:lineRule="exact"/>
        <w:ind w:firstLine="480" w:firstLineChars="200"/>
        <w:jc w:val="both"/>
        <w:rPr>
          <w:rFonts w:hint="eastAsia"/>
          <w:color w:val="auto"/>
          <w:sz w:val="24"/>
          <w:szCs w:val="24"/>
        </w:rPr>
      </w:pPr>
      <w:r>
        <w:rPr>
          <w:rFonts w:hint="eastAsia"/>
          <w:color w:val="auto"/>
          <w:sz w:val="24"/>
          <w:szCs w:val="24"/>
        </w:rPr>
        <w:t>自本公告发布之日起3个工作日。</w:t>
      </w:r>
    </w:p>
    <w:p w14:paraId="272D3981">
      <w:pPr>
        <w:pStyle w:val="21"/>
        <w:widowControl/>
        <w:spacing w:before="0" w:line="520" w:lineRule="exact"/>
        <w:rPr>
          <w:rFonts w:hint="eastAsia" w:ascii="宋体" w:hAnsi="宋体" w:cs="宋体"/>
          <w:color w:val="auto"/>
          <w:sz w:val="24"/>
          <w:szCs w:val="24"/>
        </w:rPr>
      </w:pPr>
      <w:r>
        <w:rPr>
          <w:rFonts w:hint="eastAsia" w:ascii="宋体" w:hAnsi="宋体" w:cs="宋体"/>
          <w:color w:val="auto"/>
          <w:sz w:val="24"/>
          <w:szCs w:val="24"/>
        </w:rPr>
        <w:t>六、其他补充事宜</w:t>
      </w:r>
    </w:p>
    <w:p w14:paraId="05BE8E9F">
      <w:pPr>
        <w:pStyle w:val="21"/>
        <w:widowControl/>
        <w:spacing w:before="0" w:line="520" w:lineRule="exact"/>
        <w:rPr>
          <w:rFonts w:hint="eastAsia" w:ascii="宋体" w:hAnsi="宋体" w:cs="宋体"/>
          <w:color w:val="auto"/>
          <w:sz w:val="24"/>
          <w:szCs w:val="24"/>
        </w:rPr>
      </w:pPr>
      <w:r>
        <w:rPr>
          <w:rFonts w:hint="eastAsia" w:ascii="宋体" w:hAnsi="宋体" w:cs="宋体"/>
          <w:color w:val="auto"/>
          <w:sz w:val="24"/>
          <w:szCs w:val="24"/>
        </w:rPr>
        <w:t>七、对本次采购提出询问，请按以下方式联系。</w:t>
      </w:r>
    </w:p>
    <w:p w14:paraId="0D8A12FE">
      <w:pPr>
        <w:pStyle w:val="10"/>
        <w:spacing w:line="520" w:lineRule="exact"/>
        <w:ind w:firstLine="480" w:firstLineChars="200"/>
        <w:jc w:val="both"/>
        <w:rPr>
          <w:rFonts w:hint="eastAsia"/>
          <w:color w:val="auto"/>
          <w:kern w:val="2"/>
          <w:sz w:val="24"/>
          <w:szCs w:val="24"/>
        </w:rPr>
      </w:pPr>
      <w:r>
        <w:rPr>
          <w:rFonts w:hint="eastAsia"/>
          <w:color w:val="auto"/>
          <w:kern w:val="2"/>
          <w:sz w:val="24"/>
          <w:szCs w:val="24"/>
        </w:rPr>
        <w:t>1.采购人信息</w:t>
      </w:r>
    </w:p>
    <w:p w14:paraId="62DE9592">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lang w:eastAsia="zh-CN"/>
        </w:rPr>
        <w:t>西安市环境监测站</w:t>
      </w:r>
    </w:p>
    <w:p w14:paraId="2BEDBAB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lang w:eastAsia="zh-CN"/>
        </w:rPr>
        <w:t>西安市长安区建业三路7号</w:t>
      </w:r>
    </w:p>
    <w:p w14:paraId="3B9C4931">
      <w:pPr>
        <w:pStyle w:val="10"/>
        <w:spacing w:line="520" w:lineRule="exact"/>
        <w:ind w:firstLine="480" w:firstLineChars="200"/>
        <w:jc w:val="both"/>
        <w:rPr>
          <w:color w:val="auto"/>
          <w:kern w:val="2"/>
          <w:sz w:val="24"/>
          <w:szCs w:val="24"/>
        </w:rPr>
      </w:pPr>
      <w:r>
        <w:rPr>
          <w:rFonts w:hint="eastAsia" w:asciiTheme="minorEastAsia" w:hAnsiTheme="minorEastAsia" w:eastAsiaTheme="minorEastAsia" w:cstheme="minorEastAsia"/>
          <w:color w:val="auto"/>
          <w:sz w:val="24"/>
          <w:szCs w:val="24"/>
          <w:highlight w:val="none"/>
        </w:rPr>
        <w:t>联系方式：029</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85910156</w:t>
      </w:r>
    </w:p>
    <w:p w14:paraId="22F7F216">
      <w:pPr>
        <w:pStyle w:val="10"/>
        <w:spacing w:line="520" w:lineRule="exact"/>
        <w:ind w:firstLine="480" w:firstLineChars="200"/>
        <w:jc w:val="both"/>
        <w:rPr>
          <w:rFonts w:hint="eastAsia"/>
          <w:color w:val="auto"/>
          <w:kern w:val="2"/>
          <w:sz w:val="24"/>
          <w:szCs w:val="24"/>
        </w:rPr>
      </w:pPr>
      <w:r>
        <w:rPr>
          <w:rFonts w:hint="eastAsia"/>
          <w:color w:val="auto"/>
          <w:kern w:val="2"/>
          <w:sz w:val="24"/>
          <w:szCs w:val="24"/>
        </w:rPr>
        <w:t>2.采购代理机构信息</w:t>
      </w:r>
    </w:p>
    <w:p w14:paraId="3497D299">
      <w:pPr>
        <w:pStyle w:val="10"/>
        <w:spacing w:line="520" w:lineRule="exact"/>
        <w:ind w:firstLine="480" w:firstLineChars="200"/>
        <w:jc w:val="both"/>
        <w:rPr>
          <w:rFonts w:hint="eastAsia"/>
          <w:color w:val="auto"/>
          <w:kern w:val="2"/>
          <w:sz w:val="24"/>
          <w:szCs w:val="24"/>
        </w:rPr>
      </w:pPr>
      <w:r>
        <w:rPr>
          <w:rFonts w:hint="eastAsia"/>
          <w:color w:val="auto"/>
          <w:kern w:val="2"/>
          <w:sz w:val="24"/>
          <w:szCs w:val="24"/>
        </w:rPr>
        <w:t>名称：陕西万兴招标代理有限公司</w:t>
      </w:r>
    </w:p>
    <w:p w14:paraId="7EA030F0">
      <w:pPr>
        <w:pStyle w:val="10"/>
        <w:spacing w:line="520" w:lineRule="exact"/>
        <w:ind w:firstLine="480" w:firstLineChars="200"/>
        <w:jc w:val="both"/>
        <w:rPr>
          <w:rFonts w:hint="eastAsia"/>
          <w:color w:val="auto"/>
          <w:kern w:val="2"/>
          <w:sz w:val="24"/>
          <w:szCs w:val="24"/>
        </w:rPr>
      </w:pPr>
      <w:r>
        <w:rPr>
          <w:rFonts w:hint="eastAsia"/>
          <w:color w:val="auto"/>
          <w:kern w:val="2"/>
          <w:sz w:val="24"/>
          <w:szCs w:val="24"/>
        </w:rPr>
        <w:t>联系地址：西安市莲湖区北关正街35号方兴大厦4-018室</w:t>
      </w:r>
    </w:p>
    <w:p w14:paraId="3DF3527B">
      <w:pPr>
        <w:pStyle w:val="10"/>
        <w:spacing w:line="520" w:lineRule="exact"/>
        <w:ind w:firstLine="480" w:firstLineChars="200"/>
        <w:jc w:val="both"/>
        <w:rPr>
          <w:color w:val="auto"/>
          <w:kern w:val="2"/>
          <w:sz w:val="24"/>
          <w:szCs w:val="24"/>
        </w:rPr>
      </w:pPr>
      <w:r>
        <w:rPr>
          <w:rFonts w:hint="eastAsia"/>
          <w:color w:val="auto"/>
          <w:kern w:val="2"/>
          <w:sz w:val="24"/>
          <w:szCs w:val="24"/>
        </w:rPr>
        <w:t>项目联系人：董雪</w:t>
      </w:r>
    </w:p>
    <w:p w14:paraId="5EB2DC2D">
      <w:pPr>
        <w:pStyle w:val="10"/>
        <w:spacing w:line="520" w:lineRule="exact"/>
        <w:ind w:firstLine="480" w:firstLineChars="200"/>
        <w:jc w:val="both"/>
        <w:rPr>
          <w:rFonts w:hint="eastAsia"/>
          <w:color w:val="auto"/>
          <w:kern w:val="2"/>
          <w:sz w:val="24"/>
          <w:szCs w:val="24"/>
        </w:rPr>
      </w:pPr>
      <w:r>
        <w:rPr>
          <w:rFonts w:hint="eastAsia"/>
          <w:color w:val="auto"/>
          <w:kern w:val="2"/>
          <w:sz w:val="24"/>
          <w:szCs w:val="24"/>
        </w:rPr>
        <w:t>联系方式：029-89627187</w:t>
      </w:r>
    </w:p>
    <w:p w14:paraId="1406A2D4">
      <w:pPr>
        <w:pStyle w:val="21"/>
        <w:widowControl/>
        <w:spacing w:before="0" w:line="520" w:lineRule="exact"/>
        <w:jc w:val="right"/>
        <w:rPr>
          <w:rFonts w:hint="eastAsia" w:ascii="宋体" w:hAnsi="宋体" w:cs="宋体"/>
          <w:b w:val="0"/>
          <w:bCs/>
          <w:color w:val="auto"/>
          <w:kern w:val="2"/>
          <w:sz w:val="24"/>
          <w:szCs w:val="24"/>
        </w:rPr>
      </w:pPr>
      <w:r>
        <w:rPr>
          <w:rFonts w:hint="eastAsia" w:ascii="宋体" w:hAnsi="宋体" w:cs="宋体"/>
          <w:b w:val="0"/>
          <w:bCs/>
          <w:color w:val="auto"/>
          <w:kern w:val="2"/>
          <w:sz w:val="24"/>
          <w:szCs w:val="24"/>
        </w:rPr>
        <w:t>陕西万兴招标代理有限公司</w:t>
      </w:r>
    </w:p>
    <w:p w14:paraId="758FDD0E">
      <w:pPr>
        <w:pStyle w:val="21"/>
        <w:widowControl/>
        <w:spacing w:before="0" w:line="520" w:lineRule="exact"/>
        <w:jc w:val="right"/>
        <w:rPr>
          <w:rFonts w:hint="eastAsia" w:ascii="宋体" w:hAnsi="宋体" w:cs="宋体"/>
          <w:b w:val="0"/>
          <w:bCs/>
          <w:color w:val="auto"/>
          <w:kern w:val="2"/>
          <w:sz w:val="24"/>
          <w:szCs w:val="24"/>
        </w:rPr>
      </w:pPr>
      <w:r>
        <w:rPr>
          <w:rFonts w:hint="eastAsia" w:ascii="宋体" w:hAnsi="宋体" w:cs="宋体"/>
          <w:b w:val="0"/>
          <w:bCs/>
          <w:color w:val="auto"/>
          <w:kern w:val="2"/>
          <w:sz w:val="24"/>
          <w:szCs w:val="24"/>
        </w:rPr>
        <w:t>202</w:t>
      </w:r>
      <w:r>
        <w:rPr>
          <w:rFonts w:hint="eastAsia" w:ascii="宋体" w:hAnsi="宋体" w:cs="宋体"/>
          <w:b w:val="0"/>
          <w:bCs/>
          <w:color w:val="auto"/>
          <w:kern w:val="2"/>
          <w:sz w:val="24"/>
          <w:szCs w:val="24"/>
          <w:lang w:val="en-US" w:eastAsia="zh-CN"/>
        </w:rPr>
        <w:t>5</w:t>
      </w:r>
      <w:r>
        <w:rPr>
          <w:rFonts w:hint="eastAsia" w:ascii="宋体" w:hAnsi="宋体" w:cs="宋体"/>
          <w:b w:val="0"/>
          <w:bCs/>
          <w:color w:val="auto"/>
          <w:kern w:val="2"/>
          <w:sz w:val="24"/>
          <w:szCs w:val="24"/>
        </w:rPr>
        <w:t>年</w:t>
      </w:r>
      <w:r>
        <w:rPr>
          <w:rFonts w:hint="eastAsia" w:ascii="宋体" w:hAnsi="宋体" w:cs="宋体"/>
          <w:b w:val="0"/>
          <w:bCs/>
          <w:color w:val="auto"/>
          <w:kern w:val="2"/>
          <w:sz w:val="24"/>
          <w:szCs w:val="24"/>
          <w:lang w:val="en-US" w:eastAsia="zh-CN"/>
        </w:rPr>
        <w:t>8</w:t>
      </w:r>
      <w:r>
        <w:rPr>
          <w:rFonts w:hint="eastAsia" w:ascii="宋体" w:hAnsi="宋体" w:cs="宋体"/>
          <w:b w:val="0"/>
          <w:bCs/>
          <w:color w:val="auto"/>
          <w:kern w:val="2"/>
          <w:sz w:val="24"/>
          <w:szCs w:val="24"/>
        </w:rPr>
        <w:t>月</w:t>
      </w:r>
      <w:r>
        <w:rPr>
          <w:rFonts w:hint="eastAsia" w:ascii="宋体" w:hAnsi="宋体" w:cs="宋体"/>
          <w:b w:val="0"/>
          <w:bCs/>
          <w:color w:val="auto"/>
          <w:kern w:val="2"/>
          <w:sz w:val="24"/>
          <w:szCs w:val="24"/>
          <w:lang w:val="en-US" w:eastAsia="zh-CN"/>
        </w:rPr>
        <w:t>5</w:t>
      </w:r>
      <w:r>
        <w:rPr>
          <w:rFonts w:hint="eastAsia" w:ascii="宋体" w:hAnsi="宋体" w:cs="宋体"/>
          <w:b w:val="0"/>
          <w:bCs/>
          <w:color w:val="auto"/>
          <w:kern w:val="2"/>
          <w:sz w:val="24"/>
          <w:szCs w:val="24"/>
        </w:rPr>
        <w:t>日</w:t>
      </w:r>
    </w:p>
    <w:p w14:paraId="5F1366E7">
      <w:pPr>
        <w:pStyle w:val="21"/>
        <w:widowControl/>
        <w:spacing w:before="0" w:line="520" w:lineRule="exact"/>
        <w:jc w:val="right"/>
        <w:rPr>
          <w:rFonts w:hint="eastAsia" w:ascii="宋体" w:hAnsi="宋体" w:cs="宋体"/>
          <w:b w:val="0"/>
          <w:bCs/>
          <w:color w:val="auto"/>
          <w:kern w:val="2"/>
          <w:sz w:val="24"/>
          <w:szCs w:val="24"/>
        </w:rPr>
      </w:pPr>
    </w:p>
    <w:p w14:paraId="34AB2180">
      <w:pPr>
        <w:pStyle w:val="21"/>
        <w:widowControl/>
        <w:spacing w:before="0" w:line="520" w:lineRule="exact"/>
        <w:jc w:val="right"/>
        <w:rPr>
          <w:rFonts w:hint="eastAsia" w:ascii="宋体" w:hAnsi="宋体" w:cs="宋体"/>
          <w:b w:val="0"/>
          <w:bCs/>
          <w:color w:val="auto"/>
          <w:kern w:val="2"/>
          <w:sz w:val="24"/>
          <w:szCs w:val="24"/>
        </w:rPr>
      </w:pPr>
    </w:p>
    <w:p w14:paraId="0C23A359">
      <w:pPr>
        <w:pStyle w:val="21"/>
        <w:widowControl/>
        <w:spacing w:before="0" w:line="520" w:lineRule="exact"/>
        <w:jc w:val="right"/>
        <w:rPr>
          <w:rFonts w:hint="eastAsia" w:ascii="宋体" w:hAnsi="宋体" w:cs="宋体"/>
          <w:b w:val="0"/>
          <w:bCs/>
          <w:color w:val="auto"/>
          <w:kern w:val="2"/>
          <w:sz w:val="24"/>
          <w:szCs w:val="24"/>
        </w:rPr>
      </w:pPr>
    </w:p>
    <w:p w14:paraId="1ACF9D40">
      <w:pPr>
        <w:pStyle w:val="21"/>
        <w:widowControl/>
        <w:spacing w:before="0" w:line="520" w:lineRule="exact"/>
        <w:jc w:val="right"/>
        <w:rPr>
          <w:rFonts w:hint="eastAsia" w:ascii="宋体" w:hAnsi="宋体" w:cs="宋体"/>
          <w:b w:val="0"/>
          <w:bCs/>
          <w:color w:val="auto"/>
          <w:kern w:val="2"/>
          <w:sz w:val="24"/>
          <w:szCs w:val="24"/>
        </w:rPr>
      </w:pPr>
    </w:p>
    <w:p w14:paraId="797DF3B7">
      <w:pPr>
        <w:pStyle w:val="21"/>
        <w:widowControl/>
        <w:spacing w:before="0" w:line="520" w:lineRule="exact"/>
        <w:jc w:val="right"/>
        <w:rPr>
          <w:rFonts w:hint="eastAsia" w:ascii="宋体" w:hAnsi="宋体" w:cs="宋体"/>
          <w:b w:val="0"/>
          <w:bCs/>
          <w:color w:val="auto"/>
          <w:kern w:val="2"/>
          <w:sz w:val="24"/>
          <w:szCs w:val="24"/>
        </w:rPr>
      </w:pPr>
    </w:p>
    <w:p w14:paraId="03566032">
      <w:pPr>
        <w:pStyle w:val="21"/>
        <w:widowControl/>
        <w:spacing w:before="0" w:line="520" w:lineRule="exact"/>
        <w:jc w:val="right"/>
        <w:rPr>
          <w:rFonts w:hint="eastAsia" w:ascii="宋体" w:hAnsi="宋体" w:cs="宋体"/>
          <w:b w:val="0"/>
          <w:bCs/>
          <w:color w:val="auto"/>
          <w:kern w:val="2"/>
          <w:sz w:val="24"/>
          <w:szCs w:val="24"/>
        </w:rPr>
      </w:pPr>
    </w:p>
    <w:p w14:paraId="49C2D6F0">
      <w:pPr>
        <w:pStyle w:val="21"/>
        <w:widowControl/>
        <w:spacing w:before="0" w:line="520" w:lineRule="exact"/>
        <w:jc w:val="right"/>
        <w:rPr>
          <w:rFonts w:hint="eastAsia" w:ascii="宋体" w:hAnsi="宋体" w:cs="宋体"/>
          <w:b w:val="0"/>
          <w:bCs/>
          <w:color w:val="auto"/>
          <w:kern w:val="2"/>
          <w:sz w:val="24"/>
          <w:szCs w:val="24"/>
        </w:rPr>
      </w:pPr>
    </w:p>
    <w:p w14:paraId="4EC79C0B">
      <w:pPr>
        <w:pStyle w:val="21"/>
        <w:widowControl/>
        <w:spacing w:before="0" w:line="520" w:lineRule="exact"/>
        <w:jc w:val="right"/>
        <w:rPr>
          <w:rFonts w:hint="eastAsia" w:ascii="宋体" w:hAnsi="宋体" w:cs="宋体"/>
          <w:b w:val="0"/>
          <w:bCs/>
          <w:color w:val="auto"/>
          <w:kern w:val="2"/>
          <w:sz w:val="24"/>
          <w:szCs w:val="24"/>
        </w:rPr>
      </w:pPr>
    </w:p>
    <w:p w14:paraId="20505DB8">
      <w:pPr>
        <w:pStyle w:val="21"/>
        <w:widowControl/>
        <w:spacing w:before="0" w:line="520" w:lineRule="exact"/>
        <w:jc w:val="right"/>
        <w:rPr>
          <w:rFonts w:hint="eastAsia" w:ascii="宋体" w:hAnsi="宋体" w:cs="宋体"/>
          <w:b w:val="0"/>
          <w:bCs/>
          <w:color w:val="auto"/>
          <w:kern w:val="2"/>
          <w:sz w:val="24"/>
          <w:szCs w:val="24"/>
        </w:rPr>
      </w:pPr>
    </w:p>
    <w:p w14:paraId="74E1EDC6">
      <w:pPr>
        <w:pStyle w:val="21"/>
        <w:widowControl/>
        <w:spacing w:before="0" w:line="520" w:lineRule="exact"/>
        <w:jc w:val="right"/>
        <w:rPr>
          <w:rFonts w:hint="eastAsia" w:ascii="宋体" w:hAnsi="宋体" w:cs="宋体"/>
          <w:b w:val="0"/>
          <w:bCs/>
          <w:color w:val="auto"/>
          <w:kern w:val="2"/>
          <w:sz w:val="24"/>
          <w:szCs w:val="24"/>
        </w:rPr>
      </w:pPr>
    </w:p>
    <w:p w14:paraId="02D008A1">
      <w:pPr>
        <w:pStyle w:val="21"/>
        <w:widowControl/>
        <w:spacing w:before="0" w:line="520" w:lineRule="exact"/>
        <w:jc w:val="right"/>
        <w:rPr>
          <w:rFonts w:hint="eastAsia" w:ascii="宋体" w:hAnsi="宋体" w:cs="宋体"/>
          <w:b w:val="0"/>
          <w:bCs/>
          <w:color w:val="auto"/>
          <w:kern w:val="2"/>
          <w:sz w:val="24"/>
          <w:szCs w:val="24"/>
        </w:rPr>
      </w:pPr>
    </w:p>
    <w:p w14:paraId="55198451">
      <w:pPr>
        <w:pStyle w:val="21"/>
        <w:widowControl/>
        <w:spacing w:before="0" w:line="520" w:lineRule="exact"/>
        <w:jc w:val="right"/>
        <w:rPr>
          <w:rFonts w:hint="eastAsia" w:ascii="宋体" w:hAnsi="宋体" w:cs="宋体"/>
          <w:b w:val="0"/>
          <w:bCs/>
          <w:color w:val="auto"/>
          <w:kern w:val="2"/>
          <w:sz w:val="24"/>
          <w:szCs w:val="24"/>
        </w:rPr>
      </w:pPr>
    </w:p>
    <w:p w14:paraId="0332A3DE">
      <w:pPr>
        <w:pStyle w:val="21"/>
        <w:widowControl/>
        <w:spacing w:before="0" w:line="520" w:lineRule="exact"/>
        <w:jc w:val="right"/>
        <w:rPr>
          <w:rFonts w:hint="eastAsia" w:ascii="宋体" w:hAnsi="宋体" w:cs="宋体"/>
          <w:b w:val="0"/>
          <w:bCs/>
          <w:color w:val="auto"/>
          <w:kern w:val="2"/>
          <w:sz w:val="24"/>
          <w:szCs w:val="24"/>
        </w:rPr>
      </w:pPr>
    </w:p>
    <w:p w14:paraId="13385313">
      <w:pPr>
        <w:pStyle w:val="21"/>
        <w:widowControl/>
        <w:spacing w:before="0" w:line="520" w:lineRule="exact"/>
        <w:jc w:val="right"/>
        <w:rPr>
          <w:rFonts w:hint="eastAsia" w:ascii="宋体" w:hAnsi="宋体" w:cs="宋体"/>
          <w:b w:val="0"/>
          <w:bCs/>
          <w:color w:val="auto"/>
          <w:kern w:val="2"/>
          <w:sz w:val="24"/>
          <w:szCs w:val="24"/>
        </w:rPr>
      </w:pPr>
    </w:p>
    <w:p w14:paraId="1E4C9795">
      <w:pPr>
        <w:pStyle w:val="21"/>
        <w:widowControl/>
        <w:spacing w:before="0" w:line="520" w:lineRule="exact"/>
        <w:jc w:val="right"/>
        <w:rPr>
          <w:rFonts w:hint="eastAsia" w:ascii="宋体" w:hAnsi="宋体" w:cs="宋体"/>
          <w:b w:val="0"/>
          <w:bCs/>
          <w:color w:val="auto"/>
          <w:kern w:val="2"/>
          <w:sz w:val="24"/>
          <w:szCs w:val="24"/>
        </w:rPr>
      </w:pPr>
    </w:p>
    <w:p w14:paraId="1A1AC273">
      <w:pPr>
        <w:pStyle w:val="21"/>
        <w:widowControl/>
        <w:spacing w:before="0" w:line="520" w:lineRule="exact"/>
        <w:jc w:val="right"/>
        <w:rPr>
          <w:rFonts w:hint="eastAsia" w:ascii="宋体" w:hAnsi="宋体" w:cs="宋体"/>
          <w:b w:val="0"/>
          <w:bCs/>
          <w:color w:val="auto"/>
          <w:kern w:val="2"/>
          <w:sz w:val="24"/>
          <w:szCs w:val="24"/>
        </w:rPr>
      </w:pPr>
    </w:p>
    <w:p w14:paraId="454E44FD">
      <w:pPr>
        <w:pStyle w:val="21"/>
        <w:widowControl/>
        <w:spacing w:before="0" w:line="520" w:lineRule="exact"/>
        <w:jc w:val="right"/>
        <w:rPr>
          <w:rFonts w:hint="eastAsia" w:ascii="宋体" w:hAnsi="宋体" w:cs="宋体"/>
          <w:b w:val="0"/>
          <w:bCs/>
          <w:color w:val="auto"/>
          <w:kern w:val="2"/>
          <w:sz w:val="24"/>
          <w:szCs w:val="24"/>
        </w:rPr>
      </w:pPr>
    </w:p>
    <w:p w14:paraId="67074CB3">
      <w:pPr>
        <w:pStyle w:val="21"/>
        <w:widowControl/>
        <w:spacing w:before="0" w:line="520" w:lineRule="exact"/>
        <w:jc w:val="right"/>
        <w:rPr>
          <w:rFonts w:hint="eastAsia" w:ascii="宋体" w:hAnsi="宋体" w:cs="宋体"/>
          <w:b w:val="0"/>
          <w:bCs/>
          <w:color w:val="auto"/>
          <w:kern w:val="2"/>
          <w:sz w:val="24"/>
          <w:szCs w:val="24"/>
        </w:rPr>
      </w:pPr>
    </w:p>
    <w:p w14:paraId="7010931D">
      <w:pPr>
        <w:pStyle w:val="21"/>
        <w:widowControl/>
        <w:spacing w:before="0" w:line="520" w:lineRule="exact"/>
        <w:jc w:val="right"/>
        <w:rPr>
          <w:rFonts w:hint="eastAsia" w:ascii="宋体" w:hAnsi="宋体" w:cs="宋体"/>
          <w:b w:val="0"/>
          <w:bCs/>
          <w:color w:val="auto"/>
          <w:kern w:val="2"/>
          <w:sz w:val="24"/>
          <w:szCs w:val="24"/>
        </w:rPr>
      </w:pPr>
    </w:p>
    <w:p w14:paraId="4E0AF4A9">
      <w:pPr>
        <w:pStyle w:val="2"/>
        <w:keepNext w:val="0"/>
        <w:keepLines w:val="0"/>
        <w:spacing w:line="500" w:lineRule="exact"/>
        <w:rPr>
          <w:rFonts w:hint="eastAsia" w:ascii="宋体" w:hAnsi="宋体" w:cs="宋体"/>
          <w:color w:val="auto"/>
          <w:sz w:val="32"/>
          <w:szCs w:val="32"/>
        </w:rPr>
      </w:pPr>
      <w:bookmarkStart w:id="6" w:name="_Toc401837214"/>
      <w:r>
        <w:rPr>
          <w:rFonts w:hint="eastAsia" w:ascii="宋体" w:hAnsi="宋体" w:cs="宋体"/>
          <w:color w:val="auto"/>
          <w:sz w:val="32"/>
          <w:szCs w:val="32"/>
        </w:rPr>
        <w:t>第二章 谈判供应商须知</w:t>
      </w:r>
      <w:bookmarkEnd w:id="5"/>
      <w:bookmarkEnd w:id="6"/>
    </w:p>
    <w:p w14:paraId="5258A78D">
      <w:pPr>
        <w:jc w:val="center"/>
        <w:rPr>
          <w:rFonts w:hint="eastAsia" w:ascii="宋体" w:hAnsi="宋体"/>
          <w:b/>
          <w:color w:val="auto"/>
          <w:sz w:val="30"/>
          <w:szCs w:val="30"/>
        </w:rPr>
      </w:pPr>
      <w:r>
        <w:rPr>
          <w:rFonts w:hint="eastAsia" w:ascii="宋体" w:hAnsi="宋体"/>
          <w:b/>
          <w:color w:val="auto"/>
          <w:sz w:val="30"/>
          <w:szCs w:val="30"/>
        </w:rPr>
        <w:t>一、名词解释</w:t>
      </w:r>
    </w:p>
    <w:p w14:paraId="28A02FEF">
      <w:pPr>
        <w:tabs>
          <w:tab w:val="left" w:pos="480"/>
        </w:tabs>
        <w:spacing w:line="360" w:lineRule="auto"/>
        <w:ind w:firstLine="456" w:firstLineChars="200"/>
        <w:rPr>
          <w:rFonts w:hint="eastAsia" w:ascii="宋体" w:hAnsi="宋体"/>
          <w:color w:val="auto"/>
          <w:spacing w:val="-6"/>
          <w:sz w:val="24"/>
        </w:rPr>
      </w:pPr>
      <w:r>
        <w:rPr>
          <w:rFonts w:hint="eastAsia" w:ascii="宋体" w:hAnsi="宋体"/>
          <w:color w:val="auto"/>
          <w:spacing w:val="-6"/>
          <w:sz w:val="24"/>
        </w:rPr>
        <w:t>1.采购人：</w:t>
      </w:r>
      <w:r>
        <w:rPr>
          <w:rFonts w:hint="eastAsia" w:ascii="宋体" w:hAnsi="宋体"/>
          <w:color w:val="auto"/>
          <w:spacing w:val="-6"/>
          <w:sz w:val="24"/>
          <w:lang w:eastAsia="zh-CN"/>
        </w:rPr>
        <w:t>西安市环境监测站</w:t>
      </w:r>
    </w:p>
    <w:p w14:paraId="2ACB16B3">
      <w:pPr>
        <w:tabs>
          <w:tab w:val="left" w:pos="480"/>
        </w:tabs>
        <w:spacing w:line="360" w:lineRule="auto"/>
        <w:ind w:firstLine="456" w:firstLineChars="200"/>
        <w:rPr>
          <w:rFonts w:hint="eastAsia" w:ascii="宋体" w:hAnsi="宋体"/>
          <w:color w:val="auto"/>
          <w:spacing w:val="-6"/>
          <w:sz w:val="24"/>
        </w:rPr>
      </w:pPr>
      <w:r>
        <w:rPr>
          <w:rFonts w:hint="eastAsia" w:ascii="宋体" w:hAnsi="宋体"/>
          <w:color w:val="auto"/>
          <w:spacing w:val="-6"/>
          <w:sz w:val="24"/>
        </w:rPr>
        <w:t>2.采购代理机构：陕西万兴招标代理有限公司</w:t>
      </w:r>
    </w:p>
    <w:p w14:paraId="2B6DEBD5">
      <w:pPr>
        <w:tabs>
          <w:tab w:val="left" w:pos="480"/>
        </w:tabs>
        <w:spacing w:line="360" w:lineRule="auto"/>
        <w:ind w:firstLine="456" w:firstLineChars="200"/>
        <w:rPr>
          <w:rFonts w:hint="eastAsia" w:ascii="宋体" w:hAnsi="宋体" w:eastAsia="宋体"/>
          <w:color w:val="auto"/>
          <w:spacing w:val="-6"/>
          <w:sz w:val="24"/>
          <w:lang w:eastAsia="zh-CN"/>
        </w:rPr>
      </w:pPr>
      <w:r>
        <w:rPr>
          <w:rFonts w:hint="eastAsia" w:ascii="宋体" w:hAnsi="宋体"/>
          <w:color w:val="auto"/>
          <w:spacing w:val="-6"/>
          <w:sz w:val="24"/>
        </w:rPr>
        <w:t>3.监督机构：</w:t>
      </w:r>
      <w:r>
        <w:rPr>
          <w:rFonts w:hint="eastAsia" w:ascii="宋体" w:hAnsi="宋体"/>
          <w:color w:val="auto"/>
          <w:spacing w:val="-6"/>
          <w:sz w:val="24"/>
          <w:lang w:eastAsia="zh-CN"/>
        </w:rPr>
        <w:t>西安市财政局</w:t>
      </w:r>
    </w:p>
    <w:p w14:paraId="5EDB06B4">
      <w:pPr>
        <w:tabs>
          <w:tab w:val="left" w:pos="480"/>
        </w:tabs>
        <w:spacing w:line="360" w:lineRule="auto"/>
        <w:ind w:firstLine="456" w:firstLineChars="200"/>
        <w:rPr>
          <w:rFonts w:hint="eastAsia" w:ascii="宋体" w:hAnsi="宋体"/>
          <w:color w:val="auto"/>
          <w:spacing w:val="-6"/>
          <w:sz w:val="24"/>
        </w:rPr>
      </w:pPr>
      <w:r>
        <w:rPr>
          <w:rFonts w:hint="eastAsia" w:ascii="宋体" w:hAnsi="宋体"/>
          <w:color w:val="auto"/>
          <w:spacing w:val="-6"/>
          <w:sz w:val="24"/>
        </w:rPr>
        <w:t>4.谈判供应商：满足本次采购要求的供应商。</w:t>
      </w:r>
    </w:p>
    <w:p w14:paraId="5429F585">
      <w:pPr>
        <w:tabs>
          <w:tab w:val="left" w:pos="480"/>
        </w:tabs>
        <w:spacing w:line="360" w:lineRule="auto"/>
        <w:ind w:firstLine="456" w:firstLineChars="200"/>
        <w:rPr>
          <w:rFonts w:hint="eastAsia" w:ascii="宋体" w:hAnsi="宋体"/>
          <w:color w:val="auto"/>
          <w:spacing w:val="-6"/>
          <w:sz w:val="24"/>
        </w:rPr>
      </w:pPr>
      <w:r>
        <w:rPr>
          <w:rFonts w:hint="eastAsia" w:ascii="宋体" w:hAnsi="宋体"/>
          <w:color w:val="auto"/>
          <w:spacing w:val="-6"/>
          <w:sz w:val="24"/>
        </w:rPr>
        <w:t>5.服务是指供应商为满足单一来源谈判文件要求而提供的服务。</w:t>
      </w:r>
    </w:p>
    <w:p w14:paraId="3BD6866C">
      <w:pPr>
        <w:spacing w:line="360" w:lineRule="auto"/>
        <w:ind w:firstLine="456" w:firstLineChars="200"/>
        <w:rPr>
          <w:rFonts w:hint="eastAsia" w:ascii="宋体" w:hAnsi="宋体"/>
          <w:color w:val="auto"/>
          <w:sz w:val="24"/>
        </w:rPr>
      </w:pPr>
      <w:r>
        <w:rPr>
          <w:rFonts w:hint="eastAsia" w:ascii="宋体" w:hAnsi="宋体"/>
          <w:color w:val="auto"/>
          <w:spacing w:val="-6"/>
          <w:sz w:val="24"/>
        </w:rPr>
        <w:t>6.</w:t>
      </w:r>
      <w:r>
        <w:rPr>
          <w:rFonts w:hint="eastAsia" w:ascii="宋体" w:hAnsi="宋体"/>
          <w:color w:val="auto"/>
          <w:sz w:val="24"/>
        </w:rPr>
        <w:t>依据《中华人民共和国政府采购法》和《中华人民共和国政府采购法实施条例》的有关规定，落实政府采购政策。</w:t>
      </w:r>
    </w:p>
    <w:p w14:paraId="00817A5E">
      <w:pPr>
        <w:pStyle w:val="22"/>
        <w:adjustRightInd/>
        <w:spacing w:line="360" w:lineRule="auto"/>
        <w:ind w:firstLine="480" w:firstLineChars="200"/>
        <w:jc w:val="both"/>
        <w:rPr>
          <w:rFonts w:hint="eastAsia"/>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《政府采购促进中小企业发展管理办法》（财库〔2020〕46号）；</w:t>
      </w:r>
    </w:p>
    <w:p w14:paraId="4EF4873A">
      <w:pPr>
        <w:pStyle w:val="22"/>
        <w:adjustRightInd/>
        <w:spacing w:line="360" w:lineRule="auto"/>
        <w:ind w:firstLine="480" w:firstLineChars="200"/>
        <w:jc w:val="both"/>
        <w:rPr>
          <w:rFonts w:hint="eastAsia"/>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《财政部司法部关于政府采购支持监狱企业发展有关问题的通知》（财库〔2014〕68号）；</w:t>
      </w:r>
    </w:p>
    <w:p w14:paraId="4AB3339A">
      <w:pPr>
        <w:pStyle w:val="22"/>
        <w:adjustRightInd/>
        <w:spacing w:line="360" w:lineRule="auto"/>
        <w:ind w:firstLine="480" w:firstLineChars="200"/>
        <w:jc w:val="both"/>
        <w:rPr>
          <w:rFonts w:hint="eastAsia"/>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rPr>
        <w:t>《国务院办公厅关于建立政府强制采购节能产品制度的通知》（国发办〔2007〕51号）；</w:t>
      </w:r>
    </w:p>
    <w:p w14:paraId="1E8D1CCB">
      <w:pPr>
        <w:pStyle w:val="22"/>
        <w:adjustRightInd/>
        <w:spacing w:line="360" w:lineRule="auto"/>
        <w:ind w:firstLine="480" w:firstLineChars="200"/>
        <w:jc w:val="both"/>
        <w:rPr>
          <w:rFonts w:hint="eastAsia"/>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rPr>
        <w:t>《节能产品政府采购实施意见》（财库〔2004〕185号）；</w:t>
      </w:r>
    </w:p>
    <w:p w14:paraId="41D0CF64">
      <w:pPr>
        <w:pStyle w:val="22"/>
        <w:adjustRightInd/>
        <w:spacing w:line="360" w:lineRule="auto"/>
        <w:ind w:firstLine="480" w:firstLineChars="200"/>
        <w:jc w:val="both"/>
        <w:rPr>
          <w:rFonts w:hint="eastAsia"/>
          <w:color w:val="auto"/>
        </w:rPr>
      </w:pPr>
      <w:r>
        <w:rPr>
          <w:rFonts w:hint="eastAsia"/>
          <w:color w:val="auto"/>
          <w:lang w:eastAsia="zh-CN"/>
        </w:rPr>
        <w:t>（</w:t>
      </w:r>
      <w:r>
        <w:rPr>
          <w:rFonts w:hint="eastAsia"/>
          <w:color w:val="auto"/>
          <w:lang w:val="en-US" w:eastAsia="zh-CN"/>
        </w:rPr>
        <w:t>5</w:t>
      </w:r>
      <w:r>
        <w:rPr>
          <w:rFonts w:hint="eastAsia"/>
          <w:color w:val="auto"/>
          <w:lang w:eastAsia="zh-CN"/>
        </w:rPr>
        <w:t>）</w:t>
      </w:r>
      <w:r>
        <w:rPr>
          <w:rFonts w:hint="eastAsia"/>
          <w:color w:val="auto"/>
        </w:rPr>
        <w:t>《环境标志产品政府采购实施的意见》（财库〔2006〕90号）；</w:t>
      </w:r>
    </w:p>
    <w:p w14:paraId="7709AF3D">
      <w:pPr>
        <w:pStyle w:val="22"/>
        <w:adjustRightInd/>
        <w:spacing w:line="360" w:lineRule="auto"/>
        <w:ind w:firstLine="480" w:firstLineChars="200"/>
        <w:jc w:val="both"/>
        <w:rPr>
          <w:rFonts w:hint="eastAsia"/>
          <w:color w:val="auto"/>
        </w:rPr>
      </w:pPr>
      <w:r>
        <w:rPr>
          <w:rFonts w:hint="eastAsia"/>
          <w:color w:val="auto"/>
          <w:lang w:eastAsia="zh-CN"/>
        </w:rPr>
        <w:t>（</w:t>
      </w:r>
      <w:r>
        <w:rPr>
          <w:rFonts w:hint="eastAsia"/>
          <w:color w:val="auto"/>
          <w:lang w:val="en-US" w:eastAsia="zh-CN"/>
        </w:rPr>
        <w:t>6</w:t>
      </w:r>
      <w:r>
        <w:rPr>
          <w:rFonts w:hint="eastAsia"/>
          <w:color w:val="auto"/>
          <w:lang w:eastAsia="zh-CN"/>
        </w:rPr>
        <w:t>）</w:t>
      </w:r>
      <w:r>
        <w:rPr>
          <w:rFonts w:hint="eastAsia"/>
          <w:color w:val="auto"/>
        </w:rPr>
        <w:t>《三部门联合发布关于促进残疾人就业政府采购政策的通知》（财库〔2017〕141号）；</w:t>
      </w:r>
    </w:p>
    <w:p w14:paraId="6C5CA1DE">
      <w:pPr>
        <w:pStyle w:val="22"/>
        <w:adjustRightInd/>
        <w:spacing w:line="360" w:lineRule="auto"/>
        <w:ind w:firstLine="480" w:firstLineChars="200"/>
        <w:jc w:val="both"/>
        <w:rPr>
          <w:rFonts w:hint="eastAsia"/>
          <w:color w:val="auto"/>
        </w:rPr>
      </w:pPr>
      <w:r>
        <w:rPr>
          <w:rFonts w:hint="eastAsia"/>
          <w:color w:val="auto"/>
          <w:lang w:eastAsia="zh-CN"/>
        </w:rPr>
        <w:t>（</w:t>
      </w:r>
      <w:r>
        <w:rPr>
          <w:rFonts w:hint="eastAsia"/>
          <w:color w:val="auto"/>
          <w:lang w:val="en-US" w:eastAsia="zh-CN"/>
        </w:rPr>
        <w:t>7</w:t>
      </w:r>
      <w:r>
        <w:rPr>
          <w:rFonts w:hint="eastAsia"/>
          <w:color w:val="auto"/>
          <w:lang w:eastAsia="zh-CN"/>
        </w:rPr>
        <w:t>）</w:t>
      </w:r>
      <w:r>
        <w:rPr>
          <w:rFonts w:hint="eastAsia"/>
          <w:color w:val="auto"/>
        </w:rPr>
        <w:t>《财政部发展改革委生态环境部市场监管总局关于调整优化节能产品、环境标志产品政府采购执行机制的通知》（财库〔2019〕9号）；</w:t>
      </w:r>
    </w:p>
    <w:p w14:paraId="63AEBC05">
      <w:pPr>
        <w:pStyle w:val="22"/>
        <w:adjustRightInd/>
        <w:spacing w:line="360" w:lineRule="auto"/>
        <w:ind w:firstLine="480" w:firstLineChars="200"/>
        <w:jc w:val="both"/>
        <w:rPr>
          <w:rFonts w:hint="eastAsia"/>
          <w:color w:val="auto"/>
        </w:rPr>
      </w:pPr>
      <w:r>
        <w:rPr>
          <w:rFonts w:hint="eastAsia"/>
          <w:color w:val="auto"/>
          <w:lang w:eastAsia="zh-CN"/>
        </w:rPr>
        <w:t>（</w:t>
      </w:r>
      <w:r>
        <w:rPr>
          <w:rFonts w:hint="eastAsia"/>
          <w:color w:val="auto"/>
          <w:lang w:val="en-US" w:eastAsia="zh-CN"/>
        </w:rPr>
        <w:t>8</w:t>
      </w:r>
      <w:r>
        <w:rPr>
          <w:rFonts w:hint="eastAsia"/>
          <w:color w:val="auto"/>
          <w:lang w:eastAsia="zh-CN"/>
        </w:rPr>
        <w:t>）</w:t>
      </w:r>
      <w:r>
        <w:rPr>
          <w:rFonts w:hint="eastAsia"/>
          <w:color w:val="auto"/>
        </w:rPr>
        <w:t>陕西省财政厅关于印发《陕西省中小企业政府采购信用融资办法》（陕财办采〔2018〕23号）；</w:t>
      </w:r>
    </w:p>
    <w:p w14:paraId="621D53C8">
      <w:pPr>
        <w:pStyle w:val="22"/>
        <w:adjustRightInd/>
        <w:spacing w:line="360" w:lineRule="auto"/>
        <w:ind w:firstLine="480" w:firstLineChars="200"/>
        <w:jc w:val="both"/>
        <w:rPr>
          <w:rFonts w:hint="eastAsia"/>
          <w:color w:val="auto"/>
        </w:rPr>
      </w:pPr>
      <w:r>
        <w:rPr>
          <w:rFonts w:hint="eastAsia"/>
          <w:color w:val="auto"/>
          <w:lang w:eastAsia="zh-CN"/>
        </w:rPr>
        <w:t>（</w:t>
      </w:r>
      <w:r>
        <w:rPr>
          <w:rFonts w:hint="eastAsia"/>
          <w:color w:val="auto"/>
          <w:lang w:val="en-US" w:eastAsia="zh-CN"/>
        </w:rPr>
        <w:t>9</w:t>
      </w:r>
      <w:r>
        <w:rPr>
          <w:rFonts w:hint="eastAsia"/>
          <w:color w:val="auto"/>
          <w:lang w:eastAsia="zh-CN"/>
        </w:rPr>
        <w:t>）</w:t>
      </w:r>
      <w:r>
        <w:rPr>
          <w:rFonts w:hint="eastAsia"/>
          <w:color w:val="auto"/>
        </w:rPr>
        <w:t>《财政部农业农村部国家乡村振兴局关于运用政府采购政策支持乡村产业振兴的通知》（财库〔2021〕19号）；</w:t>
      </w:r>
    </w:p>
    <w:p w14:paraId="35CD1FA9">
      <w:pPr>
        <w:pStyle w:val="22"/>
        <w:adjustRightInd/>
        <w:spacing w:line="360" w:lineRule="auto"/>
        <w:ind w:firstLine="480" w:firstLineChars="200"/>
        <w:jc w:val="both"/>
        <w:rPr>
          <w:rFonts w:hint="eastAsia"/>
          <w:color w:val="auto"/>
        </w:rPr>
      </w:pPr>
      <w:r>
        <w:rPr>
          <w:rFonts w:hint="eastAsia"/>
          <w:color w:val="auto"/>
          <w:lang w:eastAsia="zh-CN"/>
        </w:rPr>
        <w:t>（</w:t>
      </w:r>
      <w:r>
        <w:rPr>
          <w:rFonts w:hint="eastAsia"/>
          <w:color w:val="auto"/>
          <w:lang w:val="en-US" w:eastAsia="zh-CN"/>
        </w:rPr>
        <w:t>10</w:t>
      </w:r>
      <w:r>
        <w:rPr>
          <w:rFonts w:hint="eastAsia"/>
          <w:color w:val="auto"/>
          <w:lang w:eastAsia="zh-CN"/>
        </w:rPr>
        <w:t>）</w:t>
      </w:r>
      <w:r>
        <w:rPr>
          <w:rFonts w:hint="eastAsia"/>
          <w:color w:val="auto"/>
        </w:rPr>
        <w:t>《财政部农业农村部国家乡村振兴局中华全国供销合作总社关于印发&lt;关于深入开展政府采购脱贫地区农副产品工作推进乡村产业振兴的实施意见&gt;的通知》（财库〔2021〕20号）；</w:t>
      </w:r>
    </w:p>
    <w:p w14:paraId="56074C24">
      <w:pPr>
        <w:pStyle w:val="22"/>
        <w:adjustRightInd/>
        <w:spacing w:line="360" w:lineRule="auto"/>
        <w:ind w:firstLine="480" w:firstLineChars="200"/>
        <w:jc w:val="both"/>
        <w:rPr>
          <w:rFonts w:hint="eastAsia"/>
          <w:color w:val="auto"/>
        </w:rPr>
      </w:pPr>
      <w:r>
        <w:rPr>
          <w:rFonts w:hint="eastAsia"/>
          <w:color w:val="auto"/>
          <w:lang w:eastAsia="zh-CN"/>
        </w:rPr>
        <w:t>（</w:t>
      </w:r>
      <w:r>
        <w:rPr>
          <w:rFonts w:hint="eastAsia"/>
          <w:color w:val="auto"/>
          <w:lang w:val="en-US" w:eastAsia="zh-CN"/>
        </w:rPr>
        <w:t>11</w:t>
      </w:r>
      <w:r>
        <w:rPr>
          <w:rFonts w:hint="eastAsia"/>
          <w:color w:val="auto"/>
          <w:lang w:eastAsia="zh-CN"/>
        </w:rPr>
        <w:t>）</w:t>
      </w:r>
      <w:r>
        <w:rPr>
          <w:rFonts w:hint="eastAsia"/>
          <w:color w:val="auto"/>
        </w:rPr>
        <w:t>《陕西省财政厅关于进一步加强政府绿色采购有关问题的通知》（陕财办采〔2021〕29号）；</w:t>
      </w:r>
    </w:p>
    <w:p w14:paraId="0BA1C504">
      <w:pPr>
        <w:pStyle w:val="22"/>
        <w:adjustRightInd/>
        <w:spacing w:line="360" w:lineRule="auto"/>
        <w:ind w:firstLine="480" w:firstLineChars="200"/>
        <w:jc w:val="both"/>
        <w:rPr>
          <w:rFonts w:hint="eastAsia"/>
          <w:color w:val="auto"/>
        </w:rPr>
      </w:pPr>
      <w:r>
        <w:rPr>
          <w:rFonts w:hint="eastAsia"/>
          <w:color w:val="auto"/>
          <w:lang w:eastAsia="zh-CN"/>
        </w:rPr>
        <w:t>（</w:t>
      </w:r>
      <w:r>
        <w:rPr>
          <w:rFonts w:hint="eastAsia"/>
          <w:color w:val="auto"/>
          <w:lang w:val="en-US" w:eastAsia="zh-CN"/>
        </w:rPr>
        <w:t>12</w:t>
      </w:r>
      <w:r>
        <w:rPr>
          <w:rFonts w:hint="eastAsia"/>
          <w:color w:val="auto"/>
          <w:lang w:eastAsia="zh-CN"/>
        </w:rPr>
        <w:t>）</w:t>
      </w:r>
      <w:r>
        <w:rPr>
          <w:rFonts w:hint="eastAsia"/>
          <w:color w:val="auto"/>
        </w:rPr>
        <w:t>《财政部住房城乡建设部工业和信息化部关于扩大政府采购绿色建材促进建筑品质提升政策实施范围的通知》（财库〔2022〕35号）；</w:t>
      </w:r>
    </w:p>
    <w:p w14:paraId="2BE7D7F3">
      <w:pPr>
        <w:pStyle w:val="22"/>
        <w:adjustRightInd/>
        <w:spacing w:line="360" w:lineRule="auto"/>
        <w:ind w:firstLine="480" w:firstLineChars="200"/>
        <w:jc w:val="both"/>
        <w:rPr>
          <w:rFonts w:hint="eastAsia"/>
          <w:color w:val="auto"/>
        </w:rPr>
      </w:pPr>
      <w:r>
        <w:rPr>
          <w:rFonts w:hint="eastAsia"/>
          <w:color w:val="auto"/>
          <w:lang w:eastAsia="zh-CN"/>
        </w:rPr>
        <w:t>（</w:t>
      </w:r>
      <w:r>
        <w:rPr>
          <w:rFonts w:hint="eastAsia"/>
          <w:color w:val="auto"/>
          <w:lang w:val="en-US" w:eastAsia="zh-CN"/>
        </w:rPr>
        <w:t>13</w:t>
      </w:r>
      <w:r>
        <w:rPr>
          <w:rFonts w:hint="eastAsia"/>
          <w:color w:val="auto"/>
          <w:lang w:eastAsia="zh-CN"/>
        </w:rPr>
        <w:t>）</w:t>
      </w:r>
      <w:r>
        <w:rPr>
          <w:rFonts w:hint="eastAsia"/>
          <w:color w:val="auto"/>
        </w:rPr>
        <w:t>《财政部关于在政府采购活动中落实平等对待内外资企业有关政策的通知》（财库〔2021〕35号）；</w:t>
      </w:r>
    </w:p>
    <w:p w14:paraId="0A6E6682">
      <w:pPr>
        <w:pStyle w:val="22"/>
        <w:adjustRightInd/>
        <w:spacing w:line="360" w:lineRule="auto"/>
        <w:ind w:firstLine="480" w:firstLineChars="200"/>
        <w:jc w:val="both"/>
        <w:rPr>
          <w:rFonts w:hint="eastAsia"/>
          <w:color w:val="auto"/>
        </w:rPr>
      </w:pPr>
      <w:r>
        <w:rPr>
          <w:rFonts w:hint="eastAsia"/>
          <w:color w:val="auto"/>
          <w:lang w:eastAsia="zh-CN"/>
        </w:rPr>
        <w:t>（</w:t>
      </w:r>
      <w:r>
        <w:rPr>
          <w:rFonts w:hint="eastAsia"/>
          <w:color w:val="auto"/>
          <w:lang w:val="en-US" w:eastAsia="zh-CN"/>
        </w:rPr>
        <w:t>14</w:t>
      </w:r>
      <w:r>
        <w:rPr>
          <w:rFonts w:hint="eastAsia"/>
          <w:color w:val="auto"/>
          <w:lang w:eastAsia="zh-CN"/>
        </w:rPr>
        <w:t>）</w:t>
      </w:r>
      <w:r>
        <w:rPr>
          <w:rFonts w:hint="eastAsia"/>
          <w:color w:val="auto"/>
        </w:rPr>
        <w:t>陕西省财政厅《关于加快推进我省中小企业政府采购信用融资工作的通知》（陕财办采〔2020〕15号）；</w:t>
      </w:r>
    </w:p>
    <w:p w14:paraId="01A2BDD7">
      <w:pPr>
        <w:pStyle w:val="22"/>
        <w:adjustRightInd/>
        <w:spacing w:line="360" w:lineRule="auto"/>
        <w:ind w:firstLine="480" w:firstLineChars="200"/>
        <w:jc w:val="both"/>
        <w:rPr>
          <w:rFonts w:hint="eastAsia"/>
          <w:color w:val="auto"/>
        </w:rPr>
      </w:pPr>
      <w:r>
        <w:rPr>
          <w:rFonts w:hint="eastAsia"/>
          <w:color w:val="auto"/>
          <w:lang w:eastAsia="zh-CN"/>
        </w:rPr>
        <w:t>（</w:t>
      </w:r>
      <w:r>
        <w:rPr>
          <w:rFonts w:hint="eastAsia"/>
          <w:color w:val="auto"/>
          <w:lang w:val="en-US" w:eastAsia="zh-CN"/>
        </w:rPr>
        <w:t>15</w:t>
      </w:r>
      <w:r>
        <w:rPr>
          <w:rFonts w:hint="eastAsia"/>
          <w:color w:val="auto"/>
          <w:lang w:eastAsia="zh-CN"/>
        </w:rPr>
        <w:t>）</w:t>
      </w:r>
      <w:r>
        <w:rPr>
          <w:rFonts w:hint="eastAsia"/>
          <w:color w:val="auto"/>
        </w:rPr>
        <w:t>《关于进一步加大政府采购支持中小企业力度的通知》（财库〔2022〕19号）；</w:t>
      </w:r>
    </w:p>
    <w:p w14:paraId="7020D0D5">
      <w:pPr>
        <w:pStyle w:val="22"/>
        <w:adjustRightInd/>
        <w:spacing w:line="360" w:lineRule="auto"/>
        <w:ind w:firstLine="480" w:firstLineChars="200"/>
        <w:jc w:val="both"/>
        <w:rPr>
          <w:rFonts w:hint="eastAsia"/>
          <w:color w:val="auto"/>
        </w:rPr>
      </w:pPr>
      <w:r>
        <w:rPr>
          <w:rFonts w:hint="eastAsia"/>
          <w:color w:val="auto"/>
          <w:lang w:eastAsia="zh-CN"/>
        </w:rPr>
        <w:t>（</w:t>
      </w:r>
      <w:r>
        <w:rPr>
          <w:rFonts w:hint="eastAsia"/>
          <w:color w:val="auto"/>
          <w:lang w:val="en-US" w:eastAsia="zh-CN"/>
        </w:rPr>
        <w:t>16</w:t>
      </w:r>
      <w:r>
        <w:rPr>
          <w:rFonts w:hint="eastAsia"/>
          <w:color w:val="auto"/>
          <w:lang w:eastAsia="zh-CN"/>
        </w:rPr>
        <w:t>）</w:t>
      </w:r>
      <w:r>
        <w:rPr>
          <w:rFonts w:hint="eastAsia"/>
          <w:color w:val="auto"/>
        </w:rPr>
        <w:t>其他需要落实的政府采购政策，详见</w:t>
      </w:r>
      <w:r>
        <w:rPr>
          <w:rFonts w:hint="eastAsia"/>
          <w:color w:val="auto"/>
          <w:lang w:eastAsia="zh-CN"/>
        </w:rPr>
        <w:t>单一来源谈判</w:t>
      </w:r>
      <w:r>
        <w:rPr>
          <w:rFonts w:hint="eastAsia"/>
          <w:color w:val="auto"/>
        </w:rPr>
        <w:t>文件。</w:t>
      </w:r>
    </w:p>
    <w:p w14:paraId="4298C172">
      <w:pPr>
        <w:jc w:val="center"/>
        <w:rPr>
          <w:rFonts w:hint="eastAsia" w:ascii="宋体" w:hAnsi="宋体"/>
          <w:color w:val="auto"/>
          <w:sz w:val="30"/>
          <w:szCs w:val="30"/>
        </w:rPr>
      </w:pPr>
      <w:r>
        <w:rPr>
          <w:rFonts w:hint="eastAsia" w:ascii="宋体" w:hAnsi="宋体"/>
          <w:b/>
          <w:color w:val="auto"/>
          <w:sz w:val="30"/>
          <w:szCs w:val="30"/>
        </w:rPr>
        <w:t>二、谈判供应商</w:t>
      </w:r>
    </w:p>
    <w:p w14:paraId="146C5E58">
      <w:pPr>
        <w:spacing w:line="560" w:lineRule="exact"/>
        <w:rPr>
          <w:rFonts w:hint="eastAsia" w:ascii="宋体" w:hAnsi="宋体"/>
          <w:b/>
          <w:color w:val="auto"/>
          <w:sz w:val="24"/>
        </w:rPr>
      </w:pPr>
      <w:r>
        <w:rPr>
          <w:rFonts w:hint="eastAsia" w:ascii="宋体" w:hAnsi="宋体"/>
          <w:b/>
          <w:color w:val="auto"/>
          <w:sz w:val="24"/>
        </w:rPr>
        <w:t>1.合格谈判供应商</w:t>
      </w:r>
    </w:p>
    <w:p w14:paraId="6CD34646">
      <w:pPr>
        <w:spacing w:line="560" w:lineRule="exact"/>
        <w:ind w:firstLine="240" w:firstLineChars="100"/>
        <w:rPr>
          <w:rFonts w:hint="eastAsia" w:ascii="宋体" w:hAnsi="宋体"/>
          <w:color w:val="auto"/>
          <w:sz w:val="24"/>
        </w:rPr>
      </w:pPr>
      <w:r>
        <w:rPr>
          <w:rFonts w:hint="eastAsia" w:ascii="宋体" w:hAnsi="宋体"/>
          <w:color w:val="auto"/>
          <w:sz w:val="24"/>
        </w:rPr>
        <w:t>（1）</w:t>
      </w:r>
      <w:r>
        <w:rPr>
          <w:rFonts w:hint="eastAsia" w:ascii="宋体" w:hAnsi="宋体" w:cs="宋体"/>
          <w:color w:val="auto"/>
          <w:sz w:val="24"/>
        </w:rPr>
        <w:t>具有独立承担民事责任的能力；</w:t>
      </w:r>
    </w:p>
    <w:p w14:paraId="070EDB00">
      <w:pPr>
        <w:spacing w:line="560" w:lineRule="exact"/>
        <w:ind w:firstLine="240" w:firstLineChars="100"/>
        <w:rPr>
          <w:rFonts w:hint="eastAsia" w:ascii="宋体" w:hAnsi="宋体" w:cs="宋体"/>
          <w:color w:val="auto"/>
          <w:sz w:val="24"/>
        </w:rPr>
      </w:pPr>
      <w:r>
        <w:rPr>
          <w:rFonts w:hint="eastAsia" w:ascii="宋体" w:hAnsi="宋体"/>
          <w:color w:val="auto"/>
          <w:sz w:val="24"/>
        </w:rPr>
        <w:t>（2）</w:t>
      </w:r>
      <w:r>
        <w:rPr>
          <w:rFonts w:hint="eastAsia" w:ascii="宋体" w:hAnsi="宋体" w:cs="宋体"/>
          <w:color w:val="auto"/>
          <w:sz w:val="24"/>
        </w:rPr>
        <w:t>具有良好的商业信誉和健全的财务会计制度；</w:t>
      </w:r>
    </w:p>
    <w:p w14:paraId="4F4947C6">
      <w:pPr>
        <w:spacing w:line="560" w:lineRule="exact"/>
        <w:ind w:firstLine="240" w:firstLineChars="100"/>
        <w:rPr>
          <w:rFonts w:hint="eastAsia" w:ascii="宋体" w:hAnsi="宋体"/>
          <w:color w:val="auto"/>
          <w:sz w:val="24"/>
        </w:rPr>
      </w:pPr>
      <w:r>
        <w:rPr>
          <w:rFonts w:hint="eastAsia" w:ascii="宋体" w:hAnsi="宋体"/>
          <w:color w:val="auto"/>
          <w:sz w:val="24"/>
        </w:rPr>
        <w:t>（3）</w:t>
      </w:r>
      <w:r>
        <w:rPr>
          <w:rFonts w:hint="eastAsia" w:ascii="宋体" w:hAnsi="宋体" w:cs="宋体"/>
          <w:color w:val="auto"/>
          <w:sz w:val="24"/>
        </w:rPr>
        <w:t>具有履行合同所必需的设备和专业技术能力；</w:t>
      </w:r>
    </w:p>
    <w:p w14:paraId="009F0666">
      <w:pPr>
        <w:spacing w:line="560" w:lineRule="exact"/>
        <w:ind w:firstLine="240" w:firstLineChars="100"/>
        <w:rPr>
          <w:rFonts w:hint="eastAsia" w:ascii="宋体" w:hAnsi="宋体" w:cs="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w:t>
      </w:r>
      <w:r>
        <w:rPr>
          <w:rFonts w:hint="eastAsia" w:ascii="宋体" w:hAnsi="宋体" w:cs="宋体"/>
          <w:color w:val="auto"/>
          <w:sz w:val="24"/>
        </w:rPr>
        <w:t>有依法缴纳税收和社会保障资金的良好记录；</w:t>
      </w:r>
    </w:p>
    <w:p w14:paraId="37B12F28">
      <w:pPr>
        <w:spacing w:line="560" w:lineRule="exact"/>
        <w:ind w:firstLine="240" w:firstLineChars="100"/>
        <w:rPr>
          <w:rFonts w:hint="eastAsia" w:ascii="宋体" w:hAnsi="宋体"/>
          <w:color w:val="auto"/>
          <w:sz w:val="24"/>
        </w:rPr>
      </w:pPr>
      <w:r>
        <w:rPr>
          <w:rFonts w:hint="eastAsia" w:ascii="宋体" w:hAnsi="宋体"/>
          <w:color w:val="auto"/>
          <w:sz w:val="24"/>
        </w:rPr>
        <w:t>（5）</w:t>
      </w:r>
      <w:r>
        <w:rPr>
          <w:rFonts w:hint="eastAsia" w:ascii="宋体" w:hAnsi="宋体" w:cs="宋体"/>
          <w:color w:val="auto"/>
          <w:sz w:val="24"/>
        </w:rPr>
        <w:t>参加政府采购活动前三年内，在经营活动中没有重大违法记录；</w:t>
      </w:r>
    </w:p>
    <w:p w14:paraId="74467E55">
      <w:pPr>
        <w:spacing w:line="560" w:lineRule="exact"/>
        <w:ind w:firstLine="240" w:firstLineChars="100"/>
        <w:rPr>
          <w:rFonts w:hint="eastAsia" w:ascii="宋体" w:hAnsi="宋体"/>
          <w:color w:val="auto"/>
          <w:sz w:val="24"/>
        </w:rPr>
      </w:pPr>
      <w:r>
        <w:rPr>
          <w:rFonts w:hint="eastAsia" w:ascii="宋体" w:hAnsi="宋体"/>
          <w:color w:val="auto"/>
          <w:sz w:val="24"/>
        </w:rPr>
        <w:t>（6）法律、行政法规规定的其他条件；</w:t>
      </w:r>
    </w:p>
    <w:p w14:paraId="31139B7C">
      <w:pPr>
        <w:spacing w:line="560" w:lineRule="exact"/>
        <w:rPr>
          <w:rFonts w:hint="eastAsia" w:ascii="宋体" w:hAnsi="宋体"/>
          <w:b/>
          <w:color w:val="auto"/>
          <w:sz w:val="24"/>
          <w:lang w:val="en-US" w:eastAsia="zh-CN"/>
        </w:rPr>
      </w:pPr>
      <w:r>
        <w:rPr>
          <w:rFonts w:hint="eastAsia" w:ascii="宋体" w:hAnsi="宋体"/>
          <w:b/>
          <w:color w:val="auto"/>
          <w:sz w:val="24"/>
          <w:lang w:val="en-US" w:eastAsia="zh-CN"/>
        </w:rPr>
        <w:t>2.合格的货物（产品）和服务</w:t>
      </w:r>
    </w:p>
    <w:p w14:paraId="4226DC36">
      <w:pPr>
        <w:spacing w:line="560" w:lineRule="exact"/>
        <w:ind w:firstLine="480" w:firstLineChars="200"/>
        <w:rPr>
          <w:rFonts w:hint="eastAsia" w:ascii="宋体" w:hAnsi="宋体"/>
          <w:b w:val="0"/>
          <w:bCs/>
          <w:color w:val="auto"/>
          <w:sz w:val="24"/>
          <w:lang w:val="en-US" w:eastAsia="zh-CN"/>
        </w:rPr>
      </w:pPr>
      <w:r>
        <w:rPr>
          <w:rFonts w:hint="eastAsia" w:ascii="宋体" w:hAnsi="宋体"/>
          <w:b w:val="0"/>
          <w:bCs/>
          <w:color w:val="auto"/>
          <w:sz w:val="24"/>
          <w:lang w:val="en-US" w:eastAsia="zh-CN"/>
        </w:rPr>
        <w:t>2.1供应商提供的所有货物和服务，必须是合法生产、合法来源（提供产品来源渠道合法的证明文件：包括但不限于销售协议、代理协议、原厂授权等），符合国家有关标准要求，并满足招标文件规定的规格、参数、质量、价格、有效期、售后服务及供应商须承担的运输、安装、技术支持、培训和招标文件规定的其它伴随服务等要求。</w:t>
      </w:r>
    </w:p>
    <w:p w14:paraId="4B8283AC">
      <w:pPr>
        <w:spacing w:line="560" w:lineRule="exact"/>
        <w:ind w:firstLine="480" w:firstLineChars="200"/>
        <w:rPr>
          <w:rFonts w:hint="default" w:ascii="宋体" w:hAnsi="宋体" w:eastAsia="宋体"/>
          <w:b/>
          <w:color w:val="auto"/>
          <w:sz w:val="24"/>
          <w:lang w:val="en-US" w:eastAsia="zh-CN"/>
        </w:rPr>
      </w:pPr>
      <w:r>
        <w:rPr>
          <w:rFonts w:hint="eastAsia" w:ascii="宋体" w:hAnsi="宋体"/>
          <w:b w:val="0"/>
          <w:bCs/>
          <w:color w:val="auto"/>
          <w:sz w:val="24"/>
          <w:lang w:val="en-US" w:eastAsia="zh-CN"/>
        </w:rPr>
        <w:t>2.2采购人有权拒绝接受任何不合格的产品和服务，由此产生的费用及相关后果均由供应商自行承担。</w:t>
      </w:r>
    </w:p>
    <w:p w14:paraId="620B99CD">
      <w:pPr>
        <w:spacing w:line="560" w:lineRule="exact"/>
        <w:rPr>
          <w:rFonts w:hint="eastAsia" w:ascii="宋体" w:hAnsi="宋体"/>
          <w:b/>
          <w:color w:val="auto"/>
          <w:sz w:val="24"/>
        </w:rPr>
      </w:pPr>
      <w:r>
        <w:rPr>
          <w:rFonts w:hint="eastAsia" w:ascii="宋体" w:hAnsi="宋体"/>
          <w:b/>
          <w:color w:val="auto"/>
          <w:sz w:val="24"/>
          <w:lang w:val="en-US" w:eastAsia="zh-CN"/>
        </w:rPr>
        <w:t>3</w:t>
      </w:r>
      <w:r>
        <w:rPr>
          <w:rFonts w:hint="eastAsia" w:ascii="宋体" w:hAnsi="宋体"/>
          <w:b/>
          <w:color w:val="auto"/>
          <w:sz w:val="24"/>
        </w:rPr>
        <w:t>.谈判费用</w:t>
      </w:r>
    </w:p>
    <w:p w14:paraId="656A346A">
      <w:pPr>
        <w:spacing w:line="560" w:lineRule="exact"/>
        <w:ind w:firstLine="480" w:firstLineChars="200"/>
        <w:rPr>
          <w:rFonts w:hint="eastAsia" w:ascii="宋体" w:hAnsi="宋体"/>
          <w:color w:val="auto"/>
          <w:sz w:val="24"/>
        </w:rPr>
      </w:pPr>
      <w:r>
        <w:rPr>
          <w:rFonts w:hint="eastAsia" w:ascii="宋体" w:hAnsi="宋体"/>
          <w:color w:val="auto"/>
          <w:sz w:val="24"/>
        </w:rPr>
        <w:t>无论谈判结果如何，谈判供应商自行承担参加谈判相关的全部费用。</w:t>
      </w:r>
    </w:p>
    <w:p w14:paraId="64ED6A75">
      <w:pPr>
        <w:jc w:val="center"/>
        <w:rPr>
          <w:rFonts w:hint="eastAsia" w:ascii="宋体" w:hAnsi="宋体"/>
          <w:color w:val="auto"/>
          <w:sz w:val="30"/>
          <w:szCs w:val="30"/>
        </w:rPr>
      </w:pPr>
      <w:r>
        <w:rPr>
          <w:rFonts w:hint="eastAsia" w:ascii="宋体" w:hAnsi="宋体"/>
          <w:b/>
          <w:color w:val="auto"/>
          <w:sz w:val="30"/>
          <w:szCs w:val="30"/>
        </w:rPr>
        <w:t>三、谈判文件</w:t>
      </w:r>
    </w:p>
    <w:p w14:paraId="0640FA21">
      <w:pPr>
        <w:spacing w:line="560" w:lineRule="exact"/>
        <w:rPr>
          <w:rFonts w:hint="eastAsia" w:ascii="宋体" w:hAnsi="宋体"/>
          <w:b/>
          <w:color w:val="auto"/>
          <w:sz w:val="24"/>
        </w:rPr>
      </w:pPr>
      <w:r>
        <w:rPr>
          <w:rFonts w:hint="eastAsia" w:ascii="宋体" w:hAnsi="宋体"/>
          <w:b/>
          <w:color w:val="auto"/>
          <w:sz w:val="24"/>
        </w:rPr>
        <w:t>1.谈判文件</w:t>
      </w:r>
    </w:p>
    <w:p w14:paraId="1892061D">
      <w:pPr>
        <w:spacing w:line="560" w:lineRule="exact"/>
        <w:ind w:firstLine="480" w:firstLineChars="200"/>
        <w:rPr>
          <w:rFonts w:hint="eastAsia" w:ascii="宋体" w:hAnsi="宋体"/>
          <w:color w:val="auto"/>
          <w:sz w:val="24"/>
        </w:rPr>
      </w:pPr>
      <w:r>
        <w:rPr>
          <w:rFonts w:hint="eastAsia" w:ascii="宋体" w:hAnsi="宋体"/>
          <w:color w:val="auto"/>
          <w:sz w:val="24"/>
        </w:rPr>
        <w:t>谈判文件由谈判文件总目录所列内容组成；谈判供应商应详细阅读谈判文件中所有的事项、格式、条款和规范要求,在谈判响应文件中对谈判文件的各方面都应做出实质性的响应，按照谈判文件的要求提交全部资料。</w:t>
      </w:r>
    </w:p>
    <w:p w14:paraId="1CE37CAE">
      <w:pPr>
        <w:spacing w:line="560" w:lineRule="exact"/>
        <w:rPr>
          <w:rFonts w:ascii="宋体" w:hAnsi="宋体"/>
          <w:color w:val="auto"/>
          <w:sz w:val="24"/>
        </w:rPr>
      </w:pPr>
      <w:r>
        <w:rPr>
          <w:rFonts w:hint="eastAsia" w:ascii="宋体" w:hAnsi="宋体"/>
          <w:b/>
          <w:color w:val="auto"/>
          <w:sz w:val="24"/>
        </w:rPr>
        <w:t>2.谈判文件的澄清</w:t>
      </w:r>
    </w:p>
    <w:p w14:paraId="4454FF69">
      <w:pPr>
        <w:spacing w:line="560" w:lineRule="exact"/>
        <w:ind w:firstLine="480" w:firstLineChars="200"/>
        <w:rPr>
          <w:rFonts w:hint="eastAsia" w:ascii="宋体" w:hAnsi="宋体"/>
          <w:color w:val="auto"/>
          <w:sz w:val="24"/>
        </w:rPr>
      </w:pPr>
      <w:r>
        <w:rPr>
          <w:rFonts w:hint="eastAsia" w:ascii="宋体" w:hAnsi="宋体"/>
          <w:color w:val="auto"/>
          <w:sz w:val="24"/>
        </w:rPr>
        <w:t>任何要求对谈判文件进行澄清的谈判供应商，均应在谈判截止期二日前按谈判文件中的通讯地址以书面形式通知采购代理机构，采购代理机构对收到的书面澄清将以书面形式在谈判截止期一日前予以答复。对文件中有关表述不准确或难以理解或有疑义的内容，谈判供应商应及时与有关部门人员联系；否则，因此带来的一切不利后果由谈判供应商自负。</w:t>
      </w:r>
      <w:r>
        <w:rPr>
          <w:rFonts w:hint="eastAsia" w:ascii="宋体" w:hAnsi="宋体"/>
          <w:b/>
          <w:color w:val="auto"/>
          <w:sz w:val="24"/>
        </w:rPr>
        <w:t>3.谈判文件的修改</w:t>
      </w:r>
    </w:p>
    <w:p w14:paraId="52737114">
      <w:pPr>
        <w:spacing w:line="560" w:lineRule="exact"/>
        <w:ind w:firstLine="480" w:firstLineChars="200"/>
        <w:rPr>
          <w:rFonts w:hint="eastAsia" w:ascii="宋体" w:hAnsi="宋体"/>
          <w:color w:val="auto"/>
          <w:sz w:val="24"/>
        </w:rPr>
      </w:pPr>
      <w:r>
        <w:rPr>
          <w:rFonts w:hint="eastAsia" w:ascii="宋体" w:hAnsi="宋体"/>
          <w:color w:val="auto"/>
          <w:sz w:val="24"/>
        </w:rPr>
        <w:t>（1）采购代理机构对已发出的谈判文件进行必要澄清或者修改的，在谈判文件要求提交谈判响应文件截止时间前，以书面形式通知谈判供应商，该澄清或者修改的内容作为谈判文件的组成部分，与谈判文件具有同等法律效力；</w:t>
      </w:r>
    </w:p>
    <w:p w14:paraId="08F8E8E8">
      <w:pPr>
        <w:spacing w:line="560" w:lineRule="exact"/>
        <w:ind w:firstLine="480" w:firstLineChars="200"/>
        <w:rPr>
          <w:rFonts w:ascii="宋体" w:hAnsi="宋体"/>
          <w:color w:val="auto"/>
          <w:sz w:val="24"/>
        </w:rPr>
      </w:pPr>
      <w:r>
        <w:rPr>
          <w:rFonts w:hint="eastAsia" w:ascii="宋体" w:hAnsi="宋体"/>
          <w:color w:val="auto"/>
          <w:sz w:val="24"/>
        </w:rPr>
        <w:t>（2）为方便谈判供应商对谈判文件修改或澄清内容有充分的时间进行补充修改，采购代理机构可延长谈判截止时间和谈判时间，均应在谈判文件要求提交谈判响应文件的截止时间前，将变更时间书面通知谈判供应商。</w:t>
      </w:r>
    </w:p>
    <w:p w14:paraId="3BAA72FF">
      <w:pPr>
        <w:spacing w:line="560" w:lineRule="exact"/>
        <w:outlineLvl w:val="2"/>
        <w:rPr>
          <w:rFonts w:hint="eastAsia" w:ascii="宋体" w:hAnsi="宋体"/>
          <w:b/>
          <w:color w:val="auto"/>
          <w:sz w:val="24"/>
        </w:rPr>
      </w:pPr>
      <w:bookmarkStart w:id="7" w:name="_Toc19100"/>
      <w:r>
        <w:rPr>
          <w:rFonts w:hint="eastAsia" w:ascii="宋体" w:hAnsi="宋体"/>
          <w:b/>
          <w:color w:val="auto"/>
          <w:sz w:val="24"/>
        </w:rPr>
        <w:t>4.谈判文件的购买</w:t>
      </w:r>
      <w:bookmarkEnd w:id="7"/>
    </w:p>
    <w:p w14:paraId="26692970">
      <w:pPr>
        <w:spacing w:line="560" w:lineRule="exact"/>
        <w:ind w:firstLine="480" w:firstLineChars="200"/>
        <w:rPr>
          <w:rFonts w:ascii="宋体" w:hAnsi="宋体"/>
          <w:color w:val="auto"/>
          <w:sz w:val="24"/>
        </w:rPr>
      </w:pPr>
      <w:r>
        <w:rPr>
          <w:rFonts w:hint="eastAsia" w:ascii="宋体" w:hAnsi="宋体"/>
          <w:color w:val="auto"/>
          <w:sz w:val="24"/>
        </w:rPr>
        <w:t>谈判供应商必须从采购代理机构购买谈判文件，谈判供应商自行转让或复制的谈判文件视为无效文件；谈判文件一经售出，一律不退，仅作为本次谈判使用。</w:t>
      </w:r>
    </w:p>
    <w:p w14:paraId="139C9A28">
      <w:pPr>
        <w:spacing w:line="560" w:lineRule="exact"/>
        <w:rPr>
          <w:rFonts w:hint="eastAsia" w:ascii="宋体" w:hAnsi="宋体"/>
          <w:b/>
          <w:color w:val="auto"/>
          <w:sz w:val="24"/>
        </w:rPr>
      </w:pPr>
      <w:r>
        <w:rPr>
          <w:rFonts w:ascii="宋体" w:hAnsi="宋体"/>
          <w:b/>
          <w:color w:val="auto"/>
          <w:sz w:val="24"/>
        </w:rPr>
        <w:t>5</w:t>
      </w:r>
      <w:r>
        <w:rPr>
          <w:rFonts w:hint="eastAsia" w:ascii="宋体" w:hAnsi="宋体"/>
          <w:b/>
          <w:color w:val="auto"/>
          <w:sz w:val="24"/>
        </w:rPr>
        <w:t>.谈判的处理依据</w:t>
      </w:r>
    </w:p>
    <w:p w14:paraId="596D55CD">
      <w:pPr>
        <w:spacing w:line="560" w:lineRule="exact"/>
        <w:ind w:firstLine="480" w:firstLineChars="200"/>
        <w:rPr>
          <w:rFonts w:hint="eastAsia" w:ascii="宋体" w:hAnsi="宋体"/>
          <w:color w:val="auto"/>
          <w:sz w:val="24"/>
        </w:rPr>
      </w:pPr>
      <w:r>
        <w:rPr>
          <w:rFonts w:hint="eastAsia" w:ascii="宋体" w:hAnsi="宋体"/>
          <w:color w:val="auto"/>
          <w:sz w:val="24"/>
        </w:rPr>
        <w:t>谈判小组有权对在谈判过程中出现的一切问题，根据《中华人民共和国政府采购法》、《中华人民共和国政府采购法实施条例》、《政府采购非招标采购方式管理办法》的条款，本着公开、公平、公正的原则进行处理。</w:t>
      </w:r>
    </w:p>
    <w:p w14:paraId="03693E54">
      <w:pPr>
        <w:spacing w:line="560" w:lineRule="exact"/>
        <w:rPr>
          <w:rFonts w:hint="eastAsia" w:ascii="宋体" w:hAnsi="宋体"/>
          <w:b/>
          <w:color w:val="auto"/>
          <w:sz w:val="24"/>
        </w:rPr>
      </w:pPr>
      <w:r>
        <w:rPr>
          <w:rFonts w:ascii="宋体" w:hAnsi="宋体"/>
          <w:b/>
          <w:color w:val="auto"/>
          <w:sz w:val="24"/>
        </w:rPr>
        <w:t>6</w:t>
      </w:r>
      <w:r>
        <w:rPr>
          <w:rFonts w:hint="eastAsia" w:ascii="宋体" w:hAnsi="宋体"/>
          <w:b/>
          <w:color w:val="auto"/>
          <w:sz w:val="24"/>
        </w:rPr>
        <w:t>.解释权归属</w:t>
      </w:r>
    </w:p>
    <w:p w14:paraId="5834B947">
      <w:pPr>
        <w:spacing w:line="560" w:lineRule="exact"/>
        <w:ind w:firstLine="480" w:firstLineChars="200"/>
        <w:rPr>
          <w:rFonts w:hint="eastAsia" w:ascii="宋体" w:hAnsi="宋体"/>
          <w:color w:val="auto"/>
          <w:sz w:val="24"/>
        </w:rPr>
      </w:pPr>
      <w:r>
        <w:rPr>
          <w:rFonts w:hint="eastAsia" w:ascii="宋体" w:hAnsi="宋体"/>
          <w:color w:val="auto"/>
          <w:sz w:val="24"/>
        </w:rPr>
        <w:t>本谈判文件的解释权归采购代理机构。</w:t>
      </w:r>
    </w:p>
    <w:p w14:paraId="45E48F15">
      <w:pPr>
        <w:jc w:val="center"/>
        <w:rPr>
          <w:rFonts w:hint="eastAsia" w:ascii="宋体" w:hAnsi="宋体"/>
          <w:color w:val="auto"/>
          <w:sz w:val="30"/>
          <w:szCs w:val="30"/>
        </w:rPr>
      </w:pPr>
      <w:r>
        <w:rPr>
          <w:rFonts w:hint="eastAsia" w:ascii="宋体" w:hAnsi="宋体"/>
          <w:b/>
          <w:color w:val="auto"/>
          <w:sz w:val="30"/>
          <w:szCs w:val="30"/>
        </w:rPr>
        <w:t>四．谈判要求</w:t>
      </w:r>
    </w:p>
    <w:p w14:paraId="2DC7CC3C">
      <w:pPr>
        <w:spacing w:line="560" w:lineRule="exact"/>
        <w:rPr>
          <w:rFonts w:hint="eastAsia" w:ascii="宋体" w:hAnsi="宋体"/>
          <w:b/>
          <w:color w:val="auto"/>
          <w:sz w:val="24"/>
        </w:rPr>
      </w:pPr>
      <w:r>
        <w:rPr>
          <w:rFonts w:hint="eastAsia" w:ascii="宋体" w:hAnsi="宋体"/>
          <w:b/>
          <w:color w:val="auto"/>
          <w:sz w:val="24"/>
        </w:rPr>
        <w:t>1.谈判内容</w:t>
      </w:r>
    </w:p>
    <w:p w14:paraId="05913DF6">
      <w:pPr>
        <w:overflowPunct w:val="0"/>
        <w:spacing w:line="560" w:lineRule="exact"/>
        <w:ind w:firstLine="480" w:firstLineChars="200"/>
        <w:rPr>
          <w:rFonts w:hint="eastAsia" w:ascii="宋体" w:hAnsi="宋体"/>
          <w:color w:val="auto"/>
          <w:spacing w:val="-6"/>
          <w:sz w:val="24"/>
        </w:rPr>
      </w:pPr>
      <w:r>
        <w:rPr>
          <w:rFonts w:hint="eastAsia" w:ascii="宋体" w:hAnsi="宋体"/>
          <w:color w:val="auto"/>
          <w:sz w:val="24"/>
        </w:rPr>
        <w:t>本次谈判内容为：</w:t>
      </w:r>
      <w:r>
        <w:rPr>
          <w:rFonts w:hint="eastAsia" w:ascii="宋体" w:hAnsi="宋体"/>
          <w:color w:val="auto"/>
          <w:sz w:val="24"/>
          <w:lang w:eastAsia="zh-CN"/>
        </w:rPr>
        <w:t>噪声子站备机采购项目</w:t>
      </w:r>
      <w:r>
        <w:rPr>
          <w:rFonts w:hint="eastAsia" w:ascii="宋体" w:hAnsi="宋体"/>
          <w:color w:val="auto"/>
          <w:sz w:val="24"/>
        </w:rPr>
        <w:t>，谈判供应商可根据自身的资质情况和经营范围对项目进行谈判，不得将其再行分解或只响应其中的一部分内容，否则谈判无效；谈判、报价、澄清、成交、签订合同均以项目为单位进行。</w:t>
      </w:r>
    </w:p>
    <w:p w14:paraId="5A4D3DDB">
      <w:pPr>
        <w:spacing w:line="560" w:lineRule="exact"/>
        <w:rPr>
          <w:rFonts w:hint="eastAsia" w:ascii="宋体" w:hAnsi="宋体"/>
          <w:b/>
          <w:color w:val="auto"/>
          <w:sz w:val="24"/>
        </w:rPr>
      </w:pPr>
      <w:r>
        <w:rPr>
          <w:rFonts w:hint="eastAsia" w:ascii="宋体" w:hAnsi="宋体"/>
          <w:b/>
          <w:color w:val="auto"/>
          <w:sz w:val="24"/>
        </w:rPr>
        <w:t>2.谈判供应商须提交以下资格证明文件</w:t>
      </w:r>
    </w:p>
    <w:p w14:paraId="08EBCA13">
      <w:pPr>
        <w:spacing w:line="500" w:lineRule="exact"/>
        <w:ind w:firstLine="480" w:firstLineChars="200"/>
        <w:rPr>
          <w:rFonts w:hint="eastAsia" w:ascii="宋体" w:hAnsi="宋体"/>
          <w:color w:val="auto"/>
          <w:sz w:val="24"/>
        </w:rPr>
      </w:pPr>
      <w:r>
        <w:rPr>
          <w:rFonts w:hint="eastAsia" w:ascii="宋体" w:hAnsi="宋体"/>
          <w:color w:val="auto"/>
          <w:sz w:val="24"/>
        </w:rPr>
        <w:t>（1）具有独立承担民事责任能力的法人、其他组织或自然人，提供合法有效的营业执照/事业单位法人证书/专业服务机构执业许可证/民办非企业单位登记证书等相关证明，自然人参与的提供其身份证明；</w:t>
      </w:r>
    </w:p>
    <w:p w14:paraId="344CB989">
      <w:pPr>
        <w:spacing w:line="500" w:lineRule="exact"/>
        <w:ind w:firstLine="480" w:firstLineChars="200"/>
        <w:rPr>
          <w:rFonts w:hint="eastAsia" w:ascii="宋体" w:hAnsi="宋体"/>
          <w:color w:val="auto"/>
          <w:sz w:val="24"/>
        </w:rPr>
      </w:pPr>
      <w:r>
        <w:rPr>
          <w:rFonts w:hint="eastAsia" w:ascii="宋体" w:hAnsi="宋体"/>
          <w:color w:val="auto"/>
          <w:sz w:val="24"/>
        </w:rPr>
        <w:t>（2）</w:t>
      </w:r>
      <w:r>
        <w:rPr>
          <w:rFonts w:hint="eastAsia" w:ascii="宋体" w:hAnsi="宋体"/>
          <w:color w:val="auto"/>
          <w:sz w:val="24"/>
          <w:lang w:eastAsia="zh-CN"/>
        </w:rPr>
        <w:t>提供2024年度经审计的完整财务报告</w:t>
      </w:r>
      <w:r>
        <w:rPr>
          <w:rFonts w:hint="eastAsia" w:ascii="宋体" w:hAnsi="宋体"/>
          <w:color w:val="auto"/>
          <w:sz w:val="24"/>
        </w:rPr>
        <w:t>（成立时间至提交</w:t>
      </w:r>
      <w:r>
        <w:rPr>
          <w:rFonts w:hint="eastAsia" w:ascii="宋体" w:hAnsi="宋体"/>
          <w:color w:val="auto"/>
          <w:sz w:val="24"/>
          <w:lang w:eastAsia="zh-CN"/>
        </w:rPr>
        <w:t>谈判</w:t>
      </w:r>
      <w:r>
        <w:rPr>
          <w:rFonts w:hint="eastAsia" w:ascii="宋体" w:hAnsi="宋体"/>
          <w:color w:val="auto"/>
          <w:sz w:val="24"/>
        </w:rPr>
        <w:t>文件截止时间不足一年的可提供成立后任意时段的资产负债表）或</w:t>
      </w:r>
      <w:r>
        <w:rPr>
          <w:rFonts w:hint="eastAsia" w:ascii="宋体" w:hAnsi="宋体"/>
          <w:color w:val="auto"/>
          <w:sz w:val="24"/>
          <w:lang w:eastAsia="zh-CN"/>
        </w:rPr>
        <w:t>谈判</w:t>
      </w:r>
      <w:r>
        <w:rPr>
          <w:rFonts w:hint="eastAsia" w:ascii="宋体" w:hAnsi="宋体"/>
          <w:color w:val="auto"/>
          <w:sz w:val="24"/>
        </w:rPr>
        <w:t>截止日前六个月内基本存款账户开户银行出具的资信证明</w:t>
      </w:r>
      <w:r>
        <w:rPr>
          <w:rFonts w:hint="eastAsia" w:ascii="宋体" w:hAnsi="宋体"/>
          <w:color w:val="auto"/>
          <w:sz w:val="24"/>
          <w:lang w:eastAsia="zh-CN"/>
        </w:rPr>
        <w:t>（</w:t>
      </w:r>
      <w:r>
        <w:rPr>
          <w:rFonts w:hint="eastAsia" w:ascii="宋体" w:hAnsi="宋体"/>
          <w:color w:val="auto"/>
          <w:sz w:val="24"/>
          <w:lang w:val="en-US" w:eastAsia="zh-CN"/>
        </w:rPr>
        <w:t>附开户许可证或开户证明</w:t>
      </w:r>
      <w:r>
        <w:rPr>
          <w:rFonts w:hint="eastAsia" w:ascii="宋体" w:hAnsi="宋体"/>
          <w:color w:val="auto"/>
          <w:sz w:val="24"/>
          <w:lang w:eastAsia="zh-CN"/>
        </w:rPr>
        <w:t>）</w:t>
      </w:r>
      <w:r>
        <w:rPr>
          <w:rFonts w:hint="eastAsia" w:ascii="宋体" w:hAnsi="宋体"/>
          <w:color w:val="auto"/>
          <w:sz w:val="24"/>
        </w:rPr>
        <w:t>；</w:t>
      </w:r>
    </w:p>
    <w:p w14:paraId="5D66C3C4">
      <w:pPr>
        <w:spacing w:line="500" w:lineRule="exact"/>
        <w:ind w:firstLine="480" w:firstLineChars="200"/>
        <w:rPr>
          <w:rFonts w:hint="eastAsia" w:ascii="宋体" w:hAnsi="宋体"/>
          <w:color w:val="auto"/>
          <w:sz w:val="24"/>
        </w:rPr>
      </w:pPr>
      <w:r>
        <w:rPr>
          <w:rFonts w:hint="eastAsia" w:ascii="宋体" w:hAnsi="宋体"/>
          <w:color w:val="auto"/>
          <w:sz w:val="24"/>
        </w:rPr>
        <w:t>（3）</w:t>
      </w:r>
      <w:r>
        <w:rPr>
          <w:rFonts w:hint="eastAsia" w:ascii="宋体" w:hAnsi="宋体"/>
          <w:color w:val="auto"/>
          <w:sz w:val="24"/>
          <w:lang w:eastAsia="zh-CN"/>
        </w:rPr>
        <w:t>提供谈判截止日前一年内</w:t>
      </w:r>
      <w:r>
        <w:rPr>
          <w:rFonts w:hint="eastAsia" w:ascii="宋体" w:hAnsi="宋体"/>
          <w:color w:val="auto"/>
          <w:sz w:val="24"/>
        </w:rPr>
        <w:t>任意一个月的纳税证明或完税证明（增值税、印花税、城市维护建设费、企业所得税等一种或多种税种），依法免税的单位提供相关证明材料；</w:t>
      </w:r>
    </w:p>
    <w:p w14:paraId="2F9347DF">
      <w:pPr>
        <w:spacing w:line="500" w:lineRule="exact"/>
        <w:ind w:firstLine="480" w:firstLineChars="200"/>
        <w:rPr>
          <w:rFonts w:hint="eastAsia" w:ascii="宋体" w:hAnsi="宋体"/>
          <w:color w:val="auto"/>
          <w:sz w:val="24"/>
        </w:rPr>
      </w:pPr>
      <w:r>
        <w:rPr>
          <w:rFonts w:hint="eastAsia" w:ascii="宋体" w:hAnsi="宋体"/>
          <w:color w:val="auto"/>
          <w:sz w:val="24"/>
        </w:rPr>
        <w:t>（4）</w:t>
      </w:r>
      <w:r>
        <w:rPr>
          <w:rFonts w:hint="eastAsia" w:ascii="宋体" w:hAnsi="宋体"/>
          <w:color w:val="auto"/>
          <w:sz w:val="24"/>
          <w:lang w:eastAsia="zh-CN"/>
        </w:rPr>
        <w:t>提供谈判截止日前一年内</w:t>
      </w:r>
      <w:r>
        <w:rPr>
          <w:rFonts w:hint="eastAsia" w:ascii="宋体" w:hAnsi="宋体"/>
          <w:color w:val="auto"/>
          <w:sz w:val="24"/>
        </w:rPr>
        <w:t>任意一个月的社保资金交纳证明，依法不需要缴纳社保资金的单位提供相关证明材料；</w:t>
      </w:r>
    </w:p>
    <w:p w14:paraId="2297C17D">
      <w:pPr>
        <w:spacing w:line="500" w:lineRule="exact"/>
        <w:ind w:firstLine="480" w:firstLineChars="200"/>
        <w:rPr>
          <w:rFonts w:hint="eastAsia" w:ascii="宋体" w:hAnsi="宋体" w:eastAsia="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5</w:t>
      </w:r>
      <w:r>
        <w:rPr>
          <w:rFonts w:hint="eastAsia" w:ascii="宋体" w:hAnsi="宋体"/>
          <w:color w:val="auto"/>
          <w:sz w:val="24"/>
          <w:lang w:eastAsia="zh-CN"/>
        </w:rPr>
        <w:t>）参加本次政府采购活动前三年内在经营活动中没有重大违法记录的书面声明；</w:t>
      </w:r>
    </w:p>
    <w:p w14:paraId="4BD989BE">
      <w:pPr>
        <w:spacing w:line="500" w:lineRule="exact"/>
        <w:ind w:firstLine="480" w:firstLineChars="200"/>
        <w:rPr>
          <w:rFonts w:hint="eastAsia" w:ascii="宋体" w:hAnsi="宋体" w:eastAsia="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6</w:t>
      </w:r>
      <w:r>
        <w:rPr>
          <w:rFonts w:hint="eastAsia" w:ascii="宋体" w:hAnsi="宋体"/>
          <w:color w:val="auto"/>
          <w:sz w:val="24"/>
          <w:lang w:eastAsia="zh-CN"/>
        </w:rPr>
        <w:t>）</w:t>
      </w:r>
      <w:r>
        <w:rPr>
          <w:rFonts w:hint="eastAsia" w:asciiTheme="minorEastAsia" w:hAnsiTheme="minorEastAsia" w:eastAsiaTheme="minorEastAsia" w:cstheme="minorEastAsia"/>
          <w:color w:val="auto"/>
          <w:sz w:val="24"/>
          <w:szCs w:val="24"/>
        </w:rPr>
        <w:t>提供具有履行合同所必需的设备和专业技术能力的承诺；</w:t>
      </w:r>
    </w:p>
    <w:p w14:paraId="21AD7A6D">
      <w:pPr>
        <w:spacing w:line="500" w:lineRule="exact"/>
        <w:ind w:firstLine="480" w:firstLineChars="200"/>
        <w:rPr>
          <w:rFonts w:hint="eastAsia" w:ascii="宋体" w:hAnsi="宋体" w:eastAsia="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7</w:t>
      </w:r>
      <w:r>
        <w:rPr>
          <w:rFonts w:hint="eastAsia" w:ascii="宋体" w:hAnsi="宋体"/>
          <w:color w:val="auto"/>
          <w:sz w:val="24"/>
          <w:lang w:eastAsia="zh-CN"/>
        </w:rPr>
        <w:t>）</w:t>
      </w:r>
      <w:r>
        <w:rPr>
          <w:rFonts w:hint="eastAsia" w:asciiTheme="minorEastAsia" w:hAnsiTheme="minorEastAsia" w:eastAsiaTheme="minorEastAsia" w:cstheme="minorEastAsia"/>
          <w:color w:val="auto"/>
          <w:sz w:val="24"/>
          <w:szCs w:val="24"/>
          <w:lang w:eastAsia="zh-CN"/>
        </w:rPr>
        <w:t>供应商不得为“信用中国”网站（www.creditchina.gov.cn）中列入“失信被执行人（中国执行信息公开网http：//zxgk.court.gov.cn/shixin/）”和“重大税收违法失信主体”的供应商，不得为中国政府采购网（www.ccgp.gov.cn）政府采购“严重违法失信行为记录名单”中被财政部门禁止参加政府采购活动的供应商；</w:t>
      </w:r>
    </w:p>
    <w:p w14:paraId="08D83A37">
      <w:pPr>
        <w:spacing w:line="500" w:lineRule="exact"/>
        <w:ind w:firstLine="480" w:firstLineChars="200"/>
        <w:rPr>
          <w:rFonts w:hint="eastAsia" w:ascii="宋体" w:hAnsi="宋体" w:eastAsia="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8</w:t>
      </w:r>
      <w:r>
        <w:rPr>
          <w:rFonts w:hint="eastAsia" w:ascii="宋体" w:hAnsi="宋体"/>
          <w:color w:val="auto"/>
          <w:sz w:val="24"/>
          <w:lang w:eastAsia="zh-CN"/>
        </w:rPr>
        <w:t>）</w:t>
      </w:r>
      <w:r>
        <w:rPr>
          <w:rFonts w:hint="eastAsia" w:asciiTheme="minorEastAsia" w:hAnsiTheme="minorEastAsia" w:eastAsiaTheme="minorEastAsia" w:cstheme="minorEastAsia"/>
          <w:color w:val="auto"/>
          <w:sz w:val="24"/>
          <w:szCs w:val="24"/>
        </w:rPr>
        <w:t>法定代表人授权书（附法定代表人、被授权人身份证复印件），法定代表人直接参加</w:t>
      </w:r>
      <w:r>
        <w:rPr>
          <w:rFonts w:hint="eastAsia" w:asciiTheme="minorEastAsia" w:hAnsiTheme="minorEastAsia" w:cstheme="minorEastAsia"/>
          <w:color w:val="auto"/>
          <w:sz w:val="24"/>
          <w:szCs w:val="24"/>
          <w:lang w:eastAsia="zh-CN"/>
        </w:rPr>
        <w:t>谈判</w:t>
      </w:r>
      <w:r>
        <w:rPr>
          <w:rFonts w:hint="eastAsia" w:asciiTheme="minorEastAsia" w:hAnsiTheme="minorEastAsia" w:eastAsiaTheme="minorEastAsia" w:cstheme="minorEastAsia"/>
          <w:color w:val="auto"/>
          <w:sz w:val="24"/>
          <w:szCs w:val="24"/>
        </w:rPr>
        <w:t>，须提供法定代表人身份证明；</w:t>
      </w:r>
    </w:p>
    <w:p w14:paraId="373D123D">
      <w:pPr>
        <w:spacing w:line="500" w:lineRule="exact"/>
        <w:ind w:firstLine="480" w:firstLineChars="20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10</w:t>
      </w:r>
      <w:r>
        <w:rPr>
          <w:rFonts w:hint="eastAsia" w:ascii="宋体" w:hAnsi="宋体"/>
          <w:color w:val="auto"/>
          <w:sz w:val="24"/>
        </w:rPr>
        <w:t>）本项目不接受联合体谈判。</w:t>
      </w:r>
    </w:p>
    <w:p w14:paraId="09790A0F">
      <w:pPr>
        <w:spacing w:line="560" w:lineRule="exact"/>
        <w:ind w:firstLine="482" w:firstLineChars="200"/>
        <w:rPr>
          <w:rFonts w:hint="eastAsia" w:ascii="宋体" w:hAnsi="宋体"/>
          <w:b/>
          <w:bCs/>
          <w:color w:val="auto"/>
          <w:sz w:val="24"/>
        </w:rPr>
      </w:pPr>
      <w:r>
        <w:rPr>
          <w:rFonts w:hint="eastAsia" w:ascii="宋体" w:hAnsi="宋体"/>
          <w:b/>
          <w:bCs/>
          <w:color w:val="auto"/>
          <w:sz w:val="24"/>
        </w:rPr>
        <w:t>以上为必备资格要求（</w:t>
      </w:r>
      <w:r>
        <w:rPr>
          <w:rFonts w:hint="eastAsia" w:ascii="宋体" w:hAnsi="宋体"/>
          <w:b/>
          <w:bCs/>
          <w:color w:val="auto"/>
          <w:sz w:val="24"/>
          <w:lang w:eastAsia="zh-CN"/>
        </w:rPr>
        <w:t>信用记录由采购代理机构在响应文件资格审查阶段通过互联网或者相关系统查询，对列入失信被执行人、重大税收违法失信主体、政府采购严重违法失信行为记录名单内的，采购代理机构构将拒绝其参与政府采购活动，查询结果以纸质方式留存。</w:t>
      </w:r>
      <w:r>
        <w:rPr>
          <w:rFonts w:hint="eastAsia" w:ascii="宋体" w:hAnsi="宋体"/>
          <w:b/>
          <w:bCs/>
          <w:color w:val="auto"/>
          <w:sz w:val="24"/>
        </w:rPr>
        <w:t>响应文件正本中，其他所有资质证件的复印件必须加盖单位公章附在谈判响应文件中，资质证件原件随身携带以备审查。</w:t>
      </w:r>
    </w:p>
    <w:p w14:paraId="3447309A">
      <w:pPr>
        <w:spacing w:line="560" w:lineRule="exact"/>
        <w:ind w:firstLine="482" w:firstLineChars="200"/>
        <w:rPr>
          <w:rFonts w:hint="eastAsia" w:ascii="宋体" w:hAnsi="宋体"/>
          <w:b/>
          <w:bCs/>
          <w:color w:val="auto"/>
          <w:sz w:val="24"/>
        </w:rPr>
      </w:pPr>
      <w:r>
        <w:rPr>
          <w:rFonts w:hint="eastAsia" w:ascii="宋体" w:hAnsi="宋体"/>
          <w:b/>
          <w:bCs/>
          <w:color w:val="auto"/>
          <w:sz w:val="24"/>
        </w:rPr>
        <w:t>未注明要求原件的资格证明文件，在开标后的任何时间，资格审查人员有权随时要求审查原件，如果不能按规定时间提供，对供应商造成的不利后果由供应商自行承担。</w:t>
      </w:r>
    </w:p>
    <w:p w14:paraId="639B8F54">
      <w:pPr>
        <w:spacing w:line="560" w:lineRule="exact"/>
        <w:rPr>
          <w:rFonts w:hint="eastAsia" w:ascii="宋体" w:hAnsi="宋体"/>
          <w:b/>
          <w:color w:val="auto"/>
          <w:sz w:val="24"/>
        </w:rPr>
      </w:pPr>
      <w:r>
        <w:rPr>
          <w:rFonts w:hint="eastAsia" w:ascii="宋体" w:hAnsi="宋体"/>
          <w:b/>
          <w:color w:val="auto"/>
          <w:sz w:val="24"/>
        </w:rPr>
        <w:t>3.谈判响应文件的编制</w:t>
      </w:r>
    </w:p>
    <w:p w14:paraId="4D8E193A">
      <w:pPr>
        <w:spacing w:line="560" w:lineRule="exact"/>
        <w:ind w:firstLine="480" w:firstLineChars="200"/>
        <w:rPr>
          <w:rFonts w:hint="eastAsia" w:ascii="宋体" w:hAnsi="宋体"/>
          <w:color w:val="auto"/>
          <w:sz w:val="24"/>
        </w:rPr>
      </w:pPr>
      <w:r>
        <w:rPr>
          <w:rFonts w:hint="eastAsia" w:ascii="宋体" w:hAnsi="宋体"/>
          <w:color w:val="auto"/>
          <w:sz w:val="24"/>
        </w:rPr>
        <w:t>谈判响应文件必须根据谈判文件提供的内容及格式编制，并对谈判文件做出实质性响应；具体内容包括：</w:t>
      </w:r>
    </w:p>
    <w:p w14:paraId="77F6A244">
      <w:pPr>
        <w:tabs>
          <w:tab w:val="left" w:pos="1080"/>
        </w:tabs>
        <w:spacing w:line="560" w:lineRule="exact"/>
        <w:ind w:firstLine="360" w:firstLineChars="150"/>
        <w:rPr>
          <w:rFonts w:hint="eastAsia" w:ascii="宋体" w:hAnsi="宋体"/>
          <w:color w:val="auto"/>
          <w:sz w:val="24"/>
        </w:rPr>
      </w:pPr>
      <w:r>
        <w:rPr>
          <w:rFonts w:hint="eastAsia" w:ascii="宋体" w:hAnsi="宋体"/>
          <w:color w:val="auto"/>
          <w:sz w:val="24"/>
        </w:rPr>
        <w:t>（1）按照格式要求填写的谈判响应函；</w:t>
      </w:r>
    </w:p>
    <w:p w14:paraId="697A3516">
      <w:pPr>
        <w:spacing w:line="560" w:lineRule="exact"/>
        <w:ind w:firstLine="360" w:firstLineChars="150"/>
        <w:rPr>
          <w:rFonts w:hint="eastAsia" w:ascii="宋体" w:hAnsi="宋体"/>
          <w:color w:val="auto"/>
          <w:sz w:val="24"/>
        </w:rPr>
      </w:pPr>
      <w:r>
        <w:rPr>
          <w:rFonts w:hint="eastAsia" w:ascii="宋体" w:hAnsi="宋体"/>
          <w:color w:val="auto"/>
          <w:sz w:val="24"/>
        </w:rPr>
        <w:t>（2）报价一览表；</w:t>
      </w:r>
    </w:p>
    <w:p w14:paraId="066B4132">
      <w:pPr>
        <w:tabs>
          <w:tab w:val="left" w:pos="1080"/>
        </w:tabs>
        <w:spacing w:line="560" w:lineRule="exact"/>
        <w:ind w:firstLine="360" w:firstLineChars="150"/>
        <w:rPr>
          <w:rFonts w:hint="eastAsia" w:ascii="宋体" w:hAnsi="宋体"/>
          <w:color w:val="auto"/>
          <w:sz w:val="24"/>
        </w:rPr>
      </w:pPr>
      <w:r>
        <w:rPr>
          <w:rFonts w:hint="eastAsia" w:ascii="宋体" w:hAnsi="宋体"/>
          <w:color w:val="auto"/>
          <w:sz w:val="24"/>
        </w:rPr>
        <w:t>（3）法定代表人授权委托书；</w:t>
      </w:r>
    </w:p>
    <w:p w14:paraId="02E6513D">
      <w:pPr>
        <w:tabs>
          <w:tab w:val="left" w:pos="1080"/>
        </w:tabs>
        <w:spacing w:line="560" w:lineRule="exact"/>
        <w:ind w:firstLine="360" w:firstLineChars="150"/>
        <w:rPr>
          <w:rFonts w:hint="eastAsia" w:ascii="宋体" w:hAnsi="宋体"/>
          <w:color w:val="auto"/>
          <w:sz w:val="24"/>
        </w:rPr>
      </w:pPr>
      <w:r>
        <w:rPr>
          <w:rFonts w:hint="eastAsia" w:ascii="宋体" w:hAnsi="宋体"/>
          <w:color w:val="auto"/>
          <w:sz w:val="24"/>
        </w:rPr>
        <w:t>（4）按要求出具的资质文件；</w:t>
      </w:r>
    </w:p>
    <w:p w14:paraId="3D4CED65">
      <w:pPr>
        <w:tabs>
          <w:tab w:val="left" w:pos="1080"/>
        </w:tabs>
        <w:spacing w:line="560" w:lineRule="exact"/>
        <w:ind w:firstLine="360" w:firstLineChars="150"/>
        <w:rPr>
          <w:rFonts w:hint="eastAsia" w:ascii="宋体" w:hAnsi="宋体"/>
          <w:color w:val="auto"/>
          <w:sz w:val="24"/>
        </w:rPr>
      </w:pPr>
      <w:r>
        <w:rPr>
          <w:rFonts w:hint="eastAsia" w:ascii="宋体" w:hAnsi="宋体"/>
          <w:color w:val="auto"/>
          <w:sz w:val="24"/>
        </w:rPr>
        <w:t>（5）谈判供应商的谈判方案；</w:t>
      </w:r>
    </w:p>
    <w:p w14:paraId="09D63271">
      <w:pPr>
        <w:tabs>
          <w:tab w:val="left" w:pos="1080"/>
        </w:tabs>
        <w:spacing w:line="560" w:lineRule="exact"/>
        <w:ind w:firstLine="360" w:firstLineChars="150"/>
        <w:rPr>
          <w:rFonts w:ascii="宋体" w:hAnsi="宋体"/>
          <w:color w:val="auto"/>
          <w:sz w:val="24"/>
        </w:rPr>
      </w:pPr>
      <w:r>
        <w:rPr>
          <w:rFonts w:hint="eastAsia" w:ascii="宋体" w:hAnsi="宋体"/>
          <w:color w:val="auto"/>
          <w:sz w:val="24"/>
        </w:rPr>
        <w:t>（6）供应商拒绝政府采购领域商业贿赂承诺书。</w:t>
      </w:r>
    </w:p>
    <w:p w14:paraId="41711FA4">
      <w:pPr>
        <w:spacing w:line="560" w:lineRule="exact"/>
        <w:rPr>
          <w:rFonts w:hint="eastAsia" w:ascii="宋体" w:hAnsi="宋体"/>
          <w:b/>
          <w:color w:val="auto"/>
          <w:sz w:val="24"/>
        </w:rPr>
      </w:pPr>
      <w:r>
        <w:rPr>
          <w:rFonts w:hint="eastAsia" w:ascii="宋体" w:hAnsi="宋体"/>
          <w:b/>
          <w:color w:val="auto"/>
          <w:sz w:val="24"/>
        </w:rPr>
        <w:t>4.谈判报价</w:t>
      </w:r>
    </w:p>
    <w:p w14:paraId="49CC3B24">
      <w:pPr>
        <w:spacing w:line="560" w:lineRule="exact"/>
        <w:ind w:firstLine="360" w:firstLineChars="150"/>
        <w:rPr>
          <w:rFonts w:hint="eastAsia" w:ascii="宋体" w:hAnsi="宋体"/>
          <w:color w:val="auto"/>
          <w:sz w:val="24"/>
        </w:rPr>
      </w:pPr>
      <w:r>
        <w:rPr>
          <w:rFonts w:hint="eastAsia" w:ascii="宋体" w:hAnsi="宋体"/>
          <w:color w:val="auto"/>
          <w:sz w:val="24"/>
        </w:rPr>
        <w:t>（1）谈判报价是指完成此次项目的所有费用，以谈判文件的内容和要求作为依据；</w:t>
      </w:r>
    </w:p>
    <w:p w14:paraId="748A8C0C">
      <w:pPr>
        <w:spacing w:line="560" w:lineRule="exact"/>
        <w:ind w:firstLine="360" w:firstLineChars="150"/>
        <w:rPr>
          <w:rFonts w:ascii="宋体" w:hAnsi="宋体"/>
          <w:color w:val="auto"/>
          <w:sz w:val="24"/>
        </w:rPr>
      </w:pPr>
      <w:r>
        <w:rPr>
          <w:rFonts w:hint="eastAsia" w:ascii="宋体" w:hAnsi="宋体"/>
          <w:color w:val="auto"/>
          <w:sz w:val="24"/>
        </w:rPr>
        <w:t>（2）谈判供应商应在谈判响应文件中的报价一览表上，标明完成本次谈判响应</w:t>
      </w:r>
      <w:r>
        <w:rPr>
          <w:rFonts w:hint="eastAsia" w:ascii="宋体" w:hAnsi="宋体"/>
          <w:color w:val="auto"/>
          <w:sz w:val="24"/>
          <w:lang w:eastAsia="zh-CN"/>
        </w:rPr>
        <w:t>货物</w:t>
      </w:r>
      <w:r>
        <w:rPr>
          <w:rFonts w:hint="eastAsia" w:ascii="宋体" w:hAnsi="宋体"/>
          <w:color w:val="auto"/>
          <w:sz w:val="24"/>
        </w:rPr>
        <w:t>且验收合格</w:t>
      </w:r>
      <w:r>
        <w:rPr>
          <w:rFonts w:ascii="宋体" w:hAnsi="宋体"/>
          <w:color w:val="auto"/>
          <w:sz w:val="24"/>
        </w:rPr>
        <w:t>的所有费用。</w:t>
      </w:r>
    </w:p>
    <w:p w14:paraId="142E8530">
      <w:pPr>
        <w:spacing w:line="560" w:lineRule="exact"/>
        <w:ind w:firstLine="360" w:firstLineChars="150"/>
        <w:rPr>
          <w:rFonts w:hint="eastAsia" w:ascii="宋体" w:hAnsi="宋体"/>
          <w:color w:val="auto"/>
          <w:sz w:val="24"/>
        </w:rPr>
      </w:pPr>
      <w:r>
        <w:rPr>
          <w:rFonts w:hint="eastAsia" w:ascii="宋体" w:hAnsi="宋体"/>
          <w:color w:val="auto"/>
          <w:sz w:val="24"/>
        </w:rPr>
        <w:t>（3）谈判货币：人民币；单位：元（精确到小数点后两位）；</w:t>
      </w:r>
    </w:p>
    <w:p w14:paraId="30A1ADA8">
      <w:pPr>
        <w:spacing w:line="560" w:lineRule="exact"/>
        <w:ind w:firstLine="360" w:firstLineChars="150"/>
        <w:rPr>
          <w:rFonts w:hint="eastAsia" w:ascii="宋体" w:hAnsi="宋体"/>
          <w:color w:val="auto"/>
          <w:sz w:val="24"/>
        </w:rPr>
      </w:pPr>
      <w:r>
        <w:rPr>
          <w:rFonts w:hint="eastAsia" w:ascii="宋体" w:hAnsi="宋体"/>
          <w:color w:val="auto"/>
          <w:sz w:val="24"/>
        </w:rPr>
        <w:t>（4）报价一览表应有法定代表人或被授权人的签字；</w:t>
      </w:r>
    </w:p>
    <w:p w14:paraId="16049062">
      <w:pPr>
        <w:spacing w:line="560" w:lineRule="exact"/>
        <w:ind w:firstLine="360" w:firstLineChars="150"/>
        <w:rPr>
          <w:rFonts w:hint="eastAsia" w:ascii="宋体" w:hAnsi="宋体"/>
          <w:color w:val="auto"/>
          <w:sz w:val="24"/>
        </w:rPr>
      </w:pPr>
      <w:r>
        <w:rPr>
          <w:rFonts w:hint="eastAsia" w:ascii="宋体" w:hAnsi="宋体"/>
          <w:color w:val="auto"/>
          <w:sz w:val="24"/>
        </w:rPr>
        <w:t>（5）合同价格：经谈判小组确认的谈判供应商的最终报价，在合同执行过程中是固定不变的，不受外汇汇率及市场价格变化的影响；</w:t>
      </w:r>
    </w:p>
    <w:p w14:paraId="5A8D1117">
      <w:pPr>
        <w:spacing w:line="560" w:lineRule="exact"/>
        <w:ind w:firstLine="360" w:firstLineChars="150"/>
        <w:rPr>
          <w:rFonts w:hint="eastAsia" w:ascii="宋体" w:hAnsi="宋体"/>
          <w:color w:val="auto"/>
          <w:sz w:val="24"/>
        </w:rPr>
      </w:pPr>
      <w:r>
        <w:rPr>
          <w:rFonts w:hint="eastAsia" w:ascii="宋体" w:hAnsi="宋体"/>
          <w:color w:val="auto"/>
          <w:sz w:val="24"/>
        </w:rPr>
        <w:t>（6）凡因谈判供应商对谈判文件阅读不深、理解不透、误解、疏漏、或因市场行情了解不清造成的后果和风险均由谈判供应商自负；</w:t>
      </w:r>
    </w:p>
    <w:p w14:paraId="26D4B72C">
      <w:pPr>
        <w:spacing w:line="560" w:lineRule="exact"/>
        <w:ind w:firstLine="360" w:firstLineChars="150"/>
        <w:rPr>
          <w:rFonts w:hint="eastAsia" w:ascii="宋体" w:hAnsi="宋体"/>
          <w:color w:val="auto"/>
          <w:sz w:val="24"/>
        </w:rPr>
      </w:pPr>
      <w:r>
        <w:rPr>
          <w:rFonts w:hint="eastAsia" w:ascii="宋体" w:hAnsi="宋体"/>
          <w:color w:val="auto"/>
          <w:sz w:val="24"/>
        </w:rPr>
        <w:t>（7）谈判供应商不得以低于成本的报价参加谈判。当谈判小组认为谈判供应商的谈判价或者某些分项报价明显不合理或者低于成本，有可能影响服务质量和不能诚信履约的，可要求谈判供应商在规定的期限内提供书面文件予以解释说明，并提交相关证明材料；否则，谈判小组可以取消谈判供应商的成交资格。</w:t>
      </w:r>
    </w:p>
    <w:p w14:paraId="049B2755">
      <w:pPr>
        <w:spacing w:line="560" w:lineRule="exact"/>
        <w:rPr>
          <w:rFonts w:hint="eastAsia" w:ascii="宋体" w:hAnsi="宋体"/>
          <w:b/>
          <w:color w:val="auto"/>
          <w:sz w:val="24"/>
        </w:rPr>
      </w:pPr>
      <w:r>
        <w:rPr>
          <w:rFonts w:hint="eastAsia" w:ascii="宋体" w:hAnsi="宋体"/>
          <w:b/>
          <w:color w:val="auto"/>
          <w:sz w:val="24"/>
        </w:rPr>
        <w:t>5.谈判保证金</w:t>
      </w:r>
    </w:p>
    <w:p w14:paraId="2EA8BD5A">
      <w:pPr>
        <w:spacing w:line="560" w:lineRule="exact"/>
        <w:ind w:firstLine="480" w:firstLineChars="200"/>
        <w:rPr>
          <w:rFonts w:ascii="宋体" w:hAnsi="宋体"/>
          <w:color w:val="auto"/>
          <w:sz w:val="24"/>
        </w:rPr>
      </w:pPr>
      <w:r>
        <w:rPr>
          <w:rFonts w:hint="eastAsia" w:ascii="宋体" w:hAnsi="宋体"/>
          <w:color w:val="auto"/>
          <w:sz w:val="24"/>
        </w:rPr>
        <w:t>本项目不提供谈判保证金。</w:t>
      </w:r>
    </w:p>
    <w:p w14:paraId="70F56C50">
      <w:pPr>
        <w:spacing w:line="560" w:lineRule="exact"/>
        <w:rPr>
          <w:rFonts w:hint="eastAsia" w:ascii="宋体" w:hAnsi="宋体"/>
          <w:b/>
          <w:color w:val="auto"/>
          <w:sz w:val="24"/>
        </w:rPr>
      </w:pPr>
      <w:r>
        <w:rPr>
          <w:rFonts w:hint="eastAsia" w:ascii="宋体" w:hAnsi="宋体"/>
          <w:b/>
          <w:color w:val="auto"/>
          <w:sz w:val="24"/>
        </w:rPr>
        <w:t>6</w:t>
      </w:r>
      <w:r>
        <w:rPr>
          <w:rFonts w:ascii="宋体" w:hAnsi="宋体"/>
          <w:b/>
          <w:color w:val="auto"/>
          <w:sz w:val="24"/>
        </w:rPr>
        <w:t>.</w:t>
      </w:r>
      <w:r>
        <w:rPr>
          <w:rFonts w:hint="eastAsia" w:ascii="宋体" w:hAnsi="宋体"/>
          <w:b/>
          <w:color w:val="auto"/>
          <w:sz w:val="24"/>
        </w:rPr>
        <w:t>谈判响应文件的有效期</w:t>
      </w:r>
    </w:p>
    <w:p w14:paraId="4B568843">
      <w:pPr>
        <w:pStyle w:val="23"/>
        <w:spacing w:line="560" w:lineRule="exact"/>
        <w:ind w:firstLine="480"/>
        <w:rPr>
          <w:rFonts w:hint="eastAsia" w:ascii="宋体" w:hAnsi="宋体"/>
          <w:color w:val="auto"/>
          <w:kern w:val="2"/>
          <w:sz w:val="24"/>
          <w:szCs w:val="24"/>
        </w:rPr>
      </w:pPr>
      <w:r>
        <w:rPr>
          <w:rFonts w:hint="eastAsia" w:ascii="宋体" w:hAnsi="宋体"/>
          <w:color w:val="auto"/>
          <w:sz w:val="24"/>
          <w:szCs w:val="24"/>
        </w:rPr>
        <w:t>谈判响应文件有效期为</w:t>
      </w:r>
      <w:r>
        <w:rPr>
          <w:rFonts w:hint="eastAsia" w:ascii="宋体" w:hAnsi="宋体"/>
          <w:color w:val="auto"/>
          <w:kern w:val="2"/>
          <w:sz w:val="24"/>
          <w:szCs w:val="24"/>
        </w:rPr>
        <w:t>自单一来源谈判响应文件</w:t>
      </w:r>
      <w:r>
        <w:rPr>
          <w:rFonts w:ascii="宋体" w:hAnsi="宋体"/>
          <w:color w:val="auto"/>
          <w:kern w:val="2"/>
          <w:sz w:val="24"/>
          <w:szCs w:val="24"/>
        </w:rPr>
        <w:t>递交截止</w:t>
      </w:r>
      <w:r>
        <w:rPr>
          <w:rFonts w:hint="eastAsia" w:ascii="宋体" w:hAnsi="宋体"/>
          <w:color w:val="auto"/>
          <w:kern w:val="2"/>
          <w:sz w:val="24"/>
          <w:szCs w:val="24"/>
        </w:rPr>
        <w:t>之日起9</w:t>
      </w:r>
      <w:r>
        <w:rPr>
          <w:rFonts w:ascii="宋体" w:hAnsi="宋体"/>
          <w:color w:val="auto"/>
          <w:kern w:val="2"/>
          <w:sz w:val="24"/>
          <w:szCs w:val="24"/>
        </w:rPr>
        <w:t>0</w:t>
      </w:r>
      <w:r>
        <w:rPr>
          <w:rFonts w:hint="eastAsia" w:ascii="宋体" w:hAnsi="宋体"/>
          <w:color w:val="auto"/>
          <w:kern w:val="2"/>
          <w:sz w:val="24"/>
          <w:szCs w:val="24"/>
        </w:rPr>
        <w:t>日历日；有效期短于规定的谈判有效期，视为无效谈判文件。成交供应商的谈判响应文件有效期延长至合同执行完毕。</w:t>
      </w:r>
    </w:p>
    <w:p w14:paraId="79406556">
      <w:pPr>
        <w:spacing w:line="560" w:lineRule="exact"/>
        <w:rPr>
          <w:rFonts w:hint="eastAsia" w:ascii="宋体" w:hAnsi="宋体"/>
          <w:b/>
          <w:color w:val="auto"/>
          <w:sz w:val="24"/>
        </w:rPr>
      </w:pPr>
      <w:r>
        <w:rPr>
          <w:rFonts w:hint="eastAsia" w:ascii="宋体" w:hAnsi="宋体"/>
          <w:b/>
          <w:color w:val="auto"/>
          <w:sz w:val="24"/>
        </w:rPr>
        <w:t>7.谈判响应文件的签署及规定</w:t>
      </w:r>
    </w:p>
    <w:p w14:paraId="2AEB1825">
      <w:pPr>
        <w:spacing w:line="360" w:lineRule="auto"/>
        <w:ind w:firstLine="480" w:firstLineChars="200"/>
        <w:rPr>
          <w:rFonts w:hint="eastAsia" w:ascii="宋体" w:hAnsi="宋体" w:cs="宋体"/>
          <w:color w:val="auto"/>
          <w:sz w:val="24"/>
        </w:rPr>
      </w:pPr>
      <w:r>
        <w:rPr>
          <w:rFonts w:hint="eastAsia" w:ascii="宋体" w:hAnsi="宋体" w:cs="宋体"/>
          <w:color w:val="auto"/>
          <w:sz w:val="24"/>
        </w:rPr>
        <w:t>7.1谈判供应商须依据谈判文件内容和谈判响应文件格式的要求编制谈判响应文件；</w:t>
      </w:r>
    </w:p>
    <w:p w14:paraId="34739F28">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7.2谈判响应文件的正本和所有的副本均需打印或用不褪色的蓝（黑）墨水填写，注明“正本”“副本”字样。统一装订、编码，在每一页的正下方清楚标明页码；</w:t>
      </w:r>
    </w:p>
    <w:p w14:paraId="55949695">
      <w:pPr>
        <w:spacing w:line="360" w:lineRule="auto"/>
        <w:ind w:firstLine="480" w:firstLineChars="200"/>
        <w:rPr>
          <w:rFonts w:hint="eastAsia" w:ascii="宋体" w:hAnsi="宋体" w:cs="宋体"/>
          <w:b/>
          <w:bCs/>
          <w:color w:val="auto"/>
          <w:sz w:val="24"/>
        </w:rPr>
      </w:pPr>
      <w:r>
        <w:rPr>
          <w:rFonts w:hint="eastAsia" w:ascii="宋体" w:hAnsi="宋体" w:cs="宋体"/>
          <w:color w:val="auto"/>
          <w:sz w:val="24"/>
        </w:rPr>
        <w:t>7.3谈判响应文件份数：其中正本</w:t>
      </w:r>
      <w:r>
        <w:rPr>
          <w:rFonts w:hint="eastAsia" w:ascii="宋体" w:hAnsi="宋体" w:cs="宋体"/>
          <w:b/>
          <w:color w:val="auto"/>
          <w:sz w:val="24"/>
          <w:u w:val="single"/>
        </w:rPr>
        <w:t>壹</w:t>
      </w:r>
      <w:r>
        <w:rPr>
          <w:rFonts w:hint="eastAsia" w:ascii="宋体" w:hAnsi="宋体" w:cs="宋体"/>
          <w:color w:val="auto"/>
          <w:sz w:val="24"/>
        </w:rPr>
        <w:t>份，副本</w:t>
      </w:r>
      <w:r>
        <w:rPr>
          <w:rFonts w:hint="eastAsia" w:ascii="宋体" w:hAnsi="宋体" w:cs="宋体"/>
          <w:b/>
          <w:color w:val="auto"/>
          <w:sz w:val="24"/>
          <w:u w:val="single"/>
        </w:rPr>
        <w:t>贰</w:t>
      </w:r>
      <w:r>
        <w:rPr>
          <w:rFonts w:hint="eastAsia" w:ascii="宋体" w:hAnsi="宋体" w:cs="宋体"/>
          <w:color w:val="auto"/>
          <w:sz w:val="24"/>
        </w:rPr>
        <w:t>份，报价一览表</w:t>
      </w:r>
      <w:r>
        <w:rPr>
          <w:rFonts w:hint="eastAsia" w:ascii="宋体" w:hAnsi="宋体" w:cs="宋体"/>
          <w:b/>
          <w:bCs/>
          <w:color w:val="auto"/>
          <w:sz w:val="24"/>
          <w:u w:val="single"/>
        </w:rPr>
        <w:t>壹</w:t>
      </w:r>
      <w:r>
        <w:rPr>
          <w:rFonts w:hint="eastAsia" w:ascii="宋体" w:hAnsi="宋体" w:cs="宋体"/>
          <w:color w:val="auto"/>
          <w:sz w:val="24"/>
        </w:rPr>
        <w:t>份，电子版（U盘）</w:t>
      </w:r>
      <w:r>
        <w:rPr>
          <w:rFonts w:hint="eastAsia" w:ascii="宋体" w:hAnsi="宋体" w:cs="宋体"/>
          <w:b/>
          <w:bCs/>
          <w:color w:val="auto"/>
          <w:sz w:val="24"/>
          <w:u w:val="single"/>
        </w:rPr>
        <w:t>壹</w:t>
      </w:r>
      <w:r>
        <w:rPr>
          <w:rFonts w:hint="eastAsia" w:ascii="宋体" w:hAnsi="宋体" w:cs="宋体"/>
          <w:color w:val="auto"/>
          <w:sz w:val="24"/>
        </w:rPr>
        <w:t>份</w:t>
      </w:r>
      <w:r>
        <w:rPr>
          <w:rFonts w:hint="eastAsia" w:ascii="宋体" w:hAnsi="宋体" w:cs="宋体"/>
          <w:b/>
          <w:bCs/>
          <w:color w:val="auto"/>
          <w:sz w:val="24"/>
        </w:rPr>
        <w:t>（电子版的内容：（1）word版谈判响应文件；（2）谈判响应文件正本签字盖章后的PDF格式扫描件，与正本具有同等法律效力。）</w:t>
      </w:r>
    </w:p>
    <w:p w14:paraId="0BD03459">
      <w:pPr>
        <w:spacing w:line="360" w:lineRule="auto"/>
        <w:ind w:firstLine="480" w:firstLineChars="200"/>
        <w:rPr>
          <w:rFonts w:hint="eastAsia" w:ascii="宋体" w:hAnsi="宋体" w:cs="宋体"/>
          <w:color w:val="auto"/>
          <w:sz w:val="24"/>
        </w:rPr>
      </w:pPr>
      <w:r>
        <w:rPr>
          <w:rFonts w:hint="eastAsia" w:ascii="宋体" w:hAnsi="宋体" w:cs="宋体"/>
          <w:color w:val="auto"/>
          <w:sz w:val="24"/>
        </w:rPr>
        <w:t>7.4谈判供应商在谈判响应文件中指定的页面落款处，必须按谈判文件要求加盖谈判供应商公章或签字。</w:t>
      </w:r>
    </w:p>
    <w:p w14:paraId="26D46F97">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7.5如果发生正本与副本或电子版本不一致的情况，以正本为准。</w:t>
      </w:r>
    </w:p>
    <w:p w14:paraId="1021CBA1">
      <w:pPr>
        <w:spacing w:line="360" w:lineRule="auto"/>
        <w:ind w:firstLine="480" w:firstLineChars="200"/>
        <w:rPr>
          <w:rFonts w:hint="eastAsia" w:ascii="宋体" w:hAnsi="宋体" w:cs="宋体"/>
          <w:color w:val="auto"/>
          <w:sz w:val="24"/>
        </w:rPr>
      </w:pPr>
      <w:r>
        <w:rPr>
          <w:rFonts w:hint="eastAsia" w:ascii="宋体" w:hAnsi="宋体" w:cs="宋体"/>
          <w:color w:val="auto"/>
          <w:sz w:val="24"/>
        </w:rPr>
        <w:t>7.6谈判供应商名称应填写全称，同时加盖公章；</w:t>
      </w:r>
    </w:p>
    <w:p w14:paraId="6B91D824">
      <w:pPr>
        <w:spacing w:line="360" w:lineRule="auto"/>
        <w:ind w:firstLine="480" w:firstLineChars="200"/>
        <w:rPr>
          <w:rFonts w:hint="eastAsia" w:ascii="宋体" w:hAnsi="宋体" w:cs="宋体"/>
          <w:color w:val="auto"/>
          <w:sz w:val="24"/>
        </w:rPr>
      </w:pPr>
      <w:r>
        <w:rPr>
          <w:rFonts w:hint="eastAsia" w:ascii="宋体" w:hAnsi="宋体" w:cs="宋体"/>
          <w:color w:val="auto"/>
          <w:sz w:val="24"/>
        </w:rPr>
        <w:t>7.7谈判响应文件的任何行间插字、涂改和增删，必须由法定代表人或被授权人在改动处旁签字方为有效；</w:t>
      </w:r>
    </w:p>
    <w:p w14:paraId="4B878132">
      <w:pPr>
        <w:spacing w:line="360" w:lineRule="auto"/>
        <w:ind w:firstLine="480" w:firstLineChars="200"/>
        <w:rPr>
          <w:rFonts w:hint="eastAsia" w:ascii="宋体" w:hAnsi="宋体"/>
          <w:color w:val="auto"/>
          <w:sz w:val="24"/>
        </w:rPr>
      </w:pPr>
      <w:r>
        <w:rPr>
          <w:rFonts w:hint="eastAsia" w:ascii="宋体" w:hAnsi="宋体" w:cs="宋体"/>
          <w:color w:val="auto"/>
          <w:sz w:val="24"/>
        </w:rPr>
        <w:t>7.8谈判响应文件因字迹潦草或表达不清所引起的后果由谈判供应商负责。</w:t>
      </w:r>
    </w:p>
    <w:p w14:paraId="27776E9D">
      <w:pPr>
        <w:spacing w:line="560" w:lineRule="exact"/>
        <w:rPr>
          <w:rFonts w:hint="eastAsia" w:ascii="宋体" w:hAnsi="宋体"/>
          <w:b/>
          <w:color w:val="auto"/>
          <w:sz w:val="24"/>
        </w:rPr>
      </w:pPr>
      <w:r>
        <w:rPr>
          <w:rFonts w:hint="eastAsia" w:ascii="宋体" w:hAnsi="宋体"/>
          <w:b/>
          <w:color w:val="auto"/>
          <w:sz w:val="24"/>
        </w:rPr>
        <w:t>8.文字要求</w:t>
      </w:r>
    </w:p>
    <w:p w14:paraId="6BBEE201">
      <w:pPr>
        <w:spacing w:line="560" w:lineRule="exact"/>
        <w:ind w:firstLine="480" w:firstLineChars="200"/>
        <w:rPr>
          <w:rFonts w:hint="eastAsia" w:ascii="宋体" w:hAnsi="宋体"/>
          <w:color w:val="auto"/>
          <w:sz w:val="24"/>
        </w:rPr>
      </w:pPr>
      <w:r>
        <w:rPr>
          <w:rFonts w:hint="eastAsia" w:ascii="宋体" w:hAnsi="宋体"/>
          <w:color w:val="auto"/>
          <w:sz w:val="24"/>
        </w:rPr>
        <w:t>本次谈判只接受简体中文文字的单一来源谈判响应文件。</w:t>
      </w:r>
    </w:p>
    <w:p w14:paraId="59C73643">
      <w:pPr>
        <w:spacing w:line="560" w:lineRule="exact"/>
        <w:jc w:val="center"/>
        <w:rPr>
          <w:rFonts w:hint="eastAsia" w:ascii="宋体" w:hAnsi="宋体"/>
          <w:color w:val="auto"/>
          <w:sz w:val="30"/>
          <w:szCs w:val="30"/>
        </w:rPr>
      </w:pPr>
      <w:r>
        <w:rPr>
          <w:rFonts w:hint="eastAsia" w:ascii="宋体" w:hAnsi="宋体"/>
          <w:b/>
          <w:color w:val="auto"/>
          <w:sz w:val="30"/>
          <w:szCs w:val="30"/>
        </w:rPr>
        <w:t>五、谈判响应文件封装、递交</w:t>
      </w:r>
    </w:p>
    <w:p w14:paraId="0EF94877">
      <w:pPr>
        <w:spacing w:line="560" w:lineRule="exact"/>
        <w:rPr>
          <w:rFonts w:hint="eastAsia" w:ascii="宋体" w:hAnsi="宋体"/>
          <w:b/>
          <w:color w:val="auto"/>
          <w:sz w:val="24"/>
        </w:rPr>
      </w:pPr>
      <w:r>
        <w:rPr>
          <w:rFonts w:hint="eastAsia" w:ascii="宋体" w:hAnsi="宋体"/>
          <w:b/>
          <w:color w:val="auto"/>
          <w:sz w:val="24"/>
        </w:rPr>
        <w:t>1.谈判响应文件的封装及标记</w:t>
      </w:r>
    </w:p>
    <w:p w14:paraId="5517B5A6">
      <w:pPr>
        <w:spacing w:line="560" w:lineRule="exact"/>
        <w:ind w:firstLine="240" w:firstLineChars="100"/>
        <w:rPr>
          <w:rFonts w:hint="eastAsia" w:ascii="宋体" w:hAnsi="宋体"/>
          <w:color w:val="auto"/>
          <w:sz w:val="24"/>
        </w:rPr>
      </w:pPr>
      <w:r>
        <w:rPr>
          <w:rFonts w:hint="eastAsia" w:ascii="宋体" w:hAnsi="宋体"/>
          <w:color w:val="auto"/>
          <w:sz w:val="24"/>
        </w:rPr>
        <w:t>（1）</w:t>
      </w:r>
      <w:r>
        <w:rPr>
          <w:rFonts w:hint="eastAsia" w:ascii="宋体" w:hAnsi="宋体"/>
          <w:color w:val="auto"/>
          <w:spacing w:val="6"/>
          <w:sz w:val="24"/>
        </w:rPr>
        <w:t>谈判响应文件</w:t>
      </w:r>
      <w:r>
        <w:rPr>
          <w:rFonts w:hint="eastAsia" w:ascii="宋体" w:hAnsi="宋体"/>
          <w:color w:val="auto"/>
          <w:sz w:val="24"/>
        </w:rPr>
        <w:t>封装：</w:t>
      </w:r>
    </w:p>
    <w:p w14:paraId="009BA931">
      <w:pPr>
        <w:spacing w:line="560" w:lineRule="exact"/>
        <w:ind w:firstLine="480" w:firstLineChars="200"/>
        <w:rPr>
          <w:rFonts w:hint="eastAsia" w:ascii="宋体" w:hAnsi="宋体"/>
          <w:color w:val="auto"/>
          <w:sz w:val="24"/>
        </w:rPr>
      </w:pPr>
      <w:r>
        <w:rPr>
          <w:rFonts w:hint="eastAsia" w:ascii="宋体" w:hAnsi="宋体"/>
          <w:color w:val="auto"/>
          <w:sz w:val="24"/>
        </w:rPr>
        <w:t>A.谈判供应商应将谈判响应文件正本、所有的副本以及电子版本及报价一览表分开密封装在单独的信封中（封袋不得有破损），且在信封上标明“正本”“副本”“电子版本”“报价一览表”字样。封袋应加贴封条，并在封线处加盖</w:t>
      </w:r>
      <w:r>
        <w:rPr>
          <w:rFonts w:hint="eastAsia" w:ascii="宋体" w:hAnsi="宋体"/>
          <w:color w:val="auto"/>
          <w:spacing w:val="6"/>
          <w:sz w:val="24"/>
        </w:rPr>
        <w:t>谈判供应商</w:t>
      </w:r>
      <w:r>
        <w:rPr>
          <w:rFonts w:hint="eastAsia" w:ascii="宋体" w:hAnsi="宋体"/>
          <w:color w:val="auto"/>
          <w:sz w:val="24"/>
        </w:rPr>
        <w:t>公章，封袋正面要粘贴标识。</w:t>
      </w:r>
    </w:p>
    <w:p w14:paraId="4534E7EB">
      <w:pPr>
        <w:spacing w:line="560" w:lineRule="exact"/>
        <w:ind w:firstLine="480" w:firstLineChars="200"/>
        <w:rPr>
          <w:rFonts w:hint="eastAsia" w:ascii="宋体" w:hAnsi="宋体"/>
          <w:color w:val="auto"/>
          <w:sz w:val="24"/>
        </w:rPr>
      </w:pPr>
      <w:r>
        <w:rPr>
          <w:rFonts w:hint="eastAsia" w:ascii="宋体" w:hAnsi="宋体"/>
          <w:color w:val="auto"/>
          <w:sz w:val="24"/>
        </w:rPr>
        <w:t>B.报价一览表除在谈判响应文件内装订外，应再制作一份单独密封在封袋中。封线处加贴封条并加盖谈判供应商公章，封袋正面要粘贴标识，单独递交（该单独密封报价一览表的谈判报价必须与单一来源谈判响应文件正本中的报价一览表报价一致，若不一致，则按单独密封的报价一览表为准。）</w:t>
      </w:r>
    </w:p>
    <w:p w14:paraId="722D404D">
      <w:pPr>
        <w:spacing w:line="560" w:lineRule="exact"/>
        <w:ind w:firstLine="480" w:firstLineChars="200"/>
        <w:rPr>
          <w:rFonts w:hint="eastAsia" w:ascii="宋体" w:hAnsi="宋体"/>
          <w:color w:val="auto"/>
          <w:sz w:val="24"/>
        </w:rPr>
      </w:pPr>
      <w:r>
        <w:rPr>
          <w:rFonts w:hint="eastAsia" w:ascii="宋体" w:hAnsi="宋体"/>
          <w:color w:val="auto"/>
          <w:sz w:val="24"/>
        </w:rPr>
        <w:t>C.封袋正面标识式样（参见谈判响应文件格式A、B、C）</w:t>
      </w:r>
    </w:p>
    <w:p w14:paraId="04790F4F">
      <w:pPr>
        <w:spacing w:line="560" w:lineRule="exact"/>
        <w:ind w:firstLine="480" w:firstLineChars="200"/>
        <w:rPr>
          <w:rFonts w:hint="eastAsia" w:ascii="宋体" w:hAnsi="宋体"/>
          <w:color w:val="auto"/>
          <w:sz w:val="24"/>
        </w:rPr>
      </w:pPr>
      <w:r>
        <w:rPr>
          <w:rFonts w:hint="eastAsia" w:ascii="宋体" w:hAnsi="宋体"/>
          <w:color w:val="auto"/>
          <w:sz w:val="24"/>
        </w:rPr>
        <w:t>（2）如果谈判响应文件未按上述要求封装及加写标记、误投或过早启封，采购代理机构将拒绝接收，并退回给谈判供应商。采购代理机构对谈判响应文件的误投和提前启封概不负责。</w:t>
      </w:r>
    </w:p>
    <w:p w14:paraId="2D063147">
      <w:pPr>
        <w:spacing w:line="560" w:lineRule="exact"/>
        <w:rPr>
          <w:rFonts w:hint="eastAsia" w:ascii="宋体" w:hAnsi="宋体"/>
          <w:b/>
          <w:color w:val="auto"/>
          <w:sz w:val="24"/>
        </w:rPr>
      </w:pPr>
      <w:r>
        <w:rPr>
          <w:rFonts w:hint="eastAsia" w:ascii="宋体" w:hAnsi="宋体"/>
          <w:b/>
          <w:color w:val="auto"/>
          <w:sz w:val="24"/>
        </w:rPr>
        <w:t>2.谈判响应文件递交</w:t>
      </w:r>
    </w:p>
    <w:p w14:paraId="65EE2907">
      <w:pPr>
        <w:spacing w:line="560" w:lineRule="exact"/>
        <w:ind w:firstLine="480" w:firstLineChars="200"/>
        <w:rPr>
          <w:rFonts w:hint="eastAsia" w:ascii="宋体" w:hAnsi="宋体"/>
          <w:color w:val="auto"/>
          <w:sz w:val="24"/>
        </w:rPr>
      </w:pPr>
      <w:r>
        <w:rPr>
          <w:rFonts w:hint="eastAsia" w:ascii="宋体" w:hAnsi="宋体"/>
          <w:color w:val="auto"/>
          <w:sz w:val="24"/>
        </w:rPr>
        <w:t>（1）谈判供应商必须在谈判文件规定的时间和地点，将全部谈判响应文件递交至采购代理机构；</w:t>
      </w:r>
    </w:p>
    <w:p w14:paraId="4783E07E">
      <w:pPr>
        <w:spacing w:line="560" w:lineRule="exact"/>
        <w:ind w:firstLine="480" w:firstLineChars="200"/>
        <w:rPr>
          <w:rFonts w:hint="eastAsia" w:ascii="宋体" w:hAnsi="宋体"/>
          <w:color w:val="auto"/>
          <w:sz w:val="24"/>
        </w:rPr>
      </w:pPr>
      <w:r>
        <w:rPr>
          <w:rFonts w:hint="eastAsia" w:ascii="宋体" w:hAnsi="宋体"/>
          <w:color w:val="auto"/>
          <w:sz w:val="24"/>
        </w:rPr>
        <w:t>（2）采购代理机构在谈判文件规定的谈判响应文件递交截止时间前，只负责谈判响应文件的接收、清点、造册登记工作，并请递交人签字确认，对其有效性不负任何责任；</w:t>
      </w:r>
    </w:p>
    <w:p w14:paraId="25BF83B9">
      <w:pPr>
        <w:spacing w:line="560" w:lineRule="exact"/>
        <w:ind w:firstLine="480" w:firstLineChars="200"/>
        <w:rPr>
          <w:rFonts w:hint="eastAsia" w:ascii="宋体" w:hAnsi="宋体"/>
          <w:color w:val="auto"/>
          <w:sz w:val="24"/>
        </w:rPr>
      </w:pPr>
      <w:r>
        <w:rPr>
          <w:rFonts w:hint="eastAsia" w:ascii="宋体" w:hAnsi="宋体"/>
          <w:color w:val="auto"/>
          <w:sz w:val="24"/>
        </w:rPr>
        <w:t>（3）采购代理机构在宣布递交谈判响应文件时间截止之后，拒绝接收任何人送达、递交的谈判响应文件；</w:t>
      </w:r>
    </w:p>
    <w:p w14:paraId="0AD7917D">
      <w:pPr>
        <w:spacing w:line="560" w:lineRule="exact"/>
        <w:ind w:firstLine="480" w:firstLineChars="200"/>
        <w:rPr>
          <w:rFonts w:hint="eastAsia" w:ascii="宋体" w:hAnsi="宋体"/>
          <w:color w:val="auto"/>
          <w:sz w:val="24"/>
        </w:rPr>
      </w:pPr>
      <w:r>
        <w:rPr>
          <w:rFonts w:hint="eastAsia" w:ascii="宋体" w:hAnsi="宋体"/>
          <w:color w:val="auto"/>
          <w:sz w:val="24"/>
        </w:rPr>
        <w:t>（4）无论谈判供应商成交与否，其谈判响应文件恕不退还。</w:t>
      </w:r>
    </w:p>
    <w:p w14:paraId="5F122FEF">
      <w:pPr>
        <w:spacing w:line="560" w:lineRule="exact"/>
        <w:rPr>
          <w:rFonts w:hint="eastAsia" w:ascii="宋体" w:hAnsi="宋体"/>
          <w:b/>
          <w:color w:val="auto"/>
          <w:sz w:val="24"/>
        </w:rPr>
      </w:pPr>
      <w:r>
        <w:rPr>
          <w:rFonts w:hint="eastAsia" w:ascii="宋体" w:hAnsi="宋体"/>
          <w:b/>
          <w:color w:val="auto"/>
          <w:sz w:val="24"/>
        </w:rPr>
        <w:t>3.谈判响应文件递交截止时间</w:t>
      </w:r>
    </w:p>
    <w:p w14:paraId="427FC03A">
      <w:pPr>
        <w:kinsoku w:val="0"/>
        <w:spacing w:line="560" w:lineRule="exact"/>
        <w:ind w:firstLine="480" w:firstLineChars="200"/>
        <w:rPr>
          <w:rFonts w:hint="eastAsia" w:ascii="宋体" w:hAnsi="宋体"/>
          <w:color w:val="auto"/>
          <w:sz w:val="24"/>
        </w:rPr>
      </w:pPr>
      <w:r>
        <w:rPr>
          <w:rFonts w:hint="eastAsia" w:ascii="宋体" w:hAnsi="宋体"/>
          <w:color w:val="auto"/>
          <w:sz w:val="24"/>
        </w:rPr>
        <w:t>（1）谈判供应商</w:t>
      </w:r>
      <w:r>
        <w:rPr>
          <w:rFonts w:hint="eastAsia" w:ascii="宋体" w:hAnsi="宋体"/>
          <w:color w:val="auto"/>
          <w:spacing w:val="6"/>
          <w:sz w:val="24"/>
        </w:rPr>
        <w:t>必须在谈判文件规定的递交截止时间之前递交谈判响应文件，</w:t>
      </w:r>
      <w:r>
        <w:rPr>
          <w:rFonts w:hint="eastAsia" w:ascii="宋体" w:hAnsi="宋体"/>
          <w:color w:val="auto"/>
          <w:sz w:val="24"/>
        </w:rPr>
        <w:t>采购代理机构在截止时间后拒绝接收任何谈判响应文件。</w:t>
      </w:r>
    </w:p>
    <w:p w14:paraId="0C636B26">
      <w:pPr>
        <w:kinsoku w:val="0"/>
        <w:spacing w:line="560" w:lineRule="exact"/>
        <w:ind w:firstLine="480" w:firstLineChars="200"/>
        <w:rPr>
          <w:rFonts w:hint="eastAsia" w:ascii="宋体" w:hAnsi="宋体"/>
          <w:color w:val="auto"/>
          <w:sz w:val="24"/>
        </w:rPr>
      </w:pPr>
      <w:r>
        <w:rPr>
          <w:rFonts w:hint="eastAsia" w:ascii="宋体" w:hAnsi="宋体"/>
          <w:color w:val="auto"/>
          <w:sz w:val="24"/>
        </w:rPr>
        <w:t>（2）采购代理机构因采购人推迟谈判截止时间时，应以书面（或传真）的形式，通知谈判供应商；在这种情况下，采购代理机构和谈判供应商的权利和义务将受到新的截止期的约束。</w:t>
      </w:r>
    </w:p>
    <w:p w14:paraId="5938A8FA">
      <w:pPr>
        <w:spacing w:line="560" w:lineRule="exact"/>
        <w:rPr>
          <w:rFonts w:hint="eastAsia" w:ascii="宋体" w:hAnsi="宋体"/>
          <w:b/>
          <w:color w:val="auto"/>
          <w:sz w:val="24"/>
        </w:rPr>
      </w:pPr>
      <w:r>
        <w:rPr>
          <w:rFonts w:hint="eastAsia" w:ascii="宋体" w:hAnsi="宋体"/>
          <w:b/>
          <w:color w:val="auto"/>
          <w:sz w:val="24"/>
        </w:rPr>
        <w:t>4.谈判响应文件的修改和撤回</w:t>
      </w:r>
    </w:p>
    <w:p w14:paraId="618EFC9D">
      <w:pPr>
        <w:spacing w:line="560" w:lineRule="exact"/>
        <w:ind w:firstLine="480" w:firstLineChars="200"/>
        <w:rPr>
          <w:rFonts w:hint="eastAsia" w:ascii="宋体" w:hAnsi="宋体"/>
          <w:color w:val="auto"/>
          <w:sz w:val="24"/>
        </w:rPr>
      </w:pPr>
      <w:r>
        <w:rPr>
          <w:rFonts w:hint="eastAsia" w:ascii="宋体" w:hAnsi="宋体"/>
          <w:color w:val="auto"/>
          <w:sz w:val="24"/>
        </w:rPr>
        <w:t>（1）谈判响应文件递交后，如果谈判供应商提出书面修改和撤回谈判响应文件要求，应在谈判截止时间前以书面形式送达采购代理机构；</w:t>
      </w:r>
    </w:p>
    <w:p w14:paraId="55A76BE3">
      <w:pPr>
        <w:spacing w:line="560" w:lineRule="exact"/>
        <w:ind w:firstLine="480" w:firstLineChars="200"/>
        <w:rPr>
          <w:rFonts w:hint="eastAsia" w:ascii="宋体" w:hAnsi="宋体"/>
          <w:color w:val="auto"/>
          <w:sz w:val="24"/>
        </w:rPr>
      </w:pPr>
      <w:r>
        <w:rPr>
          <w:rFonts w:hint="eastAsia" w:ascii="宋体" w:hAnsi="宋体"/>
          <w:color w:val="auto"/>
          <w:sz w:val="24"/>
        </w:rPr>
        <w:t>（2）谈判供应商修改谈判响应文件的书面材料，须密封送达采购代理机构，修改或补充的内容应按谈判文件要求签署、盖章、密封、标记，并作为谈判响应文件的组成部分；</w:t>
      </w:r>
    </w:p>
    <w:p w14:paraId="3F3F4912">
      <w:pPr>
        <w:spacing w:line="560" w:lineRule="exact"/>
        <w:ind w:firstLine="480" w:firstLineChars="200"/>
        <w:rPr>
          <w:rFonts w:hint="eastAsia" w:ascii="宋体" w:hAnsi="宋体"/>
          <w:color w:val="auto"/>
          <w:sz w:val="24"/>
        </w:rPr>
      </w:pPr>
      <w:r>
        <w:rPr>
          <w:rFonts w:hint="eastAsia" w:ascii="宋体" w:hAnsi="宋体"/>
          <w:color w:val="auto"/>
          <w:sz w:val="24"/>
        </w:rPr>
        <w:t>（3）撤回谈判响应文件应以书面（或传真）的形式通知采购代理机构。如采取传真形式撤回谈判响应文件，随后必须补充有法定代表人或被授权人签署的要求撤回谈判响应文件的正式文件；撤回谈判响应文件的时间以送达采购代理机构到达日戳为准；</w:t>
      </w:r>
    </w:p>
    <w:p w14:paraId="7938973D">
      <w:pPr>
        <w:spacing w:line="560" w:lineRule="exact"/>
        <w:ind w:firstLine="480" w:firstLineChars="200"/>
        <w:rPr>
          <w:rFonts w:hint="eastAsia" w:ascii="宋体" w:hAnsi="宋体"/>
          <w:color w:val="auto"/>
          <w:sz w:val="24"/>
        </w:rPr>
      </w:pPr>
      <w:r>
        <w:rPr>
          <w:rFonts w:hint="eastAsia" w:ascii="宋体" w:hAnsi="宋体"/>
          <w:color w:val="auto"/>
          <w:sz w:val="24"/>
        </w:rPr>
        <w:t>（4）在谈判截止时间后到谈判文件规定的谈判有效期满期间，谈判供应商不得撤回其谈判响应文件；</w:t>
      </w:r>
    </w:p>
    <w:p w14:paraId="00BDA84B">
      <w:pPr>
        <w:spacing w:line="560" w:lineRule="exact"/>
        <w:ind w:firstLine="480" w:firstLineChars="200"/>
        <w:rPr>
          <w:rFonts w:hint="eastAsia" w:ascii="宋体" w:hAnsi="宋体"/>
          <w:color w:val="auto"/>
          <w:sz w:val="24"/>
        </w:rPr>
      </w:pPr>
      <w:r>
        <w:rPr>
          <w:rFonts w:hint="eastAsia" w:ascii="宋体" w:hAnsi="宋体"/>
          <w:color w:val="auto"/>
          <w:sz w:val="24"/>
        </w:rPr>
        <w:t>（5）谈判供应商在谈判响应文件递交截止时间后，不得对其谈判响应文件做任何修改。</w:t>
      </w:r>
    </w:p>
    <w:p w14:paraId="3277C5FD">
      <w:pPr>
        <w:spacing w:line="560" w:lineRule="exact"/>
        <w:jc w:val="center"/>
        <w:rPr>
          <w:rFonts w:hint="eastAsia" w:ascii="宋体" w:hAnsi="宋体"/>
          <w:color w:val="auto"/>
          <w:sz w:val="30"/>
          <w:szCs w:val="30"/>
        </w:rPr>
      </w:pPr>
      <w:r>
        <w:rPr>
          <w:rFonts w:hint="eastAsia" w:ascii="宋体" w:hAnsi="宋体"/>
          <w:b/>
          <w:color w:val="auto"/>
          <w:sz w:val="30"/>
          <w:szCs w:val="30"/>
        </w:rPr>
        <w:t>六、谈判、澄清、成交</w:t>
      </w:r>
    </w:p>
    <w:p w14:paraId="36843292">
      <w:pPr>
        <w:spacing w:line="560" w:lineRule="exact"/>
        <w:rPr>
          <w:rFonts w:hint="eastAsia" w:ascii="宋体" w:hAnsi="宋体"/>
          <w:b/>
          <w:color w:val="auto"/>
          <w:sz w:val="24"/>
        </w:rPr>
      </w:pPr>
      <w:r>
        <w:rPr>
          <w:rFonts w:hint="eastAsia" w:ascii="宋体" w:hAnsi="宋体"/>
          <w:b/>
          <w:color w:val="auto"/>
          <w:sz w:val="24"/>
        </w:rPr>
        <w:t>1.谈判</w:t>
      </w:r>
    </w:p>
    <w:p w14:paraId="188323C9">
      <w:pPr>
        <w:spacing w:line="560" w:lineRule="exact"/>
        <w:ind w:firstLine="480" w:firstLineChars="200"/>
        <w:rPr>
          <w:rFonts w:hint="eastAsia" w:ascii="宋体" w:hAnsi="宋体"/>
          <w:color w:val="auto"/>
          <w:sz w:val="24"/>
        </w:rPr>
      </w:pPr>
      <w:r>
        <w:rPr>
          <w:rFonts w:hint="eastAsia" w:ascii="宋体" w:hAnsi="宋体"/>
          <w:color w:val="auto"/>
          <w:sz w:val="24"/>
        </w:rPr>
        <w:t>（1）采购代理机构按谈判文件规定的时间、地点组织谈判；谈判大会由采购代理机构主持，谈判小组、采购人代表、监督机构及有关工作人员参加，响应参加谈判的代表应签名报到以证明其出席；谈判供应商派代表参加谈判大会；</w:t>
      </w:r>
    </w:p>
    <w:p w14:paraId="06734738">
      <w:pPr>
        <w:tabs>
          <w:tab w:val="left" w:pos="1200"/>
        </w:tabs>
        <w:spacing w:line="560" w:lineRule="exact"/>
        <w:ind w:firstLine="480" w:firstLineChars="200"/>
        <w:rPr>
          <w:rFonts w:ascii="宋体" w:hAnsi="宋体"/>
          <w:color w:val="auto"/>
          <w:sz w:val="24"/>
        </w:rPr>
      </w:pPr>
      <w:r>
        <w:rPr>
          <w:rFonts w:hint="eastAsia" w:ascii="宋体" w:hAnsi="宋体"/>
          <w:color w:val="auto"/>
          <w:sz w:val="24"/>
        </w:rPr>
        <w:t>（2）为确保谈判工作公开、公平、公正，依法成立谈判小组。谈判小组由采购人及有关专家组成，其中技术、经济等方面的专家不少于谈判小组成员总数的三分之二，专家名单由有关人员在陕西省政府采购专家库中随机抽取，谈判小组成员应当遵守并履行下列责任和义务：</w:t>
      </w:r>
    </w:p>
    <w:p w14:paraId="28B5387C">
      <w:pPr>
        <w:tabs>
          <w:tab w:val="left" w:pos="1200"/>
        </w:tabs>
        <w:spacing w:line="560" w:lineRule="exact"/>
        <w:ind w:firstLine="480" w:firstLineChars="200"/>
        <w:rPr>
          <w:rFonts w:ascii="宋体" w:hAnsi="宋体"/>
          <w:color w:val="auto"/>
          <w:sz w:val="24"/>
        </w:rPr>
      </w:pPr>
      <w:r>
        <w:rPr>
          <w:rFonts w:hint="eastAsia" w:ascii="宋体" w:hAnsi="宋体"/>
          <w:color w:val="auto"/>
          <w:sz w:val="24"/>
        </w:rPr>
        <w:t>A.遵纪守法，客观、公正、认真负责地履行职责，审查谈判响应文件是否符合谈判文件的要求，并做出评价；</w:t>
      </w:r>
    </w:p>
    <w:p w14:paraId="4279017D">
      <w:pPr>
        <w:tabs>
          <w:tab w:val="left" w:pos="1200"/>
        </w:tabs>
        <w:spacing w:line="560" w:lineRule="exact"/>
        <w:ind w:firstLine="480" w:firstLineChars="200"/>
        <w:rPr>
          <w:rFonts w:ascii="宋体" w:hAnsi="宋体"/>
          <w:color w:val="auto"/>
          <w:sz w:val="24"/>
        </w:rPr>
      </w:pPr>
      <w:r>
        <w:rPr>
          <w:rFonts w:hint="eastAsia" w:ascii="宋体" w:hAnsi="宋体"/>
          <w:color w:val="auto"/>
          <w:sz w:val="24"/>
        </w:rPr>
        <w:t>B.要求谈判供应商对谈判响应文件有关事项作出解释或澄清；</w:t>
      </w:r>
    </w:p>
    <w:p w14:paraId="5F1FA584">
      <w:pPr>
        <w:tabs>
          <w:tab w:val="left" w:pos="1200"/>
        </w:tabs>
        <w:spacing w:line="560" w:lineRule="exact"/>
        <w:ind w:firstLine="480" w:firstLineChars="200"/>
        <w:rPr>
          <w:rFonts w:ascii="宋体" w:hAnsi="宋体"/>
          <w:color w:val="auto"/>
          <w:sz w:val="24"/>
        </w:rPr>
      </w:pPr>
      <w:r>
        <w:rPr>
          <w:rFonts w:hint="eastAsia" w:ascii="宋体" w:hAnsi="宋体"/>
          <w:color w:val="auto"/>
          <w:sz w:val="24"/>
        </w:rPr>
        <w:t>C.按照谈判文件的要求和谈判标准进行谈判，推荐成交候选供应商名单，对评审意见承担个人责任；</w:t>
      </w:r>
    </w:p>
    <w:p w14:paraId="4C60655C">
      <w:pPr>
        <w:tabs>
          <w:tab w:val="left" w:pos="1200"/>
        </w:tabs>
        <w:spacing w:line="560" w:lineRule="exact"/>
        <w:ind w:firstLine="480" w:firstLineChars="200"/>
        <w:rPr>
          <w:rFonts w:hint="eastAsia" w:ascii="宋体" w:hAnsi="宋体"/>
          <w:color w:val="auto"/>
          <w:sz w:val="24"/>
        </w:rPr>
      </w:pPr>
      <w:r>
        <w:rPr>
          <w:rFonts w:hint="eastAsia" w:ascii="宋体" w:hAnsi="宋体"/>
          <w:color w:val="auto"/>
          <w:sz w:val="24"/>
        </w:rPr>
        <w:t>D.对谈判过程和结果以及谈判供应商的商业秘密保密；</w:t>
      </w:r>
    </w:p>
    <w:p w14:paraId="042D7998">
      <w:pPr>
        <w:tabs>
          <w:tab w:val="left" w:pos="1200"/>
        </w:tabs>
        <w:spacing w:line="560" w:lineRule="exact"/>
        <w:ind w:firstLine="480" w:firstLineChars="200"/>
        <w:rPr>
          <w:rFonts w:hint="eastAsia" w:ascii="宋体" w:hAnsi="宋体"/>
          <w:color w:val="auto"/>
          <w:sz w:val="24"/>
        </w:rPr>
      </w:pPr>
      <w:r>
        <w:rPr>
          <w:rFonts w:hint="eastAsia" w:ascii="宋体" w:hAnsi="宋体"/>
          <w:color w:val="auto"/>
          <w:sz w:val="24"/>
        </w:rPr>
        <w:t>（3）本次谈判小组成员共</w:t>
      </w:r>
      <w:r>
        <w:rPr>
          <w:rFonts w:ascii="宋体" w:hAnsi="宋体"/>
          <w:color w:val="auto"/>
          <w:sz w:val="24"/>
          <w:u w:val="single"/>
        </w:rPr>
        <w:t>3</w:t>
      </w:r>
      <w:r>
        <w:rPr>
          <w:rFonts w:hint="eastAsia" w:ascii="宋体" w:hAnsi="宋体"/>
          <w:color w:val="auto"/>
          <w:sz w:val="24"/>
        </w:rPr>
        <w:t>人，其中采购人代表须持有本单位法人授权委托书。谈判小组</w:t>
      </w:r>
      <w:r>
        <w:rPr>
          <w:rFonts w:ascii="宋体" w:hAnsi="宋体"/>
          <w:color w:val="auto"/>
          <w:sz w:val="24"/>
        </w:rPr>
        <w:t>按照</w:t>
      </w:r>
      <w:r>
        <w:rPr>
          <w:rFonts w:hint="eastAsia" w:ascii="宋体" w:hAnsi="宋体"/>
          <w:color w:val="auto"/>
          <w:sz w:val="24"/>
        </w:rPr>
        <w:t>单一来源谈判</w:t>
      </w:r>
      <w:r>
        <w:rPr>
          <w:rFonts w:ascii="宋体" w:hAnsi="宋体"/>
          <w:color w:val="auto"/>
          <w:sz w:val="24"/>
        </w:rPr>
        <w:t>文件规定的</w:t>
      </w:r>
      <w:r>
        <w:rPr>
          <w:rFonts w:hint="eastAsia" w:ascii="宋体" w:hAnsi="宋体"/>
          <w:color w:val="auto"/>
          <w:sz w:val="24"/>
        </w:rPr>
        <w:t>评审</w:t>
      </w:r>
      <w:r>
        <w:rPr>
          <w:rFonts w:ascii="宋体" w:hAnsi="宋体"/>
          <w:color w:val="auto"/>
          <w:sz w:val="24"/>
        </w:rPr>
        <w:t>方法独立进行</w:t>
      </w:r>
      <w:r>
        <w:rPr>
          <w:rFonts w:hint="eastAsia" w:ascii="宋体" w:hAnsi="宋体"/>
          <w:color w:val="auto"/>
          <w:sz w:val="24"/>
        </w:rPr>
        <w:t>评审</w:t>
      </w:r>
      <w:r>
        <w:rPr>
          <w:rFonts w:ascii="宋体" w:hAnsi="宋体"/>
          <w:color w:val="auto"/>
          <w:sz w:val="24"/>
        </w:rPr>
        <w:t>工作。</w:t>
      </w:r>
    </w:p>
    <w:p w14:paraId="34D7A1F0">
      <w:pPr>
        <w:spacing w:line="560" w:lineRule="exact"/>
        <w:ind w:firstLine="480" w:firstLineChars="200"/>
        <w:rPr>
          <w:rFonts w:hint="eastAsia" w:ascii="宋体" w:hAnsi="宋体"/>
          <w:color w:val="auto"/>
          <w:sz w:val="24"/>
        </w:rPr>
      </w:pPr>
      <w:r>
        <w:rPr>
          <w:rFonts w:hint="eastAsia" w:ascii="宋体" w:hAnsi="宋体"/>
          <w:color w:val="auto"/>
          <w:sz w:val="24"/>
        </w:rPr>
        <w:t>（4）由供应商代表和监标人共同查验谈判响应文件密封情况，确认无误后拆封，采购代理机构指定专人负责将谈判供应商的名称、谈判项目名称、谈判价格记录，并存档备案。</w:t>
      </w:r>
    </w:p>
    <w:p w14:paraId="0E8BB25C">
      <w:pPr>
        <w:spacing w:line="560" w:lineRule="exact"/>
        <w:ind w:firstLine="480" w:firstLineChars="200"/>
        <w:rPr>
          <w:rFonts w:ascii="宋体" w:hAnsi="宋体"/>
          <w:color w:val="auto"/>
          <w:sz w:val="24"/>
        </w:rPr>
      </w:pPr>
      <w:r>
        <w:rPr>
          <w:rFonts w:hint="eastAsia" w:ascii="宋体" w:hAnsi="宋体"/>
          <w:color w:val="auto"/>
          <w:sz w:val="24"/>
        </w:rPr>
        <w:t>当第二次报价全部超过财政预算限额或均低于公认的制作成本时，谈判小组有权决定是否谈判失败或进行第三次报价。当第三次报价若超出财政预算，且采购人又无力支付，谈判小组有权决定谈判失败。</w:t>
      </w:r>
    </w:p>
    <w:p w14:paraId="055FE43D">
      <w:pPr>
        <w:spacing w:line="560" w:lineRule="exact"/>
        <w:ind w:firstLine="480" w:firstLineChars="200"/>
        <w:rPr>
          <w:rFonts w:ascii="宋体" w:hAnsi="宋体"/>
          <w:color w:val="auto"/>
          <w:sz w:val="24"/>
        </w:rPr>
      </w:pPr>
      <w:r>
        <w:rPr>
          <w:rFonts w:hint="eastAsia" w:ascii="宋体" w:hAnsi="宋体"/>
          <w:color w:val="auto"/>
          <w:sz w:val="24"/>
        </w:rPr>
        <w:t>（5）评审时，谈判响应文件中出现下列情况，修正原则为：</w:t>
      </w:r>
    </w:p>
    <w:p w14:paraId="4D1E2F70">
      <w:pPr>
        <w:spacing w:line="560" w:lineRule="exact"/>
        <w:ind w:firstLine="480" w:firstLineChars="200"/>
        <w:rPr>
          <w:rFonts w:ascii="宋体" w:hAnsi="宋体"/>
          <w:color w:val="auto"/>
          <w:sz w:val="24"/>
        </w:rPr>
      </w:pPr>
      <w:r>
        <w:rPr>
          <w:rFonts w:hint="eastAsia" w:ascii="宋体" w:hAnsi="宋体"/>
          <w:color w:val="auto"/>
          <w:sz w:val="24"/>
        </w:rPr>
        <w:t>A.报价一览表内容与谈判响应文件中明细表内容不一致的，以报价一览表为准；单独密封的报价一览表与</w:t>
      </w:r>
      <w:r>
        <w:rPr>
          <w:rFonts w:hint="eastAsia" w:hAnsi="宋体"/>
          <w:color w:val="auto"/>
          <w:sz w:val="24"/>
        </w:rPr>
        <w:t>响应</w:t>
      </w:r>
      <w:r>
        <w:rPr>
          <w:rFonts w:hint="eastAsia" w:ascii="宋体" w:hAnsi="宋体"/>
          <w:color w:val="auto"/>
          <w:sz w:val="24"/>
        </w:rPr>
        <w:t>文件正本的报价一览表(报价表)不一致，以单独密封的报价一览表(报价表)为准。</w:t>
      </w:r>
    </w:p>
    <w:p w14:paraId="76AE2396">
      <w:pPr>
        <w:spacing w:line="560" w:lineRule="exact"/>
        <w:ind w:firstLine="480" w:firstLineChars="200"/>
        <w:rPr>
          <w:rFonts w:hint="eastAsia" w:ascii="宋体" w:hAnsi="宋体"/>
          <w:color w:val="auto"/>
          <w:sz w:val="24"/>
        </w:rPr>
      </w:pPr>
      <w:r>
        <w:rPr>
          <w:rFonts w:hint="eastAsia" w:ascii="宋体" w:hAnsi="宋体"/>
          <w:color w:val="auto"/>
          <w:sz w:val="24"/>
        </w:rPr>
        <w:t>B.谈判报价的大写金额和小写金额不一致的，以大写金额为准；</w:t>
      </w:r>
    </w:p>
    <w:p w14:paraId="68CE2353">
      <w:pPr>
        <w:spacing w:line="560" w:lineRule="exact"/>
        <w:ind w:firstLine="480" w:firstLineChars="200"/>
        <w:rPr>
          <w:rFonts w:hint="eastAsia" w:ascii="宋体" w:hAnsi="宋体"/>
          <w:color w:val="auto"/>
          <w:sz w:val="24"/>
        </w:rPr>
      </w:pPr>
      <w:r>
        <w:rPr>
          <w:rFonts w:hint="eastAsia" w:ascii="宋体" w:hAnsi="宋体"/>
          <w:color w:val="auto"/>
          <w:sz w:val="24"/>
        </w:rPr>
        <w:t>C.单价金额小数点或者百分比有明显错位的，以单独密封的报价一览表的总价为准，并修改单价；</w:t>
      </w:r>
    </w:p>
    <w:p w14:paraId="14004F19">
      <w:pPr>
        <w:spacing w:line="560" w:lineRule="exact"/>
        <w:ind w:firstLine="480" w:firstLineChars="200"/>
        <w:rPr>
          <w:rFonts w:hint="eastAsia" w:ascii="宋体" w:hAnsi="宋体"/>
          <w:color w:val="auto"/>
          <w:sz w:val="24"/>
        </w:rPr>
      </w:pPr>
      <w:r>
        <w:rPr>
          <w:rFonts w:hint="eastAsia" w:ascii="宋体" w:hAnsi="宋体"/>
          <w:color w:val="auto"/>
          <w:sz w:val="24"/>
        </w:rPr>
        <w:t>D.总价金额与按单价汇总金额不一致的，以单价金额计算结果为准；</w:t>
      </w:r>
    </w:p>
    <w:p w14:paraId="2B1F2D76">
      <w:pPr>
        <w:spacing w:line="560" w:lineRule="exact"/>
        <w:ind w:left="120" w:leftChars="57" w:firstLine="480" w:firstLineChars="200"/>
        <w:rPr>
          <w:rFonts w:hint="eastAsia" w:ascii="宋体" w:hAnsi="宋体"/>
          <w:color w:val="auto"/>
          <w:sz w:val="24"/>
        </w:rPr>
      </w:pPr>
      <w:r>
        <w:rPr>
          <w:rFonts w:hint="eastAsia" w:ascii="宋体" w:hAnsi="宋体"/>
          <w:color w:val="auto"/>
          <w:sz w:val="24"/>
        </w:rPr>
        <w:t>按上述修正错误的原则及方法调整或修正谈判响应文件的报价，谈判供应商同意后，调整后的报价对谈判供应商起约束作用。如果谈判供应商不接受修正后的报价，则其谈判响应文件将被拒绝。</w:t>
      </w:r>
    </w:p>
    <w:p w14:paraId="788855B5">
      <w:pPr>
        <w:spacing w:line="560" w:lineRule="exact"/>
        <w:ind w:firstLine="480" w:firstLineChars="200"/>
        <w:rPr>
          <w:rFonts w:hint="eastAsia" w:ascii="宋体" w:hAnsi="宋体"/>
          <w:color w:val="auto"/>
          <w:sz w:val="24"/>
        </w:rPr>
      </w:pPr>
      <w:r>
        <w:rPr>
          <w:rFonts w:hint="eastAsia" w:ascii="宋体" w:hAnsi="宋体"/>
          <w:color w:val="auto"/>
          <w:sz w:val="24"/>
        </w:rPr>
        <w:t>（6）报价后，直到向成交的供应商授予合同为止，凡审查、澄清、评价和比较谈判的有关资料及被授权文件等内容，谈判小组成员均不得向谈判供应商及与谈判无关的其他人透露。</w:t>
      </w:r>
    </w:p>
    <w:p w14:paraId="590CCD00">
      <w:pPr>
        <w:spacing w:line="560" w:lineRule="exact"/>
        <w:rPr>
          <w:rFonts w:hint="eastAsia" w:ascii="宋体" w:hAnsi="宋体"/>
          <w:b/>
          <w:color w:val="auto"/>
          <w:sz w:val="24"/>
        </w:rPr>
      </w:pPr>
      <w:r>
        <w:rPr>
          <w:rFonts w:hint="eastAsia" w:ascii="宋体" w:hAnsi="宋体"/>
          <w:b/>
          <w:color w:val="auto"/>
          <w:sz w:val="24"/>
        </w:rPr>
        <w:t>2.谈判响应文件的初审</w:t>
      </w:r>
    </w:p>
    <w:p w14:paraId="3BDBB24A">
      <w:pPr>
        <w:spacing w:line="560" w:lineRule="exact"/>
        <w:ind w:firstLine="480" w:firstLineChars="200"/>
        <w:rPr>
          <w:rFonts w:hint="eastAsia" w:ascii="宋体" w:hAnsi="宋体"/>
          <w:color w:val="auto"/>
          <w:sz w:val="24"/>
        </w:rPr>
      </w:pPr>
      <w:r>
        <w:rPr>
          <w:rFonts w:hint="eastAsia" w:ascii="宋体" w:hAnsi="宋体"/>
          <w:color w:val="auto"/>
          <w:sz w:val="24"/>
        </w:rPr>
        <w:t>（1）初审内容为谈判响应文件的完整性、响应性、有效性是否符合谈判文件的要求，采购人对供应商文件中的资格证明、谈判保证金等进行审查，以确定供应商是否具备谈判资格；</w:t>
      </w:r>
    </w:p>
    <w:p w14:paraId="7EBF72A4">
      <w:pPr>
        <w:spacing w:line="560" w:lineRule="exact"/>
        <w:ind w:firstLine="480" w:firstLineChars="200"/>
        <w:rPr>
          <w:rFonts w:hint="eastAsia" w:ascii="宋体" w:hAnsi="宋体"/>
          <w:color w:val="auto"/>
          <w:sz w:val="24"/>
        </w:rPr>
      </w:pPr>
      <w:r>
        <w:rPr>
          <w:rFonts w:hint="eastAsia" w:ascii="宋体" w:hAnsi="宋体"/>
          <w:color w:val="auto"/>
          <w:sz w:val="24"/>
        </w:rPr>
        <w:t>（2）谈判供应商及谈判响应文件有效性和符合性审查，出现下列情况之一者（但不限于），按无效文件处理：</w:t>
      </w:r>
    </w:p>
    <w:p w14:paraId="1EBA811B">
      <w:pPr>
        <w:kinsoku w:val="0"/>
        <w:spacing w:line="560" w:lineRule="exact"/>
        <w:ind w:left="1" w:firstLine="480" w:firstLineChars="200"/>
        <w:rPr>
          <w:rFonts w:hint="eastAsia" w:ascii="宋体" w:hAnsi="宋体"/>
          <w:color w:val="auto"/>
          <w:sz w:val="24"/>
        </w:rPr>
      </w:pPr>
      <w:r>
        <w:rPr>
          <w:rFonts w:hint="eastAsia" w:ascii="宋体" w:hAnsi="宋体"/>
          <w:color w:val="auto"/>
          <w:sz w:val="24"/>
        </w:rPr>
        <w:t>A.谈判供应商未经过正常渠道购买谈判文件，或谈判供应商名称与购买谈判文件时登记的谈判供应商名称不符的；</w:t>
      </w:r>
    </w:p>
    <w:p w14:paraId="12DE7295">
      <w:pPr>
        <w:kinsoku w:val="0"/>
        <w:spacing w:line="560" w:lineRule="exact"/>
        <w:ind w:firstLine="480" w:firstLineChars="200"/>
        <w:rPr>
          <w:rFonts w:ascii="宋体" w:hAnsi="宋体"/>
          <w:color w:val="auto"/>
          <w:sz w:val="24"/>
        </w:rPr>
      </w:pPr>
      <w:r>
        <w:rPr>
          <w:rFonts w:hint="eastAsia" w:ascii="宋体" w:hAnsi="宋体"/>
          <w:color w:val="auto"/>
          <w:sz w:val="24"/>
        </w:rPr>
        <w:t>B.必备资质的有效性和和符合性不符合要求；</w:t>
      </w:r>
    </w:p>
    <w:p w14:paraId="2AC8BC86">
      <w:pPr>
        <w:kinsoku w:val="0"/>
        <w:spacing w:line="560" w:lineRule="exact"/>
        <w:ind w:firstLine="480" w:firstLineChars="200"/>
        <w:rPr>
          <w:rFonts w:ascii="宋体" w:hAnsi="宋体"/>
          <w:color w:val="auto"/>
          <w:spacing w:val="-6"/>
          <w:sz w:val="24"/>
        </w:rPr>
      </w:pPr>
      <w:r>
        <w:rPr>
          <w:rFonts w:hint="eastAsia" w:ascii="宋体" w:hAnsi="宋体"/>
          <w:color w:val="auto"/>
          <w:sz w:val="24"/>
        </w:rPr>
        <w:t>C.谈判响应</w:t>
      </w:r>
      <w:r>
        <w:rPr>
          <w:rFonts w:hint="eastAsia" w:ascii="宋体" w:hAnsi="宋体"/>
          <w:color w:val="auto"/>
          <w:spacing w:val="-6"/>
          <w:sz w:val="24"/>
        </w:rPr>
        <w:t>文件</w:t>
      </w:r>
      <w:r>
        <w:rPr>
          <w:rFonts w:hint="eastAsia" w:ascii="宋体" w:hAnsi="宋体"/>
          <w:color w:val="auto"/>
          <w:sz w:val="24"/>
        </w:rPr>
        <w:t>未按谈判文件要求密封、签署、盖章的；</w:t>
      </w:r>
      <w:r>
        <w:rPr>
          <w:rFonts w:hint="eastAsia" w:ascii="宋体" w:hAnsi="宋体"/>
          <w:color w:val="auto"/>
          <w:spacing w:val="-6"/>
          <w:sz w:val="24"/>
        </w:rPr>
        <w:t>无谈判有效期或有效期达不到谈判文件要求的；</w:t>
      </w:r>
    </w:p>
    <w:p w14:paraId="79EB5247">
      <w:pPr>
        <w:kinsoku w:val="0"/>
        <w:spacing w:line="560" w:lineRule="exact"/>
        <w:ind w:firstLine="480" w:firstLineChars="200"/>
        <w:rPr>
          <w:rFonts w:ascii="宋体" w:hAnsi="宋体"/>
          <w:color w:val="auto"/>
          <w:sz w:val="24"/>
        </w:rPr>
      </w:pPr>
      <w:r>
        <w:rPr>
          <w:rFonts w:hint="eastAsia" w:ascii="宋体" w:hAnsi="宋体"/>
          <w:color w:val="auto"/>
          <w:sz w:val="24"/>
        </w:rPr>
        <w:t>D.谈判供应商未按照谈判文件格式及内容要求填写的 ；</w:t>
      </w:r>
    </w:p>
    <w:p w14:paraId="26F654C0">
      <w:pPr>
        <w:kinsoku w:val="0"/>
        <w:spacing w:line="560" w:lineRule="exact"/>
        <w:ind w:left="1" w:firstLine="480" w:firstLineChars="200"/>
        <w:rPr>
          <w:rFonts w:hint="eastAsia" w:ascii="宋体" w:hAnsi="宋体"/>
          <w:color w:val="auto"/>
          <w:sz w:val="24"/>
        </w:rPr>
      </w:pPr>
      <w:r>
        <w:rPr>
          <w:rFonts w:hint="eastAsia" w:ascii="宋体" w:hAnsi="宋体"/>
          <w:color w:val="auto"/>
          <w:sz w:val="24"/>
        </w:rPr>
        <w:t>E.谈判供应商针对同一项目递交两份或多份内容不同的谈判响应文件，未书面声明哪一份是有效的或出现选择性报价的；</w:t>
      </w:r>
    </w:p>
    <w:p w14:paraId="45767EAB">
      <w:pPr>
        <w:kinsoku w:val="0"/>
        <w:spacing w:line="500" w:lineRule="exact"/>
        <w:ind w:left="1" w:firstLine="480" w:firstLineChars="200"/>
        <w:rPr>
          <w:rFonts w:hint="eastAsia" w:ascii="宋体" w:hAnsi="宋体"/>
          <w:color w:val="auto"/>
          <w:sz w:val="24"/>
        </w:rPr>
      </w:pPr>
      <w:r>
        <w:rPr>
          <w:rFonts w:hint="eastAsia" w:ascii="宋体" w:hAnsi="宋体"/>
          <w:color w:val="auto"/>
          <w:sz w:val="24"/>
        </w:rPr>
        <w:t>F.提供虚假证明（包括第三方提供的虚假证明），开具虚假资质，出现虚假应答的，除按无效文件处理外，还将按照政府采购的有关规定进行处罚；</w:t>
      </w:r>
    </w:p>
    <w:p w14:paraId="3F288419">
      <w:pPr>
        <w:kinsoku w:val="0"/>
        <w:spacing w:line="560" w:lineRule="exact"/>
        <w:ind w:firstLine="456" w:firstLineChars="200"/>
        <w:rPr>
          <w:rFonts w:hint="eastAsia" w:ascii="宋体" w:hAnsi="宋体"/>
          <w:color w:val="auto"/>
          <w:sz w:val="24"/>
        </w:rPr>
      </w:pPr>
      <w:r>
        <w:rPr>
          <w:rFonts w:hint="eastAsia" w:ascii="宋体" w:hAnsi="宋体"/>
          <w:color w:val="auto"/>
          <w:spacing w:val="-6"/>
          <w:sz w:val="24"/>
        </w:rPr>
        <w:t>G</w:t>
      </w:r>
      <w:r>
        <w:rPr>
          <w:rFonts w:hint="eastAsia" w:ascii="宋体" w:hAnsi="宋体"/>
          <w:color w:val="auto"/>
          <w:sz w:val="24"/>
        </w:rPr>
        <w:t>.谈判响应文件在商务响应方面附加了采购人难以接受的条件和条款的；</w:t>
      </w:r>
    </w:p>
    <w:p w14:paraId="46047133">
      <w:pPr>
        <w:kinsoku w:val="0"/>
        <w:spacing w:line="560" w:lineRule="exact"/>
        <w:ind w:firstLine="456" w:firstLineChars="200"/>
        <w:rPr>
          <w:rFonts w:hint="eastAsia" w:ascii="宋体" w:hAnsi="宋体"/>
          <w:color w:val="auto"/>
          <w:spacing w:val="-6"/>
          <w:sz w:val="24"/>
        </w:rPr>
      </w:pPr>
      <w:r>
        <w:rPr>
          <w:rFonts w:hint="eastAsia" w:ascii="宋体" w:hAnsi="宋体"/>
          <w:color w:val="auto"/>
          <w:spacing w:val="-6"/>
          <w:sz w:val="24"/>
        </w:rPr>
        <w:t>H.在政府采购或其它重大项目履约过程中有不良记录，不能按期履约的；</w:t>
      </w:r>
    </w:p>
    <w:p w14:paraId="58215643">
      <w:pPr>
        <w:kinsoku w:val="0"/>
        <w:spacing w:line="560" w:lineRule="exact"/>
        <w:ind w:firstLine="456" w:firstLineChars="200"/>
        <w:rPr>
          <w:rFonts w:hint="eastAsia" w:ascii="宋体" w:hAnsi="宋体"/>
          <w:color w:val="auto"/>
          <w:spacing w:val="-6"/>
          <w:sz w:val="24"/>
        </w:rPr>
      </w:pPr>
      <w:r>
        <w:rPr>
          <w:rFonts w:hint="eastAsia" w:ascii="宋体" w:hAnsi="宋体"/>
          <w:color w:val="auto"/>
          <w:spacing w:val="-6"/>
          <w:sz w:val="24"/>
        </w:rPr>
        <w:t>I.谈判报价与市场价偏离较大，低于成本，形成不正当竞争的；</w:t>
      </w:r>
    </w:p>
    <w:p w14:paraId="3273768A">
      <w:pPr>
        <w:kinsoku w:val="0"/>
        <w:spacing w:line="560" w:lineRule="exact"/>
        <w:ind w:firstLine="456" w:firstLineChars="200"/>
        <w:rPr>
          <w:rFonts w:hint="eastAsia" w:ascii="宋体" w:hAnsi="宋体"/>
          <w:color w:val="auto"/>
          <w:spacing w:val="-6"/>
          <w:sz w:val="24"/>
        </w:rPr>
      </w:pPr>
      <w:r>
        <w:rPr>
          <w:rFonts w:hint="eastAsia" w:ascii="宋体" w:hAnsi="宋体"/>
          <w:color w:val="auto"/>
          <w:spacing w:val="-6"/>
          <w:sz w:val="24"/>
        </w:rPr>
        <w:t>J.谈判报价子目出现漏项或报价数量与要求不符的；</w:t>
      </w:r>
    </w:p>
    <w:p w14:paraId="36521C10">
      <w:pPr>
        <w:kinsoku w:val="0"/>
        <w:spacing w:line="560" w:lineRule="exact"/>
        <w:ind w:firstLine="480" w:firstLineChars="200"/>
        <w:rPr>
          <w:rFonts w:ascii="宋体" w:hAnsi="宋体"/>
          <w:color w:val="auto"/>
          <w:sz w:val="24"/>
        </w:rPr>
      </w:pPr>
      <w:r>
        <w:rPr>
          <w:rFonts w:hint="eastAsia" w:ascii="宋体" w:hAnsi="宋体"/>
          <w:color w:val="auto"/>
          <w:sz w:val="24"/>
        </w:rPr>
        <w:t>K.提供虚假技术性能指标。</w:t>
      </w:r>
    </w:p>
    <w:p w14:paraId="317A71A2">
      <w:pPr>
        <w:kinsoku w:val="0"/>
        <w:spacing w:line="560" w:lineRule="exact"/>
        <w:rPr>
          <w:rFonts w:hint="eastAsia" w:ascii="宋体" w:hAnsi="宋体"/>
          <w:color w:val="auto"/>
          <w:sz w:val="24"/>
        </w:rPr>
      </w:pPr>
      <w:r>
        <w:rPr>
          <w:rFonts w:hint="eastAsia" w:ascii="宋体" w:hAnsi="宋体"/>
          <w:b/>
          <w:color w:val="auto"/>
          <w:sz w:val="24"/>
        </w:rPr>
        <w:t>3.澄清</w:t>
      </w:r>
    </w:p>
    <w:p w14:paraId="389FB182">
      <w:pPr>
        <w:spacing w:line="560" w:lineRule="exact"/>
        <w:ind w:firstLine="480" w:firstLineChars="200"/>
        <w:rPr>
          <w:rFonts w:hint="eastAsia" w:ascii="宋体" w:hAnsi="宋体"/>
          <w:color w:val="auto"/>
          <w:sz w:val="24"/>
        </w:rPr>
      </w:pPr>
      <w:r>
        <w:rPr>
          <w:rFonts w:hint="eastAsia" w:ascii="宋体" w:hAnsi="宋体"/>
          <w:color w:val="auto"/>
          <w:sz w:val="24"/>
        </w:rPr>
        <w:t>（1）谈判小组有权就谈判响应文件中含义不明确、同类问题表述不一致、或者有明显文字和计算错误的内容等要求上述步骤评审合格的供应商作出必要的澄清、说明或者更正；谈判供应商将有关澄清、补正、说明的内容应以书面形式提交；</w:t>
      </w:r>
    </w:p>
    <w:p w14:paraId="4F91D252">
      <w:pPr>
        <w:spacing w:line="560" w:lineRule="exact"/>
        <w:ind w:firstLine="480" w:firstLineChars="200"/>
        <w:rPr>
          <w:rFonts w:hint="eastAsia" w:ascii="宋体" w:hAnsi="宋体"/>
          <w:color w:val="auto"/>
          <w:sz w:val="24"/>
        </w:rPr>
      </w:pPr>
      <w:r>
        <w:rPr>
          <w:rFonts w:hint="eastAsia" w:ascii="宋体" w:hAnsi="宋体"/>
          <w:color w:val="auto"/>
          <w:sz w:val="24"/>
        </w:rPr>
        <w:t>（2）谈判文件、谈判响应文件作为谈判的依据，澄清、补正、说明的内容只作为谈判参考。谈判澄清时谈判供应商只作说明和解释，不得借此对谈判报价、交货期、主要技术指标等实质性内容做任何修改；如澄清、补正、说明的内容与谈判响应文件内容有重大相悖或矛盾，将被认定为无效文件；</w:t>
      </w:r>
    </w:p>
    <w:p w14:paraId="088C8F86">
      <w:pPr>
        <w:spacing w:line="560" w:lineRule="exact"/>
        <w:ind w:firstLine="480" w:firstLineChars="200"/>
        <w:rPr>
          <w:rFonts w:hint="eastAsia" w:ascii="宋体" w:hAnsi="宋体"/>
          <w:color w:val="auto"/>
          <w:sz w:val="24"/>
        </w:rPr>
      </w:pPr>
      <w:r>
        <w:rPr>
          <w:rFonts w:hint="eastAsia" w:ascii="宋体" w:hAnsi="宋体"/>
          <w:color w:val="auto"/>
          <w:sz w:val="24"/>
        </w:rPr>
        <w:t>（3）谈判供应商对谈判响应文件的澄清不得改变谈判价格及实质内容。</w:t>
      </w:r>
    </w:p>
    <w:p w14:paraId="2225742F">
      <w:pPr>
        <w:kinsoku w:val="0"/>
        <w:spacing w:line="560" w:lineRule="exact"/>
        <w:rPr>
          <w:rFonts w:hint="eastAsia" w:ascii="宋体" w:hAnsi="宋体"/>
          <w:b/>
          <w:color w:val="auto"/>
          <w:sz w:val="24"/>
        </w:rPr>
      </w:pPr>
      <w:bookmarkStart w:id="8" w:name="_Toc8907"/>
      <w:r>
        <w:rPr>
          <w:rFonts w:hint="eastAsia" w:ascii="宋体" w:hAnsi="宋体"/>
          <w:b/>
          <w:color w:val="auto"/>
          <w:sz w:val="24"/>
        </w:rPr>
        <w:t>4.谈判方法</w:t>
      </w:r>
      <w:bookmarkEnd w:id="8"/>
    </w:p>
    <w:p w14:paraId="0F397B83">
      <w:pPr>
        <w:spacing w:line="560" w:lineRule="exact"/>
        <w:ind w:firstLine="480" w:firstLineChars="200"/>
        <w:rPr>
          <w:rFonts w:hint="eastAsia"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）谈判原则：谈判小组根据符合单一来源采购的技术要求、质量和服务的要求，且报价合理的原则确定成交供应商。</w:t>
      </w:r>
    </w:p>
    <w:p w14:paraId="44C9CC84">
      <w:pPr>
        <w:spacing w:line="560" w:lineRule="exact"/>
        <w:ind w:firstLine="480" w:firstLineChars="200"/>
        <w:rPr>
          <w:rFonts w:hint="eastAsia"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）谈判程序：谈判开始前将由供应商代表或其推选的代表当众检验谈判文件的密封情况，确认无误后方可进行拆封、谈判。由谈判小组成员与谈判供应商进行谈判。</w:t>
      </w:r>
    </w:p>
    <w:p w14:paraId="2C0FBAB8">
      <w:pPr>
        <w:tabs>
          <w:tab w:val="left" w:pos="1200"/>
        </w:tabs>
        <w:spacing w:line="560" w:lineRule="exact"/>
        <w:ind w:firstLine="480" w:firstLineChars="200"/>
        <w:rPr>
          <w:rFonts w:ascii="宋体" w:hAnsi="宋体"/>
          <w:color w:val="auto"/>
          <w:sz w:val="24"/>
        </w:rPr>
      </w:pPr>
      <w:r>
        <w:rPr>
          <w:rFonts w:hint="eastAsia" w:ascii="宋体" w:hAnsi="宋体"/>
          <w:color w:val="auto"/>
          <w:sz w:val="24"/>
        </w:rPr>
        <w:t>（3）</w:t>
      </w:r>
      <w:r>
        <w:rPr>
          <w:rFonts w:ascii="宋体" w:hAnsi="宋体"/>
          <w:color w:val="auto"/>
          <w:sz w:val="24"/>
        </w:rPr>
        <w:t>谈判步骤为：第一次报价---谈判---第二次报价---评审推荐成交供应商。</w:t>
      </w:r>
    </w:p>
    <w:p w14:paraId="7E11F241">
      <w:pPr>
        <w:spacing w:line="560" w:lineRule="exact"/>
        <w:ind w:firstLine="480" w:firstLineChars="200"/>
        <w:rPr>
          <w:rFonts w:hint="eastAsia" w:ascii="宋体" w:hAnsi="宋体"/>
          <w:color w:val="auto"/>
          <w:sz w:val="24"/>
        </w:rPr>
      </w:pPr>
      <w:r>
        <w:rPr>
          <w:rFonts w:hint="eastAsia" w:ascii="宋体" w:hAnsi="宋体"/>
          <w:color w:val="auto"/>
          <w:sz w:val="24"/>
        </w:rPr>
        <w:t>（4）谈判说明：采购人、采购代理机构应当组织专家和采购人代表成立单一来源谈判小组与供应商确定合理的成交价格并保证采购项目质量。采购情况记录应当由单一来源谈判小组签字认可。</w:t>
      </w:r>
    </w:p>
    <w:p w14:paraId="374777B7">
      <w:pPr>
        <w:kinsoku w:val="0"/>
        <w:spacing w:line="560" w:lineRule="exact"/>
        <w:rPr>
          <w:rFonts w:hint="eastAsia" w:ascii="宋体" w:hAnsi="宋体"/>
          <w:b/>
          <w:color w:val="auto"/>
          <w:sz w:val="24"/>
        </w:rPr>
      </w:pPr>
      <w:r>
        <w:rPr>
          <w:rFonts w:hint="eastAsia" w:ascii="宋体" w:hAnsi="宋体"/>
          <w:b/>
          <w:color w:val="auto"/>
          <w:sz w:val="24"/>
        </w:rPr>
        <w:t>5.谈判内容</w:t>
      </w:r>
    </w:p>
    <w:p w14:paraId="31DCF4A4">
      <w:pPr>
        <w:kinsoku w:val="0"/>
        <w:spacing w:line="560" w:lineRule="exact"/>
        <w:ind w:firstLine="480" w:firstLineChars="200"/>
        <w:rPr>
          <w:rFonts w:hint="eastAsia" w:ascii="宋体" w:hAnsi="宋体"/>
          <w:color w:val="auto"/>
          <w:sz w:val="24"/>
        </w:rPr>
      </w:pPr>
      <w:r>
        <w:rPr>
          <w:rFonts w:hint="eastAsia" w:ascii="宋体" w:hAnsi="宋体"/>
          <w:color w:val="auto"/>
          <w:sz w:val="24"/>
        </w:rPr>
        <w:t>（1）谈判小组在评定时，将主要考虑下列因素：</w:t>
      </w:r>
    </w:p>
    <w:p w14:paraId="72756BE1">
      <w:pPr>
        <w:kinsoku w:val="0"/>
        <w:spacing w:line="560" w:lineRule="exact"/>
        <w:ind w:firstLine="480" w:firstLineChars="200"/>
        <w:rPr>
          <w:rFonts w:hint="eastAsia" w:ascii="宋体" w:hAnsi="宋体"/>
          <w:color w:val="auto"/>
          <w:sz w:val="24"/>
        </w:rPr>
      </w:pPr>
      <w:r>
        <w:rPr>
          <w:rFonts w:hint="eastAsia" w:ascii="宋体" w:hAnsi="宋体"/>
          <w:color w:val="auto"/>
          <w:sz w:val="24"/>
        </w:rPr>
        <w:t>A.谈判供应商最终报价；</w:t>
      </w:r>
    </w:p>
    <w:p w14:paraId="01E9BED9">
      <w:pPr>
        <w:kinsoku w:val="0"/>
        <w:spacing w:line="560" w:lineRule="exact"/>
        <w:ind w:firstLine="480" w:firstLineChars="200"/>
        <w:rPr>
          <w:rFonts w:hint="eastAsia" w:ascii="宋体" w:hAnsi="宋体"/>
          <w:color w:val="auto"/>
          <w:sz w:val="24"/>
        </w:rPr>
      </w:pPr>
      <w:r>
        <w:rPr>
          <w:rFonts w:hint="eastAsia" w:ascii="宋体" w:hAnsi="宋体"/>
          <w:color w:val="auto"/>
          <w:sz w:val="24"/>
        </w:rPr>
        <w:t>B.响应服务方案、响应时效性、指标的质量、性能、技术参数；</w:t>
      </w:r>
    </w:p>
    <w:p w14:paraId="3EFFF6A3">
      <w:pPr>
        <w:kinsoku w:val="0"/>
        <w:spacing w:line="560" w:lineRule="exact"/>
        <w:ind w:firstLine="480" w:firstLineChars="200"/>
        <w:rPr>
          <w:rFonts w:hint="eastAsia" w:ascii="宋体" w:hAnsi="宋体"/>
          <w:color w:val="auto"/>
          <w:sz w:val="24"/>
        </w:rPr>
      </w:pPr>
      <w:r>
        <w:rPr>
          <w:rFonts w:hint="eastAsia" w:ascii="宋体" w:hAnsi="宋体"/>
          <w:color w:val="auto"/>
          <w:sz w:val="24"/>
        </w:rPr>
        <w:t>C.谈判供应商完成项目的组织机构、实施计划；</w:t>
      </w:r>
    </w:p>
    <w:p w14:paraId="13A3A988">
      <w:pPr>
        <w:kinsoku w:val="0"/>
        <w:spacing w:line="560" w:lineRule="exact"/>
        <w:ind w:firstLine="480" w:firstLineChars="200"/>
        <w:rPr>
          <w:rFonts w:hint="eastAsia" w:ascii="宋体" w:hAnsi="宋体"/>
          <w:color w:val="auto"/>
          <w:sz w:val="24"/>
        </w:rPr>
      </w:pPr>
      <w:r>
        <w:rPr>
          <w:rFonts w:hint="eastAsia" w:ascii="宋体" w:hAnsi="宋体"/>
          <w:color w:val="auto"/>
          <w:sz w:val="24"/>
        </w:rPr>
        <w:t>D.谈判供应商售后服务的承诺；</w:t>
      </w:r>
    </w:p>
    <w:p w14:paraId="5AF8E6F1">
      <w:pPr>
        <w:kinsoku w:val="0"/>
        <w:spacing w:line="560" w:lineRule="exact"/>
        <w:ind w:firstLine="480" w:firstLineChars="200"/>
        <w:rPr>
          <w:rFonts w:hint="eastAsia" w:ascii="宋体" w:hAnsi="宋体"/>
          <w:color w:val="auto"/>
          <w:sz w:val="24"/>
        </w:rPr>
      </w:pPr>
      <w:r>
        <w:rPr>
          <w:rFonts w:hint="eastAsia" w:ascii="宋体" w:hAnsi="宋体"/>
          <w:color w:val="auto"/>
          <w:sz w:val="24"/>
        </w:rPr>
        <w:t>E.谈判供应商商务响应；</w:t>
      </w:r>
    </w:p>
    <w:p w14:paraId="48F8E216">
      <w:pPr>
        <w:kinsoku w:val="0"/>
        <w:spacing w:line="560" w:lineRule="exact"/>
        <w:ind w:firstLine="480" w:firstLineChars="200"/>
        <w:rPr>
          <w:rFonts w:hint="eastAsia" w:ascii="宋体" w:hAnsi="宋体"/>
          <w:color w:val="auto"/>
          <w:sz w:val="24"/>
        </w:rPr>
      </w:pPr>
      <w:r>
        <w:rPr>
          <w:rFonts w:hint="eastAsia" w:ascii="宋体" w:hAnsi="宋体"/>
          <w:color w:val="auto"/>
          <w:sz w:val="24"/>
        </w:rPr>
        <w:t>F.谈判供应商完成项目的保障能力；</w:t>
      </w:r>
    </w:p>
    <w:p w14:paraId="18C36769">
      <w:pPr>
        <w:kinsoku w:val="0"/>
        <w:spacing w:line="560" w:lineRule="exact"/>
        <w:ind w:firstLine="480" w:firstLineChars="200"/>
        <w:rPr>
          <w:rFonts w:hint="eastAsia" w:ascii="宋体" w:hAnsi="宋体"/>
          <w:color w:val="auto"/>
          <w:sz w:val="24"/>
        </w:rPr>
      </w:pPr>
      <w:r>
        <w:rPr>
          <w:rFonts w:hint="eastAsia" w:ascii="宋体" w:hAnsi="宋体"/>
          <w:color w:val="auto"/>
          <w:sz w:val="24"/>
        </w:rPr>
        <w:t>G.谈判供应商的业绩、信誉；</w:t>
      </w:r>
    </w:p>
    <w:p w14:paraId="680754F9">
      <w:pPr>
        <w:kinsoku w:val="0"/>
        <w:spacing w:line="560" w:lineRule="exact"/>
        <w:ind w:firstLine="480" w:firstLineChars="200"/>
        <w:rPr>
          <w:rFonts w:hint="eastAsia" w:ascii="宋体" w:hAnsi="宋体"/>
          <w:color w:val="auto"/>
          <w:sz w:val="24"/>
        </w:rPr>
      </w:pPr>
      <w:r>
        <w:rPr>
          <w:rFonts w:hint="eastAsia" w:ascii="宋体" w:hAnsi="宋体"/>
          <w:color w:val="auto"/>
          <w:sz w:val="24"/>
        </w:rPr>
        <w:t>（2）谈判确定的最终价格及服务等仍不能满足采购人的要求，采购人及谈判小组将保留最终放弃本次谈判的权利。</w:t>
      </w:r>
    </w:p>
    <w:p w14:paraId="50279816">
      <w:pPr>
        <w:spacing w:line="560" w:lineRule="exact"/>
        <w:rPr>
          <w:rFonts w:hint="eastAsia" w:ascii="宋体" w:hAnsi="宋体"/>
          <w:b/>
          <w:color w:val="auto"/>
          <w:sz w:val="24"/>
        </w:rPr>
      </w:pPr>
      <w:r>
        <w:rPr>
          <w:rFonts w:hint="eastAsia" w:ascii="宋体" w:hAnsi="宋体"/>
          <w:b/>
          <w:color w:val="auto"/>
          <w:sz w:val="24"/>
        </w:rPr>
        <w:t>6.成交</w:t>
      </w:r>
    </w:p>
    <w:p w14:paraId="4374D618">
      <w:pPr>
        <w:spacing w:line="560" w:lineRule="exact"/>
        <w:ind w:firstLine="480" w:firstLineChars="200"/>
        <w:rPr>
          <w:rFonts w:hint="eastAsia" w:ascii="宋体" w:hAnsi="宋体"/>
          <w:color w:val="auto"/>
          <w:sz w:val="24"/>
        </w:rPr>
      </w:pPr>
      <w:r>
        <w:rPr>
          <w:rFonts w:hint="eastAsia" w:ascii="宋体" w:hAnsi="宋体"/>
          <w:color w:val="auto"/>
          <w:sz w:val="24"/>
        </w:rPr>
        <w:t>（1）采购代理机构在谈判结束后二个工作日内将谈判报告送达采购人，采购人在收到谈判报告后五个工作日内，按照谈判报告中推荐的成交候选供应商顺序确定成交供应商，同时书面复函采购代理机构；</w:t>
      </w:r>
    </w:p>
    <w:p w14:paraId="6BBEBE51">
      <w:pPr>
        <w:spacing w:line="560" w:lineRule="exact"/>
        <w:ind w:firstLine="480" w:firstLineChars="200"/>
        <w:rPr>
          <w:rFonts w:ascii="宋体" w:hAnsi="宋体"/>
          <w:color w:val="auto"/>
          <w:sz w:val="24"/>
        </w:rPr>
      </w:pPr>
      <w:r>
        <w:rPr>
          <w:rFonts w:hint="eastAsia" w:ascii="宋体" w:hAnsi="宋体"/>
          <w:color w:val="auto"/>
          <w:sz w:val="24"/>
        </w:rPr>
        <w:t>（2）采购代理机构收到采购人“成交复函”后，发布“成交公告”并向成交供应商发出“成交通知书”。</w:t>
      </w:r>
    </w:p>
    <w:p w14:paraId="590A9E6E">
      <w:pPr>
        <w:spacing w:line="560" w:lineRule="exact"/>
        <w:rPr>
          <w:rFonts w:hint="eastAsia" w:ascii="宋体" w:hAnsi="宋体"/>
          <w:b/>
          <w:color w:val="auto"/>
          <w:sz w:val="24"/>
        </w:rPr>
      </w:pPr>
      <w:r>
        <w:rPr>
          <w:rFonts w:hint="eastAsia" w:ascii="宋体" w:hAnsi="宋体"/>
          <w:b/>
          <w:color w:val="auto"/>
          <w:sz w:val="24"/>
        </w:rPr>
        <w:t>7.政策性扣减</w:t>
      </w:r>
    </w:p>
    <w:p w14:paraId="1D173DEF">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7.1政策性扣减范围</w:t>
      </w:r>
    </w:p>
    <w:p w14:paraId="1AAC5114">
      <w:pPr>
        <w:spacing w:line="360" w:lineRule="auto"/>
        <w:ind w:firstLine="480" w:firstLineChars="200"/>
        <w:rPr>
          <w:rFonts w:hint="eastAsia" w:ascii="宋体" w:hAnsi="宋体" w:cs="宋体"/>
          <w:color w:val="auto"/>
          <w:sz w:val="24"/>
        </w:rPr>
      </w:pPr>
      <w:r>
        <w:rPr>
          <w:rFonts w:hint="eastAsia" w:ascii="宋体" w:hAnsi="宋体" w:cs="宋体"/>
          <w:color w:val="auto"/>
          <w:sz w:val="24"/>
        </w:rPr>
        <w:t>7.1.1供应商符合小型、微型企业或监狱企业、残疾人福利性单位条件的，其投标报价价格评审时将按相应比例进行扣减。</w:t>
      </w:r>
    </w:p>
    <w:p w14:paraId="47102E5A">
      <w:pPr>
        <w:spacing w:line="360" w:lineRule="auto"/>
        <w:ind w:firstLine="480" w:firstLineChars="200"/>
        <w:rPr>
          <w:rFonts w:hint="eastAsia" w:ascii="宋体" w:hAnsi="宋体" w:cs="宋体"/>
          <w:color w:val="auto"/>
          <w:sz w:val="24"/>
        </w:rPr>
      </w:pPr>
      <w:r>
        <w:rPr>
          <w:rFonts w:hint="eastAsia" w:ascii="宋体" w:hAnsi="宋体" w:cs="宋体"/>
          <w:color w:val="auto"/>
          <w:sz w:val="24"/>
        </w:rPr>
        <w:t>7.1.2依据关于印发《政府采购促进中小企业发展管理办法》的通知（财库〔2020〕46号）的规定，在政府采购活动中，供应商提供的货物、工程或者服务符合下列情形的，享受中小企业扶持政策：</w:t>
      </w:r>
    </w:p>
    <w:p w14:paraId="79B339E1">
      <w:pPr>
        <w:spacing w:line="360" w:lineRule="auto"/>
        <w:ind w:firstLine="480" w:firstLineChars="200"/>
        <w:rPr>
          <w:rFonts w:hint="eastAsia" w:ascii="宋体" w:hAnsi="宋体" w:cs="宋体"/>
          <w:color w:val="auto"/>
          <w:sz w:val="24"/>
        </w:rPr>
      </w:pPr>
      <w:r>
        <w:rPr>
          <w:rFonts w:hint="eastAsia" w:ascii="宋体" w:hAnsi="宋体" w:cs="宋体"/>
          <w:color w:val="auto"/>
          <w:sz w:val="24"/>
        </w:rPr>
        <w:t>（1）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1A34BCF5">
      <w:pPr>
        <w:spacing w:line="360" w:lineRule="auto"/>
        <w:ind w:firstLine="480" w:firstLineChars="200"/>
        <w:rPr>
          <w:rFonts w:hint="eastAsia" w:ascii="宋体" w:hAnsi="宋体" w:cs="宋体"/>
          <w:color w:val="auto"/>
          <w:sz w:val="24"/>
        </w:rPr>
      </w:pPr>
      <w:r>
        <w:rPr>
          <w:rFonts w:hint="eastAsia" w:ascii="宋体" w:hAnsi="宋体" w:cs="宋体"/>
          <w:color w:val="auto"/>
          <w:sz w:val="24"/>
        </w:rPr>
        <w:t>（2）在货物采购项目中，供应商提供的货物既有中小企业制造货物，也有大型企业制造货物的，不享受本办法规定的中小企业扶持政策。</w:t>
      </w:r>
    </w:p>
    <w:p w14:paraId="72DECCCF">
      <w:pPr>
        <w:spacing w:line="360" w:lineRule="auto"/>
        <w:ind w:firstLine="480" w:firstLineChars="200"/>
        <w:rPr>
          <w:rFonts w:hint="eastAsia" w:ascii="宋体" w:hAnsi="宋体" w:cs="宋体"/>
          <w:color w:val="auto"/>
          <w:sz w:val="24"/>
        </w:rPr>
      </w:pPr>
      <w:r>
        <w:rPr>
          <w:rFonts w:hint="eastAsia" w:ascii="宋体" w:hAnsi="宋体" w:cs="宋体"/>
          <w:color w:val="auto"/>
          <w:sz w:val="24"/>
        </w:rPr>
        <w:t>（3）以联合体形式参加政府采购活动，联合体各方均为中小企业的，联合体视同中小企业。其中，联合体各方均为小微企业的，联合体视同小微企业。</w:t>
      </w:r>
    </w:p>
    <w:p w14:paraId="55CAE68A">
      <w:pPr>
        <w:spacing w:line="360" w:lineRule="auto"/>
        <w:ind w:firstLine="480" w:firstLineChars="200"/>
        <w:rPr>
          <w:rFonts w:hint="eastAsia"/>
          <w:color w:val="auto"/>
          <w:sz w:val="24"/>
        </w:rPr>
      </w:pPr>
      <w:r>
        <w:rPr>
          <w:rFonts w:hint="eastAsia" w:ascii="宋体" w:hAnsi="宋体" w:cs="宋体"/>
          <w:color w:val="auto"/>
          <w:sz w:val="24"/>
        </w:rPr>
        <w:t>（4）中小企业参加政府采购活动，应当出具符合财库财库〔2020〕46号规定的《中小企业声明函》,否则不得享受相关中小企业扶持政策。</w:t>
      </w:r>
    </w:p>
    <w:p w14:paraId="73FCDFE4">
      <w:pPr>
        <w:spacing w:line="360" w:lineRule="auto"/>
        <w:ind w:firstLine="480" w:firstLineChars="200"/>
        <w:rPr>
          <w:rFonts w:hint="eastAsia" w:ascii="宋体" w:hAnsi="宋体" w:cs="宋体"/>
          <w:color w:val="auto"/>
          <w:sz w:val="24"/>
        </w:rPr>
      </w:pPr>
      <w:r>
        <w:rPr>
          <w:rFonts w:hint="eastAsia" w:ascii="宋体" w:hAnsi="宋体" w:cs="宋体"/>
          <w:color w:val="auto"/>
          <w:sz w:val="24"/>
        </w:rPr>
        <w:t>7.1.3采购人拟采购产品属于优先采购节能、环境标志产品范围的，应当优先采购节能、环境标志产品；拟采购产品符合政府采购强制采购政策的，实行强制采购。</w:t>
      </w:r>
    </w:p>
    <w:p w14:paraId="6A2E4DB9">
      <w:pPr>
        <w:spacing w:line="360" w:lineRule="auto"/>
        <w:ind w:firstLine="480" w:firstLineChars="200"/>
        <w:rPr>
          <w:rFonts w:hint="eastAsia" w:ascii="宋体" w:hAnsi="宋体" w:cs="宋体"/>
          <w:color w:val="auto"/>
          <w:sz w:val="24"/>
        </w:rPr>
      </w:pPr>
      <w:r>
        <w:rPr>
          <w:rFonts w:hint="eastAsia" w:ascii="宋体" w:hAnsi="宋体" w:cs="宋体"/>
          <w:color w:val="auto"/>
          <w:sz w:val="24"/>
        </w:rPr>
        <w:t>（1）采购人依据节能产品、环境标志产品品目清单和节能、环境标志产品认证证书实施政府优先采购和强制采购。</w:t>
      </w:r>
    </w:p>
    <w:p w14:paraId="56F1DF0D">
      <w:pPr>
        <w:spacing w:line="360" w:lineRule="auto"/>
        <w:ind w:firstLine="480" w:firstLineChars="200"/>
        <w:rPr>
          <w:rFonts w:hint="eastAsia" w:ascii="宋体" w:hAnsi="宋体" w:cs="宋体"/>
          <w:color w:val="auto"/>
          <w:sz w:val="24"/>
        </w:rPr>
      </w:pPr>
      <w:r>
        <w:rPr>
          <w:rFonts w:hint="eastAsia" w:ascii="宋体" w:hAnsi="宋体" w:cs="宋体"/>
          <w:color w:val="auto"/>
          <w:sz w:val="24"/>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13FD7E2B">
      <w:pPr>
        <w:spacing w:line="360" w:lineRule="auto"/>
        <w:ind w:firstLine="480" w:firstLineChars="200"/>
        <w:rPr>
          <w:rFonts w:hint="eastAsia" w:ascii="宋体" w:hAnsi="宋体" w:cs="宋体"/>
          <w:color w:val="auto"/>
          <w:sz w:val="24"/>
        </w:rPr>
      </w:pPr>
      <w:r>
        <w:rPr>
          <w:rFonts w:hint="eastAsia" w:ascii="宋体" w:hAnsi="宋体" w:cs="宋体"/>
          <w:color w:val="auto"/>
          <w:sz w:val="24"/>
        </w:rPr>
        <w:t>7.1.4监狱企业参加政府采购活动时，应当提供由省级以上监狱管理局、戒毒管理局(含新疆生产建设兵团)出具的属于监狱企业的证明文件。监狱企业参加政府采购活动时，视同小型、微型企业。</w:t>
      </w:r>
    </w:p>
    <w:p w14:paraId="1AE70AB4">
      <w:pPr>
        <w:spacing w:line="360" w:lineRule="auto"/>
        <w:ind w:firstLine="480" w:firstLineChars="200"/>
        <w:rPr>
          <w:rFonts w:hint="eastAsia" w:ascii="宋体" w:hAnsi="宋体" w:cs="宋体"/>
          <w:color w:val="auto"/>
          <w:sz w:val="24"/>
        </w:rPr>
      </w:pPr>
      <w:r>
        <w:rPr>
          <w:rFonts w:hint="eastAsia" w:ascii="宋体" w:hAnsi="宋体" w:cs="宋体"/>
          <w:color w:val="auto"/>
          <w:sz w:val="24"/>
        </w:rPr>
        <w:t>7.1.5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6959199A">
      <w:pPr>
        <w:spacing w:line="360" w:lineRule="auto"/>
        <w:rPr>
          <w:rFonts w:hint="eastAsia" w:ascii="宋体" w:hAnsi="宋体" w:cs="宋体"/>
          <w:b/>
          <w:color w:val="auto"/>
          <w:sz w:val="24"/>
        </w:rPr>
      </w:pPr>
      <w:r>
        <w:rPr>
          <w:rFonts w:hint="eastAsia" w:ascii="宋体" w:hAnsi="宋体" w:cs="宋体"/>
          <w:b/>
          <w:color w:val="auto"/>
          <w:sz w:val="24"/>
        </w:rPr>
        <w:t>7.2政策性扣减方式</w:t>
      </w:r>
    </w:p>
    <w:p w14:paraId="0D98A055">
      <w:pPr>
        <w:spacing w:line="360" w:lineRule="auto"/>
        <w:ind w:firstLine="480" w:firstLineChars="200"/>
        <w:rPr>
          <w:rFonts w:hint="eastAsia" w:ascii="宋体" w:hAnsi="宋体" w:cs="宋体"/>
          <w:color w:val="auto"/>
          <w:sz w:val="24"/>
        </w:rPr>
      </w:pPr>
      <w:r>
        <w:rPr>
          <w:rFonts w:hint="eastAsia" w:ascii="宋体" w:hAnsi="宋体" w:cs="宋体"/>
          <w:color w:val="auto"/>
          <w:sz w:val="24"/>
        </w:rPr>
        <w:t>7.2.1对于</w:t>
      </w:r>
      <w:r>
        <w:rPr>
          <w:rFonts w:hint="eastAsia" w:ascii="宋体" w:hAnsi="宋体" w:cs="宋体"/>
          <w:color w:val="auto"/>
          <w:spacing w:val="8"/>
          <w:sz w:val="24"/>
        </w:rPr>
        <w:t>未预留份额专门</w:t>
      </w:r>
      <w:r>
        <w:rPr>
          <w:rFonts w:hint="eastAsia" w:ascii="宋体" w:hAnsi="宋体" w:cs="宋体"/>
          <w:color w:val="auto"/>
          <w:sz w:val="24"/>
        </w:rPr>
        <w:t>面向中小企业采购的采购项目，以及预留份额项目的非预</w:t>
      </w:r>
      <w:r>
        <w:rPr>
          <w:rFonts w:hint="eastAsia" w:ascii="宋体" w:hAnsi="宋体" w:cs="宋体"/>
          <w:color w:val="auto"/>
          <w:spacing w:val="-2"/>
          <w:sz w:val="24"/>
        </w:rPr>
        <w:t>留部分采购包中</w:t>
      </w:r>
      <w:r>
        <w:rPr>
          <w:rFonts w:hint="eastAsia" w:ascii="宋体" w:hAnsi="宋体" w:cs="宋体"/>
          <w:color w:val="auto"/>
          <w:sz w:val="24"/>
        </w:rPr>
        <w:t>符合条件的小微企业报价给予10%的扣除</w:t>
      </w:r>
      <w:r>
        <w:rPr>
          <w:rFonts w:hint="eastAsia" w:hAnsi="宋体" w:cs="宋体"/>
          <w:color w:val="auto"/>
          <w:sz w:val="24"/>
        </w:rPr>
        <w:t>。</w:t>
      </w:r>
    </w:p>
    <w:p w14:paraId="4EB6BDE2">
      <w:pPr>
        <w:spacing w:line="360" w:lineRule="auto"/>
        <w:ind w:firstLine="480" w:firstLineChars="200"/>
        <w:rPr>
          <w:rFonts w:hint="eastAsia" w:ascii="宋体" w:hAnsi="宋体" w:cs="宋体"/>
          <w:b/>
          <w:bCs/>
          <w:color w:val="auto"/>
          <w:sz w:val="24"/>
        </w:rPr>
      </w:pPr>
      <w:r>
        <w:rPr>
          <w:rFonts w:hint="eastAsia" w:ascii="宋体" w:hAnsi="宋体" w:cs="宋体"/>
          <w:color w:val="auto"/>
          <w:sz w:val="24"/>
        </w:rPr>
        <w:t>7.2.2接受大中型企业与小微企业组成联合体或者允许大中型企业向一家或者多家小微企业分包的采购项目，对于联合协议或者分包意向协议约定小微企业的合同份额占到合同总金额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30%以上的，对联合体或者大中型企业的报价给予4%-6%的扣除；组成联合体或者接受分包的小微企业与联合体内其他企业、分包企业之间存在直接控股、管理关系的，不享受价格扣除优惠政策。</w:t>
      </w:r>
      <w:r>
        <w:rPr>
          <w:rFonts w:hint="eastAsia" w:ascii="宋体" w:hAnsi="宋体" w:cs="宋体"/>
          <w:b/>
          <w:bCs/>
          <w:color w:val="auto"/>
          <w:sz w:val="24"/>
        </w:rPr>
        <w:t>享受扶持政策获得政府采购合同的，小微企业不得将合同分包给大中型企业，中型企业不得将合同分包给大型企业。</w:t>
      </w:r>
    </w:p>
    <w:p w14:paraId="77963D8C">
      <w:pPr>
        <w:spacing w:line="360" w:lineRule="auto"/>
        <w:ind w:firstLine="480" w:firstLineChars="200"/>
        <w:rPr>
          <w:rFonts w:hint="eastAsia" w:ascii="宋体" w:hAnsi="宋体" w:cs="宋体"/>
          <w:color w:val="auto"/>
          <w:sz w:val="24"/>
        </w:rPr>
      </w:pPr>
      <w:r>
        <w:rPr>
          <w:rFonts w:hint="eastAsia" w:ascii="宋体" w:hAnsi="宋体" w:cs="宋体"/>
          <w:color w:val="auto"/>
          <w:sz w:val="24"/>
        </w:rPr>
        <w:t>7.2.3</w:t>
      </w:r>
      <w:r>
        <w:rPr>
          <w:rFonts w:hint="eastAsia" w:hAnsi="宋体" w:cs="宋体"/>
          <w:color w:val="auto"/>
          <w:sz w:val="24"/>
        </w:rPr>
        <w:t>监狱企业、</w:t>
      </w:r>
      <w:r>
        <w:rPr>
          <w:rFonts w:hint="eastAsia" w:ascii="宋体" w:hAnsi="宋体" w:cs="宋体"/>
          <w:color w:val="auto"/>
          <w:sz w:val="24"/>
        </w:rPr>
        <w:t>残疾人福利性单位视同小微企业，享受预留份额、评审中价格扣除等促进中小企业发展的政府采购政策。</w:t>
      </w:r>
      <w:r>
        <w:rPr>
          <w:rFonts w:hint="eastAsia" w:hAnsi="宋体" w:cs="宋体"/>
          <w:color w:val="auto"/>
          <w:sz w:val="24"/>
        </w:rPr>
        <w:t>监狱企业、</w:t>
      </w:r>
      <w:r>
        <w:rPr>
          <w:rFonts w:hint="eastAsia" w:ascii="宋体" w:hAnsi="宋体" w:cs="宋体"/>
          <w:color w:val="auto"/>
          <w:sz w:val="24"/>
        </w:rPr>
        <w:t>残疾人福利性单位属于</w:t>
      </w:r>
      <w:r>
        <w:rPr>
          <w:rFonts w:hint="eastAsia" w:hAnsi="宋体" w:cs="宋体"/>
          <w:color w:val="auto"/>
          <w:sz w:val="24"/>
        </w:rPr>
        <w:t>小微</w:t>
      </w:r>
      <w:r>
        <w:rPr>
          <w:rFonts w:hint="eastAsia" w:ascii="宋体" w:hAnsi="宋体" w:cs="宋体"/>
          <w:color w:val="auto"/>
          <w:sz w:val="24"/>
        </w:rPr>
        <w:t>企业的，不重复享受政策。</w:t>
      </w:r>
    </w:p>
    <w:p w14:paraId="029CF970">
      <w:pPr>
        <w:spacing w:line="360" w:lineRule="auto"/>
        <w:ind w:firstLine="480" w:firstLineChars="200"/>
        <w:rPr>
          <w:rFonts w:hint="eastAsia" w:ascii="宋体" w:hAnsi="宋体" w:cs="宋体"/>
          <w:color w:val="auto"/>
          <w:sz w:val="24"/>
        </w:rPr>
      </w:pPr>
      <w:r>
        <w:rPr>
          <w:rFonts w:hint="eastAsia" w:ascii="宋体" w:hAnsi="宋体" w:cs="宋体"/>
          <w:color w:val="auto"/>
          <w:sz w:val="24"/>
        </w:rPr>
        <w:t>7.2.4供应商享受支持中小型企业发展政策优惠的，可以同时享受节能、环境标志产品优先采购政策。</w:t>
      </w:r>
    </w:p>
    <w:p w14:paraId="50B4138F">
      <w:pPr>
        <w:spacing w:line="560" w:lineRule="exact"/>
        <w:rPr>
          <w:rFonts w:hint="eastAsia" w:ascii="宋体" w:hAnsi="宋体"/>
          <w:b/>
          <w:color w:val="auto"/>
          <w:sz w:val="24"/>
        </w:rPr>
      </w:pPr>
      <w:r>
        <w:rPr>
          <w:rFonts w:hint="eastAsia" w:ascii="宋体" w:hAnsi="宋体" w:cs="宋体"/>
          <w:b/>
          <w:bCs/>
          <w:color w:val="auto"/>
          <w:sz w:val="24"/>
        </w:rPr>
        <w:t>7.3成交价格=成交供应商的最终报价。</w:t>
      </w:r>
    </w:p>
    <w:p w14:paraId="1CE9994E">
      <w:pPr>
        <w:spacing w:line="560" w:lineRule="exact"/>
        <w:jc w:val="center"/>
        <w:rPr>
          <w:rFonts w:hint="eastAsia" w:ascii="宋体" w:hAnsi="宋体"/>
          <w:b/>
          <w:color w:val="auto"/>
          <w:sz w:val="30"/>
          <w:szCs w:val="30"/>
        </w:rPr>
      </w:pPr>
      <w:r>
        <w:rPr>
          <w:rFonts w:hint="eastAsia" w:ascii="宋体" w:hAnsi="宋体"/>
          <w:b/>
          <w:color w:val="auto"/>
          <w:sz w:val="30"/>
          <w:szCs w:val="30"/>
        </w:rPr>
        <w:t>七、签订合同</w:t>
      </w:r>
    </w:p>
    <w:p w14:paraId="7D2F4DE6">
      <w:pPr>
        <w:spacing w:line="560" w:lineRule="exact"/>
        <w:ind w:firstLine="480" w:firstLineChars="200"/>
        <w:rPr>
          <w:rFonts w:ascii="宋体" w:hAnsi="宋体"/>
          <w:color w:val="auto"/>
          <w:sz w:val="24"/>
        </w:rPr>
      </w:pPr>
      <w:r>
        <w:rPr>
          <w:rFonts w:hint="eastAsia" w:ascii="宋体" w:hAnsi="宋体"/>
          <w:color w:val="auto"/>
          <w:sz w:val="24"/>
        </w:rPr>
        <w:t>1.成交后，成交供应商与采购人洽谈合同条款，并签订供货合同，同时送监督机构备案，谈判文件及成交供应商谈判响应文件均作为合同的组成部分；</w:t>
      </w:r>
    </w:p>
    <w:p w14:paraId="72DAC0E4">
      <w:pPr>
        <w:spacing w:line="560" w:lineRule="exact"/>
        <w:ind w:firstLine="480" w:firstLineChars="200"/>
        <w:rPr>
          <w:rFonts w:hint="eastAsia"/>
          <w:color w:val="auto"/>
        </w:rPr>
      </w:pPr>
      <w:r>
        <w:rPr>
          <w:rFonts w:hint="eastAsia" w:ascii="宋体" w:hAnsi="宋体"/>
          <w:color w:val="auto"/>
          <w:sz w:val="24"/>
        </w:rPr>
        <w:t>2.采购人自政府采购合同签订之日起2个工作日内，将政府采购合同在省级以上人民政府财政部门指定的媒体上公告，但政府采购合同中涉及国家秘密、商业秘密的内容除外。</w:t>
      </w:r>
    </w:p>
    <w:p w14:paraId="6FEE0846">
      <w:pPr>
        <w:spacing w:line="560" w:lineRule="exact"/>
        <w:ind w:firstLine="480" w:firstLineChars="200"/>
        <w:rPr>
          <w:rFonts w:hint="eastAsia" w:ascii="宋体" w:hAnsi="宋体"/>
          <w:color w:val="auto"/>
          <w:sz w:val="24"/>
        </w:rPr>
      </w:pPr>
      <w:r>
        <w:rPr>
          <w:rFonts w:hint="eastAsia" w:ascii="宋体" w:hAnsi="宋体"/>
          <w:color w:val="auto"/>
          <w:sz w:val="24"/>
        </w:rPr>
        <w:t>3.政府采购合同履行中，单位需追加与合同标的相同的货物、工程或者服务的，在不改变合同其他条款的前提下，可以与供应商协商签订补充合同，但所有补充合同的采购金额不得超过原合同采购金额的百分之十；</w:t>
      </w:r>
    </w:p>
    <w:p w14:paraId="29CD9B4F">
      <w:pPr>
        <w:spacing w:line="560" w:lineRule="exact"/>
        <w:jc w:val="center"/>
        <w:rPr>
          <w:rFonts w:hint="eastAsia" w:ascii="宋体" w:hAnsi="宋体"/>
          <w:b/>
          <w:color w:val="auto"/>
          <w:sz w:val="30"/>
          <w:szCs w:val="30"/>
        </w:rPr>
      </w:pPr>
      <w:r>
        <w:rPr>
          <w:rFonts w:hint="eastAsia" w:ascii="宋体" w:hAnsi="宋体"/>
          <w:b/>
          <w:color w:val="auto"/>
          <w:sz w:val="30"/>
          <w:szCs w:val="30"/>
        </w:rPr>
        <w:t>八、招标代理服务费</w:t>
      </w:r>
    </w:p>
    <w:p w14:paraId="37A29B97">
      <w:pPr>
        <w:spacing w:line="560" w:lineRule="exact"/>
        <w:ind w:firstLine="480" w:firstLineChars="200"/>
        <w:rPr>
          <w:rFonts w:hint="eastAsia" w:ascii="宋体" w:hAnsi="宋体"/>
          <w:color w:val="auto"/>
          <w:sz w:val="24"/>
        </w:rPr>
      </w:pPr>
      <w:r>
        <w:rPr>
          <w:rFonts w:hint="eastAsia" w:ascii="宋体" w:hAnsi="宋体"/>
          <w:color w:val="auto"/>
          <w:sz w:val="24"/>
        </w:rPr>
        <w:t>1.招标代理服务费按约定由中标人支付，在领取《中标通知书》前，由中标人一次性支付。</w:t>
      </w:r>
    </w:p>
    <w:p w14:paraId="63BF648E">
      <w:pPr>
        <w:spacing w:line="560" w:lineRule="exact"/>
        <w:ind w:firstLine="480" w:firstLineChars="200"/>
        <w:rPr>
          <w:rFonts w:hint="eastAsia" w:ascii="宋体" w:hAnsi="宋体"/>
          <w:color w:val="auto"/>
          <w:sz w:val="24"/>
        </w:rPr>
      </w:pPr>
      <w:r>
        <w:rPr>
          <w:rFonts w:hint="eastAsia" w:ascii="宋体" w:hAnsi="宋体"/>
          <w:color w:val="auto"/>
          <w:sz w:val="24"/>
        </w:rPr>
        <w:t>2.招标代理服务费标准：</w:t>
      </w:r>
      <w:r>
        <w:rPr>
          <w:rFonts w:hint="eastAsia" w:ascii="宋体" w:hAnsi="宋体"/>
          <w:color w:val="auto"/>
          <w:sz w:val="24"/>
          <w:lang w:eastAsia="zh-CN"/>
        </w:rPr>
        <w:t>定额收取，人民币陆仟元整（</w:t>
      </w:r>
      <w:r>
        <w:rPr>
          <w:rFonts w:hint="eastAsia" w:ascii="宋体" w:hAnsi="宋体"/>
          <w:color w:val="auto"/>
          <w:sz w:val="24"/>
          <w:lang w:val="en-US" w:eastAsia="zh-CN"/>
        </w:rPr>
        <w:t>¥6000.00元</w:t>
      </w:r>
      <w:r>
        <w:rPr>
          <w:rFonts w:hint="eastAsia" w:ascii="宋体" w:hAnsi="宋体"/>
          <w:color w:val="auto"/>
          <w:sz w:val="24"/>
          <w:lang w:eastAsia="zh-CN"/>
        </w:rPr>
        <w:t>）。</w:t>
      </w:r>
    </w:p>
    <w:p w14:paraId="1CC579C7">
      <w:pPr>
        <w:spacing w:line="560" w:lineRule="exact"/>
        <w:ind w:firstLine="480" w:firstLineChars="200"/>
        <w:rPr>
          <w:rFonts w:hint="eastAsia" w:ascii="宋体" w:hAnsi="宋体"/>
          <w:bCs/>
          <w:color w:val="auto"/>
          <w:sz w:val="24"/>
        </w:rPr>
      </w:pPr>
      <w:r>
        <w:rPr>
          <w:rFonts w:hint="eastAsia" w:ascii="宋体" w:hAnsi="宋体"/>
          <w:bCs/>
          <w:color w:val="auto"/>
          <w:sz w:val="24"/>
        </w:rPr>
        <w:t>3.招标代理服务费账户信息：</w:t>
      </w:r>
    </w:p>
    <w:p w14:paraId="46628866">
      <w:pPr>
        <w:spacing w:line="560" w:lineRule="exact"/>
        <w:ind w:firstLine="480" w:firstLineChars="200"/>
        <w:rPr>
          <w:rFonts w:hint="eastAsia" w:ascii="宋体" w:hAnsi="宋体"/>
          <w:bCs/>
          <w:color w:val="auto"/>
          <w:sz w:val="24"/>
        </w:rPr>
      </w:pPr>
      <w:r>
        <w:rPr>
          <w:rFonts w:hint="eastAsia" w:ascii="宋体" w:hAnsi="宋体"/>
          <w:bCs/>
          <w:color w:val="auto"/>
          <w:sz w:val="24"/>
        </w:rPr>
        <w:t>户名：</w:t>
      </w:r>
      <w:r>
        <w:rPr>
          <w:rFonts w:ascii="宋体" w:hAnsi="宋体"/>
          <w:bCs/>
          <w:color w:val="auto"/>
          <w:sz w:val="24"/>
        </w:rPr>
        <w:t>陕西万兴招标代理有限公司</w:t>
      </w:r>
    </w:p>
    <w:p w14:paraId="0DCD99D0">
      <w:pPr>
        <w:spacing w:line="560" w:lineRule="exact"/>
        <w:ind w:firstLine="480" w:firstLineChars="200"/>
        <w:rPr>
          <w:rFonts w:hint="eastAsia" w:ascii="宋体" w:hAnsi="宋体"/>
          <w:bCs/>
          <w:color w:val="auto"/>
          <w:sz w:val="24"/>
        </w:rPr>
      </w:pPr>
      <w:r>
        <w:rPr>
          <w:rFonts w:hint="eastAsia" w:ascii="宋体" w:hAnsi="宋体"/>
          <w:bCs/>
          <w:color w:val="auto"/>
          <w:sz w:val="24"/>
        </w:rPr>
        <w:t>开户行：</w:t>
      </w:r>
      <w:r>
        <w:rPr>
          <w:rFonts w:ascii="宋体" w:hAnsi="宋体"/>
          <w:bCs/>
          <w:color w:val="auto"/>
          <w:sz w:val="24"/>
        </w:rPr>
        <w:t>北京银行股份有限公司西安大明宫支行</w:t>
      </w:r>
    </w:p>
    <w:p w14:paraId="4605B760">
      <w:pPr>
        <w:spacing w:line="560" w:lineRule="exact"/>
        <w:ind w:firstLine="480" w:firstLineChars="200"/>
        <w:rPr>
          <w:rFonts w:hint="eastAsia" w:ascii="宋体" w:hAnsi="宋体"/>
          <w:bCs/>
          <w:color w:val="auto"/>
          <w:sz w:val="24"/>
        </w:rPr>
      </w:pPr>
      <w:r>
        <w:rPr>
          <w:rFonts w:hint="eastAsia" w:ascii="宋体" w:hAnsi="宋体"/>
          <w:bCs/>
          <w:color w:val="auto"/>
          <w:sz w:val="24"/>
        </w:rPr>
        <w:t>账号：2000 0034 4675 0001 6437 653</w:t>
      </w:r>
    </w:p>
    <w:p w14:paraId="4E5F01C4">
      <w:pPr>
        <w:spacing w:line="560" w:lineRule="exact"/>
        <w:jc w:val="center"/>
        <w:rPr>
          <w:rFonts w:hint="eastAsia" w:ascii="宋体" w:hAnsi="宋体"/>
          <w:b/>
          <w:color w:val="auto"/>
          <w:sz w:val="30"/>
          <w:szCs w:val="30"/>
        </w:rPr>
      </w:pPr>
      <w:r>
        <w:rPr>
          <w:rFonts w:hint="eastAsia" w:ascii="宋体" w:hAnsi="宋体"/>
          <w:b/>
          <w:color w:val="auto"/>
          <w:sz w:val="30"/>
          <w:szCs w:val="30"/>
        </w:rPr>
        <w:t>九、质疑</w:t>
      </w:r>
    </w:p>
    <w:p w14:paraId="4A786B6B">
      <w:pPr>
        <w:spacing w:line="500" w:lineRule="exact"/>
        <w:ind w:right="12" w:firstLine="480"/>
        <w:rPr>
          <w:rFonts w:hint="eastAsia" w:ascii="宋体" w:hAnsi="宋体" w:cs="宋体"/>
          <w:color w:val="auto"/>
          <w:sz w:val="24"/>
        </w:rPr>
      </w:pPr>
      <w:r>
        <w:rPr>
          <w:rFonts w:hint="eastAsia" w:ascii="宋体" w:hAnsi="宋体" w:cs="宋体"/>
          <w:color w:val="auto"/>
          <w:sz w:val="24"/>
        </w:rPr>
        <w:t>1.供应商认为谈判文件、采购过程、成交结果使自己的权益受到损害的，可以在知道或者应知其权益受到损害之日起7个工作日内，以书面形式向采购人、采购代理机构提出质疑。</w:t>
      </w:r>
    </w:p>
    <w:p w14:paraId="0C1BCD5D">
      <w:pPr>
        <w:spacing w:line="500" w:lineRule="exact"/>
        <w:ind w:right="12" w:firstLine="480"/>
        <w:rPr>
          <w:rStyle w:val="16"/>
          <w:rFonts w:hint="eastAsia" w:ascii="宋体" w:hAnsi="宋体" w:cs="宋体"/>
          <w:bCs w:val="0"/>
          <w:color w:val="auto"/>
          <w:sz w:val="24"/>
          <w:shd w:val="clear" w:color="auto" w:fill="FFFFFF"/>
        </w:rPr>
      </w:pPr>
      <w:r>
        <w:rPr>
          <w:rFonts w:hint="eastAsia" w:ascii="宋体" w:hAnsi="宋体" w:cs="宋体"/>
          <w:color w:val="auto"/>
          <w:sz w:val="24"/>
        </w:rPr>
        <w:t>2.供应商必须在法定质疑期内一次性提出针对同一采购程序环节的质疑。</w:t>
      </w:r>
    </w:p>
    <w:p w14:paraId="55C6AADD">
      <w:pPr>
        <w:spacing w:line="500" w:lineRule="exact"/>
        <w:ind w:left="6" w:firstLine="480" w:firstLineChars="200"/>
        <w:rPr>
          <w:rStyle w:val="16"/>
          <w:rFonts w:hint="eastAsia" w:ascii="宋体" w:hAnsi="宋体" w:cs="宋体"/>
          <w:b w:val="0"/>
          <w:color w:val="auto"/>
          <w:sz w:val="24"/>
          <w:shd w:val="clear" w:color="auto" w:fill="FFFFFF"/>
        </w:rPr>
      </w:pPr>
      <w:r>
        <w:rPr>
          <w:rStyle w:val="16"/>
          <w:rFonts w:hint="eastAsia" w:ascii="宋体" w:hAnsi="宋体" w:cs="宋体"/>
          <w:b w:val="0"/>
          <w:color w:val="auto"/>
          <w:sz w:val="24"/>
          <w:shd w:val="clear" w:color="auto" w:fill="FFFFFF"/>
        </w:rPr>
        <w:t>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56C0113">
      <w:pPr>
        <w:spacing w:line="500" w:lineRule="exact"/>
        <w:ind w:left="3" w:firstLine="518" w:firstLineChars="216"/>
        <w:rPr>
          <w:rStyle w:val="16"/>
          <w:rFonts w:hint="eastAsia" w:ascii="宋体" w:hAnsi="宋体" w:cs="宋体"/>
          <w:b w:val="0"/>
          <w:color w:val="auto"/>
          <w:sz w:val="24"/>
          <w:shd w:val="clear" w:color="auto" w:fill="FFFFFF"/>
        </w:rPr>
      </w:pPr>
      <w:r>
        <w:rPr>
          <w:rStyle w:val="16"/>
          <w:rFonts w:hint="eastAsia" w:ascii="宋体" w:hAnsi="宋体" w:cs="宋体"/>
          <w:b w:val="0"/>
          <w:color w:val="auto"/>
          <w:sz w:val="24"/>
          <w:shd w:val="clear" w:color="auto" w:fill="FFFFFF"/>
        </w:rPr>
        <w:t>4.以联合体形式参加政府采购活动的，其质疑应当由组成联合体的所有供应商共同提出。</w:t>
      </w:r>
    </w:p>
    <w:p w14:paraId="7BC3F12B">
      <w:pPr>
        <w:spacing w:line="500" w:lineRule="exact"/>
        <w:ind w:right="12" w:firstLine="480" w:firstLineChars="200"/>
        <w:rPr>
          <w:rFonts w:hint="eastAsia" w:ascii="宋体" w:hAnsi="宋体" w:cs="宋体"/>
          <w:color w:val="auto"/>
          <w:sz w:val="24"/>
        </w:rPr>
      </w:pPr>
      <w:r>
        <w:rPr>
          <w:rFonts w:hint="eastAsia" w:ascii="宋体" w:hAnsi="宋体" w:cs="宋体"/>
          <w:color w:val="auto"/>
          <w:sz w:val="24"/>
        </w:rPr>
        <w:t>5.供应商提出质疑应当提交质疑函和必要的证明材料。质疑函应当包括下列内容：</w:t>
      </w:r>
    </w:p>
    <w:p w14:paraId="4C8DBA60">
      <w:pPr>
        <w:spacing w:line="500" w:lineRule="exact"/>
        <w:ind w:right="12" w:firstLine="480" w:firstLineChars="200"/>
        <w:rPr>
          <w:rFonts w:hint="eastAsia" w:ascii="宋体" w:hAnsi="宋体" w:cs="宋体"/>
          <w:color w:val="auto"/>
          <w:sz w:val="24"/>
        </w:rPr>
      </w:pPr>
      <w:r>
        <w:rPr>
          <w:rFonts w:hint="eastAsia" w:ascii="宋体" w:hAnsi="宋体" w:cs="宋体"/>
          <w:color w:val="auto"/>
          <w:sz w:val="24"/>
        </w:rPr>
        <w:t>5.1供应商的姓名或者名称、地址、邮编、联系人及联系电话；</w:t>
      </w:r>
    </w:p>
    <w:p w14:paraId="42003372">
      <w:pPr>
        <w:spacing w:line="500" w:lineRule="exact"/>
        <w:ind w:right="12" w:firstLine="480" w:firstLineChars="200"/>
        <w:rPr>
          <w:rFonts w:hint="eastAsia" w:ascii="宋体" w:hAnsi="宋体" w:cs="宋体"/>
          <w:color w:val="auto"/>
          <w:sz w:val="24"/>
        </w:rPr>
      </w:pPr>
      <w:r>
        <w:rPr>
          <w:rFonts w:hint="eastAsia" w:ascii="宋体" w:hAnsi="宋体" w:cs="宋体"/>
          <w:color w:val="auto"/>
          <w:sz w:val="24"/>
        </w:rPr>
        <w:t>5.2质疑项目的名称、编号；</w:t>
      </w:r>
    </w:p>
    <w:p w14:paraId="07098D78">
      <w:pPr>
        <w:spacing w:line="500" w:lineRule="exact"/>
        <w:ind w:right="12" w:firstLine="480" w:firstLineChars="200"/>
        <w:rPr>
          <w:rFonts w:hint="eastAsia" w:ascii="宋体" w:hAnsi="宋体" w:cs="宋体"/>
          <w:color w:val="auto"/>
          <w:sz w:val="24"/>
        </w:rPr>
      </w:pPr>
      <w:r>
        <w:rPr>
          <w:rFonts w:hint="eastAsia" w:ascii="宋体" w:hAnsi="宋体" w:cs="宋体"/>
          <w:color w:val="auto"/>
          <w:sz w:val="24"/>
        </w:rPr>
        <w:t>5.3具体、明确的质疑事项和与质疑事项相关的请求；</w:t>
      </w:r>
    </w:p>
    <w:p w14:paraId="67938BDA">
      <w:pPr>
        <w:spacing w:line="500" w:lineRule="exact"/>
        <w:ind w:right="12" w:firstLine="480" w:firstLineChars="200"/>
        <w:rPr>
          <w:rFonts w:hint="eastAsia" w:ascii="宋体" w:hAnsi="宋体" w:cs="宋体"/>
          <w:color w:val="auto"/>
          <w:sz w:val="24"/>
        </w:rPr>
      </w:pPr>
      <w:r>
        <w:rPr>
          <w:rFonts w:hint="eastAsia" w:ascii="宋体" w:hAnsi="宋体" w:cs="宋体"/>
          <w:color w:val="auto"/>
          <w:sz w:val="24"/>
        </w:rPr>
        <w:t>5.4事实依据；</w:t>
      </w:r>
    </w:p>
    <w:p w14:paraId="7B066A05">
      <w:pPr>
        <w:spacing w:line="500" w:lineRule="exact"/>
        <w:ind w:right="12" w:firstLine="480" w:firstLineChars="200"/>
        <w:rPr>
          <w:rFonts w:hint="eastAsia" w:ascii="宋体" w:hAnsi="宋体" w:cs="宋体"/>
          <w:color w:val="auto"/>
          <w:sz w:val="24"/>
        </w:rPr>
      </w:pPr>
      <w:r>
        <w:rPr>
          <w:rFonts w:hint="eastAsia" w:ascii="宋体" w:hAnsi="宋体" w:cs="宋体"/>
          <w:color w:val="auto"/>
          <w:sz w:val="24"/>
        </w:rPr>
        <w:t>5.5必要的法律依据；</w:t>
      </w:r>
    </w:p>
    <w:p w14:paraId="7A1BCD0B">
      <w:pPr>
        <w:spacing w:line="480" w:lineRule="exact"/>
        <w:ind w:right="12" w:firstLine="480" w:firstLineChars="200"/>
        <w:rPr>
          <w:rStyle w:val="16"/>
          <w:rFonts w:hint="eastAsia" w:ascii="宋体" w:hAnsi="宋体" w:cs="宋体"/>
          <w:b w:val="0"/>
          <w:color w:val="auto"/>
          <w:sz w:val="24"/>
          <w:shd w:val="clear" w:color="auto" w:fill="FFFFFF"/>
        </w:rPr>
      </w:pPr>
      <w:r>
        <w:rPr>
          <w:rFonts w:hint="eastAsia" w:ascii="宋体" w:hAnsi="宋体" w:cs="宋体"/>
          <w:color w:val="auto"/>
          <w:sz w:val="24"/>
        </w:rPr>
        <w:t>5.6提出质疑的日期。</w:t>
      </w:r>
    </w:p>
    <w:p w14:paraId="48604A61">
      <w:pPr>
        <w:widowControl/>
        <w:spacing w:line="480" w:lineRule="exact"/>
        <w:ind w:firstLine="480" w:firstLineChars="200"/>
        <w:rPr>
          <w:rFonts w:hint="eastAsia" w:ascii="宋体" w:hAnsi="宋体" w:cs="宋体"/>
          <w:color w:val="auto"/>
          <w:sz w:val="24"/>
        </w:rPr>
      </w:pPr>
      <w:r>
        <w:rPr>
          <w:rFonts w:hint="eastAsia" w:ascii="宋体" w:hAnsi="宋体" w:cs="宋体"/>
          <w:color w:val="auto"/>
          <w:sz w:val="24"/>
        </w:rPr>
        <w:t>6.有下列情形之一的，属于无效质疑，采购代理机构和采购人不予受理：</w:t>
      </w:r>
    </w:p>
    <w:p w14:paraId="44890F56">
      <w:pPr>
        <w:widowControl/>
        <w:spacing w:line="480" w:lineRule="exact"/>
        <w:ind w:firstLine="480" w:firstLineChars="200"/>
        <w:rPr>
          <w:rFonts w:hint="eastAsia" w:ascii="宋体" w:hAnsi="宋体" w:cs="宋体"/>
          <w:color w:val="auto"/>
          <w:sz w:val="24"/>
        </w:rPr>
      </w:pPr>
      <w:r>
        <w:rPr>
          <w:rFonts w:hint="eastAsia" w:ascii="宋体" w:hAnsi="宋体" w:cs="宋体"/>
          <w:color w:val="auto"/>
          <w:sz w:val="24"/>
        </w:rPr>
        <w:t>6.1质疑供应商不是参与本次政府采购项目的供应商；</w:t>
      </w:r>
    </w:p>
    <w:p w14:paraId="1F8986D8">
      <w:pPr>
        <w:widowControl/>
        <w:spacing w:line="480" w:lineRule="exact"/>
        <w:ind w:firstLine="480" w:firstLineChars="200"/>
        <w:rPr>
          <w:rFonts w:hint="eastAsia" w:ascii="宋体" w:hAnsi="宋体" w:cs="宋体"/>
          <w:color w:val="auto"/>
          <w:sz w:val="24"/>
        </w:rPr>
      </w:pPr>
      <w:r>
        <w:rPr>
          <w:rFonts w:hint="eastAsia" w:ascii="宋体" w:hAnsi="宋体" w:cs="宋体"/>
          <w:color w:val="auto"/>
          <w:sz w:val="24"/>
        </w:rPr>
        <w:t>6.2质疑供应商与质疑事项不存在利害关系的；</w:t>
      </w:r>
    </w:p>
    <w:p w14:paraId="10EFA206">
      <w:pPr>
        <w:widowControl/>
        <w:spacing w:line="480" w:lineRule="exact"/>
        <w:ind w:firstLine="480" w:firstLineChars="200"/>
        <w:rPr>
          <w:rFonts w:hint="eastAsia" w:ascii="宋体" w:hAnsi="宋体" w:cs="宋体"/>
          <w:color w:val="auto"/>
          <w:sz w:val="24"/>
        </w:rPr>
      </w:pPr>
      <w:r>
        <w:rPr>
          <w:rFonts w:hint="eastAsia" w:ascii="宋体" w:hAnsi="宋体" w:cs="宋体"/>
          <w:color w:val="auto"/>
          <w:sz w:val="24"/>
        </w:rPr>
        <w:t>6.3未在法定期限内提出质疑的；</w:t>
      </w:r>
    </w:p>
    <w:p w14:paraId="5FBF5EE9">
      <w:pPr>
        <w:widowControl/>
        <w:spacing w:line="480" w:lineRule="exact"/>
        <w:ind w:firstLine="480" w:firstLineChars="200"/>
        <w:rPr>
          <w:rFonts w:hint="eastAsia" w:ascii="宋体" w:hAnsi="宋体" w:cs="宋体"/>
          <w:color w:val="auto"/>
          <w:sz w:val="24"/>
        </w:rPr>
      </w:pPr>
      <w:r>
        <w:rPr>
          <w:rFonts w:hint="eastAsia" w:ascii="宋体" w:hAnsi="宋体" w:cs="宋体"/>
          <w:color w:val="auto"/>
          <w:sz w:val="24"/>
        </w:rPr>
        <w:t>6.4质疑未以书面形式提出，或质疑函主要内容构成不完整的；</w:t>
      </w:r>
    </w:p>
    <w:p w14:paraId="5790471B">
      <w:pPr>
        <w:widowControl/>
        <w:spacing w:line="480" w:lineRule="exact"/>
        <w:ind w:firstLine="480" w:firstLineChars="200"/>
        <w:rPr>
          <w:rFonts w:hint="eastAsia" w:ascii="宋体" w:hAnsi="宋体" w:cs="宋体"/>
          <w:color w:val="auto"/>
          <w:sz w:val="24"/>
        </w:rPr>
      </w:pPr>
      <w:r>
        <w:rPr>
          <w:rFonts w:hint="eastAsia" w:ascii="宋体" w:hAnsi="宋体" w:cs="宋体"/>
          <w:color w:val="auto"/>
          <w:sz w:val="24"/>
        </w:rPr>
        <w:t>6.5应当提交授权书而未提交的；</w:t>
      </w:r>
    </w:p>
    <w:p w14:paraId="22C519C1">
      <w:pPr>
        <w:widowControl/>
        <w:spacing w:line="480" w:lineRule="exact"/>
        <w:ind w:firstLine="480" w:firstLineChars="200"/>
        <w:rPr>
          <w:rFonts w:hint="eastAsia" w:ascii="宋体" w:hAnsi="宋体" w:cs="宋体"/>
          <w:color w:val="auto"/>
          <w:sz w:val="24"/>
        </w:rPr>
      </w:pPr>
      <w:r>
        <w:rPr>
          <w:rFonts w:hint="eastAsia" w:ascii="宋体" w:hAnsi="宋体" w:cs="宋体"/>
          <w:color w:val="auto"/>
          <w:sz w:val="24"/>
        </w:rPr>
        <w:t>6.6以非法手段取得证据、材料的；</w:t>
      </w:r>
    </w:p>
    <w:p w14:paraId="56E71CBF">
      <w:pPr>
        <w:widowControl/>
        <w:spacing w:line="480" w:lineRule="exact"/>
        <w:ind w:firstLine="480" w:firstLineChars="200"/>
        <w:rPr>
          <w:rFonts w:hint="eastAsia" w:ascii="宋体" w:hAnsi="宋体" w:cs="宋体"/>
          <w:color w:val="auto"/>
          <w:sz w:val="24"/>
        </w:rPr>
      </w:pPr>
      <w:r>
        <w:rPr>
          <w:rFonts w:hint="eastAsia" w:ascii="宋体" w:hAnsi="宋体" w:cs="宋体"/>
          <w:color w:val="auto"/>
          <w:sz w:val="24"/>
        </w:rPr>
        <w:t>6.7质疑答复后，同一质疑人就同一事项或同一采购程序环节再次提出质疑的；</w:t>
      </w:r>
    </w:p>
    <w:p w14:paraId="171CC4BC">
      <w:pPr>
        <w:widowControl/>
        <w:spacing w:line="480" w:lineRule="exact"/>
        <w:ind w:firstLine="480" w:firstLineChars="200"/>
        <w:rPr>
          <w:rStyle w:val="16"/>
          <w:color w:val="auto"/>
          <w:shd w:val="clear" w:color="auto" w:fill="FFFFFF"/>
        </w:rPr>
      </w:pPr>
      <w:r>
        <w:rPr>
          <w:rFonts w:hint="eastAsia" w:ascii="宋体" w:hAnsi="宋体" w:cs="宋体"/>
          <w:color w:val="auto"/>
          <w:sz w:val="24"/>
        </w:rPr>
        <w:t>6.8不符合法律、法规、规章和政府采购监管机构规定的其他条件的。</w:t>
      </w:r>
    </w:p>
    <w:p w14:paraId="0B508782">
      <w:pPr>
        <w:widowControl/>
        <w:spacing w:line="480" w:lineRule="exact"/>
        <w:ind w:firstLine="480" w:firstLineChars="200"/>
        <w:rPr>
          <w:rFonts w:hint="eastAsia" w:ascii="宋体" w:hAnsi="宋体" w:cs="宋体"/>
          <w:bCs/>
          <w:color w:val="auto"/>
          <w:sz w:val="24"/>
          <w:shd w:val="clear" w:color="auto" w:fill="FFFFFF"/>
        </w:rPr>
      </w:pPr>
      <w:r>
        <w:rPr>
          <w:rFonts w:hint="eastAsia" w:ascii="宋体" w:hAnsi="宋体" w:cs="宋体"/>
          <w:color w:val="auto"/>
          <w:sz w:val="24"/>
        </w:rPr>
        <w:t>7.质疑答复</w:t>
      </w:r>
    </w:p>
    <w:p w14:paraId="6F38F318">
      <w:pPr>
        <w:pStyle w:val="24"/>
        <w:spacing w:line="480" w:lineRule="exact"/>
        <w:ind w:firstLine="480"/>
        <w:jc w:val="left"/>
        <w:rPr>
          <w:rFonts w:hint="eastAsia" w:ascii="宋体" w:hAnsi="宋体" w:cs="宋体"/>
          <w:color w:val="auto"/>
          <w:sz w:val="24"/>
        </w:rPr>
      </w:pPr>
      <w:r>
        <w:rPr>
          <w:rFonts w:hint="eastAsia" w:ascii="宋体" w:hAnsi="宋体" w:cs="宋体"/>
          <w:color w:val="auto"/>
          <w:sz w:val="24"/>
        </w:rPr>
        <w:t>7.1采购人或采购代理机构在收到质疑函后7个工作日内作出答复，并以书面形式通知质疑供应商和其他有关供应商。</w:t>
      </w:r>
    </w:p>
    <w:p w14:paraId="4063B991">
      <w:pPr>
        <w:pStyle w:val="24"/>
        <w:spacing w:line="480" w:lineRule="exact"/>
        <w:ind w:firstLine="480" w:firstLineChars="0"/>
        <w:jc w:val="left"/>
        <w:rPr>
          <w:rFonts w:hint="eastAsia" w:ascii="宋体" w:hAnsi="宋体" w:cs="宋体"/>
          <w:color w:val="auto"/>
          <w:sz w:val="24"/>
        </w:rPr>
      </w:pPr>
      <w:r>
        <w:rPr>
          <w:rFonts w:hint="eastAsia" w:ascii="宋体" w:hAnsi="宋体" w:cs="宋体"/>
          <w:color w:val="auto"/>
          <w:sz w:val="24"/>
        </w:rPr>
        <w:t>7.2质疑供应商对采购人、采购代理机构的答复不满意，或者采购人、采购代理机构未在规定时间内作出答复的，可以在答复期满后15个工作日内向同级财政部门提起投诉。</w:t>
      </w:r>
    </w:p>
    <w:p w14:paraId="63BBB0FF">
      <w:pPr>
        <w:pStyle w:val="24"/>
        <w:spacing w:line="480" w:lineRule="exact"/>
        <w:ind w:firstLine="480" w:firstLineChars="0"/>
        <w:jc w:val="left"/>
        <w:rPr>
          <w:rFonts w:hint="eastAsia" w:ascii="宋体" w:hAnsi="宋体" w:cs="宋体"/>
          <w:color w:val="auto"/>
          <w:sz w:val="24"/>
        </w:rPr>
      </w:pPr>
      <w:r>
        <w:rPr>
          <w:rFonts w:hint="eastAsia" w:ascii="宋体" w:hAnsi="宋体" w:cs="宋体"/>
          <w:color w:val="auto"/>
          <w:sz w:val="24"/>
        </w:rPr>
        <w:t>8.其他需要说明的事项</w:t>
      </w:r>
    </w:p>
    <w:p w14:paraId="458E6363">
      <w:pPr>
        <w:pStyle w:val="24"/>
        <w:spacing w:line="480" w:lineRule="exact"/>
        <w:ind w:firstLine="480" w:firstLineChars="0"/>
        <w:jc w:val="left"/>
        <w:rPr>
          <w:rFonts w:hint="eastAsia" w:ascii="宋体" w:hAnsi="宋体" w:cs="宋体"/>
          <w:color w:val="auto"/>
          <w:sz w:val="24"/>
        </w:rPr>
      </w:pPr>
      <w:r>
        <w:rPr>
          <w:rFonts w:hint="eastAsia" w:ascii="宋体" w:hAnsi="宋体" w:cs="宋体"/>
          <w:color w:val="auto"/>
          <w:sz w:val="24"/>
        </w:rPr>
        <w:t>8.1接收质疑函的方式：书面形式</w:t>
      </w:r>
    </w:p>
    <w:p w14:paraId="61248C6A">
      <w:pPr>
        <w:pStyle w:val="24"/>
        <w:spacing w:line="480" w:lineRule="exact"/>
        <w:ind w:firstLine="480" w:firstLineChars="0"/>
        <w:jc w:val="left"/>
        <w:rPr>
          <w:rFonts w:hint="eastAsia" w:ascii="宋体" w:hAnsi="宋体" w:cs="宋体"/>
          <w:color w:val="auto"/>
          <w:sz w:val="24"/>
        </w:rPr>
      </w:pPr>
      <w:r>
        <w:rPr>
          <w:rFonts w:hint="eastAsia" w:ascii="宋体" w:hAnsi="宋体" w:cs="宋体"/>
          <w:color w:val="auto"/>
          <w:sz w:val="24"/>
        </w:rPr>
        <w:t>8.2联系部门：陕西万兴招标代理有限公司</w:t>
      </w:r>
    </w:p>
    <w:p w14:paraId="1D89A89D">
      <w:pPr>
        <w:pStyle w:val="24"/>
        <w:spacing w:line="480" w:lineRule="exact"/>
        <w:ind w:firstLine="480" w:firstLineChars="0"/>
        <w:jc w:val="left"/>
        <w:rPr>
          <w:rFonts w:hint="eastAsia" w:ascii="宋体" w:hAnsi="宋体" w:cs="宋体"/>
          <w:color w:val="auto"/>
          <w:sz w:val="24"/>
        </w:rPr>
      </w:pPr>
      <w:r>
        <w:rPr>
          <w:rFonts w:hint="eastAsia" w:ascii="宋体" w:hAnsi="宋体" w:cs="宋体"/>
          <w:color w:val="auto"/>
          <w:sz w:val="24"/>
        </w:rPr>
        <w:t>8.3联系电话：029-8</w:t>
      </w:r>
      <w:r>
        <w:rPr>
          <w:rFonts w:ascii="宋体" w:hAnsi="宋体" w:cs="宋体"/>
          <w:color w:val="auto"/>
          <w:sz w:val="24"/>
        </w:rPr>
        <w:t>9627187</w:t>
      </w:r>
    </w:p>
    <w:p w14:paraId="0E12349D">
      <w:pPr>
        <w:pStyle w:val="24"/>
        <w:spacing w:line="480" w:lineRule="exact"/>
        <w:ind w:firstLine="480" w:firstLineChars="0"/>
        <w:jc w:val="left"/>
        <w:rPr>
          <w:rFonts w:hint="eastAsia" w:ascii="宋体" w:hAnsi="宋体" w:cs="宋体"/>
          <w:color w:val="auto"/>
          <w:sz w:val="24"/>
        </w:rPr>
      </w:pPr>
      <w:r>
        <w:rPr>
          <w:rFonts w:hint="eastAsia" w:ascii="宋体" w:hAnsi="宋体" w:cs="宋体"/>
          <w:color w:val="auto"/>
          <w:sz w:val="24"/>
        </w:rPr>
        <w:t>8.4通讯地址：西安市莲湖区北关正街35号方兴大厦4-018室</w:t>
      </w:r>
    </w:p>
    <w:p w14:paraId="3994D08A">
      <w:pPr>
        <w:spacing w:line="480" w:lineRule="exact"/>
        <w:jc w:val="center"/>
        <w:rPr>
          <w:rFonts w:hint="eastAsia" w:ascii="宋体" w:hAnsi="宋体"/>
          <w:b/>
          <w:color w:val="auto"/>
          <w:sz w:val="30"/>
          <w:szCs w:val="30"/>
        </w:rPr>
      </w:pPr>
      <w:r>
        <w:rPr>
          <w:rFonts w:hint="eastAsia" w:ascii="宋体" w:hAnsi="宋体"/>
          <w:b/>
          <w:color w:val="auto"/>
          <w:sz w:val="30"/>
          <w:szCs w:val="30"/>
        </w:rPr>
        <w:t>十、其它事项</w:t>
      </w:r>
    </w:p>
    <w:p w14:paraId="295FB98B">
      <w:pPr>
        <w:spacing w:line="480" w:lineRule="exact"/>
        <w:ind w:firstLine="480" w:firstLineChars="200"/>
        <w:rPr>
          <w:rFonts w:hint="eastAsia" w:ascii="宋体" w:hAnsi="宋体"/>
          <w:color w:val="auto"/>
          <w:sz w:val="24"/>
        </w:rPr>
      </w:pPr>
      <w:r>
        <w:rPr>
          <w:rFonts w:hint="eastAsia" w:ascii="宋体" w:hAnsi="宋体"/>
          <w:color w:val="auto"/>
          <w:sz w:val="24"/>
        </w:rPr>
        <w:t>1.当最终报价若超出财政预算，且采购人又无力支付，谈判小组有权决定谈判失败。</w:t>
      </w:r>
    </w:p>
    <w:p w14:paraId="24E3D8F7">
      <w:pPr>
        <w:spacing w:line="480" w:lineRule="exact"/>
        <w:ind w:firstLine="480" w:firstLineChars="200"/>
        <w:rPr>
          <w:rFonts w:hint="eastAsia" w:ascii="宋体" w:hAnsi="宋体"/>
          <w:color w:val="auto"/>
          <w:sz w:val="24"/>
        </w:rPr>
      </w:pPr>
      <w:bookmarkStart w:id="9" w:name="_Toc8969"/>
      <w:r>
        <w:rPr>
          <w:rFonts w:hint="eastAsia" w:ascii="宋体" w:hAnsi="宋体"/>
          <w:color w:val="auto"/>
          <w:sz w:val="24"/>
        </w:rPr>
        <w:t>2.成交供应商确定后，成交供应商无正当理由拖延或拒签合同的，采购人有权取消其成交资格，并承担由此引起采购人的一切损失及后果。同时报请监督机构予以通报，禁止其进入政府采购市场，并没收其保证金。</w:t>
      </w:r>
      <w:bookmarkEnd w:id="9"/>
      <w:bookmarkStart w:id="10" w:name="_Toc328739378"/>
    </w:p>
    <w:p w14:paraId="45640BE4">
      <w:pPr>
        <w:spacing w:line="480" w:lineRule="exact"/>
        <w:ind w:firstLine="480" w:firstLineChars="200"/>
        <w:rPr>
          <w:rFonts w:hint="eastAsia" w:ascii="宋体" w:hAnsi="宋体"/>
          <w:color w:val="auto"/>
          <w:sz w:val="24"/>
        </w:rPr>
      </w:pPr>
      <w:r>
        <w:rPr>
          <w:rFonts w:hint="eastAsia" w:ascii="宋体" w:hAnsi="宋体"/>
          <w:color w:val="auto"/>
          <w:sz w:val="24"/>
        </w:rPr>
        <w:t>3.采购人与成交供应商应当在成交通知书发出之日起三十日内，按照采购文件确定的事项签订政府采购合同。</w:t>
      </w:r>
    </w:p>
    <w:p w14:paraId="78DC6308">
      <w:pPr>
        <w:spacing w:line="480" w:lineRule="exact"/>
        <w:ind w:firstLine="480" w:firstLineChars="200"/>
        <w:rPr>
          <w:rFonts w:hint="eastAsia" w:ascii="宋体" w:hAnsi="宋体"/>
          <w:color w:val="auto"/>
          <w:sz w:val="24"/>
        </w:rPr>
      </w:pPr>
      <w:r>
        <w:rPr>
          <w:rFonts w:hint="eastAsia" w:ascii="宋体" w:hAnsi="宋体"/>
          <w:color w:val="auto"/>
          <w:sz w:val="24"/>
        </w:rPr>
        <w:t>4.信用担保</w:t>
      </w:r>
    </w:p>
    <w:p w14:paraId="16840392">
      <w:pPr>
        <w:pStyle w:val="5"/>
        <w:spacing w:line="480" w:lineRule="exact"/>
        <w:ind w:firstLine="480" w:firstLineChars="200"/>
        <w:jc w:val="left"/>
        <w:rPr>
          <w:rFonts w:ascii="宋体" w:hAnsi="宋体" w:cs="宋体"/>
          <w:color w:val="auto"/>
        </w:rPr>
      </w:pPr>
      <w:r>
        <w:rPr>
          <w:rFonts w:hint="eastAsia" w:ascii="宋体" w:hAnsi="宋体" w:cs="宋体"/>
          <w:color w:val="auto"/>
        </w:rPr>
        <w:t>（一）陕西省信用担保及信用融资政策</w:t>
      </w:r>
    </w:p>
    <w:p w14:paraId="073C22E8">
      <w:pPr>
        <w:spacing w:line="480" w:lineRule="exact"/>
        <w:ind w:firstLine="480" w:firstLineChars="200"/>
        <w:outlineLvl w:val="2"/>
        <w:rPr>
          <w:rFonts w:hint="eastAsia" w:ascii="宋体" w:hAnsi="宋体" w:cs="宋体"/>
          <w:color w:val="auto"/>
          <w:sz w:val="24"/>
        </w:rPr>
      </w:pPr>
      <w:r>
        <w:rPr>
          <w:rFonts w:hint="eastAsia" w:ascii="宋体" w:hAnsi="宋体" w:cs="宋体"/>
          <w:color w:val="auto"/>
          <w:sz w:val="24"/>
        </w:rPr>
        <w:t>为支持和促进中小企业发展，进一步发挥政府采购政策功能作用，有效缓解中小企业融资难等问题，根据陕西省财政厅关于印发《陕西省中小企业政府采购信用融资办法》（陕财办采〔2018〕23号），为参与陕西省政府采购项目的供应商提供政府采购信用担保，并按照程序确定了合作的担保机构。供应商在交纳投标保证金及中标供应商交纳履约保证金时可自愿选择通过担保机构保函的形式交纳；中标供应商如果需要融资贷款服务的，可凭中标通知书、政府采购合同等相关资料，按照文件规定的程序申请办理，具体规定可登陆陕西省政府采购网(www.ccgp-shaanxi.gov.cn/)重要通知专栏中查询了解。</w:t>
      </w:r>
    </w:p>
    <w:p w14:paraId="1EFF98F7">
      <w:pPr>
        <w:pStyle w:val="2"/>
        <w:keepNext w:val="0"/>
        <w:keepLines w:val="0"/>
        <w:rPr>
          <w:rFonts w:hint="eastAsia" w:ascii="宋体" w:hAnsi="宋体"/>
          <w:color w:val="auto"/>
          <w:sz w:val="32"/>
          <w:szCs w:val="32"/>
        </w:rPr>
      </w:pPr>
      <w:bookmarkStart w:id="11" w:name="_Toc401837215"/>
    </w:p>
    <w:p w14:paraId="1C4CD428">
      <w:pPr>
        <w:pStyle w:val="2"/>
        <w:keepNext w:val="0"/>
        <w:keepLines w:val="0"/>
        <w:rPr>
          <w:rFonts w:hint="eastAsia" w:ascii="宋体" w:hAnsi="宋体"/>
          <w:color w:val="auto"/>
          <w:sz w:val="32"/>
          <w:szCs w:val="32"/>
        </w:rPr>
      </w:pPr>
    </w:p>
    <w:p w14:paraId="09A66E00">
      <w:pPr>
        <w:pStyle w:val="2"/>
        <w:keepNext w:val="0"/>
        <w:keepLines w:val="0"/>
        <w:rPr>
          <w:rFonts w:hint="eastAsia" w:ascii="宋体" w:hAnsi="宋体"/>
          <w:color w:val="auto"/>
          <w:sz w:val="32"/>
          <w:szCs w:val="32"/>
        </w:rPr>
      </w:pPr>
    </w:p>
    <w:p w14:paraId="31212D13">
      <w:pPr>
        <w:pStyle w:val="2"/>
        <w:keepNext w:val="0"/>
        <w:keepLines w:val="0"/>
        <w:rPr>
          <w:rFonts w:hint="eastAsia" w:ascii="宋体" w:hAnsi="宋体"/>
          <w:color w:val="auto"/>
          <w:sz w:val="32"/>
          <w:szCs w:val="32"/>
        </w:rPr>
      </w:pPr>
    </w:p>
    <w:p w14:paraId="7F94D23A">
      <w:pPr>
        <w:pStyle w:val="2"/>
        <w:keepNext w:val="0"/>
        <w:keepLines w:val="0"/>
        <w:rPr>
          <w:rFonts w:hint="eastAsia" w:ascii="宋体" w:hAnsi="宋体"/>
          <w:color w:val="auto"/>
          <w:sz w:val="32"/>
          <w:szCs w:val="32"/>
        </w:rPr>
      </w:pPr>
    </w:p>
    <w:p w14:paraId="03FF47BF">
      <w:pPr>
        <w:pStyle w:val="2"/>
        <w:keepNext w:val="0"/>
        <w:keepLines w:val="0"/>
        <w:rPr>
          <w:rFonts w:hint="eastAsia" w:ascii="宋体" w:hAnsi="宋体"/>
          <w:color w:val="auto"/>
          <w:sz w:val="32"/>
          <w:szCs w:val="32"/>
        </w:rPr>
      </w:pPr>
    </w:p>
    <w:p w14:paraId="55B442B3">
      <w:pPr>
        <w:pStyle w:val="2"/>
        <w:keepNext w:val="0"/>
        <w:keepLines w:val="0"/>
        <w:rPr>
          <w:rFonts w:hint="eastAsia" w:ascii="宋体" w:hAnsi="宋体"/>
          <w:color w:val="auto"/>
          <w:sz w:val="32"/>
          <w:szCs w:val="32"/>
        </w:rPr>
      </w:pPr>
    </w:p>
    <w:p w14:paraId="078D103E">
      <w:pPr>
        <w:pStyle w:val="2"/>
        <w:keepNext w:val="0"/>
        <w:keepLines w:val="0"/>
        <w:rPr>
          <w:rFonts w:hint="eastAsia" w:ascii="宋体" w:hAnsi="宋体"/>
          <w:color w:val="auto"/>
          <w:sz w:val="32"/>
          <w:szCs w:val="32"/>
        </w:rPr>
      </w:pPr>
    </w:p>
    <w:p w14:paraId="0AD3D237">
      <w:pPr>
        <w:pStyle w:val="2"/>
        <w:keepNext w:val="0"/>
        <w:keepLines w:val="0"/>
        <w:rPr>
          <w:rFonts w:hint="eastAsia" w:ascii="宋体" w:hAnsi="宋体"/>
          <w:color w:val="auto"/>
          <w:sz w:val="32"/>
          <w:szCs w:val="32"/>
        </w:rPr>
      </w:pPr>
      <w:r>
        <w:rPr>
          <w:rFonts w:hint="eastAsia" w:ascii="宋体" w:hAnsi="宋体"/>
          <w:color w:val="auto"/>
          <w:sz w:val="32"/>
          <w:szCs w:val="32"/>
        </w:rPr>
        <w:t>第三章 谈判内容及</w:t>
      </w:r>
      <w:bookmarkEnd w:id="10"/>
      <w:bookmarkEnd w:id="11"/>
      <w:r>
        <w:rPr>
          <w:rFonts w:hint="eastAsia" w:ascii="宋体" w:hAnsi="宋体"/>
          <w:color w:val="auto"/>
          <w:sz w:val="32"/>
          <w:szCs w:val="32"/>
        </w:rPr>
        <w:t>要求</w:t>
      </w:r>
    </w:p>
    <w:p w14:paraId="3FC5A993">
      <w:pPr>
        <w:pStyle w:val="7"/>
        <w:snapToGrid/>
        <w:spacing w:line="600" w:lineRule="exact"/>
        <w:ind w:firstLine="480" w:firstLineChars="200"/>
        <w:rPr>
          <w:rFonts w:hint="eastAsia" w:ascii="宋体" w:hAnsi="宋体" w:cs="宋体"/>
          <w:bCs/>
          <w:color w:val="auto"/>
          <w:sz w:val="24"/>
          <w:szCs w:val="24"/>
          <w:lang w:val="zh-CN"/>
        </w:rPr>
      </w:pPr>
      <w:r>
        <w:rPr>
          <w:rFonts w:hint="eastAsia" w:ascii="宋体" w:hAnsi="宋体" w:cs="宋体"/>
          <w:bCs/>
          <w:color w:val="auto"/>
          <w:sz w:val="24"/>
          <w:szCs w:val="24"/>
          <w:lang w:eastAsia="zh-CN"/>
        </w:rPr>
        <w:t>一、</w:t>
      </w:r>
      <w:r>
        <w:rPr>
          <w:rFonts w:hint="eastAsia" w:ascii="宋体" w:hAnsi="宋体" w:cs="宋体"/>
          <w:bCs/>
          <w:color w:val="auto"/>
          <w:sz w:val="24"/>
          <w:szCs w:val="24"/>
        </w:rPr>
        <w:t>项目概况：</w:t>
      </w:r>
      <w:r>
        <w:rPr>
          <w:rFonts w:hint="eastAsia" w:ascii="宋体" w:hAnsi="宋体" w:cs="宋体"/>
          <w:bCs/>
          <w:color w:val="auto"/>
          <w:sz w:val="24"/>
          <w:szCs w:val="24"/>
          <w:lang w:val="zh-CN"/>
        </w:rPr>
        <w:t>根据《功能区声环境质量自动监测系统运行维护和质量控制技术要求(试行))》(总站物字[2024]6号)文件要求，开展功能区噪声自动监测的城市，应按照城市总站点数量的25%配置备用仪器，备用仪器应至少包括声学测量仪器计量器具部分和气象采集单元。备用仪器性能与该站点噪声监测子站性能一致。目前西安市20个国控监测站点中使用杭州爱华和珠海高凌两个品牌的站点各10个；5个市控监测站点都使用杭州爱华的设备。均需按照规定采购备机。</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3094"/>
        <w:gridCol w:w="4181"/>
        <w:gridCol w:w="1431"/>
      </w:tblGrid>
      <w:tr w14:paraId="72CB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4A5FC553">
            <w:pPr>
              <w:pStyle w:val="7"/>
              <w:snapToGrid/>
              <w:spacing w:line="600" w:lineRule="exact"/>
              <w:jc w:val="center"/>
              <w:rPr>
                <w:rFonts w:hint="eastAsia" w:ascii="宋体" w:hAnsi="宋体" w:cs="宋体"/>
                <w:bCs/>
                <w:color w:val="auto"/>
                <w:sz w:val="24"/>
                <w:szCs w:val="24"/>
                <w:vertAlign w:val="baseline"/>
                <w:lang w:val="zh-CN"/>
              </w:rPr>
            </w:pPr>
            <w:r>
              <w:rPr>
                <w:rFonts w:hint="eastAsia" w:ascii="宋体" w:hAnsi="宋体" w:cs="宋体"/>
                <w:bCs/>
                <w:color w:val="auto"/>
                <w:sz w:val="24"/>
                <w:szCs w:val="24"/>
                <w:vertAlign w:val="baseline"/>
                <w:lang w:val="zh-CN"/>
              </w:rPr>
              <w:t>序号</w:t>
            </w:r>
          </w:p>
        </w:tc>
        <w:tc>
          <w:tcPr>
            <w:tcW w:w="3094" w:type="dxa"/>
            <w:vAlign w:val="center"/>
          </w:tcPr>
          <w:p w14:paraId="51F6AB55">
            <w:pPr>
              <w:pStyle w:val="7"/>
              <w:snapToGrid/>
              <w:spacing w:line="600" w:lineRule="exact"/>
              <w:jc w:val="center"/>
              <w:rPr>
                <w:rFonts w:hint="eastAsia" w:ascii="宋体" w:hAnsi="宋体" w:cs="宋体"/>
                <w:bCs/>
                <w:color w:val="auto"/>
                <w:sz w:val="24"/>
                <w:szCs w:val="24"/>
                <w:vertAlign w:val="baseline"/>
                <w:lang w:val="zh-CN"/>
              </w:rPr>
            </w:pPr>
            <w:r>
              <w:rPr>
                <w:rFonts w:hint="eastAsia" w:ascii="宋体" w:hAnsi="宋体" w:cs="宋体"/>
                <w:bCs/>
                <w:color w:val="auto"/>
                <w:sz w:val="24"/>
                <w:szCs w:val="24"/>
                <w:vertAlign w:val="baseline"/>
                <w:lang w:val="zh-CN"/>
              </w:rPr>
              <w:t>采购内容</w:t>
            </w:r>
          </w:p>
        </w:tc>
        <w:tc>
          <w:tcPr>
            <w:tcW w:w="4181" w:type="dxa"/>
            <w:vAlign w:val="center"/>
          </w:tcPr>
          <w:p w14:paraId="0EB7F8F5">
            <w:pPr>
              <w:pStyle w:val="7"/>
              <w:snapToGrid/>
              <w:spacing w:line="600" w:lineRule="exact"/>
              <w:jc w:val="center"/>
              <w:rPr>
                <w:rFonts w:hint="eastAsia" w:ascii="宋体" w:hAnsi="宋体" w:cs="宋体"/>
                <w:bCs/>
                <w:color w:val="auto"/>
                <w:sz w:val="24"/>
                <w:szCs w:val="24"/>
                <w:vertAlign w:val="baseline"/>
                <w:lang w:val="zh-CN"/>
              </w:rPr>
            </w:pPr>
            <w:r>
              <w:rPr>
                <w:rFonts w:hint="eastAsia" w:ascii="宋体" w:hAnsi="宋体" w:cs="宋体"/>
                <w:bCs/>
                <w:color w:val="auto"/>
                <w:sz w:val="24"/>
                <w:szCs w:val="24"/>
                <w:vertAlign w:val="baseline"/>
                <w:lang w:val="zh-CN"/>
              </w:rPr>
              <w:t>参数要求</w:t>
            </w:r>
          </w:p>
        </w:tc>
        <w:tc>
          <w:tcPr>
            <w:tcW w:w="1431" w:type="dxa"/>
            <w:vAlign w:val="center"/>
          </w:tcPr>
          <w:p w14:paraId="7C957D6F">
            <w:pPr>
              <w:pStyle w:val="7"/>
              <w:snapToGrid/>
              <w:spacing w:line="600" w:lineRule="exact"/>
              <w:jc w:val="center"/>
              <w:rPr>
                <w:rFonts w:hint="eastAsia" w:ascii="宋体" w:hAnsi="宋体" w:cs="宋体"/>
                <w:bCs/>
                <w:color w:val="auto"/>
                <w:sz w:val="24"/>
                <w:szCs w:val="24"/>
                <w:vertAlign w:val="baseline"/>
                <w:lang w:val="zh-CN"/>
              </w:rPr>
            </w:pPr>
            <w:r>
              <w:rPr>
                <w:rFonts w:hint="eastAsia" w:ascii="宋体" w:hAnsi="宋体" w:cs="宋体"/>
                <w:bCs/>
                <w:color w:val="auto"/>
                <w:sz w:val="24"/>
                <w:szCs w:val="24"/>
                <w:vertAlign w:val="baseline"/>
                <w:lang w:val="zh-CN"/>
              </w:rPr>
              <w:t>数量</w:t>
            </w:r>
          </w:p>
        </w:tc>
      </w:tr>
      <w:tr w14:paraId="7206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567087A9">
            <w:pPr>
              <w:pStyle w:val="7"/>
              <w:snapToGrid/>
              <w:spacing w:line="600" w:lineRule="exact"/>
              <w:jc w:val="center"/>
              <w:rPr>
                <w:rFonts w:hint="eastAsia" w:ascii="宋体" w:hAnsi="宋体" w:eastAsia="宋体" w:cs="宋体"/>
                <w:bCs/>
                <w:color w:val="auto"/>
                <w:sz w:val="24"/>
                <w:szCs w:val="24"/>
                <w:vertAlign w:val="baseline"/>
                <w:lang w:val="en-US" w:eastAsia="zh-CN"/>
              </w:rPr>
            </w:pPr>
            <w:r>
              <w:rPr>
                <w:rFonts w:hint="eastAsia" w:ascii="宋体" w:hAnsi="宋体" w:cs="宋体"/>
                <w:bCs/>
                <w:color w:val="auto"/>
                <w:sz w:val="24"/>
                <w:szCs w:val="24"/>
                <w:vertAlign w:val="baseline"/>
                <w:lang w:val="en-US" w:eastAsia="zh-CN"/>
              </w:rPr>
              <w:t>1</w:t>
            </w:r>
          </w:p>
        </w:tc>
        <w:tc>
          <w:tcPr>
            <w:tcW w:w="3094" w:type="dxa"/>
            <w:vAlign w:val="center"/>
          </w:tcPr>
          <w:p w14:paraId="6A85C0AD">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24"/>
                <w:szCs w:val="24"/>
                <w:vertAlign w:val="baseline"/>
                <w:lang w:val="zh-CN"/>
              </w:rPr>
            </w:pPr>
            <w:r>
              <w:rPr>
                <w:rFonts w:hint="eastAsia" w:ascii="宋体" w:hAnsi="宋体" w:cs="宋体"/>
                <w:bCs/>
                <w:color w:val="auto"/>
                <w:sz w:val="24"/>
                <w:szCs w:val="24"/>
                <w:vertAlign w:val="baseline"/>
                <w:lang w:val="zh-CN"/>
              </w:rPr>
              <w:t>杭州爱华噪声监测子站</w:t>
            </w:r>
          </w:p>
        </w:tc>
        <w:tc>
          <w:tcPr>
            <w:tcW w:w="4181" w:type="dxa"/>
            <w:vAlign w:val="center"/>
          </w:tcPr>
          <w:p w14:paraId="3CFE35B8">
            <w:pPr>
              <w:pStyle w:val="7"/>
              <w:snapToGrid/>
              <w:spacing w:line="600" w:lineRule="exact"/>
              <w:jc w:val="center"/>
              <w:rPr>
                <w:rFonts w:hint="eastAsia" w:ascii="宋体" w:hAnsi="宋体" w:cs="宋体"/>
                <w:bCs/>
                <w:color w:val="auto"/>
                <w:sz w:val="24"/>
                <w:szCs w:val="24"/>
                <w:vertAlign w:val="baseline"/>
                <w:lang w:val="zh-CN"/>
              </w:rPr>
            </w:pPr>
            <w:r>
              <w:rPr>
                <w:rFonts w:hint="eastAsia" w:ascii="宋体" w:hAnsi="宋体" w:cs="宋体"/>
                <w:bCs/>
                <w:color w:val="auto"/>
                <w:sz w:val="24"/>
                <w:szCs w:val="24"/>
                <w:vertAlign w:val="baseline"/>
                <w:lang w:val="zh-CN"/>
              </w:rPr>
              <w:t>AHAI6218J环境噪声自动监测系统</w:t>
            </w:r>
          </w:p>
        </w:tc>
        <w:tc>
          <w:tcPr>
            <w:tcW w:w="1431" w:type="dxa"/>
            <w:vAlign w:val="center"/>
          </w:tcPr>
          <w:p w14:paraId="2F24E5B0">
            <w:pPr>
              <w:pStyle w:val="7"/>
              <w:snapToGrid/>
              <w:spacing w:line="600" w:lineRule="exact"/>
              <w:jc w:val="center"/>
              <w:rPr>
                <w:rFonts w:hint="eastAsia" w:ascii="宋体" w:hAnsi="宋体" w:eastAsia="宋体" w:cs="宋体"/>
                <w:bCs/>
                <w:color w:val="auto"/>
                <w:sz w:val="24"/>
                <w:szCs w:val="24"/>
                <w:vertAlign w:val="baseline"/>
                <w:lang w:val="en-US" w:eastAsia="zh-CN"/>
              </w:rPr>
            </w:pPr>
            <w:r>
              <w:rPr>
                <w:rFonts w:hint="eastAsia" w:ascii="宋体" w:hAnsi="宋体" w:cs="宋体"/>
                <w:bCs/>
                <w:color w:val="auto"/>
                <w:sz w:val="24"/>
                <w:szCs w:val="24"/>
                <w:vertAlign w:val="baseline"/>
                <w:lang w:val="en-US" w:eastAsia="zh-CN"/>
              </w:rPr>
              <w:t>3</w:t>
            </w:r>
          </w:p>
        </w:tc>
      </w:tr>
      <w:tr w14:paraId="0F0E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277DAA55">
            <w:pPr>
              <w:pStyle w:val="7"/>
              <w:snapToGrid/>
              <w:spacing w:line="600" w:lineRule="exact"/>
              <w:jc w:val="center"/>
              <w:rPr>
                <w:rFonts w:hint="eastAsia" w:ascii="宋体" w:hAnsi="宋体" w:eastAsia="宋体" w:cs="宋体"/>
                <w:bCs/>
                <w:color w:val="auto"/>
                <w:sz w:val="24"/>
                <w:szCs w:val="24"/>
                <w:vertAlign w:val="baseline"/>
                <w:lang w:val="en-US" w:eastAsia="zh-CN"/>
              </w:rPr>
            </w:pPr>
            <w:r>
              <w:rPr>
                <w:rFonts w:hint="eastAsia" w:ascii="宋体" w:hAnsi="宋体" w:cs="宋体"/>
                <w:bCs/>
                <w:color w:val="auto"/>
                <w:sz w:val="24"/>
                <w:szCs w:val="24"/>
                <w:vertAlign w:val="baseline"/>
                <w:lang w:val="en-US" w:eastAsia="zh-CN"/>
              </w:rPr>
              <w:t>2</w:t>
            </w:r>
          </w:p>
        </w:tc>
        <w:tc>
          <w:tcPr>
            <w:tcW w:w="3094" w:type="dxa"/>
            <w:vAlign w:val="center"/>
          </w:tcPr>
          <w:p w14:paraId="3D10EBD5">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24"/>
                <w:szCs w:val="24"/>
                <w:vertAlign w:val="baseline"/>
                <w:lang w:val="zh-CN"/>
              </w:rPr>
            </w:pPr>
            <w:r>
              <w:rPr>
                <w:rFonts w:hint="eastAsia" w:ascii="宋体" w:hAnsi="宋体" w:eastAsia="宋体" w:cs="宋体"/>
                <w:bCs/>
                <w:color w:val="auto"/>
                <w:sz w:val="24"/>
                <w:szCs w:val="24"/>
                <w:vertAlign w:val="baseline"/>
                <w:lang w:val="zh-CN"/>
              </w:rPr>
              <w:t>AHAI6218J环境噪声自动监测系统六参数气象模块</w:t>
            </w:r>
          </w:p>
        </w:tc>
        <w:tc>
          <w:tcPr>
            <w:tcW w:w="4181" w:type="dxa"/>
            <w:vAlign w:val="center"/>
          </w:tcPr>
          <w:p w14:paraId="36F40927">
            <w:pPr>
              <w:pStyle w:val="7"/>
              <w:snapToGrid/>
              <w:spacing w:line="600" w:lineRule="exact"/>
              <w:jc w:val="center"/>
              <w:rPr>
                <w:rFonts w:hint="eastAsia" w:ascii="宋体" w:hAnsi="宋体" w:cs="宋体"/>
                <w:bCs/>
                <w:color w:val="auto"/>
                <w:sz w:val="24"/>
                <w:szCs w:val="24"/>
                <w:vertAlign w:val="baseline"/>
                <w:lang w:val="zh-CN"/>
              </w:rPr>
            </w:pPr>
            <w:r>
              <w:rPr>
                <w:rFonts w:hint="eastAsia" w:ascii="宋体" w:hAnsi="宋体" w:cs="宋体"/>
                <w:bCs/>
                <w:color w:val="auto"/>
                <w:sz w:val="24"/>
                <w:szCs w:val="24"/>
                <w:vertAlign w:val="baseline"/>
                <w:lang w:val="zh-CN"/>
              </w:rPr>
              <w:t>具备风速、雨量参数模块</w:t>
            </w:r>
          </w:p>
        </w:tc>
        <w:tc>
          <w:tcPr>
            <w:tcW w:w="1431" w:type="dxa"/>
            <w:vAlign w:val="center"/>
          </w:tcPr>
          <w:p w14:paraId="5B180858">
            <w:pPr>
              <w:pStyle w:val="7"/>
              <w:snapToGrid/>
              <w:spacing w:line="600" w:lineRule="exact"/>
              <w:jc w:val="center"/>
              <w:rPr>
                <w:rFonts w:hint="eastAsia" w:ascii="宋体" w:hAnsi="宋体" w:eastAsia="宋体" w:cs="宋体"/>
                <w:bCs/>
                <w:color w:val="auto"/>
                <w:sz w:val="24"/>
                <w:szCs w:val="24"/>
                <w:vertAlign w:val="baseline"/>
                <w:lang w:val="en-US" w:eastAsia="zh-CN"/>
              </w:rPr>
            </w:pPr>
            <w:r>
              <w:rPr>
                <w:rFonts w:hint="eastAsia" w:ascii="宋体" w:hAnsi="宋体" w:cs="宋体"/>
                <w:bCs/>
                <w:color w:val="auto"/>
                <w:sz w:val="24"/>
                <w:szCs w:val="24"/>
                <w:vertAlign w:val="baseline"/>
                <w:lang w:val="en-US" w:eastAsia="zh-CN"/>
              </w:rPr>
              <w:t>3</w:t>
            </w:r>
          </w:p>
        </w:tc>
      </w:tr>
      <w:tr w14:paraId="6278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11C8B73C">
            <w:pPr>
              <w:pStyle w:val="7"/>
              <w:snapToGrid/>
              <w:spacing w:line="600" w:lineRule="exact"/>
              <w:jc w:val="center"/>
              <w:rPr>
                <w:rFonts w:hint="eastAsia" w:ascii="宋体" w:hAnsi="宋体" w:eastAsia="宋体" w:cs="宋体"/>
                <w:bCs/>
                <w:color w:val="auto"/>
                <w:sz w:val="24"/>
                <w:szCs w:val="24"/>
                <w:vertAlign w:val="baseline"/>
                <w:lang w:val="en-US" w:eastAsia="zh-CN"/>
              </w:rPr>
            </w:pPr>
            <w:r>
              <w:rPr>
                <w:rFonts w:hint="eastAsia" w:ascii="宋体" w:hAnsi="宋体" w:cs="宋体"/>
                <w:bCs/>
                <w:color w:val="auto"/>
                <w:sz w:val="24"/>
                <w:szCs w:val="24"/>
                <w:vertAlign w:val="baseline"/>
                <w:lang w:val="en-US" w:eastAsia="zh-CN"/>
              </w:rPr>
              <w:t>3</w:t>
            </w:r>
          </w:p>
        </w:tc>
        <w:tc>
          <w:tcPr>
            <w:tcW w:w="3094" w:type="dxa"/>
            <w:vAlign w:val="center"/>
          </w:tcPr>
          <w:p w14:paraId="7DEC9E58">
            <w:pPr>
              <w:pStyle w:val="7"/>
              <w:snapToGrid/>
              <w:spacing w:line="600" w:lineRule="exact"/>
              <w:jc w:val="center"/>
              <w:rPr>
                <w:rFonts w:hint="eastAsia" w:ascii="宋体" w:hAnsi="宋体" w:cs="宋体"/>
                <w:bCs/>
                <w:color w:val="auto"/>
                <w:sz w:val="24"/>
                <w:szCs w:val="24"/>
                <w:vertAlign w:val="baseline"/>
                <w:lang w:val="zh-CN"/>
              </w:rPr>
            </w:pPr>
            <w:r>
              <w:rPr>
                <w:rFonts w:hint="eastAsia" w:ascii="宋体" w:hAnsi="宋体" w:cs="宋体"/>
                <w:bCs/>
                <w:color w:val="auto"/>
                <w:sz w:val="24"/>
                <w:szCs w:val="24"/>
                <w:vertAlign w:val="baseline"/>
                <w:lang w:val="zh-CN"/>
              </w:rPr>
              <w:t>珠海高凌噪声监测子站</w:t>
            </w:r>
          </w:p>
        </w:tc>
        <w:tc>
          <w:tcPr>
            <w:tcW w:w="4181" w:type="dxa"/>
            <w:vAlign w:val="center"/>
          </w:tcPr>
          <w:p w14:paraId="4E6D3490">
            <w:pPr>
              <w:pStyle w:val="7"/>
              <w:snapToGrid/>
              <w:spacing w:line="600" w:lineRule="exact"/>
              <w:jc w:val="center"/>
              <w:rPr>
                <w:rFonts w:hint="eastAsia" w:ascii="宋体" w:hAnsi="宋体" w:cs="宋体"/>
                <w:bCs/>
                <w:color w:val="auto"/>
                <w:sz w:val="24"/>
                <w:szCs w:val="24"/>
                <w:vertAlign w:val="baseline"/>
                <w:lang w:val="zh-CN"/>
              </w:rPr>
            </w:pPr>
            <w:r>
              <w:rPr>
                <w:rFonts w:hint="eastAsia" w:ascii="宋体" w:hAnsi="宋体" w:cs="宋体"/>
                <w:bCs/>
                <w:color w:val="auto"/>
                <w:sz w:val="24"/>
                <w:szCs w:val="24"/>
                <w:vertAlign w:val="baseline"/>
                <w:lang w:val="zh-CN"/>
              </w:rPr>
              <w:t>CL101环境噪声自动监测系统</w:t>
            </w:r>
          </w:p>
        </w:tc>
        <w:tc>
          <w:tcPr>
            <w:tcW w:w="1431" w:type="dxa"/>
            <w:vAlign w:val="center"/>
          </w:tcPr>
          <w:p w14:paraId="068C334C">
            <w:pPr>
              <w:pStyle w:val="7"/>
              <w:snapToGrid/>
              <w:spacing w:line="600" w:lineRule="exact"/>
              <w:jc w:val="center"/>
              <w:rPr>
                <w:rFonts w:hint="eastAsia" w:ascii="宋体" w:hAnsi="宋体" w:eastAsia="宋体" w:cs="宋体"/>
                <w:bCs/>
                <w:color w:val="auto"/>
                <w:sz w:val="24"/>
                <w:szCs w:val="24"/>
                <w:vertAlign w:val="baseline"/>
                <w:lang w:val="en-US" w:eastAsia="zh-CN"/>
              </w:rPr>
            </w:pPr>
            <w:r>
              <w:rPr>
                <w:rFonts w:hint="eastAsia" w:ascii="宋体" w:hAnsi="宋体" w:cs="宋体"/>
                <w:bCs/>
                <w:color w:val="auto"/>
                <w:sz w:val="24"/>
                <w:szCs w:val="24"/>
                <w:vertAlign w:val="baseline"/>
                <w:lang w:val="en-US" w:eastAsia="zh-CN"/>
              </w:rPr>
              <w:t>2</w:t>
            </w:r>
          </w:p>
        </w:tc>
      </w:tr>
      <w:tr w14:paraId="7BFA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66C238D2">
            <w:pPr>
              <w:pStyle w:val="7"/>
              <w:snapToGrid/>
              <w:spacing w:line="600" w:lineRule="exact"/>
              <w:jc w:val="center"/>
              <w:rPr>
                <w:rFonts w:hint="eastAsia" w:ascii="宋体" w:hAnsi="宋体" w:eastAsia="宋体" w:cs="宋体"/>
                <w:bCs/>
                <w:color w:val="auto"/>
                <w:sz w:val="24"/>
                <w:szCs w:val="24"/>
                <w:vertAlign w:val="baseline"/>
                <w:lang w:val="en-US" w:eastAsia="zh-CN"/>
              </w:rPr>
            </w:pPr>
            <w:r>
              <w:rPr>
                <w:rFonts w:hint="eastAsia" w:ascii="宋体" w:hAnsi="宋体" w:cs="宋体"/>
                <w:bCs/>
                <w:color w:val="auto"/>
                <w:sz w:val="24"/>
                <w:szCs w:val="24"/>
                <w:vertAlign w:val="baseline"/>
                <w:lang w:val="en-US" w:eastAsia="zh-CN"/>
              </w:rPr>
              <w:t>4</w:t>
            </w:r>
          </w:p>
        </w:tc>
        <w:tc>
          <w:tcPr>
            <w:tcW w:w="3094" w:type="dxa"/>
            <w:vAlign w:val="center"/>
          </w:tcPr>
          <w:p w14:paraId="475B3A35">
            <w:pPr>
              <w:pStyle w:val="7"/>
              <w:snapToGrid/>
              <w:spacing w:line="600" w:lineRule="exact"/>
              <w:jc w:val="center"/>
              <w:rPr>
                <w:rFonts w:hint="eastAsia" w:ascii="宋体" w:hAnsi="宋体" w:cs="宋体"/>
                <w:bCs/>
                <w:color w:val="auto"/>
                <w:sz w:val="24"/>
                <w:szCs w:val="24"/>
                <w:vertAlign w:val="baseline"/>
                <w:lang w:val="zh-CN"/>
              </w:rPr>
            </w:pPr>
            <w:r>
              <w:rPr>
                <w:rFonts w:hint="eastAsia" w:ascii="宋体" w:hAnsi="宋体" w:cs="宋体"/>
                <w:bCs/>
                <w:color w:val="auto"/>
                <w:sz w:val="24"/>
                <w:szCs w:val="24"/>
                <w:vertAlign w:val="baseline"/>
                <w:lang w:val="zh-CN"/>
              </w:rPr>
              <w:t>珠海高凌六参数气象模块</w:t>
            </w:r>
          </w:p>
        </w:tc>
        <w:tc>
          <w:tcPr>
            <w:tcW w:w="4181" w:type="dxa"/>
            <w:vAlign w:val="center"/>
          </w:tcPr>
          <w:p w14:paraId="7CFAEB72">
            <w:pPr>
              <w:pStyle w:val="7"/>
              <w:snapToGrid/>
              <w:spacing w:line="600" w:lineRule="exact"/>
              <w:jc w:val="center"/>
              <w:rPr>
                <w:rFonts w:hint="eastAsia" w:ascii="宋体" w:hAnsi="宋体" w:cs="宋体"/>
                <w:bCs/>
                <w:color w:val="auto"/>
                <w:sz w:val="24"/>
                <w:szCs w:val="24"/>
                <w:vertAlign w:val="baseline"/>
                <w:lang w:val="zh-CN"/>
              </w:rPr>
            </w:pPr>
            <w:r>
              <w:rPr>
                <w:rFonts w:hint="eastAsia" w:ascii="宋体" w:hAnsi="宋体" w:cs="宋体"/>
                <w:bCs/>
                <w:color w:val="auto"/>
                <w:sz w:val="24"/>
                <w:szCs w:val="24"/>
                <w:vertAlign w:val="baseline"/>
                <w:lang w:val="zh-CN"/>
              </w:rPr>
              <w:t>具备风速、雨量參数模块</w:t>
            </w:r>
          </w:p>
        </w:tc>
        <w:tc>
          <w:tcPr>
            <w:tcW w:w="1431" w:type="dxa"/>
            <w:vAlign w:val="center"/>
          </w:tcPr>
          <w:p w14:paraId="7F9C1131">
            <w:pPr>
              <w:pStyle w:val="7"/>
              <w:snapToGrid/>
              <w:spacing w:line="600" w:lineRule="exact"/>
              <w:jc w:val="center"/>
              <w:rPr>
                <w:rFonts w:hint="eastAsia" w:ascii="宋体" w:hAnsi="宋体" w:eastAsia="宋体" w:cs="宋体"/>
                <w:bCs/>
                <w:color w:val="auto"/>
                <w:sz w:val="24"/>
                <w:szCs w:val="24"/>
                <w:vertAlign w:val="baseline"/>
                <w:lang w:val="en-US" w:eastAsia="zh-CN"/>
              </w:rPr>
            </w:pPr>
            <w:r>
              <w:rPr>
                <w:rFonts w:hint="eastAsia" w:ascii="宋体" w:hAnsi="宋体" w:cs="宋体"/>
                <w:bCs/>
                <w:color w:val="auto"/>
                <w:sz w:val="24"/>
                <w:szCs w:val="24"/>
                <w:vertAlign w:val="baseline"/>
                <w:lang w:val="en-US" w:eastAsia="zh-CN"/>
              </w:rPr>
              <w:t>2</w:t>
            </w:r>
          </w:p>
        </w:tc>
      </w:tr>
    </w:tbl>
    <w:p w14:paraId="18BBD1C3">
      <w:pPr>
        <w:pStyle w:val="7"/>
        <w:snapToGrid/>
        <w:spacing w:line="600" w:lineRule="exact"/>
        <w:ind w:firstLine="480" w:firstLineChars="200"/>
        <w:rPr>
          <w:rFonts w:hint="eastAsia" w:ascii="宋体" w:hAnsi="宋体" w:eastAsia="宋体" w:cs="宋体"/>
          <w:bCs/>
          <w:color w:val="auto"/>
          <w:sz w:val="24"/>
          <w:szCs w:val="24"/>
          <w:lang w:eastAsia="zh-CN"/>
        </w:rPr>
      </w:pPr>
      <w:r>
        <w:rPr>
          <w:rFonts w:hint="eastAsia" w:ascii="宋体" w:hAnsi="宋体" w:cs="宋体"/>
          <w:bCs/>
          <w:color w:val="auto"/>
          <w:sz w:val="24"/>
          <w:szCs w:val="24"/>
        </w:rPr>
        <w:t>二、项目名称：</w:t>
      </w:r>
      <w:r>
        <w:rPr>
          <w:rFonts w:hint="eastAsia" w:ascii="宋体" w:hAnsi="宋体" w:cs="宋体"/>
          <w:bCs/>
          <w:color w:val="auto"/>
          <w:sz w:val="24"/>
          <w:szCs w:val="24"/>
          <w:lang w:eastAsia="zh-CN"/>
        </w:rPr>
        <w:t>噪声子站备机采购项目</w:t>
      </w:r>
    </w:p>
    <w:p w14:paraId="6C7F5352">
      <w:pPr>
        <w:pStyle w:val="7"/>
        <w:snapToGrid/>
        <w:spacing w:line="600" w:lineRule="exact"/>
        <w:ind w:firstLine="480" w:firstLineChars="200"/>
        <w:rPr>
          <w:rFonts w:hint="eastAsia" w:ascii="宋体" w:hAnsi="宋体" w:cs="宋体"/>
          <w:bCs/>
          <w:color w:val="auto"/>
          <w:sz w:val="24"/>
          <w:szCs w:val="24"/>
        </w:rPr>
      </w:pPr>
      <w:r>
        <w:rPr>
          <w:rFonts w:hint="eastAsia" w:ascii="宋体" w:hAnsi="宋体" w:cs="宋体"/>
          <w:bCs/>
          <w:color w:val="auto"/>
          <w:sz w:val="24"/>
          <w:szCs w:val="24"/>
        </w:rPr>
        <w:t>三、项目地址：采购人指定地点</w:t>
      </w:r>
    </w:p>
    <w:p w14:paraId="17FFDC14">
      <w:pPr>
        <w:pStyle w:val="7"/>
        <w:snapToGrid/>
        <w:spacing w:line="600" w:lineRule="exact"/>
        <w:ind w:firstLine="480" w:firstLineChars="200"/>
        <w:rPr>
          <w:rFonts w:hint="eastAsia" w:ascii="宋体" w:hAnsi="宋体" w:cs="宋体"/>
          <w:bCs/>
          <w:color w:val="auto"/>
          <w:sz w:val="24"/>
          <w:szCs w:val="24"/>
        </w:rPr>
      </w:pPr>
      <w:r>
        <w:rPr>
          <w:rFonts w:hint="eastAsia" w:ascii="宋体" w:hAnsi="宋体" w:cs="宋体"/>
          <w:bCs/>
          <w:color w:val="auto"/>
          <w:sz w:val="24"/>
          <w:szCs w:val="24"/>
        </w:rPr>
        <w:t>四、</w:t>
      </w:r>
      <w:r>
        <w:rPr>
          <w:rFonts w:hint="eastAsia" w:ascii="宋体" w:hAnsi="宋体" w:cs="宋体"/>
          <w:bCs/>
          <w:color w:val="auto"/>
          <w:sz w:val="24"/>
          <w:szCs w:val="24"/>
          <w:lang w:eastAsia="zh-CN"/>
        </w:rPr>
        <w:t>交货</w:t>
      </w:r>
      <w:r>
        <w:rPr>
          <w:rFonts w:hint="eastAsia" w:ascii="宋体" w:hAnsi="宋体" w:cs="宋体"/>
          <w:bCs/>
          <w:color w:val="auto"/>
          <w:sz w:val="24"/>
          <w:szCs w:val="24"/>
        </w:rPr>
        <w:t>期：</w:t>
      </w:r>
      <w:r>
        <w:rPr>
          <w:rFonts w:hint="eastAsia" w:ascii="宋体" w:hAnsi="宋体" w:eastAsia="宋体" w:cs="宋体"/>
          <w:color w:val="auto"/>
          <w:sz w:val="24"/>
          <w:szCs w:val="24"/>
        </w:rPr>
        <w:t>自合同签订之日起30个日历日</w:t>
      </w:r>
      <w:r>
        <w:rPr>
          <w:rFonts w:hint="eastAsia" w:ascii="宋体" w:hAnsi="宋体" w:cs="宋体"/>
          <w:color w:val="auto"/>
          <w:sz w:val="24"/>
          <w:szCs w:val="24"/>
          <w:lang w:eastAsia="zh-CN"/>
        </w:rPr>
        <w:t>内</w:t>
      </w:r>
      <w:r>
        <w:rPr>
          <w:rFonts w:hint="eastAsia" w:ascii="宋体" w:hAnsi="宋体" w:eastAsia="宋体" w:cs="宋体"/>
          <w:color w:val="auto"/>
          <w:sz w:val="24"/>
          <w:szCs w:val="24"/>
        </w:rPr>
        <w:t>完成全部项目内容，并交付采购人验收合格。</w:t>
      </w:r>
    </w:p>
    <w:p w14:paraId="4ED2B8D8">
      <w:pPr>
        <w:pStyle w:val="7"/>
        <w:spacing w:line="6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五、付款方式：</w:t>
      </w:r>
      <w:r>
        <w:rPr>
          <w:rFonts w:hint="eastAsia" w:ascii="宋体" w:hAnsi="宋体" w:eastAsia="宋体" w:cs="宋体"/>
          <w:color w:val="auto"/>
          <w:sz w:val="24"/>
          <w:szCs w:val="24"/>
        </w:rPr>
        <w:t>全部设备到达</w:t>
      </w:r>
      <w:r>
        <w:rPr>
          <w:rFonts w:hint="eastAsia" w:ascii="宋体" w:hAnsi="宋体" w:cs="宋体"/>
          <w:color w:val="auto"/>
          <w:sz w:val="24"/>
          <w:szCs w:val="24"/>
          <w:lang w:eastAsia="zh-CN"/>
        </w:rPr>
        <w:t>甲方</w:t>
      </w:r>
      <w:r>
        <w:rPr>
          <w:rFonts w:hint="eastAsia" w:ascii="宋体" w:hAnsi="宋体" w:eastAsia="宋体" w:cs="宋体"/>
          <w:color w:val="auto"/>
          <w:sz w:val="24"/>
          <w:szCs w:val="24"/>
        </w:rPr>
        <w:t>指定地点支付合同总价款的</w:t>
      </w:r>
      <w:r>
        <w:rPr>
          <w:rFonts w:hint="eastAsia" w:ascii="宋体" w:hAnsi="宋体" w:cs="宋体"/>
          <w:color w:val="auto"/>
          <w:sz w:val="24"/>
          <w:szCs w:val="24"/>
          <w:lang w:val="en-US" w:eastAsia="zh-CN"/>
        </w:rPr>
        <w:t>50%</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经甲方</w:t>
      </w:r>
      <w:r>
        <w:rPr>
          <w:rFonts w:hint="eastAsia" w:ascii="宋体" w:hAnsi="宋体" w:eastAsia="宋体" w:cs="宋体"/>
          <w:color w:val="auto"/>
          <w:sz w:val="24"/>
          <w:szCs w:val="24"/>
        </w:rPr>
        <w:t>验收合格后，10个工作日内支付合同总价款的</w:t>
      </w:r>
      <w:r>
        <w:rPr>
          <w:rFonts w:hint="eastAsia" w:ascii="宋体" w:hAnsi="宋体" w:cs="宋体"/>
          <w:color w:val="auto"/>
          <w:sz w:val="24"/>
          <w:szCs w:val="24"/>
          <w:lang w:val="en-US" w:eastAsia="zh-CN"/>
        </w:rPr>
        <w:t>50</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p>
    <w:p w14:paraId="2A82191A">
      <w:pPr>
        <w:pStyle w:val="7"/>
        <w:spacing w:line="600" w:lineRule="exact"/>
        <w:ind w:firstLine="480" w:firstLineChars="200"/>
        <w:rPr>
          <w:rFonts w:ascii="宋体" w:hAnsi="宋体" w:cs="宋体"/>
          <w:color w:val="auto"/>
          <w:sz w:val="24"/>
          <w:szCs w:val="24"/>
        </w:rPr>
      </w:pPr>
    </w:p>
    <w:p w14:paraId="59AA6B20">
      <w:pPr>
        <w:pStyle w:val="7"/>
        <w:spacing w:line="600" w:lineRule="exact"/>
        <w:ind w:firstLine="480" w:firstLineChars="200"/>
        <w:rPr>
          <w:rFonts w:ascii="宋体" w:hAnsi="宋体" w:cs="宋体"/>
          <w:color w:val="auto"/>
          <w:sz w:val="24"/>
          <w:szCs w:val="24"/>
        </w:rPr>
      </w:pPr>
    </w:p>
    <w:p w14:paraId="0938C06F">
      <w:pPr>
        <w:pStyle w:val="7"/>
        <w:spacing w:line="600" w:lineRule="exact"/>
        <w:ind w:firstLine="480" w:firstLineChars="200"/>
        <w:rPr>
          <w:rFonts w:ascii="宋体" w:hAnsi="宋体" w:cs="宋体"/>
          <w:color w:val="auto"/>
          <w:sz w:val="24"/>
          <w:szCs w:val="24"/>
        </w:rPr>
      </w:pPr>
    </w:p>
    <w:p w14:paraId="0CEDC2F5">
      <w:pPr>
        <w:pStyle w:val="2"/>
        <w:rPr>
          <w:rFonts w:ascii="宋体" w:hAnsi="宋体" w:cs="宋体"/>
          <w:color w:val="auto"/>
          <w:sz w:val="36"/>
          <w:szCs w:val="36"/>
        </w:rPr>
      </w:pPr>
      <w:bookmarkStart w:id="12" w:name="_Toc328739379"/>
      <w:bookmarkStart w:id="13" w:name="_Toc401837216"/>
      <w:r>
        <w:rPr>
          <w:rFonts w:hint="eastAsia" w:ascii="宋体" w:hAnsi="宋体"/>
          <w:color w:val="auto"/>
          <w:sz w:val="32"/>
          <w:szCs w:val="32"/>
        </w:rPr>
        <w:t xml:space="preserve">第四章  </w:t>
      </w:r>
      <w:bookmarkEnd w:id="12"/>
      <w:bookmarkEnd w:id="13"/>
      <w:r>
        <w:rPr>
          <w:rFonts w:hint="eastAsia" w:ascii="宋体" w:hAnsi="宋体" w:cs="宋体"/>
          <w:color w:val="auto"/>
          <w:sz w:val="36"/>
          <w:szCs w:val="36"/>
        </w:rPr>
        <w:t>合同条款及格式</w:t>
      </w:r>
    </w:p>
    <w:p w14:paraId="3FF08B05">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依据《中华人民共和国民法典》，遵循平等、自愿、公平和诚信原则，合同双方就</w:t>
      </w:r>
      <w:r>
        <w:rPr>
          <w:rFonts w:hint="eastAsia" w:ascii="宋体" w:hAnsi="宋体" w:eastAsia="宋体" w:cs="宋体"/>
          <w:bCs/>
          <w:color w:val="auto"/>
          <w:sz w:val="24"/>
          <w:szCs w:val="24"/>
          <w:u w:val="single"/>
        </w:rPr>
        <w:t xml:space="preserve">   （项目名称）</w:t>
      </w:r>
      <w:r>
        <w:rPr>
          <w:rFonts w:hint="eastAsia" w:ascii="宋体" w:hAnsi="宋体" w:eastAsia="宋体" w:cs="宋体"/>
          <w:color w:val="auto"/>
          <w:sz w:val="24"/>
          <w:szCs w:val="24"/>
        </w:rPr>
        <w:t>事宜经协商一致，订立本合同。</w:t>
      </w:r>
    </w:p>
    <w:p w14:paraId="3C96C50E">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一、合同双方</w:t>
      </w:r>
    </w:p>
    <w:p w14:paraId="559E96C2">
      <w:pPr>
        <w:spacing w:line="360" w:lineRule="auto"/>
        <w:ind w:firstLine="480" w:firstLineChars="200"/>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rPr>
        <w:t>甲方：西安市环境监测站</w:t>
      </w:r>
      <w:r>
        <w:rPr>
          <w:rFonts w:hint="eastAsia" w:ascii="宋体" w:hAnsi="宋体" w:cs="宋体"/>
          <w:color w:val="auto"/>
          <w:sz w:val="24"/>
          <w:szCs w:val="24"/>
          <w:u w:val="single"/>
          <w:lang w:val="en-US" w:eastAsia="zh-CN"/>
        </w:rPr>
        <w:t xml:space="preserve">    </w:t>
      </w:r>
    </w:p>
    <w:p w14:paraId="62CF1947">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乙方：                    </w:t>
      </w:r>
    </w:p>
    <w:p w14:paraId="653278B7">
      <w:pPr>
        <w:pStyle w:val="9"/>
        <w:tabs>
          <w:tab w:val="left" w:pos="1418"/>
          <w:tab w:val="right" w:leader="dot" w:pos="8302"/>
        </w:tabs>
        <w:spacing w:line="360" w:lineRule="auto"/>
        <w:ind w:firstLine="482" w:firstLineChars="200"/>
        <w:rPr>
          <w:rFonts w:hint="eastAsia" w:ascii="宋体" w:hAnsi="宋体" w:eastAsia="宋体" w:cs="宋体"/>
          <w:b/>
          <w:bCs/>
          <w:color w:val="auto"/>
          <w:sz w:val="24"/>
          <w:szCs w:val="24"/>
        </w:rPr>
      </w:pPr>
    </w:p>
    <w:p w14:paraId="656ABC48">
      <w:pPr>
        <w:pStyle w:val="9"/>
        <w:tabs>
          <w:tab w:val="left" w:pos="1418"/>
          <w:tab w:val="right" w:leader="dot" w:pos="8302"/>
        </w:tabs>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二、合同标的的内容、规格、数量</w:t>
      </w:r>
    </w:p>
    <w:tbl>
      <w:tblPr>
        <w:tblStyle w:val="13"/>
        <w:tblW w:w="9417" w:type="dxa"/>
        <w:tblInd w:w="10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87"/>
        <w:gridCol w:w="4313"/>
        <w:gridCol w:w="1037"/>
        <w:gridCol w:w="1027"/>
        <w:gridCol w:w="1033"/>
      </w:tblGrid>
      <w:tr w14:paraId="4CC4D7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720" w:type="dxa"/>
            <w:vAlign w:val="center"/>
          </w:tcPr>
          <w:p w14:paraId="5CC326F8">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87" w:type="dxa"/>
            <w:vAlign w:val="center"/>
          </w:tcPr>
          <w:p w14:paraId="498F5CE4">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4313" w:type="dxa"/>
            <w:vAlign w:val="center"/>
          </w:tcPr>
          <w:p w14:paraId="13424A09">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产品参数</w:t>
            </w:r>
          </w:p>
        </w:tc>
        <w:tc>
          <w:tcPr>
            <w:tcW w:w="1037" w:type="dxa"/>
            <w:vAlign w:val="center"/>
          </w:tcPr>
          <w:p w14:paraId="400721F1">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1027" w:type="dxa"/>
            <w:vAlign w:val="center"/>
          </w:tcPr>
          <w:p w14:paraId="5A17EE2C">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单价（元）</w:t>
            </w:r>
          </w:p>
        </w:tc>
        <w:tc>
          <w:tcPr>
            <w:tcW w:w="1033" w:type="dxa"/>
            <w:vAlign w:val="center"/>
          </w:tcPr>
          <w:p w14:paraId="0DF9BEE8">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总价（元）</w:t>
            </w:r>
          </w:p>
        </w:tc>
      </w:tr>
      <w:tr w14:paraId="4E832A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720" w:type="dxa"/>
            <w:vAlign w:val="center"/>
          </w:tcPr>
          <w:p w14:paraId="6A50C03B">
            <w:pPr>
              <w:spacing w:line="360" w:lineRule="auto"/>
              <w:jc w:val="center"/>
              <w:rPr>
                <w:rFonts w:hint="eastAsia" w:ascii="宋体" w:hAnsi="宋体" w:eastAsia="宋体" w:cs="宋体"/>
                <w:color w:val="auto"/>
                <w:sz w:val="24"/>
                <w:szCs w:val="24"/>
              </w:rPr>
            </w:pPr>
          </w:p>
        </w:tc>
        <w:tc>
          <w:tcPr>
            <w:tcW w:w="1287" w:type="dxa"/>
            <w:vAlign w:val="center"/>
          </w:tcPr>
          <w:p w14:paraId="7619E42D">
            <w:pPr>
              <w:widowControl/>
              <w:spacing w:line="360" w:lineRule="auto"/>
              <w:jc w:val="center"/>
              <w:rPr>
                <w:rFonts w:hint="eastAsia" w:ascii="宋体" w:hAnsi="宋体" w:eastAsia="宋体" w:cs="宋体"/>
                <w:color w:val="auto"/>
                <w:sz w:val="24"/>
                <w:szCs w:val="24"/>
              </w:rPr>
            </w:pPr>
          </w:p>
        </w:tc>
        <w:tc>
          <w:tcPr>
            <w:tcW w:w="4313" w:type="dxa"/>
            <w:vAlign w:val="center"/>
          </w:tcPr>
          <w:p w14:paraId="4FDDF2C4">
            <w:pPr>
              <w:spacing w:line="360" w:lineRule="auto"/>
              <w:jc w:val="center"/>
              <w:rPr>
                <w:rFonts w:hint="eastAsia" w:ascii="宋体" w:hAnsi="宋体" w:eastAsia="宋体" w:cs="宋体"/>
                <w:color w:val="auto"/>
                <w:sz w:val="24"/>
                <w:szCs w:val="24"/>
              </w:rPr>
            </w:pPr>
          </w:p>
        </w:tc>
        <w:tc>
          <w:tcPr>
            <w:tcW w:w="1037" w:type="dxa"/>
            <w:vAlign w:val="center"/>
          </w:tcPr>
          <w:p w14:paraId="7DA3E64D">
            <w:pPr>
              <w:spacing w:line="360" w:lineRule="auto"/>
              <w:jc w:val="center"/>
              <w:rPr>
                <w:rFonts w:hint="eastAsia" w:ascii="宋体" w:hAnsi="宋体" w:eastAsia="宋体" w:cs="宋体"/>
                <w:color w:val="auto"/>
                <w:sz w:val="24"/>
                <w:szCs w:val="24"/>
              </w:rPr>
            </w:pPr>
          </w:p>
        </w:tc>
        <w:tc>
          <w:tcPr>
            <w:tcW w:w="1027" w:type="dxa"/>
            <w:vAlign w:val="center"/>
          </w:tcPr>
          <w:p w14:paraId="2114D2A2">
            <w:pPr>
              <w:spacing w:line="360" w:lineRule="auto"/>
              <w:jc w:val="center"/>
              <w:rPr>
                <w:rFonts w:hint="eastAsia" w:ascii="宋体" w:hAnsi="宋体" w:eastAsia="宋体" w:cs="宋体"/>
                <w:color w:val="auto"/>
                <w:sz w:val="24"/>
                <w:szCs w:val="24"/>
              </w:rPr>
            </w:pPr>
          </w:p>
        </w:tc>
        <w:tc>
          <w:tcPr>
            <w:tcW w:w="1033" w:type="dxa"/>
            <w:vAlign w:val="center"/>
          </w:tcPr>
          <w:p w14:paraId="2EF2A53E">
            <w:pPr>
              <w:spacing w:line="360" w:lineRule="auto"/>
              <w:jc w:val="center"/>
              <w:rPr>
                <w:rFonts w:hint="eastAsia" w:ascii="宋体" w:hAnsi="宋体" w:eastAsia="宋体" w:cs="宋体"/>
                <w:color w:val="auto"/>
                <w:sz w:val="24"/>
                <w:szCs w:val="24"/>
              </w:rPr>
            </w:pPr>
          </w:p>
        </w:tc>
      </w:tr>
    </w:tbl>
    <w:p w14:paraId="341B355D">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三、合同价格</w:t>
      </w:r>
    </w:p>
    <w:p w14:paraId="4D59202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3.1本合同项下总价款为人民币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元（小写，精确到小数点后两位），即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（大写）。</w:t>
      </w:r>
    </w:p>
    <w:p w14:paraId="72FD9A0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3.2本项目为</w:t>
      </w:r>
      <w:r>
        <w:rPr>
          <w:rFonts w:hint="eastAsia" w:ascii="宋体" w:hAnsi="宋体" w:eastAsia="宋体" w:cs="宋体"/>
          <w:b/>
          <w:bCs/>
          <w:color w:val="auto"/>
          <w:sz w:val="24"/>
          <w:szCs w:val="24"/>
          <w:u w:val="single"/>
        </w:rPr>
        <w:t xml:space="preserve"> 固定总价合同</w:t>
      </w:r>
      <w:r>
        <w:rPr>
          <w:rFonts w:hint="eastAsia" w:ascii="宋体" w:hAnsi="宋体" w:eastAsia="宋体" w:cs="宋体"/>
          <w:color w:val="auto"/>
          <w:sz w:val="24"/>
          <w:szCs w:val="24"/>
        </w:rPr>
        <w:t>。本合同总价包括货物设计、制造、包装、仓储、运输装卸、保修期内备品备件、伴随服务等所有含税费用、员工工资，以及供应商认为需要的其他一切费用。系固定不变价格，且不受市场价格变化因素的影响。</w:t>
      </w:r>
    </w:p>
    <w:p w14:paraId="53A490E8">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四、结算方式</w:t>
      </w:r>
    </w:p>
    <w:p w14:paraId="74D095CF">
      <w:pPr>
        <w:spacing w:line="360" w:lineRule="auto"/>
        <w:ind w:firstLine="480" w:firstLineChars="200"/>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rPr>
        <w:t>4.1全部设备到达</w:t>
      </w:r>
      <w:r>
        <w:rPr>
          <w:rFonts w:hint="eastAsia" w:ascii="宋体" w:hAnsi="宋体" w:cs="宋体"/>
          <w:color w:val="auto"/>
          <w:sz w:val="24"/>
          <w:szCs w:val="24"/>
          <w:lang w:eastAsia="zh-CN"/>
        </w:rPr>
        <w:t>甲方</w:t>
      </w:r>
      <w:r>
        <w:rPr>
          <w:rFonts w:hint="eastAsia" w:ascii="宋体" w:hAnsi="宋体" w:eastAsia="宋体" w:cs="宋体"/>
          <w:color w:val="auto"/>
          <w:sz w:val="24"/>
          <w:szCs w:val="24"/>
        </w:rPr>
        <w:t>指定地点支付合同总价款的</w:t>
      </w:r>
      <w:r>
        <w:rPr>
          <w:rFonts w:hint="eastAsia" w:ascii="宋体" w:hAnsi="宋体" w:cs="宋体"/>
          <w:color w:val="auto"/>
          <w:sz w:val="24"/>
          <w:szCs w:val="24"/>
          <w:lang w:val="en-US" w:eastAsia="zh-CN"/>
        </w:rPr>
        <w:t>50%，</w:t>
      </w:r>
      <w:r>
        <w:rPr>
          <w:rFonts w:hint="eastAsia" w:ascii="宋体" w:hAnsi="宋体" w:eastAsia="宋体" w:cs="宋体"/>
          <w:color w:val="auto"/>
          <w:sz w:val="24"/>
          <w:szCs w:val="24"/>
        </w:rPr>
        <w:t>即人民币</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元（小写，精确到小数点后两位），（大写：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经甲方</w:t>
      </w:r>
      <w:r>
        <w:rPr>
          <w:rFonts w:hint="eastAsia" w:ascii="宋体" w:hAnsi="宋体" w:eastAsia="宋体" w:cs="宋体"/>
          <w:color w:val="auto"/>
          <w:sz w:val="24"/>
          <w:szCs w:val="24"/>
        </w:rPr>
        <w:t>验收合格后，10个工作日内支付合同总价款的</w:t>
      </w:r>
      <w:r>
        <w:rPr>
          <w:rFonts w:hint="eastAsia" w:ascii="宋体" w:hAnsi="宋体" w:cs="宋体"/>
          <w:color w:val="auto"/>
          <w:sz w:val="24"/>
          <w:szCs w:val="24"/>
          <w:lang w:val="en-US" w:eastAsia="zh-CN"/>
        </w:rPr>
        <w:t>50</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即人民币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元（小写，精确到小数点后两位），（大写：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p>
    <w:p w14:paraId="7597D67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4.2付款前，乙方应向甲方开具符合财务、税务规定的等额增值税发票；</w:t>
      </w:r>
    </w:p>
    <w:p w14:paraId="6393D48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4.3支付方式：银行转账；</w:t>
      </w:r>
    </w:p>
    <w:p w14:paraId="27D5617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4.4结算方式：验收合格后填写政府采购项目验收单（一式伍份），发票（按合同总价直开采购人），供应商持成交通知书、供货合同、正式发票、政府采购项目验收单，与采购人结算。</w:t>
      </w:r>
    </w:p>
    <w:p w14:paraId="4296955C">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五、供应商开户信息</w:t>
      </w:r>
    </w:p>
    <w:p w14:paraId="2241159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xml:space="preserve">                              </w:t>
      </w:r>
    </w:p>
    <w:p w14:paraId="5AE8D8D7">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开户行名称：</w:t>
      </w:r>
      <w:r>
        <w:rPr>
          <w:rFonts w:hint="eastAsia" w:ascii="宋体" w:hAnsi="宋体" w:eastAsia="宋体" w:cs="宋体"/>
          <w:color w:val="auto"/>
          <w:sz w:val="24"/>
          <w:szCs w:val="24"/>
          <w:u w:val="single"/>
        </w:rPr>
        <w:t xml:space="preserve">                              </w:t>
      </w:r>
    </w:p>
    <w:p w14:paraId="5E67D40A">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账号：</w:t>
      </w:r>
      <w:r>
        <w:rPr>
          <w:rFonts w:hint="eastAsia" w:ascii="宋体" w:hAnsi="宋体" w:eastAsia="宋体" w:cs="宋体"/>
          <w:color w:val="auto"/>
          <w:sz w:val="24"/>
          <w:szCs w:val="24"/>
          <w:u w:val="single"/>
        </w:rPr>
        <w:t xml:space="preserve">                                    </w:t>
      </w:r>
    </w:p>
    <w:p w14:paraId="37CB1C97">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六、合同履行期限、地点和方式</w:t>
      </w:r>
    </w:p>
    <w:p w14:paraId="6134BD43">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6.1交货期：自合同签订之日起30个日历日</w:t>
      </w:r>
      <w:r>
        <w:rPr>
          <w:rFonts w:hint="eastAsia" w:ascii="宋体" w:hAnsi="宋体" w:cs="宋体"/>
          <w:color w:val="auto"/>
          <w:sz w:val="24"/>
          <w:szCs w:val="24"/>
          <w:lang w:eastAsia="zh-CN"/>
        </w:rPr>
        <w:t>内</w:t>
      </w:r>
      <w:r>
        <w:rPr>
          <w:rFonts w:hint="eastAsia" w:ascii="宋体" w:hAnsi="宋体" w:eastAsia="宋体" w:cs="宋体"/>
          <w:color w:val="auto"/>
          <w:sz w:val="24"/>
          <w:szCs w:val="24"/>
        </w:rPr>
        <w:t>完成全部项目内容，并交付采购人验收合格。</w:t>
      </w:r>
    </w:p>
    <w:p w14:paraId="649F82BD">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6.2交货地点：</w:t>
      </w:r>
      <w:r>
        <w:rPr>
          <w:rFonts w:hint="eastAsia" w:ascii="宋体" w:hAnsi="宋体" w:eastAsia="宋体" w:cs="宋体"/>
          <w:color w:val="auto"/>
          <w:sz w:val="24"/>
          <w:szCs w:val="24"/>
          <w:u w:val="single"/>
        </w:rPr>
        <w:t>采购人指定交货地点。</w:t>
      </w:r>
    </w:p>
    <w:p w14:paraId="212ABF2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6.3乙方应自行选择适宜的包装方式、运输工具及线路安排合同货物运输。</w:t>
      </w:r>
    </w:p>
    <w:p w14:paraId="4DAEFA6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（1）产品及其备附件的包装应为出厂时的原包装，包装内应附有详细的装箱清单、出厂合格证明及其他相关资料。</w:t>
      </w:r>
    </w:p>
    <w:p w14:paraId="48AF4FD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（2）运输由成交供应商负责，运杂费已包含在合同总价内，包括从产品供应地点运送至交付地点所含的运输费、装卸费、仓储费、保险费等。</w:t>
      </w:r>
    </w:p>
    <w:p w14:paraId="2667514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（3）运输方式由成交供应商自行选择，但必须保证按期交付，相关保险费用由乙方承担。</w:t>
      </w:r>
    </w:p>
    <w:p w14:paraId="123802B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（4）产品及其备附件到达采购人指定地点后，成交供应商应按有关技术规程和采购人要求进行存放和保管。</w:t>
      </w:r>
    </w:p>
    <w:p w14:paraId="7E464A57">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七、合同当事人的权利和义务</w:t>
      </w:r>
    </w:p>
    <w:p w14:paraId="1465C74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7.1甲方的权利和义务</w:t>
      </w:r>
    </w:p>
    <w:p w14:paraId="149745C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（1）甲方有权享有乙方按照上述约定提供的货物和服务。</w:t>
      </w:r>
    </w:p>
    <w:p w14:paraId="676B0D4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（2）乙方未能按时交付合同货物时，甲方有权要求乙方赔偿违约金。</w:t>
      </w:r>
    </w:p>
    <w:p w14:paraId="1707517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（3）质保期内货物出现质量问题，接到甲方通知，乙方未能及时作出响应，则甲方有权自行或委托他人解决相关问题，乙方应承担由此发生的全部费用。</w:t>
      </w:r>
    </w:p>
    <w:p w14:paraId="618E472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（4）乙方货物交付时，甲方应提供必要的便利条件协助乙方完成交付，并及时组织相关人员对货物进行验收。</w:t>
      </w:r>
    </w:p>
    <w:p w14:paraId="014B5CE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（5）乙方按照合同完成履约后，甲方应按照合同约定及时支付合同价款。</w:t>
      </w:r>
    </w:p>
    <w:p w14:paraId="3A18337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7.2乙方的权利和义务</w:t>
      </w:r>
    </w:p>
    <w:p w14:paraId="4A40DF8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（1）乙方有权要求甲方按照合同约定支付合同价款。</w:t>
      </w:r>
    </w:p>
    <w:p w14:paraId="4505067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（2）乙方应按照合同约定及时交付合同货物。</w:t>
      </w:r>
    </w:p>
    <w:p w14:paraId="5E13DD1E">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八、售后服务及培训</w:t>
      </w:r>
    </w:p>
    <w:p w14:paraId="7F716EF6">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质量保证期：自采购人签发最终验收合格证书之日起</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12个月</w:t>
      </w:r>
      <w:r>
        <w:rPr>
          <w:rFonts w:hint="eastAsia" w:ascii="宋体" w:hAnsi="宋体" w:eastAsia="宋体" w:cs="宋体"/>
          <w:color w:val="auto"/>
          <w:sz w:val="24"/>
          <w:szCs w:val="24"/>
        </w:rPr>
        <w:t xml:space="preserve"> ，若该质量保证期小于国家标准，则以国家标准为准。产品终身维修，由乙方承担。</w:t>
      </w:r>
    </w:p>
    <w:p w14:paraId="41D00FB2">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九、质量保证</w:t>
      </w:r>
    </w:p>
    <w:p w14:paraId="4DB59D4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保证所供产品的设计、制造、产品性能、材料的选择和材料的检验及产品的测试等，均应按国内外通行的现行标准和相应的技术规范执行，这些标准和技术规范应为合同签订日为止最新公布发行的标准和技术规范。</w:t>
      </w:r>
    </w:p>
    <w:p w14:paraId="5F872BF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9.2保证所供产品进货渠道正规，无假货、水货或翻新货，并能按期交付。</w:t>
      </w:r>
    </w:p>
    <w:p w14:paraId="4B24F33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9.3保证所供产品在装卸、运输和仓储过程中有足够的包装保护，防止产品受潮、锈蚀、遭受冲撞及其他不可预见的损坏。</w:t>
      </w:r>
    </w:p>
    <w:p w14:paraId="64BF346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9.4成交供应商所供产品因侵权而产生的一切后果由成交供应商负责，采购人保留索赔权利。</w:t>
      </w:r>
    </w:p>
    <w:p w14:paraId="2C21D72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9.5技术资料</w:t>
      </w:r>
    </w:p>
    <w:p w14:paraId="3663F48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9.5.1产品合格证；</w:t>
      </w:r>
    </w:p>
    <w:p w14:paraId="7813C97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9.5.2产品技术参数；</w:t>
      </w:r>
    </w:p>
    <w:p w14:paraId="6157411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9.5.3产品使用维护说明书（中文）；</w:t>
      </w:r>
    </w:p>
    <w:p w14:paraId="34551CC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9.5.4其它资料。</w:t>
      </w:r>
    </w:p>
    <w:p w14:paraId="18B1C26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9.6服务承诺</w:t>
      </w:r>
    </w:p>
    <w:p w14:paraId="5883E4E7">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以响应文件、澄清表（函）、合同和随产品的相关文件为准。</w:t>
      </w:r>
    </w:p>
    <w:p w14:paraId="35621620">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十、违约责任及赔偿损失的计算办法</w:t>
      </w:r>
    </w:p>
    <w:p w14:paraId="2D36E8A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10.1按《中华人民共和国民法典》中的相关条款执行。</w:t>
      </w:r>
    </w:p>
    <w:p w14:paraId="0D0A633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10.2供应商未按合同要求提供产品或产品质量不能满足合同要求的，采购人应当将供应商违约的情况以及拟采取的措施以书面形式报政府采购监管部门，根据政府采购监管部门的处理意见，采购人有权依据《民法典》有关条款及合同约定终止合同，并要求供应商承担合同价款30%的违约责任。同时，政府采购监管部门有权依据《政府采购法》及相关法律法规对供应商的违法行为进行相应的处罚。</w:t>
      </w:r>
    </w:p>
    <w:p w14:paraId="3B178F2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10.3供应商未按照合同要求逾期交货的，每日应按照合同总金额的1‰向采购人支付违约金。</w:t>
      </w:r>
    </w:p>
    <w:p w14:paraId="33770AD7">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十一、合同变更、解除及终止的条件</w:t>
      </w:r>
    </w:p>
    <w:p w14:paraId="583EF21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11.1本合同在执行过程中，如合同一方提出修改，须报政府采购管理部门同意后，由甲、乙双方签署书面修改协议，并成为本合同不可分割的一部分。除此之外，本合同的条件不得有任何变化或修改。</w:t>
      </w:r>
    </w:p>
    <w:p w14:paraId="3853462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11.2有下述情形之一，当事人可发出书面通知全部或部分地解除合同，合同自通知到达对方时全部或部分地解除：</w:t>
      </w:r>
    </w:p>
    <w:p w14:paraId="0232124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（1）乙方迟延交付合同货物超过</w:t>
      </w:r>
      <w:r>
        <w:rPr>
          <w:rFonts w:hint="eastAsia" w:ascii="宋体" w:hAnsi="宋体" w:eastAsia="宋体" w:cs="宋体"/>
          <w:b/>
          <w:bCs/>
          <w:color w:val="auto"/>
          <w:sz w:val="24"/>
          <w:szCs w:val="24"/>
          <w:u w:val="single"/>
        </w:rPr>
        <w:t>1个月</w:t>
      </w:r>
      <w:r>
        <w:rPr>
          <w:rFonts w:hint="eastAsia" w:ascii="宋体" w:hAnsi="宋体" w:eastAsia="宋体" w:cs="宋体"/>
          <w:color w:val="auto"/>
          <w:sz w:val="24"/>
          <w:szCs w:val="24"/>
        </w:rPr>
        <w:t>；</w:t>
      </w:r>
    </w:p>
    <w:p w14:paraId="1CC55D4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合同货物由于乙方原因三次考核均未能达到技术性能考核指标或在合同约定了或双方在考核中另行达成了最低技术性能考核指标时均未能达到最低技术性能考核指标，且甲乙双方未就合同的后续履行协商达成一致；</w:t>
      </w:r>
    </w:p>
    <w:p w14:paraId="060813C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（3）甲方迟延付款超过</w:t>
      </w:r>
      <w:r>
        <w:rPr>
          <w:rFonts w:hint="eastAsia" w:ascii="宋体" w:hAnsi="宋体" w:eastAsia="宋体" w:cs="宋体"/>
          <w:b/>
          <w:bCs/>
          <w:color w:val="auto"/>
          <w:sz w:val="24"/>
          <w:szCs w:val="24"/>
          <w:u w:val="single"/>
        </w:rPr>
        <w:t>2个月</w:t>
      </w:r>
      <w:r>
        <w:rPr>
          <w:rFonts w:hint="eastAsia" w:ascii="宋体" w:hAnsi="宋体" w:eastAsia="宋体" w:cs="宋体"/>
          <w:color w:val="auto"/>
          <w:sz w:val="24"/>
          <w:szCs w:val="24"/>
        </w:rPr>
        <w:t>；</w:t>
      </w:r>
    </w:p>
    <w:p w14:paraId="6F9CCFB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（4）合同一方当事人未能履行合同项下任何其它义务（细微义务除外），或在未事先征得另一方当事人同意的情况下，从事任何可能在实质上不利影响其履行合同能力的活动，经另一方当事人书面通知后</w:t>
      </w:r>
      <w:r>
        <w:rPr>
          <w:rFonts w:hint="eastAsia" w:ascii="宋体" w:hAnsi="宋体" w:eastAsia="宋体" w:cs="宋体"/>
          <w:b/>
          <w:bCs/>
          <w:color w:val="auto"/>
          <w:sz w:val="24"/>
          <w:szCs w:val="24"/>
          <w:u w:val="single"/>
        </w:rPr>
        <w:t xml:space="preserve"> 15 </w:t>
      </w:r>
      <w:r>
        <w:rPr>
          <w:rFonts w:hint="eastAsia" w:ascii="宋体" w:hAnsi="宋体" w:eastAsia="宋体" w:cs="宋体"/>
          <w:color w:val="auto"/>
          <w:sz w:val="24"/>
          <w:szCs w:val="24"/>
        </w:rPr>
        <w:t>日内未能对其行为作出补救；</w:t>
      </w:r>
    </w:p>
    <w:p w14:paraId="66B3703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（5）合同一方当事人出现破产、清算、资不抵债、成为失信被执行人等可能丧失履约能力的情形，且未能提供令对方满意的履约保证金。</w:t>
      </w:r>
    </w:p>
    <w:p w14:paraId="1EAEB79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11.3在乙方违约的情况下，甲方报告政府采购管理部门后，有权终止合同，并依法向乙方进行索赔实际损失(包括但不限于维权所支出的律师费、诉讼费、交通费等)。</w:t>
      </w:r>
    </w:p>
    <w:p w14:paraId="39D61AAF">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十二、验收方式</w:t>
      </w:r>
    </w:p>
    <w:p w14:paraId="4C0954F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12.1经采购人确认后，组织成交供应商进行验收（必要时采购人可委托具有相关资质的第三方检测机构/技术专家对产品进行验收，需要国家法定检验部门进行检验或验收的由成交供应商负责联系）。验收合格后，填写政府采购项目验收单（一式伍份）作为对产品的最终认可。</w:t>
      </w:r>
    </w:p>
    <w:p w14:paraId="507DCE2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12.2验收依据</w:t>
      </w:r>
    </w:p>
    <w:p w14:paraId="4B9643B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12.2.1招标文件、响应文件、澄清表（函）；</w:t>
      </w:r>
    </w:p>
    <w:p w14:paraId="6C89084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12.2.2本合同及附件文本；</w:t>
      </w:r>
    </w:p>
    <w:p w14:paraId="7FEE133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12.2.3合同签订时国家及行业现行的标准和技术规范。</w:t>
      </w:r>
    </w:p>
    <w:p w14:paraId="58316A4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12.3成交供应商应向采购人提交项目实施过程中的所有资料，以便采购人日后管理和维护。</w:t>
      </w:r>
    </w:p>
    <w:p w14:paraId="3BB54E1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12.4鉴定和验收费用，由乙方承担。</w:t>
      </w:r>
    </w:p>
    <w:p w14:paraId="08E0A296">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十三、保密约定</w:t>
      </w:r>
    </w:p>
    <w:p w14:paraId="07DA35A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13.1合同双方应对因履行合同而取得的另一方当事人的信息、资料等予以保密。未经另一方当事人书面同意，任何一方均不得为与履行合同无关的目的使用或向第三方披露另一方当事人提供的信息、资料。</w:t>
      </w:r>
    </w:p>
    <w:p w14:paraId="0F30B55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13.2合同当事人的保密义务不适用于下列信息：</w:t>
      </w:r>
    </w:p>
    <w:p w14:paraId="4023FEB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（1）非因接受信息一方的过失现在或以后进入公共领域的信息；</w:t>
      </w:r>
    </w:p>
    <w:p w14:paraId="72F7C67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（2）接受信息一方当事人合法地从第三方获得并且据其善意了解第三方也不对此承担保密义务的信息；</w:t>
      </w:r>
    </w:p>
    <w:p w14:paraId="4897FE7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（3）法律或法律的执行要求披露的信息。</w:t>
      </w:r>
    </w:p>
    <w:p w14:paraId="51B66543">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十四、合同争议解决方式</w:t>
      </w:r>
    </w:p>
    <w:p w14:paraId="36F0BAE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因执行本合同所发生的或与本合同有关的一切争议,双方应通过友好协商解决，协商不成的可依法向甲方所在地人民法院起诉。</w:t>
      </w:r>
    </w:p>
    <w:p w14:paraId="6BA25303">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十五、不可抗力情况下的免责约定</w:t>
      </w:r>
    </w:p>
    <w:p w14:paraId="55ADC04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15.1如果任何一方当事人受到不能预见、不能避免且不能克服的不可抗力事件的影响，例如战争、严重的火灾、台风、地震、洪水等情形，而无法履行合同项下的任何义务，则受影响的一方当事人应立即将此类事件的发生通知另一方当事人，并应在不可抗力事件发生后 28 日内将有关当局或机构出具的证明文件提交给另一方当事人。</w:t>
      </w:r>
    </w:p>
    <w:p w14:paraId="6BAD487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15.2受不可抗力事件影响的一方当事人对于不可抗力事件导致的任何合同义务的迟延履行或不能履行不承担违约责任。但该方当事人应尽快将不可抗力事件结束或消除的情况通知另一方当事人。</w:t>
      </w:r>
    </w:p>
    <w:p w14:paraId="3368A84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15.3双方当事人应在不可抗力事件结束或其影响消除后立即继续履行其合同义务，合同期限也应相应顺延。如果不可抗力事件的影响持续超过</w:t>
      </w:r>
      <w:r>
        <w:rPr>
          <w:rFonts w:hint="eastAsia" w:ascii="宋体" w:hAnsi="宋体" w:eastAsia="宋体" w:cs="宋体"/>
          <w:b/>
          <w:bCs/>
          <w:color w:val="auto"/>
          <w:sz w:val="24"/>
          <w:szCs w:val="24"/>
          <w:u w:val="single"/>
        </w:rPr>
        <w:t xml:space="preserve"> 90 </w:t>
      </w:r>
      <w:r>
        <w:rPr>
          <w:rFonts w:hint="eastAsia" w:ascii="宋体" w:hAnsi="宋体" w:eastAsia="宋体" w:cs="宋体"/>
          <w:color w:val="auto"/>
          <w:sz w:val="24"/>
          <w:szCs w:val="24"/>
        </w:rPr>
        <w:t>日，则任何一方当事人均有权以书面通知解除合同。</w:t>
      </w:r>
    </w:p>
    <w:p w14:paraId="791556CE">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十六、生效条件、订立日期</w:t>
      </w:r>
    </w:p>
    <w:p w14:paraId="1298ED0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16.1本合同自签订之日起生效。</w:t>
      </w:r>
    </w:p>
    <w:p w14:paraId="0D712CE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16.2合同一式</w:t>
      </w:r>
      <w:r>
        <w:rPr>
          <w:rFonts w:hint="eastAsia" w:ascii="宋体" w:hAnsi="宋体" w:eastAsia="宋体" w:cs="宋体"/>
          <w:color w:val="auto"/>
          <w:sz w:val="24"/>
          <w:szCs w:val="24"/>
          <w:u w:val="single"/>
        </w:rPr>
        <w:t>6</w:t>
      </w:r>
      <w:r>
        <w:rPr>
          <w:rFonts w:hint="eastAsia" w:ascii="宋体" w:hAnsi="宋体" w:eastAsia="宋体" w:cs="宋体"/>
          <w:color w:val="auto"/>
          <w:sz w:val="24"/>
          <w:szCs w:val="24"/>
        </w:rPr>
        <w:t>份，采购人、成交供应商、</w:t>
      </w:r>
      <w:r>
        <w:rPr>
          <w:rFonts w:hint="eastAsia" w:ascii="宋体" w:hAnsi="宋体" w:eastAsia="宋体" w:cs="宋体"/>
          <w:color w:val="auto"/>
          <w:sz w:val="24"/>
          <w:szCs w:val="24"/>
          <w:lang w:eastAsia="zh-CN"/>
        </w:rPr>
        <w:t>代理机构</w:t>
      </w:r>
      <w:r>
        <w:rPr>
          <w:rFonts w:hint="eastAsia" w:ascii="宋体" w:hAnsi="宋体" w:eastAsia="宋体" w:cs="宋体"/>
          <w:color w:val="auto"/>
          <w:sz w:val="24"/>
          <w:szCs w:val="24"/>
        </w:rPr>
        <w:t>机构各执</w:t>
      </w:r>
      <w:r>
        <w:rPr>
          <w:rFonts w:hint="eastAsia" w:ascii="宋体" w:hAnsi="宋体" w:eastAsia="宋体" w:cs="宋体"/>
          <w:color w:val="auto"/>
          <w:sz w:val="24"/>
          <w:szCs w:val="24"/>
          <w:u w:val="single"/>
        </w:rPr>
        <w:t>1</w:t>
      </w:r>
      <w:r>
        <w:rPr>
          <w:rFonts w:hint="eastAsia" w:ascii="宋体" w:hAnsi="宋体" w:eastAsia="宋体" w:cs="宋体"/>
          <w:color w:val="auto"/>
          <w:sz w:val="24"/>
          <w:szCs w:val="24"/>
        </w:rPr>
        <w:t>份；政府采购监管机构备案</w:t>
      </w:r>
      <w:r>
        <w:rPr>
          <w:rFonts w:hint="eastAsia" w:ascii="宋体" w:hAnsi="宋体" w:eastAsia="宋体" w:cs="宋体"/>
          <w:color w:val="auto"/>
          <w:sz w:val="24"/>
          <w:szCs w:val="24"/>
          <w:u w:val="single"/>
        </w:rPr>
        <w:t>1</w:t>
      </w:r>
      <w:r>
        <w:rPr>
          <w:rFonts w:hint="eastAsia" w:ascii="宋体" w:hAnsi="宋体" w:eastAsia="宋体" w:cs="宋体"/>
          <w:color w:val="auto"/>
          <w:sz w:val="24"/>
          <w:szCs w:val="24"/>
        </w:rPr>
        <w:t>份，成交供应商办理结算</w:t>
      </w:r>
      <w:r>
        <w:rPr>
          <w:rFonts w:hint="eastAsia" w:ascii="宋体" w:hAnsi="宋体" w:eastAsia="宋体" w:cs="宋体"/>
          <w:color w:val="auto"/>
          <w:sz w:val="24"/>
          <w:szCs w:val="24"/>
          <w:u w:val="single"/>
        </w:rPr>
        <w:t>2</w:t>
      </w:r>
      <w:r>
        <w:rPr>
          <w:rFonts w:hint="eastAsia" w:ascii="宋体" w:hAnsi="宋体" w:eastAsia="宋体" w:cs="宋体"/>
          <w:color w:val="auto"/>
          <w:sz w:val="24"/>
          <w:szCs w:val="24"/>
        </w:rPr>
        <w:t>份。</w:t>
      </w:r>
    </w:p>
    <w:p w14:paraId="2F41CA2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16.3如本合同有未尽事宜，以招标文件为准，招标文件未做要求的，由双方依法订立补充合同。</w:t>
      </w:r>
    </w:p>
    <w:p w14:paraId="10F05DA9">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十七、其他事项</w:t>
      </w:r>
    </w:p>
    <w:p w14:paraId="4DD62AB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合同其他事项双方另行协商补充：</w:t>
      </w:r>
      <w:r>
        <w:rPr>
          <w:rFonts w:hint="eastAsia" w:ascii="宋体" w:hAnsi="宋体" w:eastAsia="宋体" w:cs="宋体"/>
          <w:color w:val="auto"/>
          <w:sz w:val="24"/>
          <w:szCs w:val="24"/>
          <w:u w:val="single"/>
        </w:rPr>
        <w:t xml:space="preserve">                /                  </w:t>
      </w:r>
    </w:p>
    <w:p w14:paraId="6BAB674A">
      <w:pPr>
        <w:tabs>
          <w:tab w:val="left" w:pos="480"/>
        </w:tabs>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（此后无正文）</w:t>
      </w:r>
    </w:p>
    <w:p w14:paraId="2177C7CC">
      <w:pPr>
        <w:tabs>
          <w:tab w:val="left" w:pos="480"/>
        </w:tabs>
        <w:spacing w:line="520" w:lineRule="exact"/>
        <w:ind w:firstLine="480" w:firstLineChars="200"/>
        <w:rPr>
          <w:rFonts w:hint="eastAsia" w:ascii="宋体" w:hAnsi="宋体" w:eastAsia="宋体" w:cs="宋体"/>
          <w:color w:val="auto"/>
          <w:sz w:val="24"/>
          <w:szCs w:val="24"/>
        </w:rPr>
      </w:pPr>
    </w:p>
    <w:tbl>
      <w:tblPr>
        <w:tblStyle w:val="13"/>
        <w:tblpPr w:leftFromText="181" w:rightFromText="181" w:vertAnchor="text" w:horzAnchor="page" w:tblpX="1507" w:tblpYSpec="top"/>
        <w:tblOverlap w:val="never"/>
        <w:tblW w:w="9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4424"/>
      </w:tblGrid>
      <w:tr w14:paraId="17FB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928" w:type="dxa"/>
            <w:noWrap/>
          </w:tcPr>
          <w:p w14:paraId="775FD1FD">
            <w:pPr>
              <w:overflowPunct w:val="0"/>
              <w:topLinePunct/>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甲  方</w:t>
            </w:r>
          </w:p>
        </w:tc>
        <w:tc>
          <w:tcPr>
            <w:tcW w:w="4424" w:type="dxa"/>
            <w:noWrap/>
          </w:tcPr>
          <w:p w14:paraId="76CDB388">
            <w:pPr>
              <w:overflowPunct w:val="0"/>
              <w:topLinePunct/>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乙  方</w:t>
            </w:r>
          </w:p>
        </w:tc>
      </w:tr>
      <w:tr w14:paraId="5536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4928" w:type="dxa"/>
            <w:noWrap/>
            <w:vAlign w:val="center"/>
          </w:tcPr>
          <w:p w14:paraId="3B916EFB">
            <w:pPr>
              <w:overflowPunct w:val="0"/>
              <w:topLinePunct/>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采购人全称</w:t>
            </w:r>
          </w:p>
          <w:p w14:paraId="14B67009">
            <w:pPr>
              <w:overflowPunct w:val="0"/>
              <w:topLinePunct/>
              <w:spacing w:line="460" w:lineRule="exact"/>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（公章）</w:t>
            </w:r>
          </w:p>
        </w:tc>
        <w:tc>
          <w:tcPr>
            <w:tcW w:w="4424" w:type="dxa"/>
            <w:noWrap/>
            <w:vAlign w:val="center"/>
          </w:tcPr>
          <w:p w14:paraId="3DA4D887">
            <w:pPr>
              <w:overflowPunct w:val="0"/>
              <w:topLinePunct/>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中标人全称</w:t>
            </w:r>
          </w:p>
          <w:p w14:paraId="55E33FC6">
            <w:pPr>
              <w:overflowPunct w:val="0"/>
              <w:topLinePunct/>
              <w:spacing w:line="460" w:lineRule="exact"/>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（公章）</w:t>
            </w:r>
          </w:p>
        </w:tc>
      </w:tr>
      <w:tr w14:paraId="2A0D9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4928" w:type="dxa"/>
            <w:noWrap/>
          </w:tcPr>
          <w:p w14:paraId="713709F9">
            <w:pPr>
              <w:overflowPunct w:val="0"/>
              <w:topLinePunct/>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 </w:t>
            </w:r>
          </w:p>
        </w:tc>
        <w:tc>
          <w:tcPr>
            <w:tcW w:w="4424" w:type="dxa"/>
            <w:noWrap/>
          </w:tcPr>
          <w:p w14:paraId="1B897D27">
            <w:pPr>
              <w:overflowPunct w:val="0"/>
              <w:topLinePunct/>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地址：</w:t>
            </w:r>
          </w:p>
        </w:tc>
      </w:tr>
      <w:tr w14:paraId="1B56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928" w:type="dxa"/>
            <w:noWrap/>
          </w:tcPr>
          <w:p w14:paraId="0B08FBB3">
            <w:pPr>
              <w:overflowPunct w:val="0"/>
              <w:topLinePunct/>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邮编：</w:t>
            </w:r>
          </w:p>
        </w:tc>
        <w:tc>
          <w:tcPr>
            <w:tcW w:w="4424" w:type="dxa"/>
            <w:noWrap/>
          </w:tcPr>
          <w:p w14:paraId="03745B34">
            <w:pPr>
              <w:overflowPunct w:val="0"/>
              <w:topLinePunct/>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邮编：</w:t>
            </w:r>
          </w:p>
        </w:tc>
      </w:tr>
      <w:tr w14:paraId="2AB1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4928" w:type="dxa"/>
            <w:noWrap/>
          </w:tcPr>
          <w:p w14:paraId="26AD3C53">
            <w:pPr>
              <w:overflowPunct w:val="0"/>
              <w:topLinePunct/>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负责人（签字）： </w:t>
            </w:r>
          </w:p>
        </w:tc>
        <w:tc>
          <w:tcPr>
            <w:tcW w:w="4424" w:type="dxa"/>
            <w:noWrap/>
          </w:tcPr>
          <w:p w14:paraId="14116F22">
            <w:pPr>
              <w:overflowPunct w:val="0"/>
              <w:topLinePunct/>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法定代表人或被授权人</w:t>
            </w:r>
          </w:p>
          <w:p w14:paraId="1D3E40BD">
            <w:pPr>
              <w:overflowPunct w:val="0"/>
              <w:topLinePunct/>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（签字）：</w:t>
            </w:r>
          </w:p>
        </w:tc>
      </w:tr>
      <w:tr w14:paraId="5A84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4928" w:type="dxa"/>
            <w:noWrap/>
          </w:tcPr>
          <w:p w14:paraId="31B8136A">
            <w:pPr>
              <w:overflowPunct w:val="0"/>
              <w:topLinePunct/>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4424" w:type="dxa"/>
            <w:noWrap/>
          </w:tcPr>
          <w:p w14:paraId="60210134">
            <w:pPr>
              <w:overflowPunct w:val="0"/>
              <w:topLinePunct/>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r>
      <w:tr w14:paraId="48B2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928" w:type="dxa"/>
            <w:noWrap/>
          </w:tcPr>
          <w:p w14:paraId="63FB76CA">
            <w:pPr>
              <w:overflowPunct w:val="0"/>
              <w:topLinePunct/>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4424" w:type="dxa"/>
            <w:noWrap/>
          </w:tcPr>
          <w:p w14:paraId="6086085B">
            <w:pPr>
              <w:overflowPunct w:val="0"/>
              <w:topLinePunct/>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r>
      <w:tr w14:paraId="79AD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928" w:type="dxa"/>
            <w:noWrap/>
          </w:tcPr>
          <w:p w14:paraId="5D52467D">
            <w:pPr>
              <w:overflowPunct w:val="0"/>
              <w:topLinePunct/>
              <w:spacing w:line="460" w:lineRule="exact"/>
              <w:rPr>
                <w:rFonts w:hint="eastAsia" w:ascii="宋体" w:hAnsi="宋体" w:eastAsia="宋体" w:cs="宋体"/>
                <w:color w:val="auto"/>
                <w:sz w:val="24"/>
                <w:szCs w:val="24"/>
              </w:rPr>
            </w:pPr>
          </w:p>
        </w:tc>
        <w:tc>
          <w:tcPr>
            <w:tcW w:w="4424" w:type="dxa"/>
            <w:noWrap/>
          </w:tcPr>
          <w:p w14:paraId="3F506B68">
            <w:pPr>
              <w:overflowPunct w:val="0"/>
              <w:topLinePunct/>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14:paraId="1097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928" w:type="dxa"/>
            <w:noWrap/>
          </w:tcPr>
          <w:p w14:paraId="261B87BE">
            <w:pPr>
              <w:overflowPunct w:val="0"/>
              <w:topLinePunct/>
              <w:spacing w:line="460" w:lineRule="exact"/>
              <w:rPr>
                <w:rFonts w:hint="eastAsia" w:ascii="宋体" w:hAnsi="宋体" w:eastAsia="宋体" w:cs="宋体"/>
                <w:color w:val="auto"/>
                <w:sz w:val="24"/>
                <w:szCs w:val="24"/>
              </w:rPr>
            </w:pPr>
          </w:p>
        </w:tc>
        <w:tc>
          <w:tcPr>
            <w:tcW w:w="4424" w:type="dxa"/>
            <w:noWrap/>
          </w:tcPr>
          <w:p w14:paraId="72B72187">
            <w:pPr>
              <w:overflowPunct w:val="0"/>
              <w:topLinePunct/>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r>
      <w:tr w14:paraId="20BA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352" w:type="dxa"/>
            <w:gridSpan w:val="2"/>
            <w:noWrap/>
            <w:vAlign w:val="center"/>
          </w:tcPr>
          <w:p w14:paraId="44CF9888">
            <w:pPr>
              <w:overflowPunct w:val="0"/>
              <w:topLinePunct/>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tc>
      </w:tr>
    </w:tbl>
    <w:p w14:paraId="5746072D">
      <w:pPr>
        <w:bidi w:val="0"/>
        <w:rPr>
          <w:rFonts w:hint="eastAsia"/>
        </w:rPr>
      </w:pPr>
      <w:bookmarkStart w:id="14" w:name="_Toc328739380"/>
      <w:bookmarkStart w:id="15" w:name="_Toc401837217"/>
    </w:p>
    <w:p w14:paraId="49D6FCB0">
      <w:pPr>
        <w:bidi w:val="0"/>
        <w:rPr>
          <w:rFonts w:hint="eastAsia"/>
        </w:rPr>
      </w:pPr>
    </w:p>
    <w:p w14:paraId="2B24A644">
      <w:pPr>
        <w:bidi w:val="0"/>
        <w:rPr>
          <w:rFonts w:hint="eastAsia"/>
        </w:rPr>
      </w:pPr>
    </w:p>
    <w:p w14:paraId="7E3D6D26">
      <w:pPr>
        <w:bidi w:val="0"/>
        <w:rPr>
          <w:rFonts w:hint="eastAsia"/>
        </w:rPr>
      </w:pPr>
    </w:p>
    <w:p w14:paraId="59516EA4">
      <w:pPr>
        <w:pStyle w:val="2"/>
        <w:bidi w:val="0"/>
        <w:rPr>
          <w:rFonts w:hint="eastAsia" w:ascii="宋体" w:hAnsi="宋体"/>
          <w:color w:val="auto"/>
          <w:szCs w:val="32"/>
        </w:rPr>
      </w:pPr>
      <w:r>
        <w:rPr>
          <w:rFonts w:hint="eastAsia"/>
        </w:rPr>
        <w:t>第五章</w:t>
      </w:r>
      <w:bookmarkStart w:id="16" w:name="_Toc13588"/>
      <w:r>
        <w:rPr>
          <w:rFonts w:hint="eastAsia"/>
        </w:rPr>
        <w:t xml:space="preserve"> 谈</w:t>
      </w:r>
      <w:bookmarkEnd w:id="16"/>
      <w:bookmarkStart w:id="17" w:name="_Toc18526"/>
      <w:r>
        <w:rPr>
          <w:rFonts w:hint="eastAsia"/>
        </w:rPr>
        <w:t>判</w:t>
      </w:r>
      <w:bookmarkEnd w:id="17"/>
      <w:bookmarkStart w:id="18" w:name="_Toc32414"/>
      <w:r>
        <w:rPr>
          <w:rFonts w:hint="eastAsia"/>
        </w:rPr>
        <w:t>响</w:t>
      </w:r>
      <w:bookmarkEnd w:id="18"/>
      <w:bookmarkStart w:id="19" w:name="_Toc14263"/>
      <w:r>
        <w:rPr>
          <w:rFonts w:hint="eastAsia"/>
        </w:rPr>
        <w:t>应</w:t>
      </w:r>
      <w:bookmarkEnd w:id="19"/>
      <w:bookmarkStart w:id="20" w:name="_Toc13394"/>
      <w:r>
        <w:rPr>
          <w:rFonts w:hint="eastAsia"/>
        </w:rPr>
        <w:t>文</w:t>
      </w:r>
      <w:bookmarkEnd w:id="20"/>
      <w:bookmarkStart w:id="21" w:name="_Toc21627"/>
      <w:r>
        <w:rPr>
          <w:rFonts w:hint="eastAsia"/>
        </w:rPr>
        <w:t>件</w:t>
      </w:r>
      <w:bookmarkEnd w:id="21"/>
      <w:bookmarkStart w:id="22" w:name="_Toc18694"/>
      <w:r>
        <w:rPr>
          <w:rFonts w:hint="eastAsia"/>
        </w:rPr>
        <w:t>格</w:t>
      </w:r>
      <w:bookmarkEnd w:id="22"/>
      <w:bookmarkStart w:id="23" w:name="_Toc26500"/>
      <w:r>
        <w:rPr>
          <w:rFonts w:hint="eastAsia"/>
        </w:rPr>
        <w:t>式</w:t>
      </w:r>
      <w:bookmarkEnd w:id="14"/>
      <w:bookmarkEnd w:id="15"/>
      <w:bookmarkEnd w:id="23"/>
    </w:p>
    <w:p w14:paraId="3E2E377A">
      <w:pPr>
        <w:spacing w:line="360" w:lineRule="atLeast"/>
        <w:rPr>
          <w:rFonts w:hint="eastAsia" w:eastAsia="宋体"/>
          <w:color w:val="auto"/>
          <w:kern w:val="0"/>
          <w:sz w:val="32"/>
          <w:szCs w:val="32"/>
          <w:lang w:eastAsia="zh-CN"/>
        </w:rPr>
      </w:pPr>
      <w:r>
        <w:rPr>
          <w:rFonts w:hint="eastAsia" w:ascii="宋体" w:hAnsi="宋体"/>
          <w:b/>
          <w:color w:val="auto"/>
          <w:sz w:val="32"/>
          <w:szCs w:val="32"/>
        </w:rPr>
        <w:t>项目编号：</w:t>
      </w:r>
      <w:r>
        <w:rPr>
          <w:rFonts w:hint="eastAsia" w:ascii="宋体" w:hAnsi="宋体"/>
          <w:b/>
          <w:color w:val="auto"/>
          <w:sz w:val="32"/>
          <w:szCs w:val="32"/>
          <w:lang w:eastAsia="zh-CN"/>
        </w:rPr>
        <w:t>SXWXZBDL2025-ZC-DY1002</w:t>
      </w:r>
    </w:p>
    <w:p w14:paraId="58AD3EDC">
      <w:pPr>
        <w:spacing w:line="360" w:lineRule="atLeast"/>
        <w:rPr>
          <w:rFonts w:hint="eastAsia"/>
          <w:color w:val="auto"/>
          <w:kern w:val="0"/>
          <w:sz w:val="32"/>
          <w:szCs w:val="32"/>
        </w:rPr>
      </w:pPr>
    </w:p>
    <w:p w14:paraId="4FC5C533">
      <w:pPr>
        <w:spacing w:line="360" w:lineRule="atLeast"/>
        <w:jc w:val="right"/>
        <w:rPr>
          <w:rFonts w:ascii="宋体" w:hAnsi="宋体"/>
          <w:color w:val="auto"/>
          <w:sz w:val="32"/>
          <w:szCs w:val="32"/>
        </w:rPr>
      </w:pPr>
      <w:r>
        <w:rPr>
          <w:rFonts w:hint="eastAsia" w:ascii="宋体" w:hAnsi="宋体"/>
          <w:b/>
          <w:color w:val="auto"/>
          <w:sz w:val="32"/>
          <w:szCs w:val="32"/>
        </w:rPr>
        <w:t>（正本/副本）</w:t>
      </w:r>
    </w:p>
    <w:p w14:paraId="6590944F">
      <w:pPr>
        <w:rPr>
          <w:rFonts w:hint="eastAsia"/>
          <w:color w:val="auto"/>
        </w:rPr>
      </w:pPr>
    </w:p>
    <w:p w14:paraId="339D007D">
      <w:pPr>
        <w:rPr>
          <w:rFonts w:hint="eastAsia"/>
          <w:color w:val="auto"/>
        </w:rPr>
      </w:pPr>
    </w:p>
    <w:p w14:paraId="0B2713BE">
      <w:pPr>
        <w:spacing w:line="360" w:lineRule="atLeast"/>
        <w:jc w:val="center"/>
        <w:rPr>
          <w:rFonts w:hint="eastAsia" w:ascii="宋体" w:hAnsi="宋体"/>
          <w:b/>
          <w:color w:val="auto"/>
          <w:sz w:val="44"/>
          <w:szCs w:val="44"/>
        </w:rPr>
      </w:pPr>
      <w:r>
        <w:rPr>
          <w:rFonts w:hint="eastAsia" w:ascii="宋体" w:hAnsi="宋体"/>
          <w:b/>
          <w:color w:val="auto"/>
          <w:sz w:val="44"/>
          <w:szCs w:val="44"/>
          <w:lang w:eastAsia="zh-CN"/>
        </w:rPr>
        <w:t>噪声子站备机采购项目</w:t>
      </w:r>
    </w:p>
    <w:p w14:paraId="1523EF04">
      <w:pPr>
        <w:spacing w:line="360" w:lineRule="atLeast"/>
        <w:jc w:val="center"/>
        <w:rPr>
          <w:rFonts w:hint="eastAsia" w:ascii="宋体" w:hAnsi="宋体"/>
          <w:b/>
          <w:color w:val="auto"/>
          <w:sz w:val="52"/>
          <w:szCs w:val="52"/>
        </w:rPr>
      </w:pPr>
    </w:p>
    <w:p w14:paraId="09846CE7">
      <w:pPr>
        <w:spacing w:line="360" w:lineRule="atLeast"/>
        <w:jc w:val="center"/>
        <w:rPr>
          <w:rFonts w:hint="eastAsia" w:ascii="宋体" w:hAnsi="宋体"/>
          <w:b/>
          <w:color w:val="auto"/>
          <w:sz w:val="52"/>
          <w:szCs w:val="52"/>
        </w:rPr>
      </w:pPr>
    </w:p>
    <w:p w14:paraId="4F7A9BF3">
      <w:pPr>
        <w:spacing w:line="360" w:lineRule="atLeast"/>
        <w:jc w:val="center"/>
        <w:rPr>
          <w:rFonts w:hint="eastAsia" w:ascii="宋体" w:hAnsi="宋体"/>
          <w:b/>
          <w:color w:val="auto"/>
          <w:sz w:val="52"/>
          <w:szCs w:val="52"/>
        </w:rPr>
      </w:pPr>
      <w:r>
        <w:rPr>
          <w:rFonts w:hint="eastAsia" w:ascii="宋体" w:hAnsi="宋体"/>
          <w:b/>
          <w:color w:val="auto"/>
          <w:w w:val="90"/>
          <w:sz w:val="52"/>
          <w:szCs w:val="52"/>
        </w:rPr>
        <w:t>单一来源谈判响应文件</w:t>
      </w:r>
    </w:p>
    <w:p w14:paraId="29DAD914">
      <w:pPr>
        <w:spacing w:line="360" w:lineRule="atLeast"/>
        <w:jc w:val="center"/>
        <w:rPr>
          <w:rFonts w:hint="eastAsia" w:ascii="宋体" w:hAnsi="宋体"/>
          <w:color w:val="auto"/>
          <w:sz w:val="52"/>
          <w:szCs w:val="52"/>
        </w:rPr>
      </w:pPr>
    </w:p>
    <w:p w14:paraId="58667A22">
      <w:pPr>
        <w:spacing w:line="360" w:lineRule="atLeast"/>
        <w:rPr>
          <w:rFonts w:hint="eastAsia" w:ascii="宋体" w:hAnsi="宋体"/>
          <w:color w:val="auto"/>
          <w:sz w:val="52"/>
          <w:szCs w:val="52"/>
        </w:rPr>
      </w:pPr>
    </w:p>
    <w:p w14:paraId="02E68BF1">
      <w:pPr>
        <w:tabs>
          <w:tab w:val="center" w:pos="5346"/>
        </w:tabs>
        <w:spacing w:line="360" w:lineRule="atLeast"/>
        <w:jc w:val="left"/>
        <w:rPr>
          <w:rFonts w:hint="eastAsia" w:ascii="宋体" w:hAnsi="宋体"/>
          <w:b/>
          <w:color w:val="auto"/>
          <w:sz w:val="32"/>
          <w:szCs w:val="32"/>
        </w:rPr>
      </w:pPr>
    </w:p>
    <w:p w14:paraId="4967C602">
      <w:pPr>
        <w:tabs>
          <w:tab w:val="center" w:pos="5346"/>
        </w:tabs>
        <w:spacing w:line="360" w:lineRule="atLeast"/>
        <w:ind w:firstLine="3213" w:firstLineChars="1000"/>
        <w:jc w:val="left"/>
        <w:rPr>
          <w:rFonts w:ascii="宋体" w:hAnsi="宋体"/>
          <w:b/>
          <w:color w:val="auto"/>
          <w:sz w:val="32"/>
          <w:szCs w:val="32"/>
          <w:u w:val="single"/>
        </w:rPr>
      </w:pPr>
      <w:r>
        <w:rPr>
          <w:rFonts w:hint="eastAsia" w:ascii="宋体" w:hAnsi="宋体"/>
          <w:b/>
          <w:color w:val="auto"/>
          <w:sz w:val="32"/>
          <w:szCs w:val="32"/>
        </w:rPr>
        <w:t>谈判供应商（公章）：</w:t>
      </w:r>
    </w:p>
    <w:p w14:paraId="29CC44A4">
      <w:pPr>
        <w:tabs>
          <w:tab w:val="center" w:pos="5346"/>
        </w:tabs>
        <w:spacing w:line="360" w:lineRule="atLeast"/>
        <w:ind w:firstLine="3213" w:firstLineChars="1000"/>
        <w:jc w:val="left"/>
        <w:rPr>
          <w:rFonts w:hint="eastAsia" w:ascii="宋体" w:hAnsi="宋体"/>
          <w:b/>
          <w:color w:val="auto"/>
          <w:sz w:val="32"/>
          <w:szCs w:val="32"/>
          <w:u w:val="single"/>
        </w:rPr>
      </w:pPr>
      <w:r>
        <w:rPr>
          <w:rFonts w:hint="eastAsia" w:ascii="宋体" w:hAnsi="宋体"/>
          <w:b/>
          <w:color w:val="auto"/>
          <w:sz w:val="32"/>
          <w:szCs w:val="32"/>
        </w:rPr>
        <w:t>时间</w:t>
      </w:r>
      <w:r>
        <w:rPr>
          <w:rFonts w:hint="eastAsia" w:ascii="宋体" w:hAnsi="宋体"/>
          <w:b/>
          <w:color w:val="auto"/>
          <w:sz w:val="36"/>
          <w:szCs w:val="36"/>
        </w:rPr>
        <w:t>：</w:t>
      </w:r>
    </w:p>
    <w:p w14:paraId="447B2AC7">
      <w:pPr>
        <w:spacing w:line="360" w:lineRule="atLeast"/>
        <w:ind w:firstLine="3698" w:firstLineChars="1151"/>
        <w:rPr>
          <w:rFonts w:hint="eastAsia" w:ascii="宋体" w:hAnsi="宋体"/>
          <w:b/>
          <w:color w:val="auto"/>
          <w:sz w:val="44"/>
          <w:szCs w:val="44"/>
        </w:rPr>
      </w:pPr>
      <w:r>
        <w:rPr>
          <w:rFonts w:ascii="宋体" w:hAnsi="宋体"/>
          <w:b/>
          <w:color w:val="auto"/>
          <w:sz w:val="32"/>
          <w:szCs w:val="32"/>
        </w:rPr>
        <w:br w:type="page"/>
      </w:r>
      <w:r>
        <w:rPr>
          <w:rFonts w:hint="eastAsia" w:ascii="宋体" w:hAnsi="宋体"/>
          <w:b/>
          <w:color w:val="auto"/>
          <w:sz w:val="44"/>
          <w:szCs w:val="44"/>
        </w:rPr>
        <w:t>目   录</w:t>
      </w:r>
    </w:p>
    <w:p w14:paraId="740C4D63">
      <w:pPr>
        <w:pStyle w:val="6"/>
        <w:spacing w:line="720" w:lineRule="auto"/>
        <w:ind w:firstLine="1843" w:firstLineChars="612"/>
        <w:rPr>
          <w:rFonts w:hint="eastAsia" w:hAnsi="宋体"/>
          <w:b/>
          <w:bCs/>
          <w:color w:val="auto"/>
          <w:sz w:val="30"/>
          <w:szCs w:val="30"/>
        </w:rPr>
      </w:pPr>
      <w:r>
        <w:rPr>
          <w:rFonts w:hint="eastAsia" w:hAnsi="宋体"/>
          <w:b/>
          <w:bCs/>
          <w:color w:val="auto"/>
          <w:sz w:val="30"/>
          <w:szCs w:val="30"/>
        </w:rPr>
        <w:t>第一部分   谈判响应函</w:t>
      </w:r>
    </w:p>
    <w:p w14:paraId="2C5AB367">
      <w:pPr>
        <w:spacing w:line="720" w:lineRule="auto"/>
        <w:ind w:firstLine="1843" w:firstLineChars="612"/>
        <w:rPr>
          <w:rFonts w:hint="eastAsia" w:ascii="宋体" w:hAnsi="宋体"/>
          <w:b/>
          <w:color w:val="auto"/>
          <w:sz w:val="30"/>
          <w:szCs w:val="30"/>
        </w:rPr>
      </w:pPr>
      <w:r>
        <w:rPr>
          <w:rFonts w:hint="eastAsia" w:ascii="宋体" w:hAnsi="宋体"/>
          <w:b/>
          <w:color w:val="auto"/>
          <w:sz w:val="30"/>
          <w:szCs w:val="30"/>
        </w:rPr>
        <w:t>第二部分   报价一览表</w:t>
      </w:r>
    </w:p>
    <w:p w14:paraId="4B8F029F">
      <w:pPr>
        <w:pStyle w:val="6"/>
        <w:spacing w:line="720" w:lineRule="auto"/>
        <w:ind w:firstLine="1843" w:firstLineChars="612"/>
        <w:rPr>
          <w:rFonts w:hint="eastAsia" w:hAnsi="宋体"/>
          <w:b/>
          <w:bCs/>
          <w:color w:val="auto"/>
          <w:sz w:val="30"/>
          <w:szCs w:val="30"/>
        </w:rPr>
      </w:pPr>
      <w:r>
        <w:rPr>
          <w:rFonts w:hint="eastAsia" w:hAnsi="宋体"/>
          <w:b/>
          <w:bCs/>
          <w:color w:val="auto"/>
          <w:sz w:val="30"/>
          <w:szCs w:val="30"/>
        </w:rPr>
        <w:t>第三部分   谈判供应商资质证明文件</w:t>
      </w:r>
    </w:p>
    <w:p w14:paraId="2175AF45">
      <w:pPr>
        <w:pStyle w:val="6"/>
        <w:spacing w:line="720" w:lineRule="auto"/>
        <w:ind w:firstLine="1843" w:firstLineChars="612"/>
        <w:rPr>
          <w:rFonts w:hint="eastAsia" w:hAnsi="宋体"/>
          <w:b/>
          <w:color w:val="auto"/>
          <w:sz w:val="30"/>
          <w:szCs w:val="30"/>
        </w:rPr>
      </w:pPr>
      <w:r>
        <w:rPr>
          <w:rFonts w:hint="eastAsia" w:hAnsi="宋体"/>
          <w:b/>
          <w:color w:val="auto"/>
          <w:sz w:val="30"/>
          <w:szCs w:val="30"/>
        </w:rPr>
        <w:t>第四部分   谈判响应方案</w:t>
      </w:r>
    </w:p>
    <w:p w14:paraId="60F6FB5D">
      <w:pPr>
        <w:spacing w:line="720" w:lineRule="auto"/>
        <w:ind w:firstLine="1843" w:firstLineChars="612"/>
        <w:rPr>
          <w:rFonts w:hint="eastAsia" w:hAnsi="宋体"/>
          <w:b/>
          <w:color w:val="auto"/>
          <w:sz w:val="30"/>
          <w:szCs w:val="30"/>
        </w:rPr>
      </w:pPr>
      <w:r>
        <w:rPr>
          <w:rFonts w:hint="eastAsia" w:hAnsi="宋体"/>
          <w:b/>
          <w:bCs/>
          <w:color w:val="auto"/>
          <w:sz w:val="30"/>
          <w:szCs w:val="30"/>
        </w:rPr>
        <w:t xml:space="preserve">第五部分   </w:t>
      </w:r>
      <w:r>
        <w:rPr>
          <w:rFonts w:hint="eastAsia" w:hAnsi="宋体"/>
          <w:b/>
          <w:color w:val="auto"/>
          <w:sz w:val="30"/>
          <w:szCs w:val="30"/>
        </w:rPr>
        <w:t>供应商拒绝政府采购领域商业贿赂承诺书</w:t>
      </w:r>
    </w:p>
    <w:p w14:paraId="2A514496">
      <w:pPr>
        <w:spacing w:line="720" w:lineRule="auto"/>
        <w:ind w:right="456" w:firstLine="1843" w:firstLineChars="612"/>
        <w:rPr>
          <w:rFonts w:ascii="宋体" w:hAnsi="宋体"/>
          <w:b/>
          <w:bCs/>
          <w:color w:val="auto"/>
          <w:sz w:val="30"/>
          <w:szCs w:val="30"/>
        </w:rPr>
      </w:pPr>
      <w:r>
        <w:rPr>
          <w:rFonts w:hint="eastAsia" w:ascii="宋体" w:hAnsi="宋体"/>
          <w:b/>
          <w:bCs/>
          <w:color w:val="auto"/>
          <w:sz w:val="30"/>
          <w:szCs w:val="30"/>
        </w:rPr>
        <w:t>第六部分   封袋正面标识式样</w:t>
      </w:r>
    </w:p>
    <w:p w14:paraId="21A94311">
      <w:pPr>
        <w:spacing w:line="360" w:lineRule="atLeast"/>
        <w:jc w:val="center"/>
        <w:rPr>
          <w:rFonts w:hint="eastAsia"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第一部分   谈判响应函</w:t>
      </w:r>
    </w:p>
    <w:p w14:paraId="0F3D868C">
      <w:pPr>
        <w:kinsoku w:val="0"/>
        <w:spacing w:line="520" w:lineRule="exact"/>
        <w:rPr>
          <w:rFonts w:hint="eastAsia" w:ascii="宋体" w:hAnsi="宋体"/>
          <w:color w:val="auto"/>
          <w:sz w:val="24"/>
        </w:rPr>
      </w:pPr>
      <w:r>
        <w:rPr>
          <w:rFonts w:hint="eastAsia" w:hAnsi="宋体"/>
          <w:color w:val="auto"/>
          <w:sz w:val="24"/>
          <w:u w:val="single"/>
        </w:rPr>
        <w:t>采购人名称/</w:t>
      </w:r>
      <w:r>
        <w:rPr>
          <w:rFonts w:hAnsi="宋体"/>
          <w:color w:val="auto"/>
          <w:sz w:val="24"/>
          <w:u w:val="single"/>
        </w:rPr>
        <w:t>陕西万兴招标代理有限公司</w:t>
      </w:r>
      <w:r>
        <w:rPr>
          <w:rFonts w:hint="eastAsia" w:hAnsi="宋体"/>
          <w:color w:val="auto"/>
          <w:sz w:val="24"/>
          <w:u w:val="single"/>
        </w:rPr>
        <w:t>：</w:t>
      </w:r>
    </w:p>
    <w:p w14:paraId="5FB3A347">
      <w:pPr>
        <w:pStyle w:val="5"/>
        <w:spacing w:line="520" w:lineRule="exact"/>
        <w:ind w:firstLine="480" w:firstLineChars="200"/>
        <w:rPr>
          <w:rFonts w:hint="eastAsia" w:ascii="宋体" w:hAnsi="宋体"/>
          <w:color w:val="auto"/>
        </w:rPr>
      </w:pPr>
      <w:r>
        <w:rPr>
          <w:rFonts w:hint="eastAsia" w:ascii="宋体" w:hAnsi="宋体"/>
          <w:color w:val="auto"/>
        </w:rPr>
        <w:t>我单位收到贵公司项目名称：</w:t>
      </w:r>
      <w:r>
        <w:rPr>
          <w:rFonts w:hint="eastAsia" w:ascii="宋体" w:hAnsi="宋体"/>
          <w:color w:val="auto"/>
          <w:u w:val="single"/>
        </w:rPr>
        <w:t xml:space="preserve">               </w:t>
      </w:r>
      <w:r>
        <w:rPr>
          <w:rFonts w:hint="eastAsia" w:ascii="宋体" w:hAnsi="宋体"/>
          <w:color w:val="auto"/>
        </w:rPr>
        <w:t>项目编号</w:t>
      </w:r>
      <w:r>
        <w:rPr>
          <w:rFonts w:ascii="宋体" w:hAnsi="宋体"/>
          <w:color w:val="auto"/>
        </w:rPr>
        <w:t>：</w:t>
      </w:r>
      <w:r>
        <w:rPr>
          <w:rFonts w:hint="eastAsia" w:ascii="宋体" w:hAnsi="宋体"/>
          <w:color w:val="auto"/>
          <w:u w:val="single"/>
        </w:rPr>
        <w:t xml:space="preserve">          </w:t>
      </w:r>
      <w:r>
        <w:rPr>
          <w:rFonts w:hint="eastAsia" w:ascii="宋体" w:hAnsi="宋体"/>
          <w:color w:val="auto"/>
        </w:rPr>
        <w:t>单一来源谈判文件，经详细研究，决定参加本次谈判活动。为此，我方郑重声明以下几点，并愿负法律责任。</w:t>
      </w:r>
    </w:p>
    <w:p w14:paraId="6C9618D6">
      <w:pPr>
        <w:kinsoku w:val="0"/>
        <w:spacing w:line="520" w:lineRule="exact"/>
        <w:ind w:firstLine="480" w:firstLineChars="200"/>
        <w:rPr>
          <w:rFonts w:hint="eastAsia" w:ascii="宋体" w:hAnsi="宋体"/>
          <w:color w:val="auto"/>
          <w:sz w:val="24"/>
        </w:rPr>
      </w:pPr>
      <w:r>
        <w:rPr>
          <w:rFonts w:hint="eastAsia" w:ascii="宋体" w:hAnsi="宋体"/>
          <w:color w:val="auto"/>
          <w:sz w:val="24"/>
        </w:rPr>
        <w:t>1.按单一来源采购文件的规定，我公司的报价为人民币：（大写）：</w:t>
      </w:r>
      <w:r>
        <w:rPr>
          <w:rFonts w:hint="eastAsia" w:ascii="宋体" w:hAnsi="宋体"/>
          <w:color w:val="auto"/>
          <w:sz w:val="24"/>
          <w:u w:val="single"/>
        </w:rPr>
        <w:t xml:space="preserve">           元</w:t>
      </w:r>
      <w:r>
        <w:rPr>
          <w:rFonts w:hint="eastAsia" w:ascii="宋体" w:hAnsi="宋体"/>
          <w:color w:val="auto"/>
          <w:sz w:val="24"/>
        </w:rPr>
        <w:t>（小写）：</w:t>
      </w:r>
      <w:r>
        <w:rPr>
          <w:rFonts w:hint="eastAsia" w:ascii="宋体" w:hAnsi="宋体"/>
          <w:color w:val="auto"/>
          <w:sz w:val="24"/>
          <w:u w:val="single"/>
        </w:rPr>
        <w:t xml:space="preserve">        元</w:t>
      </w:r>
      <w:r>
        <w:rPr>
          <w:rFonts w:hint="eastAsia" w:ascii="宋体" w:hAnsi="宋体"/>
          <w:color w:val="auto"/>
          <w:sz w:val="24"/>
        </w:rPr>
        <w:t xml:space="preserve"> 。</w:t>
      </w:r>
    </w:p>
    <w:p w14:paraId="24C61D4F">
      <w:pPr>
        <w:kinsoku w:val="0"/>
        <w:spacing w:line="520" w:lineRule="exact"/>
        <w:ind w:firstLine="480" w:firstLineChars="200"/>
        <w:rPr>
          <w:rFonts w:hint="eastAsia" w:ascii="宋体" w:hAnsi="宋体"/>
          <w:color w:val="auto"/>
          <w:sz w:val="24"/>
        </w:rPr>
      </w:pPr>
      <w:r>
        <w:rPr>
          <w:rFonts w:hint="eastAsia" w:ascii="宋体" w:hAnsi="宋体"/>
          <w:color w:val="auto"/>
          <w:sz w:val="24"/>
        </w:rPr>
        <w:t>2.按照谈判文件中的一切要求，提供完全满足采购需求的服务保障。</w:t>
      </w:r>
    </w:p>
    <w:p w14:paraId="4020B696">
      <w:pPr>
        <w:kinsoku w:val="0"/>
        <w:spacing w:line="520" w:lineRule="exact"/>
        <w:ind w:firstLine="480" w:firstLineChars="200"/>
        <w:rPr>
          <w:rFonts w:hint="eastAsia" w:ascii="宋体" w:hAnsi="宋体"/>
          <w:color w:val="auto"/>
          <w:sz w:val="24"/>
        </w:rPr>
      </w:pPr>
      <w:r>
        <w:rPr>
          <w:rFonts w:hint="eastAsia" w:ascii="宋体" w:hAnsi="宋体"/>
          <w:color w:val="auto"/>
          <w:sz w:val="24"/>
        </w:rPr>
        <w:t>3.如若成交，将根据谈判文件的要求、谈判响应文件及承诺条件，全面签约并履行合同规定的责任和义务。</w:t>
      </w:r>
    </w:p>
    <w:p w14:paraId="75FADD70">
      <w:pPr>
        <w:kinsoku w:val="0"/>
        <w:spacing w:line="520" w:lineRule="exact"/>
        <w:ind w:firstLine="480" w:firstLineChars="200"/>
        <w:rPr>
          <w:rFonts w:hint="eastAsia" w:ascii="宋体" w:hAnsi="宋体"/>
          <w:color w:val="auto"/>
          <w:sz w:val="24"/>
        </w:rPr>
      </w:pPr>
      <w:r>
        <w:rPr>
          <w:rFonts w:hint="eastAsia" w:ascii="宋体" w:hAnsi="宋体"/>
          <w:color w:val="auto"/>
          <w:sz w:val="24"/>
        </w:rPr>
        <w:t>4.我方提交的谈判响应文件共</w:t>
      </w:r>
      <w:r>
        <w:rPr>
          <w:rFonts w:hint="eastAsia" w:ascii="宋体" w:hAnsi="宋体"/>
          <w:color w:val="auto"/>
          <w:sz w:val="24"/>
          <w:u w:val="single"/>
        </w:rPr>
        <w:t xml:space="preserve">   </w:t>
      </w:r>
      <w:r>
        <w:rPr>
          <w:rFonts w:hint="eastAsia" w:ascii="宋体" w:hAnsi="宋体"/>
          <w:color w:val="auto"/>
          <w:sz w:val="24"/>
        </w:rPr>
        <w:t>份，其中正本</w:t>
      </w:r>
      <w:r>
        <w:rPr>
          <w:rFonts w:hint="eastAsia" w:ascii="宋体" w:hAnsi="宋体"/>
          <w:color w:val="auto"/>
          <w:sz w:val="24"/>
          <w:u w:val="single"/>
        </w:rPr>
        <w:t xml:space="preserve">   </w:t>
      </w:r>
      <w:r>
        <w:rPr>
          <w:rFonts w:hint="eastAsia" w:ascii="宋体" w:hAnsi="宋体"/>
          <w:color w:val="auto"/>
          <w:sz w:val="24"/>
        </w:rPr>
        <w:t>份，副本</w:t>
      </w:r>
      <w:r>
        <w:rPr>
          <w:rFonts w:hint="eastAsia" w:ascii="宋体" w:hAnsi="宋体"/>
          <w:color w:val="auto"/>
          <w:sz w:val="24"/>
          <w:u w:val="single"/>
        </w:rPr>
        <w:t xml:space="preserve">   </w:t>
      </w:r>
      <w:r>
        <w:rPr>
          <w:rFonts w:hint="eastAsia" w:ascii="宋体" w:hAnsi="宋体"/>
          <w:color w:val="auto"/>
          <w:sz w:val="24"/>
        </w:rPr>
        <w:t>份，U盘</w:t>
      </w:r>
      <w:r>
        <w:rPr>
          <w:rFonts w:hint="eastAsia" w:ascii="宋体" w:hAnsi="宋体"/>
          <w:color w:val="auto"/>
          <w:sz w:val="24"/>
          <w:u w:val="single"/>
        </w:rPr>
        <w:t xml:space="preserve">   </w:t>
      </w:r>
      <w:r>
        <w:rPr>
          <w:rFonts w:hint="eastAsia" w:ascii="宋体" w:hAnsi="宋体"/>
          <w:color w:val="auto"/>
          <w:sz w:val="24"/>
        </w:rPr>
        <w:t>份。</w:t>
      </w:r>
    </w:p>
    <w:p w14:paraId="14D4C779">
      <w:pPr>
        <w:kinsoku w:val="0"/>
        <w:spacing w:line="520" w:lineRule="exact"/>
        <w:ind w:firstLine="480" w:firstLineChars="200"/>
        <w:rPr>
          <w:rFonts w:hint="eastAsia" w:ascii="宋体" w:hAnsi="宋体"/>
          <w:color w:val="auto"/>
          <w:sz w:val="24"/>
        </w:rPr>
      </w:pPr>
      <w:r>
        <w:rPr>
          <w:rFonts w:hint="eastAsia" w:ascii="宋体" w:hAnsi="宋体"/>
          <w:color w:val="auto"/>
          <w:sz w:val="24"/>
        </w:rPr>
        <w:t>5.我方已详细阅读和核实谈判文件全部内容，完全理解并同意放弃提出含糊不清和误解问题的权力。</w:t>
      </w:r>
    </w:p>
    <w:p w14:paraId="08CBA163">
      <w:pPr>
        <w:kinsoku w:val="0"/>
        <w:spacing w:line="520" w:lineRule="exact"/>
        <w:ind w:firstLine="480" w:firstLineChars="200"/>
        <w:rPr>
          <w:rFonts w:hint="eastAsia" w:ascii="宋体" w:hAnsi="宋体"/>
          <w:color w:val="auto"/>
          <w:sz w:val="24"/>
        </w:rPr>
      </w:pPr>
      <w:r>
        <w:rPr>
          <w:rFonts w:hint="eastAsia" w:ascii="宋体" w:hAnsi="宋体"/>
          <w:color w:val="auto"/>
          <w:sz w:val="24"/>
        </w:rPr>
        <w:t>6.同意提供贵方要求的与本次谈判有关的任何证明资料。</w:t>
      </w:r>
    </w:p>
    <w:p w14:paraId="28DF9E19">
      <w:pPr>
        <w:kinsoku w:val="0"/>
        <w:spacing w:line="520" w:lineRule="exact"/>
        <w:ind w:firstLine="480" w:firstLineChars="200"/>
        <w:rPr>
          <w:rFonts w:hint="eastAsia" w:ascii="宋体" w:hAnsi="宋体"/>
          <w:color w:val="auto"/>
          <w:sz w:val="24"/>
        </w:rPr>
      </w:pPr>
      <w:r>
        <w:rPr>
          <w:rFonts w:hint="eastAsia" w:ascii="宋体" w:hAnsi="宋体"/>
          <w:color w:val="auto"/>
          <w:sz w:val="24"/>
        </w:rPr>
        <w:t>7.我方的谈判响应文件自谈判大会之日计算有效为</w:t>
      </w:r>
      <w:r>
        <w:rPr>
          <w:rFonts w:hint="eastAsia" w:ascii="宋体" w:hAnsi="宋体"/>
          <w:color w:val="auto"/>
          <w:sz w:val="24"/>
          <w:u w:val="single"/>
        </w:rPr>
        <w:t xml:space="preserve">   </w:t>
      </w:r>
      <w:r>
        <w:rPr>
          <w:rFonts w:hint="eastAsia" w:ascii="宋体" w:hAnsi="宋体"/>
          <w:color w:val="auto"/>
          <w:sz w:val="24"/>
        </w:rPr>
        <w:t>天。</w:t>
      </w:r>
    </w:p>
    <w:p w14:paraId="76B36613">
      <w:pPr>
        <w:kinsoku w:val="0"/>
        <w:spacing w:line="520" w:lineRule="exact"/>
        <w:ind w:firstLine="480" w:firstLineChars="200"/>
        <w:rPr>
          <w:rFonts w:hint="eastAsia" w:ascii="宋体" w:hAnsi="宋体"/>
          <w:color w:val="auto"/>
          <w:sz w:val="24"/>
        </w:rPr>
      </w:pPr>
      <w:r>
        <w:rPr>
          <w:rFonts w:hint="eastAsia" w:ascii="宋体" w:hAnsi="宋体"/>
          <w:color w:val="auto"/>
          <w:sz w:val="24"/>
        </w:rPr>
        <w:t>8.我们同意，如果中标，向陕西万兴招标代理有限公司交纳招标代理服务费。</w:t>
      </w:r>
    </w:p>
    <w:p w14:paraId="16F93C54">
      <w:pPr>
        <w:kinsoku w:val="0"/>
        <w:spacing w:line="520" w:lineRule="exact"/>
        <w:ind w:firstLine="480" w:firstLineChars="200"/>
        <w:rPr>
          <w:rFonts w:hint="eastAsia" w:ascii="宋体" w:hAnsi="宋体"/>
          <w:color w:val="auto"/>
          <w:sz w:val="24"/>
        </w:rPr>
      </w:pPr>
      <w:r>
        <w:rPr>
          <w:rFonts w:hint="eastAsia" w:ascii="宋体" w:hAnsi="宋体"/>
          <w:color w:val="auto"/>
          <w:sz w:val="24"/>
        </w:rPr>
        <w:t>9.所有关于本次谈判的函电，请按下列地址、方式联系：</w:t>
      </w:r>
    </w:p>
    <w:p w14:paraId="6A362FB5">
      <w:pPr>
        <w:kinsoku w:val="0"/>
        <w:spacing w:line="560" w:lineRule="exact"/>
        <w:ind w:firstLine="570"/>
        <w:rPr>
          <w:rFonts w:hint="eastAsia"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14:paraId="5C78340C">
      <w:pPr>
        <w:kinsoku w:val="0"/>
        <w:spacing w:line="560" w:lineRule="exact"/>
        <w:ind w:firstLine="570"/>
        <w:rPr>
          <w:rFonts w:hint="eastAsia" w:ascii="宋体" w:hAnsi="宋体"/>
          <w:color w:val="auto"/>
          <w:sz w:val="24"/>
          <w:u w:val="single"/>
        </w:rPr>
      </w:pPr>
      <w:r>
        <w:rPr>
          <w:rFonts w:hint="eastAsia" w:ascii="宋体" w:hAnsi="宋体"/>
          <w:color w:val="auto"/>
          <w:sz w:val="24"/>
        </w:rPr>
        <w:t>电    话：</w:t>
      </w:r>
      <w:r>
        <w:rPr>
          <w:rFonts w:hint="eastAsia" w:ascii="宋体" w:hAnsi="宋体"/>
          <w:color w:val="auto"/>
          <w:sz w:val="24"/>
          <w:u w:val="single"/>
        </w:rPr>
        <w:t xml:space="preserve">                                                     </w:t>
      </w:r>
    </w:p>
    <w:p w14:paraId="1866A909">
      <w:pPr>
        <w:kinsoku w:val="0"/>
        <w:spacing w:line="560" w:lineRule="exact"/>
        <w:ind w:firstLine="570"/>
        <w:rPr>
          <w:rFonts w:hint="eastAsia" w:ascii="宋体" w:hAnsi="宋体"/>
          <w:color w:val="auto"/>
          <w:sz w:val="24"/>
          <w:u w:val="single"/>
        </w:rPr>
      </w:pPr>
      <w:r>
        <w:rPr>
          <w:rFonts w:hint="eastAsia" w:ascii="宋体" w:hAnsi="宋体"/>
          <w:color w:val="auto"/>
          <w:sz w:val="24"/>
        </w:rPr>
        <w:t>传    真：</w:t>
      </w:r>
      <w:r>
        <w:rPr>
          <w:rFonts w:hint="eastAsia" w:ascii="宋体" w:hAnsi="宋体"/>
          <w:color w:val="auto"/>
          <w:sz w:val="24"/>
          <w:u w:val="single"/>
        </w:rPr>
        <w:t xml:space="preserve">                                                     </w:t>
      </w:r>
    </w:p>
    <w:p w14:paraId="0B67A336">
      <w:pPr>
        <w:kinsoku w:val="0"/>
        <w:spacing w:line="560" w:lineRule="exact"/>
        <w:ind w:firstLine="570"/>
        <w:rPr>
          <w:rFonts w:hint="eastAsia"/>
          <w:color w:val="auto"/>
        </w:rPr>
      </w:pPr>
      <w:r>
        <w:rPr>
          <w:rFonts w:hint="eastAsia" w:ascii="宋体" w:hAnsi="宋体"/>
          <w:color w:val="auto"/>
          <w:sz w:val="24"/>
        </w:rPr>
        <w:t>邮    编：</w:t>
      </w:r>
      <w:r>
        <w:rPr>
          <w:rFonts w:hint="eastAsia" w:ascii="宋体" w:hAnsi="宋体"/>
          <w:color w:val="auto"/>
          <w:sz w:val="24"/>
          <w:u w:val="single"/>
        </w:rPr>
        <w:t xml:space="preserve">                                                     </w:t>
      </w:r>
    </w:p>
    <w:p w14:paraId="702F1918">
      <w:pPr>
        <w:kinsoku w:val="0"/>
        <w:spacing w:line="560" w:lineRule="exact"/>
        <w:ind w:firstLine="570"/>
        <w:rPr>
          <w:rFonts w:hint="eastAsia"/>
          <w:color w:val="auto"/>
        </w:rPr>
      </w:pPr>
      <w:r>
        <w:rPr>
          <w:rFonts w:hint="eastAsia" w:ascii="宋体" w:hAnsi="宋体"/>
          <w:color w:val="auto"/>
          <w:sz w:val="24"/>
        </w:rPr>
        <w:t>谈判供应商全称（公章）：</w:t>
      </w:r>
      <w:r>
        <w:rPr>
          <w:rFonts w:hint="eastAsia" w:ascii="宋体" w:hAnsi="宋体"/>
          <w:color w:val="auto"/>
          <w:sz w:val="24"/>
          <w:u w:val="single"/>
        </w:rPr>
        <w:t xml:space="preserve">                                       </w:t>
      </w:r>
    </w:p>
    <w:p w14:paraId="25C1B3AF">
      <w:pPr>
        <w:kinsoku w:val="0"/>
        <w:spacing w:line="560" w:lineRule="exact"/>
        <w:ind w:firstLine="570"/>
        <w:rPr>
          <w:rFonts w:hint="eastAsia" w:ascii="宋体" w:hAnsi="宋体"/>
          <w:color w:val="auto"/>
          <w:sz w:val="24"/>
          <w:u w:val="single"/>
        </w:rPr>
      </w:pPr>
      <w:r>
        <w:rPr>
          <w:rFonts w:hint="eastAsia" w:ascii="宋体" w:hAnsi="宋体"/>
          <w:color w:val="auto"/>
          <w:sz w:val="24"/>
        </w:rPr>
        <w:t>法定代表人/被授权人（签字）：</w:t>
      </w:r>
      <w:r>
        <w:rPr>
          <w:rFonts w:hint="eastAsia" w:ascii="宋体" w:hAnsi="宋体"/>
          <w:color w:val="auto"/>
          <w:sz w:val="24"/>
          <w:u w:val="single"/>
        </w:rPr>
        <w:t xml:space="preserve">                                  </w:t>
      </w:r>
    </w:p>
    <w:p w14:paraId="7C1C718D">
      <w:pPr>
        <w:kinsoku w:val="0"/>
        <w:spacing w:line="560" w:lineRule="exact"/>
        <w:ind w:firstLine="570"/>
        <w:rPr>
          <w:rFonts w:hint="eastAsia" w:ascii="宋体" w:hAnsi="宋体"/>
          <w:color w:val="auto"/>
          <w:sz w:val="24"/>
        </w:rPr>
      </w:pPr>
      <w:r>
        <w:rPr>
          <w:rFonts w:hint="eastAsia" w:ascii="宋体" w:hAnsi="宋体"/>
          <w:color w:val="auto"/>
          <w:sz w:val="24"/>
        </w:rPr>
        <w:t xml:space="preserve">                                                年   月   日</w:t>
      </w:r>
    </w:p>
    <w:p w14:paraId="580164CD">
      <w:pPr>
        <w:spacing w:line="360" w:lineRule="auto"/>
        <w:jc w:val="center"/>
        <w:rPr>
          <w:rFonts w:hint="eastAsia" w:ascii="宋体" w:hAnsi="宋体"/>
          <w:b/>
          <w:color w:val="auto"/>
          <w:sz w:val="32"/>
          <w:szCs w:val="32"/>
        </w:rPr>
      </w:pPr>
      <w:r>
        <w:rPr>
          <w:rFonts w:ascii="宋体" w:hAnsi="宋体"/>
          <w:color w:val="auto"/>
          <w:sz w:val="24"/>
        </w:rPr>
        <w:br w:type="page"/>
      </w:r>
      <w:r>
        <w:rPr>
          <w:rFonts w:hint="eastAsia" w:ascii="宋体" w:hAnsi="宋体"/>
          <w:b/>
          <w:color w:val="auto"/>
          <w:sz w:val="32"/>
          <w:szCs w:val="32"/>
        </w:rPr>
        <w:t>第二部分  报价表</w:t>
      </w:r>
    </w:p>
    <w:p w14:paraId="3493F508">
      <w:pPr>
        <w:kinsoku w:val="0"/>
        <w:spacing w:line="500" w:lineRule="exact"/>
        <w:ind w:firstLine="301" w:firstLineChars="100"/>
        <w:jc w:val="center"/>
        <w:rPr>
          <w:rFonts w:hint="eastAsia" w:ascii="宋体" w:hAnsi="宋体"/>
          <w:color w:val="auto"/>
          <w:sz w:val="24"/>
        </w:rPr>
      </w:pPr>
      <w:r>
        <w:rPr>
          <w:rFonts w:hint="eastAsia" w:ascii="宋体" w:hAnsi="宋体" w:cs="宋体"/>
          <w:b/>
          <w:color w:val="auto"/>
          <w:sz w:val="30"/>
          <w:szCs w:val="30"/>
        </w:rPr>
        <w:t xml:space="preserve">2.1 </w:t>
      </w:r>
      <w:r>
        <w:rPr>
          <w:rFonts w:hint="eastAsia"/>
          <w:b/>
          <w:color w:val="auto"/>
          <w:sz w:val="30"/>
          <w:szCs w:val="30"/>
        </w:rPr>
        <w:t>报价一览表</w:t>
      </w:r>
    </w:p>
    <w:p w14:paraId="7F3BE4FB">
      <w:pPr>
        <w:kinsoku w:val="0"/>
        <w:spacing w:line="500" w:lineRule="exact"/>
        <w:ind w:firstLine="240" w:firstLineChars="100"/>
        <w:rPr>
          <w:rFonts w:ascii="宋体" w:hAnsi="宋体"/>
          <w:color w:val="auto"/>
          <w:sz w:val="24"/>
        </w:rPr>
      </w:pPr>
      <w:r>
        <w:rPr>
          <w:rFonts w:hint="eastAsia" w:ascii="宋体" w:hAnsi="宋体"/>
          <w:color w:val="auto"/>
          <w:sz w:val="24"/>
        </w:rPr>
        <w:t>项目名称：</w:t>
      </w:r>
    </w:p>
    <w:p w14:paraId="1F01E5DD">
      <w:pPr>
        <w:kinsoku w:val="0"/>
        <w:spacing w:line="500" w:lineRule="exact"/>
        <w:ind w:firstLine="240" w:firstLineChars="100"/>
        <w:rPr>
          <w:rFonts w:hint="eastAsia" w:ascii="宋体" w:hAnsi="宋体"/>
          <w:color w:val="auto"/>
          <w:sz w:val="24"/>
        </w:rPr>
      </w:pPr>
      <w:r>
        <w:rPr>
          <w:rFonts w:hint="eastAsia" w:ascii="宋体" w:hAnsi="宋体"/>
          <w:color w:val="auto"/>
          <w:sz w:val="24"/>
        </w:rPr>
        <w:t>项目编号：</w:t>
      </w:r>
    </w:p>
    <w:tbl>
      <w:tblPr>
        <w:tblStyle w:val="1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2381"/>
        <w:gridCol w:w="2429"/>
        <w:gridCol w:w="1267"/>
      </w:tblGrid>
      <w:tr w14:paraId="5EEA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840" w:type="pct"/>
            <w:noWrap w:val="0"/>
            <w:vAlign w:val="center"/>
          </w:tcPr>
          <w:p w14:paraId="2A8C736C">
            <w:pPr>
              <w:jc w:val="center"/>
              <w:rPr>
                <w:rFonts w:ascii="宋体" w:hAnsi="宋体"/>
                <w:color w:val="auto"/>
                <w:sz w:val="24"/>
              </w:rPr>
            </w:pPr>
            <w:r>
              <w:rPr>
                <w:rFonts w:hint="eastAsia" w:ascii="宋体" w:hAnsi="宋体"/>
                <w:color w:val="auto"/>
                <w:sz w:val="24"/>
              </w:rPr>
              <w:t>投标报价</w:t>
            </w:r>
          </w:p>
          <w:p w14:paraId="1C96EC6B">
            <w:pPr>
              <w:jc w:val="center"/>
              <w:rPr>
                <w:rFonts w:ascii="宋体" w:hAnsi="宋体"/>
                <w:color w:val="auto"/>
                <w:sz w:val="24"/>
              </w:rPr>
            </w:pPr>
            <w:r>
              <w:rPr>
                <w:rFonts w:hint="eastAsia" w:ascii="宋体" w:hAnsi="宋体"/>
                <w:color w:val="auto"/>
                <w:sz w:val="24"/>
              </w:rPr>
              <w:t>（元）</w:t>
            </w:r>
          </w:p>
        </w:tc>
        <w:tc>
          <w:tcPr>
            <w:tcW w:w="1238" w:type="pct"/>
            <w:noWrap w:val="0"/>
            <w:vAlign w:val="center"/>
          </w:tcPr>
          <w:p w14:paraId="2D1D3E2D">
            <w:pPr>
              <w:jc w:val="center"/>
              <w:rPr>
                <w:rFonts w:hint="eastAsia" w:ascii="宋体" w:hAnsi="宋体"/>
                <w:color w:val="auto"/>
                <w:sz w:val="24"/>
              </w:rPr>
            </w:pPr>
            <w:r>
              <w:rPr>
                <w:rFonts w:hint="eastAsia" w:ascii="宋体" w:hAnsi="宋体"/>
                <w:color w:val="auto"/>
                <w:sz w:val="24"/>
                <w:lang w:eastAsia="zh-CN"/>
              </w:rPr>
              <w:t>交货</w:t>
            </w:r>
            <w:r>
              <w:rPr>
                <w:rFonts w:hint="eastAsia" w:ascii="宋体" w:hAnsi="宋体"/>
                <w:color w:val="auto"/>
                <w:sz w:val="24"/>
              </w:rPr>
              <w:t>期</w:t>
            </w:r>
          </w:p>
        </w:tc>
        <w:tc>
          <w:tcPr>
            <w:tcW w:w="1263" w:type="pct"/>
            <w:noWrap w:val="0"/>
            <w:vAlign w:val="center"/>
          </w:tcPr>
          <w:p w14:paraId="69AFA044">
            <w:pPr>
              <w:jc w:val="center"/>
              <w:rPr>
                <w:rFonts w:hint="eastAsia" w:ascii="宋体" w:hAnsi="宋体" w:eastAsia="宋体"/>
                <w:color w:val="auto"/>
                <w:sz w:val="24"/>
                <w:lang w:eastAsia="zh-CN"/>
              </w:rPr>
            </w:pPr>
            <w:r>
              <w:rPr>
                <w:rFonts w:hint="eastAsia" w:ascii="宋体" w:hAnsi="宋体"/>
                <w:color w:val="auto"/>
                <w:sz w:val="24"/>
                <w:lang w:eastAsia="zh-CN"/>
              </w:rPr>
              <w:t>质保期</w:t>
            </w:r>
          </w:p>
        </w:tc>
        <w:tc>
          <w:tcPr>
            <w:tcW w:w="657" w:type="pct"/>
            <w:noWrap w:val="0"/>
            <w:vAlign w:val="center"/>
          </w:tcPr>
          <w:p w14:paraId="1DA171F7">
            <w:pPr>
              <w:jc w:val="center"/>
              <w:rPr>
                <w:rFonts w:ascii="宋体" w:hAnsi="宋体"/>
                <w:color w:val="auto"/>
                <w:sz w:val="24"/>
              </w:rPr>
            </w:pPr>
            <w:r>
              <w:rPr>
                <w:rFonts w:ascii="宋体" w:hAnsi="宋体"/>
                <w:color w:val="auto"/>
                <w:sz w:val="24"/>
              </w:rPr>
              <w:t>备注</w:t>
            </w:r>
          </w:p>
        </w:tc>
      </w:tr>
      <w:tr w14:paraId="40C3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jc w:val="center"/>
        </w:trPr>
        <w:tc>
          <w:tcPr>
            <w:tcW w:w="1840" w:type="pct"/>
            <w:noWrap w:val="0"/>
            <w:vAlign w:val="center"/>
          </w:tcPr>
          <w:p w14:paraId="501F4AB4">
            <w:pPr>
              <w:ind w:firstLine="720" w:firstLineChars="300"/>
              <w:rPr>
                <w:rFonts w:ascii="宋体" w:hAnsi="宋体"/>
                <w:color w:val="auto"/>
                <w:sz w:val="24"/>
              </w:rPr>
            </w:pPr>
          </w:p>
        </w:tc>
        <w:tc>
          <w:tcPr>
            <w:tcW w:w="1238" w:type="pct"/>
            <w:noWrap w:val="0"/>
            <w:vAlign w:val="center"/>
          </w:tcPr>
          <w:p w14:paraId="2AD73581">
            <w:pPr>
              <w:jc w:val="center"/>
              <w:rPr>
                <w:rFonts w:hint="eastAsia" w:ascii="宋体" w:hAnsi="宋体"/>
                <w:color w:val="auto"/>
                <w:sz w:val="24"/>
              </w:rPr>
            </w:pPr>
          </w:p>
        </w:tc>
        <w:tc>
          <w:tcPr>
            <w:tcW w:w="1263" w:type="pct"/>
            <w:noWrap w:val="0"/>
            <w:vAlign w:val="center"/>
          </w:tcPr>
          <w:p w14:paraId="29F7ECD8">
            <w:pPr>
              <w:jc w:val="center"/>
              <w:rPr>
                <w:rFonts w:hint="eastAsia" w:ascii="宋体" w:hAnsi="宋体"/>
                <w:color w:val="auto"/>
                <w:sz w:val="24"/>
              </w:rPr>
            </w:pPr>
          </w:p>
        </w:tc>
        <w:tc>
          <w:tcPr>
            <w:tcW w:w="657" w:type="pct"/>
            <w:noWrap w:val="0"/>
            <w:vAlign w:val="center"/>
          </w:tcPr>
          <w:p w14:paraId="08AA584F">
            <w:pPr>
              <w:jc w:val="center"/>
              <w:rPr>
                <w:rFonts w:ascii="宋体" w:hAnsi="宋体"/>
                <w:color w:val="auto"/>
                <w:sz w:val="24"/>
              </w:rPr>
            </w:pPr>
          </w:p>
        </w:tc>
      </w:tr>
      <w:tr w14:paraId="41C8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5000" w:type="pct"/>
            <w:gridSpan w:val="4"/>
            <w:noWrap w:val="0"/>
            <w:vAlign w:val="center"/>
          </w:tcPr>
          <w:p w14:paraId="52A902A0">
            <w:pPr>
              <w:spacing w:line="360" w:lineRule="auto"/>
              <w:rPr>
                <w:rFonts w:hint="eastAsia" w:ascii="宋体" w:hAnsi="宋体"/>
                <w:color w:val="auto"/>
                <w:sz w:val="24"/>
              </w:rPr>
            </w:pPr>
            <w:r>
              <w:rPr>
                <w:rFonts w:hint="eastAsia" w:ascii="宋体" w:hAnsi="宋体"/>
                <w:color w:val="auto"/>
                <w:sz w:val="24"/>
              </w:rPr>
              <w:t>备注：报价内容以元为单位，保留小数点后（两位）。</w:t>
            </w:r>
          </w:p>
        </w:tc>
      </w:tr>
    </w:tbl>
    <w:p w14:paraId="473F66A0">
      <w:pPr>
        <w:kinsoku w:val="0"/>
        <w:spacing w:line="500" w:lineRule="exact"/>
        <w:rPr>
          <w:rFonts w:hint="eastAsia" w:ascii="宋体" w:hAnsi="宋体"/>
          <w:color w:val="auto"/>
        </w:rPr>
      </w:pPr>
    </w:p>
    <w:p w14:paraId="0BB07AE0">
      <w:pPr>
        <w:spacing w:line="360" w:lineRule="auto"/>
        <w:rPr>
          <w:rFonts w:hint="eastAsia"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                    </w:t>
      </w:r>
      <w:r>
        <w:rPr>
          <w:rFonts w:hint="eastAsia" w:ascii="宋体" w:hAnsi="宋体"/>
          <w:color w:val="auto"/>
          <w:sz w:val="24"/>
        </w:rPr>
        <w:t>（加盖单位公章）</w:t>
      </w:r>
    </w:p>
    <w:p w14:paraId="32790060">
      <w:pPr>
        <w:spacing w:line="360" w:lineRule="auto"/>
        <w:rPr>
          <w:rFonts w:ascii="宋体" w:hAnsi="宋体"/>
          <w:color w:val="auto"/>
          <w:sz w:val="24"/>
        </w:rPr>
      </w:pPr>
      <w:r>
        <w:rPr>
          <w:rFonts w:hint="eastAsia" w:ascii="宋体" w:hAnsi="宋体"/>
          <w:color w:val="auto"/>
          <w:sz w:val="24"/>
        </w:rPr>
        <w:t>法定代表人或被授权人签字或盖章：</w:t>
      </w:r>
      <w:r>
        <w:rPr>
          <w:rFonts w:hint="eastAsia" w:ascii="宋体" w:hAnsi="宋体"/>
          <w:color w:val="auto"/>
          <w:sz w:val="24"/>
          <w:u w:val="single"/>
        </w:rPr>
        <w:t xml:space="preserve">                         </w:t>
      </w:r>
      <w:r>
        <w:rPr>
          <w:rFonts w:hint="eastAsia" w:ascii="宋体" w:hAnsi="宋体"/>
          <w:color w:val="auto"/>
          <w:sz w:val="24"/>
        </w:rPr>
        <w:t xml:space="preserve"> </w:t>
      </w:r>
    </w:p>
    <w:p w14:paraId="6BBEA755">
      <w:pPr>
        <w:spacing w:line="360" w:lineRule="auto"/>
        <w:rPr>
          <w:rFonts w:ascii="宋体" w:hAnsi="宋体"/>
          <w:color w:val="auto"/>
          <w:sz w:val="24"/>
        </w:rPr>
      </w:pPr>
      <w:r>
        <w:rPr>
          <w:rFonts w:hint="eastAsia" w:ascii="宋体" w:hAnsi="宋体"/>
          <w:color w:val="auto"/>
          <w:sz w:val="24"/>
        </w:rPr>
        <w:t>日    期：</w:t>
      </w:r>
      <w:r>
        <w:rPr>
          <w:rFonts w:hint="eastAsia" w:ascii="宋体" w:hAnsi="宋体"/>
          <w:color w:val="auto"/>
          <w:sz w:val="24"/>
          <w:u w:val="single"/>
        </w:rPr>
        <w:t xml:space="preserve">                   </w:t>
      </w:r>
    </w:p>
    <w:p w14:paraId="77AA0968">
      <w:pPr>
        <w:spacing w:line="360" w:lineRule="auto"/>
        <w:rPr>
          <w:rFonts w:hint="eastAsia" w:ascii="宋体" w:hAnsi="宋体" w:cs="宋体"/>
          <w:color w:val="auto"/>
        </w:rPr>
        <w:sectPr>
          <w:headerReference r:id="rId11" w:type="default"/>
          <w:footerReference r:id="rId12" w:type="default"/>
          <w:pgSz w:w="11906" w:h="16838"/>
          <w:pgMar w:top="1417" w:right="1247" w:bottom="1417" w:left="1247" w:header="851" w:footer="992" w:gutter="0"/>
          <w:cols w:space="720" w:num="1"/>
          <w:docGrid w:type="lines" w:linePitch="326" w:charSpace="0"/>
        </w:sectPr>
      </w:pPr>
      <w:r>
        <w:rPr>
          <w:rFonts w:hint="eastAsia" w:ascii="宋体" w:hAnsi="宋体"/>
          <w:color w:val="auto"/>
          <w:sz w:val="24"/>
        </w:rPr>
        <w:t>注：本表应按“供应商须知”的规定密封单独提交</w:t>
      </w:r>
      <w:r>
        <w:rPr>
          <w:rFonts w:hint="eastAsia" w:ascii="宋体" w:hAnsi="宋体" w:cs="宋体"/>
          <w:color w:val="auto"/>
        </w:rPr>
        <w:t>。</w:t>
      </w:r>
    </w:p>
    <w:p w14:paraId="7BF98420">
      <w:pPr>
        <w:jc w:val="center"/>
        <w:rPr>
          <w:rFonts w:hAnsi="宋体" w:cs="宋体"/>
          <w:color w:val="auto"/>
        </w:rPr>
      </w:pPr>
      <w:r>
        <w:rPr>
          <w:rFonts w:hint="eastAsia" w:ascii="宋体" w:hAnsi="宋体" w:eastAsia="宋体" w:cs="宋体"/>
          <w:b/>
          <w:color w:val="auto"/>
          <w:sz w:val="30"/>
          <w:szCs w:val="30"/>
        </w:rPr>
        <w:t>2.2</w:t>
      </w:r>
      <w:r>
        <w:rPr>
          <w:rFonts w:hint="eastAsia" w:ascii="宋体" w:hAnsi="宋体" w:eastAsia="宋体" w:cs="宋体"/>
          <w:b/>
          <w:color w:val="auto"/>
          <w:sz w:val="30"/>
          <w:szCs w:val="30"/>
          <w:lang w:eastAsia="zh-CN"/>
        </w:rPr>
        <w:t>谈判</w:t>
      </w:r>
      <w:r>
        <w:rPr>
          <w:rFonts w:hint="eastAsia" w:ascii="宋体" w:hAnsi="宋体" w:eastAsia="宋体" w:cs="宋体"/>
          <w:b/>
          <w:color w:val="auto"/>
          <w:sz w:val="30"/>
          <w:szCs w:val="30"/>
        </w:rPr>
        <w:t>分项报价表</w:t>
      </w:r>
      <w:r>
        <w:rPr>
          <w:rFonts w:hint="eastAsia" w:hAnsi="宋体" w:cs="宋体"/>
          <w:color w:val="auto"/>
        </w:rPr>
        <w:t xml:space="preserve">      </w:t>
      </w:r>
    </w:p>
    <w:p w14:paraId="09AA4454">
      <w:pPr>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项目名称：</w:t>
      </w:r>
    </w:p>
    <w:p w14:paraId="0FFAAE28">
      <w:pPr>
        <w:jc w:val="left"/>
        <w:rPr>
          <w:rFonts w:hint="eastAsia" w:ascii="宋体" w:hAnsi="宋体" w:eastAsia="宋体" w:cs="宋体"/>
          <w:b/>
          <w:color w:val="auto"/>
          <w:sz w:val="24"/>
          <w:szCs w:val="24"/>
        </w:rPr>
      </w:pPr>
      <w:r>
        <w:rPr>
          <w:rFonts w:hint="eastAsia" w:ascii="宋体" w:hAnsi="宋体" w:eastAsia="宋体" w:cs="宋体"/>
          <w:bCs/>
          <w:color w:val="auto"/>
          <w:sz w:val="24"/>
          <w:szCs w:val="24"/>
        </w:rPr>
        <w:t>项目编号：</w:t>
      </w:r>
    </w:p>
    <w:tbl>
      <w:tblPr>
        <w:tblStyle w:val="13"/>
        <w:tblW w:w="9796" w:type="dxa"/>
        <w:jc w:val="center"/>
        <w:tblLayout w:type="fixed"/>
        <w:tblCellMar>
          <w:top w:w="0" w:type="dxa"/>
          <w:left w:w="28" w:type="dxa"/>
          <w:bottom w:w="0" w:type="dxa"/>
          <w:right w:w="28" w:type="dxa"/>
        </w:tblCellMar>
      </w:tblPr>
      <w:tblGrid>
        <w:gridCol w:w="963"/>
        <w:gridCol w:w="590"/>
        <w:gridCol w:w="877"/>
        <w:gridCol w:w="796"/>
        <w:gridCol w:w="1204"/>
        <w:gridCol w:w="1719"/>
        <w:gridCol w:w="1057"/>
        <w:gridCol w:w="1293"/>
        <w:gridCol w:w="1297"/>
      </w:tblGrid>
      <w:tr w14:paraId="1D3A7CA4">
        <w:tblPrEx>
          <w:tblCellMar>
            <w:top w:w="0" w:type="dxa"/>
            <w:left w:w="28" w:type="dxa"/>
            <w:bottom w:w="0" w:type="dxa"/>
            <w:right w:w="28" w:type="dxa"/>
          </w:tblCellMar>
        </w:tblPrEx>
        <w:trPr>
          <w:trHeight w:val="1184" w:hRule="atLeast"/>
          <w:jc w:val="center"/>
        </w:trPr>
        <w:tc>
          <w:tcPr>
            <w:tcW w:w="963" w:type="dxa"/>
            <w:vMerge w:val="restart"/>
            <w:tcBorders>
              <w:top w:val="single" w:color="auto" w:sz="6" w:space="0"/>
              <w:left w:val="single" w:color="auto" w:sz="6" w:space="0"/>
              <w:right w:val="single" w:color="auto" w:sz="4" w:space="0"/>
            </w:tcBorders>
            <w:vAlign w:val="center"/>
          </w:tcPr>
          <w:p w14:paraId="246A2C26">
            <w:pPr>
              <w:spacing w:after="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产品</w:t>
            </w:r>
          </w:p>
          <w:p w14:paraId="0816D83E">
            <w:pPr>
              <w:spacing w:after="120"/>
              <w:jc w:val="center"/>
              <w:rPr>
                <w:rFonts w:hint="eastAsia" w:ascii="宋体" w:hAnsi="宋体" w:eastAsia="宋体" w:cs="宋体"/>
                <w:color w:val="auto"/>
                <w:sz w:val="24"/>
                <w:szCs w:val="24"/>
              </w:rPr>
            </w:pPr>
            <w:r>
              <w:rPr>
                <w:rFonts w:hint="eastAsia" w:ascii="宋体" w:hAnsi="宋体" w:eastAsia="宋体" w:cs="宋体"/>
                <w:color w:val="auto"/>
                <w:sz w:val="24"/>
                <w:szCs w:val="24"/>
              </w:rPr>
              <w:t>费用</w:t>
            </w:r>
          </w:p>
        </w:tc>
        <w:tc>
          <w:tcPr>
            <w:tcW w:w="590" w:type="dxa"/>
            <w:tcBorders>
              <w:top w:val="single" w:color="auto" w:sz="6" w:space="0"/>
              <w:left w:val="single" w:color="auto" w:sz="4" w:space="0"/>
              <w:bottom w:val="single" w:color="auto" w:sz="6" w:space="0"/>
            </w:tcBorders>
            <w:vAlign w:val="center"/>
          </w:tcPr>
          <w:p w14:paraId="394F93E1">
            <w:pPr>
              <w:spacing w:after="12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877" w:type="dxa"/>
            <w:tcBorders>
              <w:top w:val="single" w:color="auto" w:sz="6" w:space="0"/>
              <w:left w:val="single" w:color="auto" w:sz="6" w:space="0"/>
              <w:bottom w:val="single" w:color="auto" w:sz="6" w:space="0"/>
              <w:right w:val="single" w:color="auto" w:sz="6" w:space="0"/>
            </w:tcBorders>
            <w:vAlign w:val="center"/>
          </w:tcPr>
          <w:p w14:paraId="53FBD215">
            <w:pPr>
              <w:spacing w:after="120"/>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796" w:type="dxa"/>
            <w:tcBorders>
              <w:top w:val="single" w:color="auto" w:sz="6" w:space="0"/>
              <w:left w:val="single" w:color="auto" w:sz="6" w:space="0"/>
              <w:bottom w:val="single" w:color="auto" w:sz="6" w:space="0"/>
              <w:right w:val="single" w:color="auto" w:sz="4" w:space="0"/>
            </w:tcBorders>
            <w:vAlign w:val="center"/>
          </w:tcPr>
          <w:p w14:paraId="1DDF8C0A">
            <w:pPr>
              <w:spacing w:after="120"/>
              <w:jc w:val="center"/>
              <w:rPr>
                <w:rFonts w:hint="eastAsia" w:ascii="宋体" w:hAnsi="宋体" w:eastAsia="宋体" w:cs="宋体"/>
                <w:color w:val="auto"/>
                <w:sz w:val="24"/>
                <w:szCs w:val="24"/>
              </w:rPr>
            </w:pPr>
            <w:r>
              <w:rPr>
                <w:rFonts w:hint="eastAsia" w:ascii="宋体" w:hAnsi="宋体" w:eastAsia="宋体" w:cs="宋体"/>
                <w:color w:val="auto"/>
                <w:sz w:val="24"/>
                <w:szCs w:val="24"/>
              </w:rPr>
              <w:t>品牌</w:t>
            </w:r>
          </w:p>
        </w:tc>
        <w:tc>
          <w:tcPr>
            <w:tcW w:w="1204" w:type="dxa"/>
            <w:tcBorders>
              <w:top w:val="single" w:color="auto" w:sz="6" w:space="0"/>
              <w:left w:val="single" w:color="auto" w:sz="4" w:space="0"/>
              <w:bottom w:val="single" w:color="auto" w:sz="6" w:space="0"/>
              <w:right w:val="single" w:color="auto" w:sz="6" w:space="0"/>
            </w:tcBorders>
            <w:vAlign w:val="center"/>
          </w:tcPr>
          <w:p w14:paraId="7271AB06">
            <w:pPr>
              <w:spacing w:after="120"/>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型号规格</w:t>
            </w:r>
          </w:p>
        </w:tc>
        <w:tc>
          <w:tcPr>
            <w:tcW w:w="1719" w:type="dxa"/>
            <w:tcBorders>
              <w:top w:val="single" w:color="auto" w:sz="6" w:space="0"/>
              <w:left w:val="single" w:color="auto" w:sz="6" w:space="0"/>
              <w:bottom w:val="single" w:color="auto" w:sz="6" w:space="0"/>
              <w:right w:val="single" w:color="auto" w:sz="6" w:space="0"/>
            </w:tcBorders>
            <w:vAlign w:val="center"/>
          </w:tcPr>
          <w:p w14:paraId="28B9CACE">
            <w:pPr>
              <w:spacing w:before="166" w:beforeLines="50" w:after="120"/>
              <w:jc w:val="center"/>
              <w:rPr>
                <w:rFonts w:hint="eastAsia" w:ascii="宋体" w:hAnsi="宋体" w:eastAsia="宋体" w:cs="宋体"/>
                <w:color w:val="auto"/>
                <w:sz w:val="24"/>
                <w:szCs w:val="24"/>
              </w:rPr>
            </w:pPr>
            <w:r>
              <w:rPr>
                <w:rFonts w:hint="eastAsia" w:ascii="宋体" w:hAnsi="宋体" w:eastAsia="宋体" w:cs="宋体"/>
                <w:color w:val="auto"/>
                <w:sz w:val="24"/>
                <w:szCs w:val="24"/>
              </w:rPr>
              <w:t>原产地及制造厂名</w:t>
            </w:r>
          </w:p>
        </w:tc>
        <w:tc>
          <w:tcPr>
            <w:tcW w:w="1057" w:type="dxa"/>
            <w:tcBorders>
              <w:top w:val="single" w:color="auto" w:sz="6" w:space="0"/>
              <w:left w:val="single" w:color="auto" w:sz="6" w:space="0"/>
              <w:bottom w:val="single" w:color="auto" w:sz="6" w:space="0"/>
              <w:right w:val="single" w:color="auto" w:sz="6" w:space="0"/>
            </w:tcBorders>
            <w:vAlign w:val="center"/>
          </w:tcPr>
          <w:p w14:paraId="7A27B2B2">
            <w:pPr>
              <w:spacing w:after="12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293" w:type="dxa"/>
            <w:tcBorders>
              <w:top w:val="single" w:color="auto" w:sz="6" w:space="0"/>
              <w:left w:val="single" w:color="auto" w:sz="6" w:space="0"/>
              <w:bottom w:val="single" w:color="auto" w:sz="6" w:space="0"/>
              <w:right w:val="single" w:color="auto" w:sz="6" w:space="0"/>
            </w:tcBorders>
            <w:vAlign w:val="center"/>
          </w:tcPr>
          <w:p w14:paraId="440B6DA2">
            <w:pPr>
              <w:spacing w:after="120"/>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w:t>
            </w:r>
          </w:p>
          <w:p w14:paraId="2BA1C703">
            <w:pPr>
              <w:spacing w:after="120"/>
              <w:jc w:val="center"/>
              <w:rPr>
                <w:rFonts w:hint="eastAsia" w:ascii="宋体" w:hAnsi="宋体" w:eastAsia="宋体" w:cs="宋体"/>
                <w:bCs/>
                <w:color w:val="auto"/>
                <w:sz w:val="24"/>
                <w:szCs w:val="24"/>
              </w:rPr>
            </w:pPr>
            <w:r>
              <w:rPr>
                <w:rFonts w:hint="eastAsia" w:ascii="宋体" w:hAnsi="宋体" w:eastAsia="宋体" w:cs="宋体"/>
                <w:color w:val="auto"/>
                <w:sz w:val="24"/>
                <w:szCs w:val="24"/>
              </w:rPr>
              <w:t>（元）</w:t>
            </w:r>
          </w:p>
        </w:tc>
        <w:tc>
          <w:tcPr>
            <w:tcW w:w="1297" w:type="dxa"/>
            <w:tcBorders>
              <w:top w:val="single" w:color="auto" w:sz="6" w:space="0"/>
              <w:left w:val="single" w:color="auto" w:sz="6" w:space="0"/>
              <w:bottom w:val="single" w:color="auto" w:sz="6" w:space="0"/>
              <w:right w:val="single" w:color="auto" w:sz="6" w:space="0"/>
            </w:tcBorders>
            <w:vAlign w:val="center"/>
          </w:tcPr>
          <w:p w14:paraId="4E4B6E23">
            <w:pPr>
              <w:spacing w:after="12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总价</w:t>
            </w:r>
          </w:p>
          <w:p w14:paraId="7A1D960E">
            <w:pPr>
              <w:spacing w:after="12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（元）</w:t>
            </w:r>
          </w:p>
        </w:tc>
      </w:tr>
      <w:tr w14:paraId="4926528B">
        <w:tblPrEx>
          <w:tblCellMar>
            <w:top w:w="0" w:type="dxa"/>
            <w:left w:w="28" w:type="dxa"/>
            <w:bottom w:w="0" w:type="dxa"/>
            <w:right w:w="28" w:type="dxa"/>
          </w:tblCellMar>
        </w:tblPrEx>
        <w:trPr>
          <w:trHeight w:val="785" w:hRule="atLeast"/>
          <w:jc w:val="center"/>
        </w:trPr>
        <w:tc>
          <w:tcPr>
            <w:tcW w:w="963" w:type="dxa"/>
            <w:vMerge w:val="continue"/>
            <w:tcBorders>
              <w:left w:val="single" w:color="auto" w:sz="6" w:space="0"/>
              <w:right w:val="single" w:color="auto" w:sz="4" w:space="0"/>
            </w:tcBorders>
            <w:vAlign w:val="center"/>
          </w:tcPr>
          <w:p w14:paraId="1D1B2A56">
            <w:pPr>
              <w:spacing w:before="333" w:beforeLines="100"/>
              <w:jc w:val="center"/>
              <w:rPr>
                <w:rFonts w:hint="eastAsia" w:ascii="宋体" w:hAnsi="宋体" w:eastAsia="宋体" w:cs="宋体"/>
                <w:color w:val="auto"/>
                <w:sz w:val="24"/>
                <w:szCs w:val="24"/>
              </w:rPr>
            </w:pPr>
          </w:p>
        </w:tc>
        <w:tc>
          <w:tcPr>
            <w:tcW w:w="590" w:type="dxa"/>
            <w:tcBorders>
              <w:top w:val="single" w:color="auto" w:sz="6" w:space="0"/>
              <w:left w:val="single" w:color="auto" w:sz="4" w:space="0"/>
              <w:bottom w:val="single" w:color="auto" w:sz="4" w:space="0"/>
            </w:tcBorders>
            <w:vAlign w:val="center"/>
          </w:tcPr>
          <w:p w14:paraId="0D3C1B87">
            <w:pPr>
              <w:spacing w:before="333" w:beforeLines="10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77" w:type="dxa"/>
            <w:tcBorders>
              <w:top w:val="single" w:color="auto" w:sz="6" w:space="0"/>
              <w:left w:val="single" w:color="auto" w:sz="6" w:space="0"/>
              <w:bottom w:val="single" w:color="auto" w:sz="4" w:space="0"/>
              <w:right w:val="single" w:color="auto" w:sz="6" w:space="0"/>
            </w:tcBorders>
            <w:vAlign w:val="center"/>
          </w:tcPr>
          <w:p w14:paraId="39D33BD2">
            <w:pPr>
              <w:spacing w:before="166" w:beforeLines="50"/>
              <w:jc w:val="center"/>
              <w:rPr>
                <w:rFonts w:hint="eastAsia" w:ascii="宋体" w:hAnsi="宋体" w:eastAsia="宋体" w:cs="宋体"/>
                <w:color w:val="auto"/>
                <w:sz w:val="24"/>
                <w:szCs w:val="24"/>
              </w:rPr>
            </w:pPr>
          </w:p>
        </w:tc>
        <w:tc>
          <w:tcPr>
            <w:tcW w:w="796" w:type="dxa"/>
            <w:tcBorders>
              <w:top w:val="single" w:color="auto" w:sz="6" w:space="0"/>
              <w:left w:val="single" w:color="auto" w:sz="6" w:space="0"/>
              <w:bottom w:val="single" w:color="auto" w:sz="4" w:space="0"/>
              <w:right w:val="single" w:color="auto" w:sz="4" w:space="0"/>
            </w:tcBorders>
            <w:vAlign w:val="center"/>
          </w:tcPr>
          <w:p w14:paraId="19125674">
            <w:pPr>
              <w:spacing w:before="166" w:beforeLines="50"/>
              <w:jc w:val="center"/>
              <w:rPr>
                <w:rFonts w:hint="eastAsia" w:ascii="宋体" w:hAnsi="宋体" w:eastAsia="宋体" w:cs="宋体"/>
                <w:color w:val="auto"/>
                <w:sz w:val="24"/>
                <w:szCs w:val="24"/>
              </w:rPr>
            </w:pPr>
          </w:p>
        </w:tc>
        <w:tc>
          <w:tcPr>
            <w:tcW w:w="1204" w:type="dxa"/>
            <w:tcBorders>
              <w:top w:val="single" w:color="auto" w:sz="6" w:space="0"/>
              <w:left w:val="single" w:color="auto" w:sz="4" w:space="0"/>
              <w:bottom w:val="single" w:color="auto" w:sz="4" w:space="0"/>
              <w:right w:val="single" w:color="auto" w:sz="6" w:space="0"/>
            </w:tcBorders>
            <w:vAlign w:val="center"/>
          </w:tcPr>
          <w:p w14:paraId="075502F0">
            <w:pPr>
              <w:spacing w:before="166" w:beforeLines="50"/>
              <w:jc w:val="center"/>
              <w:rPr>
                <w:rFonts w:hint="eastAsia" w:ascii="宋体" w:hAnsi="宋体" w:eastAsia="宋体" w:cs="宋体"/>
                <w:color w:val="auto"/>
                <w:sz w:val="24"/>
                <w:szCs w:val="24"/>
              </w:rPr>
            </w:pPr>
          </w:p>
        </w:tc>
        <w:tc>
          <w:tcPr>
            <w:tcW w:w="1719" w:type="dxa"/>
            <w:tcBorders>
              <w:top w:val="single" w:color="auto" w:sz="6" w:space="0"/>
              <w:left w:val="single" w:color="auto" w:sz="6" w:space="0"/>
              <w:bottom w:val="single" w:color="auto" w:sz="4" w:space="0"/>
              <w:right w:val="single" w:color="auto" w:sz="6" w:space="0"/>
            </w:tcBorders>
            <w:vAlign w:val="center"/>
          </w:tcPr>
          <w:p w14:paraId="73382610">
            <w:pPr>
              <w:spacing w:before="166" w:beforeLines="50"/>
              <w:jc w:val="center"/>
              <w:rPr>
                <w:rFonts w:hint="eastAsia" w:ascii="宋体" w:hAnsi="宋体" w:eastAsia="宋体" w:cs="宋体"/>
                <w:color w:val="auto"/>
                <w:sz w:val="24"/>
                <w:szCs w:val="24"/>
              </w:rPr>
            </w:pPr>
          </w:p>
        </w:tc>
        <w:tc>
          <w:tcPr>
            <w:tcW w:w="1057" w:type="dxa"/>
            <w:tcBorders>
              <w:top w:val="single" w:color="auto" w:sz="6" w:space="0"/>
              <w:left w:val="single" w:color="auto" w:sz="6" w:space="0"/>
              <w:bottom w:val="single" w:color="auto" w:sz="4" w:space="0"/>
              <w:right w:val="single" w:color="auto" w:sz="6" w:space="0"/>
            </w:tcBorders>
            <w:vAlign w:val="center"/>
          </w:tcPr>
          <w:p w14:paraId="321AC1F5">
            <w:pPr>
              <w:spacing w:before="166" w:beforeLines="50"/>
              <w:jc w:val="center"/>
              <w:rPr>
                <w:rFonts w:hint="eastAsia" w:ascii="宋体" w:hAnsi="宋体" w:eastAsia="宋体" w:cs="宋体"/>
                <w:color w:val="auto"/>
                <w:sz w:val="24"/>
                <w:szCs w:val="24"/>
              </w:rPr>
            </w:pPr>
          </w:p>
        </w:tc>
        <w:tc>
          <w:tcPr>
            <w:tcW w:w="1293" w:type="dxa"/>
            <w:tcBorders>
              <w:top w:val="single" w:color="auto" w:sz="6" w:space="0"/>
              <w:left w:val="single" w:color="auto" w:sz="6" w:space="0"/>
              <w:bottom w:val="single" w:color="auto" w:sz="4" w:space="0"/>
              <w:right w:val="single" w:color="auto" w:sz="6" w:space="0"/>
            </w:tcBorders>
            <w:vAlign w:val="center"/>
          </w:tcPr>
          <w:p w14:paraId="13FD852D">
            <w:pPr>
              <w:spacing w:before="166" w:beforeLines="50"/>
              <w:jc w:val="center"/>
              <w:rPr>
                <w:rFonts w:hint="eastAsia" w:ascii="宋体" w:hAnsi="宋体" w:eastAsia="宋体" w:cs="宋体"/>
                <w:color w:val="auto"/>
                <w:sz w:val="24"/>
                <w:szCs w:val="24"/>
              </w:rPr>
            </w:pPr>
          </w:p>
        </w:tc>
        <w:tc>
          <w:tcPr>
            <w:tcW w:w="1297" w:type="dxa"/>
            <w:tcBorders>
              <w:top w:val="single" w:color="auto" w:sz="6" w:space="0"/>
              <w:left w:val="single" w:color="auto" w:sz="6" w:space="0"/>
              <w:bottom w:val="single" w:color="auto" w:sz="4" w:space="0"/>
              <w:right w:val="single" w:color="auto" w:sz="6" w:space="0"/>
            </w:tcBorders>
            <w:vAlign w:val="center"/>
          </w:tcPr>
          <w:p w14:paraId="652A3978">
            <w:pPr>
              <w:spacing w:before="166" w:beforeLines="50"/>
              <w:jc w:val="center"/>
              <w:rPr>
                <w:rFonts w:hint="eastAsia" w:ascii="宋体" w:hAnsi="宋体" w:eastAsia="宋体" w:cs="宋体"/>
                <w:color w:val="auto"/>
                <w:sz w:val="24"/>
                <w:szCs w:val="24"/>
              </w:rPr>
            </w:pPr>
          </w:p>
        </w:tc>
      </w:tr>
      <w:tr w14:paraId="3735A32A">
        <w:tblPrEx>
          <w:tblCellMar>
            <w:top w:w="0" w:type="dxa"/>
            <w:left w:w="28" w:type="dxa"/>
            <w:bottom w:w="0" w:type="dxa"/>
            <w:right w:w="28" w:type="dxa"/>
          </w:tblCellMar>
        </w:tblPrEx>
        <w:trPr>
          <w:trHeight w:val="780" w:hRule="atLeast"/>
          <w:jc w:val="center"/>
        </w:trPr>
        <w:tc>
          <w:tcPr>
            <w:tcW w:w="963" w:type="dxa"/>
            <w:vMerge w:val="continue"/>
            <w:tcBorders>
              <w:left w:val="single" w:color="auto" w:sz="6" w:space="0"/>
              <w:right w:val="single" w:color="auto" w:sz="4" w:space="0"/>
            </w:tcBorders>
            <w:vAlign w:val="center"/>
          </w:tcPr>
          <w:p w14:paraId="2DF467E3">
            <w:pPr>
              <w:spacing w:before="333" w:beforeLines="100"/>
              <w:jc w:val="center"/>
              <w:rPr>
                <w:rFonts w:hint="eastAsia" w:ascii="宋体" w:hAnsi="宋体" w:eastAsia="宋体" w:cs="宋体"/>
                <w:color w:val="auto"/>
                <w:sz w:val="24"/>
                <w:szCs w:val="24"/>
              </w:rPr>
            </w:pPr>
          </w:p>
        </w:tc>
        <w:tc>
          <w:tcPr>
            <w:tcW w:w="590" w:type="dxa"/>
            <w:tcBorders>
              <w:top w:val="single" w:color="auto" w:sz="4" w:space="0"/>
              <w:left w:val="single" w:color="auto" w:sz="4" w:space="0"/>
              <w:bottom w:val="single" w:color="auto" w:sz="6" w:space="0"/>
            </w:tcBorders>
            <w:vAlign w:val="center"/>
          </w:tcPr>
          <w:p w14:paraId="375E2838">
            <w:pPr>
              <w:spacing w:before="333" w:beforeLines="10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77" w:type="dxa"/>
            <w:tcBorders>
              <w:top w:val="single" w:color="auto" w:sz="4" w:space="0"/>
              <w:left w:val="single" w:color="auto" w:sz="6" w:space="0"/>
              <w:bottom w:val="single" w:color="auto" w:sz="6" w:space="0"/>
              <w:right w:val="single" w:color="auto" w:sz="6" w:space="0"/>
            </w:tcBorders>
            <w:vAlign w:val="center"/>
          </w:tcPr>
          <w:p w14:paraId="49F0E077">
            <w:pPr>
              <w:spacing w:before="333" w:beforeLines="100"/>
              <w:jc w:val="center"/>
              <w:rPr>
                <w:rFonts w:hint="eastAsia" w:ascii="宋体" w:hAnsi="宋体" w:eastAsia="宋体" w:cs="宋体"/>
                <w:color w:val="auto"/>
                <w:sz w:val="24"/>
                <w:szCs w:val="24"/>
              </w:rPr>
            </w:pPr>
          </w:p>
        </w:tc>
        <w:tc>
          <w:tcPr>
            <w:tcW w:w="796" w:type="dxa"/>
            <w:tcBorders>
              <w:top w:val="single" w:color="auto" w:sz="4" w:space="0"/>
              <w:left w:val="single" w:color="auto" w:sz="6" w:space="0"/>
              <w:bottom w:val="single" w:color="auto" w:sz="6" w:space="0"/>
              <w:right w:val="single" w:color="auto" w:sz="4" w:space="0"/>
            </w:tcBorders>
            <w:vAlign w:val="center"/>
          </w:tcPr>
          <w:p w14:paraId="2306FA37">
            <w:pPr>
              <w:spacing w:before="166" w:beforeLines="50"/>
              <w:jc w:val="center"/>
              <w:rPr>
                <w:rFonts w:hint="eastAsia" w:ascii="宋体" w:hAnsi="宋体" w:eastAsia="宋体" w:cs="宋体"/>
                <w:color w:val="auto"/>
                <w:sz w:val="24"/>
                <w:szCs w:val="24"/>
              </w:rPr>
            </w:pPr>
          </w:p>
        </w:tc>
        <w:tc>
          <w:tcPr>
            <w:tcW w:w="1204" w:type="dxa"/>
            <w:tcBorders>
              <w:top w:val="single" w:color="auto" w:sz="4" w:space="0"/>
              <w:left w:val="single" w:color="auto" w:sz="4" w:space="0"/>
              <w:bottom w:val="single" w:color="auto" w:sz="6" w:space="0"/>
              <w:right w:val="single" w:color="auto" w:sz="6" w:space="0"/>
            </w:tcBorders>
            <w:vAlign w:val="center"/>
          </w:tcPr>
          <w:p w14:paraId="1E1178D4">
            <w:pPr>
              <w:spacing w:before="166" w:beforeLines="50"/>
              <w:jc w:val="center"/>
              <w:rPr>
                <w:rFonts w:hint="eastAsia" w:ascii="宋体" w:hAnsi="宋体" w:eastAsia="宋体" w:cs="宋体"/>
                <w:color w:val="auto"/>
                <w:sz w:val="24"/>
                <w:szCs w:val="24"/>
              </w:rPr>
            </w:pPr>
          </w:p>
        </w:tc>
        <w:tc>
          <w:tcPr>
            <w:tcW w:w="1719" w:type="dxa"/>
            <w:tcBorders>
              <w:top w:val="single" w:color="auto" w:sz="4" w:space="0"/>
              <w:left w:val="single" w:color="auto" w:sz="6" w:space="0"/>
              <w:bottom w:val="single" w:color="auto" w:sz="6" w:space="0"/>
              <w:right w:val="single" w:color="auto" w:sz="6" w:space="0"/>
            </w:tcBorders>
            <w:vAlign w:val="center"/>
          </w:tcPr>
          <w:p w14:paraId="62AE4676">
            <w:pPr>
              <w:spacing w:before="166" w:beforeLines="50"/>
              <w:jc w:val="center"/>
              <w:rPr>
                <w:rFonts w:hint="eastAsia" w:ascii="宋体" w:hAnsi="宋体" w:eastAsia="宋体" w:cs="宋体"/>
                <w:color w:val="auto"/>
                <w:sz w:val="24"/>
                <w:szCs w:val="24"/>
              </w:rPr>
            </w:pPr>
          </w:p>
        </w:tc>
        <w:tc>
          <w:tcPr>
            <w:tcW w:w="1057" w:type="dxa"/>
            <w:tcBorders>
              <w:top w:val="single" w:color="auto" w:sz="4" w:space="0"/>
              <w:left w:val="single" w:color="auto" w:sz="6" w:space="0"/>
              <w:bottom w:val="single" w:color="auto" w:sz="6" w:space="0"/>
              <w:right w:val="single" w:color="auto" w:sz="6" w:space="0"/>
            </w:tcBorders>
            <w:vAlign w:val="center"/>
          </w:tcPr>
          <w:p w14:paraId="6C96CF73">
            <w:pPr>
              <w:spacing w:before="166" w:beforeLines="50"/>
              <w:jc w:val="center"/>
              <w:rPr>
                <w:rFonts w:hint="eastAsia" w:ascii="宋体" w:hAnsi="宋体" w:eastAsia="宋体" w:cs="宋体"/>
                <w:color w:val="auto"/>
                <w:sz w:val="24"/>
                <w:szCs w:val="24"/>
              </w:rPr>
            </w:pPr>
          </w:p>
        </w:tc>
        <w:tc>
          <w:tcPr>
            <w:tcW w:w="1293" w:type="dxa"/>
            <w:tcBorders>
              <w:top w:val="single" w:color="auto" w:sz="4" w:space="0"/>
              <w:left w:val="single" w:color="auto" w:sz="6" w:space="0"/>
              <w:bottom w:val="single" w:color="auto" w:sz="6" w:space="0"/>
              <w:right w:val="single" w:color="auto" w:sz="6" w:space="0"/>
            </w:tcBorders>
            <w:vAlign w:val="center"/>
          </w:tcPr>
          <w:p w14:paraId="5512C232">
            <w:pPr>
              <w:spacing w:before="166" w:beforeLines="50"/>
              <w:jc w:val="center"/>
              <w:rPr>
                <w:rFonts w:hint="eastAsia" w:ascii="宋体" w:hAnsi="宋体" w:eastAsia="宋体" w:cs="宋体"/>
                <w:color w:val="auto"/>
                <w:sz w:val="24"/>
                <w:szCs w:val="24"/>
              </w:rPr>
            </w:pPr>
          </w:p>
        </w:tc>
        <w:tc>
          <w:tcPr>
            <w:tcW w:w="1297" w:type="dxa"/>
            <w:tcBorders>
              <w:top w:val="single" w:color="auto" w:sz="4" w:space="0"/>
              <w:left w:val="single" w:color="auto" w:sz="6" w:space="0"/>
              <w:bottom w:val="single" w:color="auto" w:sz="6" w:space="0"/>
              <w:right w:val="single" w:color="auto" w:sz="6" w:space="0"/>
            </w:tcBorders>
            <w:vAlign w:val="center"/>
          </w:tcPr>
          <w:p w14:paraId="25726061">
            <w:pPr>
              <w:spacing w:before="166" w:beforeLines="50"/>
              <w:jc w:val="center"/>
              <w:rPr>
                <w:rFonts w:hint="eastAsia" w:ascii="宋体" w:hAnsi="宋体" w:eastAsia="宋体" w:cs="宋体"/>
                <w:color w:val="auto"/>
                <w:sz w:val="24"/>
                <w:szCs w:val="24"/>
              </w:rPr>
            </w:pPr>
          </w:p>
        </w:tc>
      </w:tr>
      <w:tr w14:paraId="2402683A">
        <w:tblPrEx>
          <w:tblCellMar>
            <w:top w:w="0" w:type="dxa"/>
            <w:left w:w="28" w:type="dxa"/>
            <w:bottom w:w="0" w:type="dxa"/>
            <w:right w:w="28" w:type="dxa"/>
          </w:tblCellMar>
        </w:tblPrEx>
        <w:trPr>
          <w:trHeight w:val="785" w:hRule="atLeast"/>
          <w:jc w:val="center"/>
        </w:trPr>
        <w:tc>
          <w:tcPr>
            <w:tcW w:w="963" w:type="dxa"/>
            <w:vMerge w:val="continue"/>
            <w:tcBorders>
              <w:left w:val="single" w:color="auto" w:sz="6" w:space="0"/>
              <w:right w:val="single" w:color="auto" w:sz="4" w:space="0"/>
            </w:tcBorders>
            <w:vAlign w:val="center"/>
          </w:tcPr>
          <w:p w14:paraId="1F2F3942">
            <w:pPr>
              <w:spacing w:before="333" w:beforeLines="100"/>
              <w:jc w:val="center"/>
              <w:rPr>
                <w:rFonts w:hint="eastAsia" w:ascii="宋体" w:hAnsi="宋体" w:eastAsia="宋体" w:cs="宋体"/>
                <w:color w:val="auto"/>
                <w:sz w:val="24"/>
                <w:szCs w:val="24"/>
              </w:rPr>
            </w:pPr>
          </w:p>
        </w:tc>
        <w:tc>
          <w:tcPr>
            <w:tcW w:w="590" w:type="dxa"/>
            <w:tcBorders>
              <w:top w:val="single" w:color="auto" w:sz="4" w:space="0"/>
              <w:left w:val="single" w:color="auto" w:sz="4" w:space="0"/>
              <w:bottom w:val="single" w:color="auto" w:sz="6" w:space="0"/>
            </w:tcBorders>
            <w:vAlign w:val="center"/>
          </w:tcPr>
          <w:p w14:paraId="5403825E">
            <w:pPr>
              <w:spacing w:before="333" w:beforeLines="10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77" w:type="dxa"/>
            <w:tcBorders>
              <w:top w:val="single" w:color="auto" w:sz="4" w:space="0"/>
              <w:left w:val="single" w:color="auto" w:sz="6" w:space="0"/>
              <w:bottom w:val="single" w:color="auto" w:sz="6" w:space="0"/>
              <w:right w:val="single" w:color="auto" w:sz="6" w:space="0"/>
            </w:tcBorders>
            <w:vAlign w:val="center"/>
          </w:tcPr>
          <w:p w14:paraId="72244D2C">
            <w:pPr>
              <w:spacing w:before="333" w:beforeLines="100"/>
              <w:jc w:val="center"/>
              <w:rPr>
                <w:rFonts w:hint="eastAsia" w:ascii="宋体" w:hAnsi="宋体" w:eastAsia="宋体" w:cs="宋体"/>
                <w:color w:val="auto"/>
                <w:sz w:val="24"/>
                <w:szCs w:val="24"/>
              </w:rPr>
            </w:pPr>
          </w:p>
        </w:tc>
        <w:tc>
          <w:tcPr>
            <w:tcW w:w="796" w:type="dxa"/>
            <w:tcBorders>
              <w:top w:val="single" w:color="auto" w:sz="4" w:space="0"/>
              <w:left w:val="single" w:color="auto" w:sz="6" w:space="0"/>
              <w:bottom w:val="single" w:color="auto" w:sz="6" w:space="0"/>
              <w:right w:val="single" w:color="auto" w:sz="4" w:space="0"/>
            </w:tcBorders>
            <w:vAlign w:val="center"/>
          </w:tcPr>
          <w:p w14:paraId="6DD36F98">
            <w:pPr>
              <w:spacing w:before="166" w:beforeLines="50"/>
              <w:jc w:val="center"/>
              <w:rPr>
                <w:rFonts w:hint="eastAsia" w:ascii="宋体" w:hAnsi="宋体" w:eastAsia="宋体" w:cs="宋体"/>
                <w:color w:val="auto"/>
                <w:sz w:val="24"/>
                <w:szCs w:val="24"/>
              </w:rPr>
            </w:pPr>
          </w:p>
        </w:tc>
        <w:tc>
          <w:tcPr>
            <w:tcW w:w="1204" w:type="dxa"/>
            <w:tcBorders>
              <w:top w:val="single" w:color="auto" w:sz="4" w:space="0"/>
              <w:left w:val="single" w:color="auto" w:sz="4" w:space="0"/>
              <w:bottom w:val="single" w:color="auto" w:sz="6" w:space="0"/>
              <w:right w:val="single" w:color="auto" w:sz="6" w:space="0"/>
            </w:tcBorders>
            <w:vAlign w:val="center"/>
          </w:tcPr>
          <w:p w14:paraId="1542989D">
            <w:pPr>
              <w:spacing w:before="166" w:beforeLines="50"/>
              <w:jc w:val="center"/>
              <w:rPr>
                <w:rFonts w:hint="eastAsia" w:ascii="宋体" w:hAnsi="宋体" w:eastAsia="宋体" w:cs="宋体"/>
                <w:color w:val="auto"/>
                <w:sz w:val="24"/>
                <w:szCs w:val="24"/>
              </w:rPr>
            </w:pPr>
          </w:p>
        </w:tc>
        <w:tc>
          <w:tcPr>
            <w:tcW w:w="1719" w:type="dxa"/>
            <w:tcBorders>
              <w:top w:val="single" w:color="auto" w:sz="4" w:space="0"/>
              <w:left w:val="single" w:color="auto" w:sz="6" w:space="0"/>
              <w:bottom w:val="single" w:color="auto" w:sz="6" w:space="0"/>
              <w:right w:val="single" w:color="auto" w:sz="6" w:space="0"/>
            </w:tcBorders>
            <w:vAlign w:val="center"/>
          </w:tcPr>
          <w:p w14:paraId="53A8FC00">
            <w:pPr>
              <w:spacing w:before="166" w:beforeLines="50"/>
              <w:jc w:val="center"/>
              <w:rPr>
                <w:rFonts w:hint="eastAsia" w:ascii="宋体" w:hAnsi="宋体" w:eastAsia="宋体" w:cs="宋体"/>
                <w:color w:val="auto"/>
                <w:sz w:val="24"/>
                <w:szCs w:val="24"/>
              </w:rPr>
            </w:pPr>
          </w:p>
        </w:tc>
        <w:tc>
          <w:tcPr>
            <w:tcW w:w="1057" w:type="dxa"/>
            <w:tcBorders>
              <w:top w:val="single" w:color="auto" w:sz="4" w:space="0"/>
              <w:left w:val="single" w:color="auto" w:sz="6" w:space="0"/>
              <w:bottom w:val="single" w:color="auto" w:sz="6" w:space="0"/>
              <w:right w:val="single" w:color="auto" w:sz="6" w:space="0"/>
            </w:tcBorders>
            <w:vAlign w:val="center"/>
          </w:tcPr>
          <w:p w14:paraId="05D2C786">
            <w:pPr>
              <w:spacing w:before="166" w:beforeLines="50"/>
              <w:jc w:val="center"/>
              <w:rPr>
                <w:rFonts w:hint="eastAsia" w:ascii="宋体" w:hAnsi="宋体" w:eastAsia="宋体" w:cs="宋体"/>
                <w:color w:val="auto"/>
                <w:sz w:val="24"/>
                <w:szCs w:val="24"/>
              </w:rPr>
            </w:pPr>
          </w:p>
        </w:tc>
        <w:tc>
          <w:tcPr>
            <w:tcW w:w="1293" w:type="dxa"/>
            <w:tcBorders>
              <w:top w:val="single" w:color="auto" w:sz="4" w:space="0"/>
              <w:left w:val="single" w:color="auto" w:sz="6" w:space="0"/>
              <w:bottom w:val="single" w:color="auto" w:sz="6" w:space="0"/>
              <w:right w:val="single" w:color="auto" w:sz="6" w:space="0"/>
            </w:tcBorders>
            <w:vAlign w:val="center"/>
          </w:tcPr>
          <w:p w14:paraId="38DDB30A">
            <w:pPr>
              <w:spacing w:before="166" w:beforeLines="50"/>
              <w:jc w:val="center"/>
              <w:rPr>
                <w:rFonts w:hint="eastAsia" w:ascii="宋体" w:hAnsi="宋体" w:eastAsia="宋体" w:cs="宋体"/>
                <w:color w:val="auto"/>
                <w:sz w:val="24"/>
                <w:szCs w:val="24"/>
              </w:rPr>
            </w:pPr>
          </w:p>
        </w:tc>
        <w:tc>
          <w:tcPr>
            <w:tcW w:w="1297" w:type="dxa"/>
            <w:tcBorders>
              <w:top w:val="single" w:color="auto" w:sz="4" w:space="0"/>
              <w:left w:val="single" w:color="auto" w:sz="6" w:space="0"/>
              <w:bottom w:val="single" w:color="auto" w:sz="6" w:space="0"/>
              <w:right w:val="single" w:color="auto" w:sz="6" w:space="0"/>
            </w:tcBorders>
            <w:vAlign w:val="center"/>
          </w:tcPr>
          <w:p w14:paraId="0CD976B7">
            <w:pPr>
              <w:spacing w:before="166" w:beforeLines="50"/>
              <w:jc w:val="center"/>
              <w:rPr>
                <w:rFonts w:hint="eastAsia" w:ascii="宋体" w:hAnsi="宋体" w:eastAsia="宋体" w:cs="宋体"/>
                <w:color w:val="auto"/>
                <w:sz w:val="24"/>
                <w:szCs w:val="24"/>
              </w:rPr>
            </w:pPr>
          </w:p>
        </w:tc>
      </w:tr>
      <w:tr w14:paraId="1606AE3F">
        <w:tblPrEx>
          <w:tblCellMar>
            <w:top w:w="0" w:type="dxa"/>
            <w:left w:w="28" w:type="dxa"/>
            <w:bottom w:w="0" w:type="dxa"/>
            <w:right w:w="28" w:type="dxa"/>
          </w:tblCellMar>
        </w:tblPrEx>
        <w:trPr>
          <w:trHeight w:val="785" w:hRule="atLeast"/>
          <w:jc w:val="center"/>
        </w:trPr>
        <w:tc>
          <w:tcPr>
            <w:tcW w:w="963" w:type="dxa"/>
            <w:vMerge w:val="continue"/>
            <w:tcBorders>
              <w:left w:val="single" w:color="auto" w:sz="6" w:space="0"/>
              <w:right w:val="single" w:color="auto" w:sz="4" w:space="0"/>
            </w:tcBorders>
            <w:vAlign w:val="center"/>
          </w:tcPr>
          <w:p w14:paraId="31A32ECF">
            <w:pPr>
              <w:spacing w:before="333" w:beforeLines="100"/>
              <w:jc w:val="center"/>
              <w:rPr>
                <w:rFonts w:hint="eastAsia" w:ascii="宋体" w:hAnsi="宋体" w:eastAsia="宋体" w:cs="宋体"/>
                <w:color w:val="auto"/>
                <w:sz w:val="24"/>
                <w:szCs w:val="24"/>
              </w:rPr>
            </w:pPr>
          </w:p>
        </w:tc>
        <w:tc>
          <w:tcPr>
            <w:tcW w:w="590" w:type="dxa"/>
            <w:tcBorders>
              <w:top w:val="single" w:color="auto" w:sz="4" w:space="0"/>
              <w:left w:val="single" w:color="auto" w:sz="4" w:space="0"/>
              <w:bottom w:val="single" w:color="auto" w:sz="6" w:space="0"/>
            </w:tcBorders>
            <w:vAlign w:val="center"/>
          </w:tcPr>
          <w:p w14:paraId="607EE6AC">
            <w:pPr>
              <w:spacing w:before="333" w:beforeLines="10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877" w:type="dxa"/>
            <w:tcBorders>
              <w:top w:val="single" w:color="auto" w:sz="4" w:space="0"/>
              <w:left w:val="single" w:color="auto" w:sz="6" w:space="0"/>
              <w:bottom w:val="single" w:color="auto" w:sz="6" w:space="0"/>
              <w:right w:val="single" w:color="auto" w:sz="6" w:space="0"/>
            </w:tcBorders>
            <w:vAlign w:val="center"/>
          </w:tcPr>
          <w:p w14:paraId="24D7770E">
            <w:pPr>
              <w:spacing w:before="166" w:beforeLines="50"/>
              <w:jc w:val="center"/>
              <w:rPr>
                <w:rFonts w:hint="eastAsia" w:ascii="宋体" w:hAnsi="宋体" w:eastAsia="宋体" w:cs="宋体"/>
                <w:color w:val="auto"/>
                <w:sz w:val="24"/>
                <w:szCs w:val="24"/>
              </w:rPr>
            </w:pPr>
          </w:p>
        </w:tc>
        <w:tc>
          <w:tcPr>
            <w:tcW w:w="796" w:type="dxa"/>
            <w:tcBorders>
              <w:top w:val="single" w:color="auto" w:sz="4" w:space="0"/>
              <w:left w:val="single" w:color="auto" w:sz="6" w:space="0"/>
              <w:bottom w:val="single" w:color="auto" w:sz="6" w:space="0"/>
              <w:right w:val="single" w:color="auto" w:sz="4" w:space="0"/>
            </w:tcBorders>
            <w:vAlign w:val="center"/>
          </w:tcPr>
          <w:p w14:paraId="6E1226E3">
            <w:pPr>
              <w:spacing w:before="166" w:beforeLines="50"/>
              <w:jc w:val="center"/>
              <w:rPr>
                <w:rFonts w:hint="eastAsia" w:ascii="宋体" w:hAnsi="宋体" w:eastAsia="宋体" w:cs="宋体"/>
                <w:color w:val="auto"/>
                <w:sz w:val="24"/>
                <w:szCs w:val="24"/>
              </w:rPr>
            </w:pPr>
          </w:p>
        </w:tc>
        <w:tc>
          <w:tcPr>
            <w:tcW w:w="1204" w:type="dxa"/>
            <w:tcBorders>
              <w:top w:val="single" w:color="auto" w:sz="4" w:space="0"/>
              <w:left w:val="single" w:color="auto" w:sz="4" w:space="0"/>
              <w:bottom w:val="single" w:color="auto" w:sz="6" w:space="0"/>
              <w:right w:val="single" w:color="auto" w:sz="6" w:space="0"/>
            </w:tcBorders>
            <w:vAlign w:val="center"/>
          </w:tcPr>
          <w:p w14:paraId="22AFE0C2">
            <w:pPr>
              <w:spacing w:before="166" w:beforeLines="50"/>
              <w:jc w:val="center"/>
              <w:rPr>
                <w:rFonts w:hint="eastAsia" w:ascii="宋体" w:hAnsi="宋体" w:eastAsia="宋体" w:cs="宋体"/>
                <w:color w:val="auto"/>
                <w:sz w:val="24"/>
                <w:szCs w:val="24"/>
              </w:rPr>
            </w:pPr>
          </w:p>
        </w:tc>
        <w:tc>
          <w:tcPr>
            <w:tcW w:w="1719" w:type="dxa"/>
            <w:tcBorders>
              <w:top w:val="single" w:color="auto" w:sz="4" w:space="0"/>
              <w:left w:val="single" w:color="auto" w:sz="6" w:space="0"/>
              <w:bottom w:val="single" w:color="auto" w:sz="6" w:space="0"/>
              <w:right w:val="single" w:color="auto" w:sz="6" w:space="0"/>
            </w:tcBorders>
            <w:vAlign w:val="center"/>
          </w:tcPr>
          <w:p w14:paraId="4BB6F3BF">
            <w:pPr>
              <w:spacing w:before="166" w:beforeLines="50"/>
              <w:jc w:val="center"/>
              <w:rPr>
                <w:rFonts w:hint="eastAsia" w:ascii="宋体" w:hAnsi="宋体" w:eastAsia="宋体" w:cs="宋体"/>
                <w:color w:val="auto"/>
                <w:sz w:val="24"/>
                <w:szCs w:val="24"/>
              </w:rPr>
            </w:pPr>
          </w:p>
        </w:tc>
        <w:tc>
          <w:tcPr>
            <w:tcW w:w="1057" w:type="dxa"/>
            <w:tcBorders>
              <w:top w:val="single" w:color="auto" w:sz="4" w:space="0"/>
              <w:left w:val="single" w:color="auto" w:sz="6" w:space="0"/>
              <w:bottom w:val="single" w:color="auto" w:sz="6" w:space="0"/>
              <w:right w:val="single" w:color="auto" w:sz="6" w:space="0"/>
            </w:tcBorders>
            <w:vAlign w:val="center"/>
          </w:tcPr>
          <w:p w14:paraId="31AF8E68">
            <w:pPr>
              <w:spacing w:before="166" w:beforeLines="50"/>
              <w:jc w:val="center"/>
              <w:rPr>
                <w:rFonts w:hint="eastAsia" w:ascii="宋体" w:hAnsi="宋体" w:eastAsia="宋体" w:cs="宋体"/>
                <w:color w:val="auto"/>
                <w:sz w:val="24"/>
                <w:szCs w:val="24"/>
              </w:rPr>
            </w:pPr>
          </w:p>
        </w:tc>
        <w:tc>
          <w:tcPr>
            <w:tcW w:w="1293" w:type="dxa"/>
            <w:tcBorders>
              <w:top w:val="single" w:color="auto" w:sz="4" w:space="0"/>
              <w:left w:val="single" w:color="auto" w:sz="6" w:space="0"/>
              <w:bottom w:val="single" w:color="auto" w:sz="6" w:space="0"/>
              <w:right w:val="single" w:color="auto" w:sz="6" w:space="0"/>
            </w:tcBorders>
            <w:vAlign w:val="center"/>
          </w:tcPr>
          <w:p w14:paraId="70BF282B">
            <w:pPr>
              <w:spacing w:before="166" w:beforeLines="50"/>
              <w:jc w:val="center"/>
              <w:rPr>
                <w:rFonts w:hint="eastAsia" w:ascii="宋体" w:hAnsi="宋体" w:eastAsia="宋体" w:cs="宋体"/>
                <w:color w:val="auto"/>
                <w:sz w:val="24"/>
                <w:szCs w:val="24"/>
              </w:rPr>
            </w:pPr>
          </w:p>
        </w:tc>
        <w:tc>
          <w:tcPr>
            <w:tcW w:w="1297" w:type="dxa"/>
            <w:tcBorders>
              <w:top w:val="single" w:color="auto" w:sz="4" w:space="0"/>
              <w:left w:val="single" w:color="auto" w:sz="6" w:space="0"/>
              <w:bottom w:val="single" w:color="auto" w:sz="6" w:space="0"/>
              <w:right w:val="single" w:color="auto" w:sz="6" w:space="0"/>
            </w:tcBorders>
            <w:vAlign w:val="center"/>
          </w:tcPr>
          <w:p w14:paraId="6DC2751A">
            <w:pPr>
              <w:spacing w:before="166" w:beforeLines="50"/>
              <w:jc w:val="center"/>
              <w:rPr>
                <w:rFonts w:hint="eastAsia" w:ascii="宋体" w:hAnsi="宋体" w:eastAsia="宋体" w:cs="宋体"/>
                <w:color w:val="auto"/>
                <w:sz w:val="24"/>
                <w:szCs w:val="24"/>
              </w:rPr>
            </w:pPr>
          </w:p>
        </w:tc>
      </w:tr>
      <w:tr w14:paraId="3D95EF83">
        <w:tblPrEx>
          <w:tblCellMar>
            <w:top w:w="0" w:type="dxa"/>
            <w:left w:w="28" w:type="dxa"/>
            <w:bottom w:w="0" w:type="dxa"/>
            <w:right w:w="28" w:type="dxa"/>
          </w:tblCellMar>
        </w:tblPrEx>
        <w:trPr>
          <w:trHeight w:val="785" w:hRule="atLeast"/>
          <w:jc w:val="center"/>
        </w:trPr>
        <w:tc>
          <w:tcPr>
            <w:tcW w:w="963" w:type="dxa"/>
            <w:vMerge w:val="continue"/>
            <w:tcBorders>
              <w:left w:val="single" w:color="auto" w:sz="6" w:space="0"/>
              <w:bottom w:val="single" w:color="auto" w:sz="6" w:space="0"/>
              <w:right w:val="single" w:color="auto" w:sz="4" w:space="0"/>
            </w:tcBorders>
            <w:vAlign w:val="center"/>
          </w:tcPr>
          <w:p w14:paraId="62A4B0B2">
            <w:pPr>
              <w:spacing w:before="333" w:beforeLines="100"/>
              <w:jc w:val="center"/>
              <w:rPr>
                <w:rFonts w:hint="eastAsia" w:ascii="宋体" w:hAnsi="宋体" w:eastAsia="宋体" w:cs="宋体"/>
                <w:color w:val="auto"/>
                <w:sz w:val="24"/>
                <w:szCs w:val="24"/>
              </w:rPr>
            </w:pPr>
          </w:p>
        </w:tc>
        <w:tc>
          <w:tcPr>
            <w:tcW w:w="590" w:type="dxa"/>
            <w:tcBorders>
              <w:top w:val="single" w:color="auto" w:sz="4" w:space="0"/>
              <w:left w:val="single" w:color="auto" w:sz="4" w:space="0"/>
              <w:bottom w:val="single" w:color="auto" w:sz="6" w:space="0"/>
            </w:tcBorders>
            <w:vAlign w:val="center"/>
          </w:tcPr>
          <w:p w14:paraId="1074A0F6">
            <w:pPr>
              <w:spacing w:before="333" w:beforeLines="100"/>
              <w:jc w:val="center"/>
              <w:rPr>
                <w:rFonts w:hint="eastAsia" w:ascii="宋体" w:hAnsi="宋体" w:eastAsia="宋体" w:cs="宋体"/>
                <w:b/>
                <w:color w:val="auto"/>
                <w:sz w:val="24"/>
                <w:szCs w:val="24"/>
              </w:rPr>
            </w:pPr>
            <w:r>
              <w:rPr>
                <w:rFonts w:hint="eastAsia" w:ascii="宋体" w:hAnsi="宋体" w:eastAsia="宋体" w:cs="宋体"/>
                <w:color w:val="auto"/>
                <w:sz w:val="24"/>
                <w:szCs w:val="24"/>
              </w:rPr>
              <w:t>……</w:t>
            </w:r>
          </w:p>
        </w:tc>
        <w:tc>
          <w:tcPr>
            <w:tcW w:w="877" w:type="dxa"/>
            <w:tcBorders>
              <w:top w:val="single" w:color="auto" w:sz="4" w:space="0"/>
              <w:left w:val="single" w:color="auto" w:sz="6" w:space="0"/>
              <w:bottom w:val="single" w:color="auto" w:sz="6" w:space="0"/>
              <w:right w:val="single" w:color="auto" w:sz="6" w:space="0"/>
            </w:tcBorders>
            <w:vAlign w:val="center"/>
          </w:tcPr>
          <w:p w14:paraId="0DC2EDC4">
            <w:pPr>
              <w:spacing w:before="166" w:beforeLines="50"/>
              <w:jc w:val="center"/>
              <w:rPr>
                <w:rFonts w:hint="eastAsia" w:ascii="宋体" w:hAnsi="宋体" w:eastAsia="宋体" w:cs="宋体"/>
                <w:color w:val="auto"/>
                <w:sz w:val="24"/>
                <w:szCs w:val="24"/>
              </w:rPr>
            </w:pPr>
          </w:p>
        </w:tc>
        <w:tc>
          <w:tcPr>
            <w:tcW w:w="796" w:type="dxa"/>
            <w:tcBorders>
              <w:top w:val="single" w:color="auto" w:sz="4" w:space="0"/>
              <w:left w:val="single" w:color="auto" w:sz="6" w:space="0"/>
              <w:bottom w:val="single" w:color="auto" w:sz="6" w:space="0"/>
              <w:right w:val="single" w:color="auto" w:sz="4" w:space="0"/>
            </w:tcBorders>
            <w:vAlign w:val="center"/>
          </w:tcPr>
          <w:p w14:paraId="1297C821">
            <w:pPr>
              <w:spacing w:before="166" w:beforeLines="50"/>
              <w:jc w:val="center"/>
              <w:rPr>
                <w:rFonts w:hint="eastAsia" w:ascii="宋体" w:hAnsi="宋体" w:eastAsia="宋体" w:cs="宋体"/>
                <w:color w:val="auto"/>
                <w:sz w:val="24"/>
                <w:szCs w:val="24"/>
              </w:rPr>
            </w:pPr>
          </w:p>
        </w:tc>
        <w:tc>
          <w:tcPr>
            <w:tcW w:w="1204" w:type="dxa"/>
            <w:tcBorders>
              <w:top w:val="single" w:color="auto" w:sz="4" w:space="0"/>
              <w:left w:val="single" w:color="auto" w:sz="4" w:space="0"/>
              <w:bottom w:val="single" w:color="auto" w:sz="6" w:space="0"/>
              <w:right w:val="single" w:color="auto" w:sz="6" w:space="0"/>
            </w:tcBorders>
            <w:vAlign w:val="center"/>
          </w:tcPr>
          <w:p w14:paraId="416956C0">
            <w:pPr>
              <w:spacing w:before="166" w:beforeLines="50"/>
              <w:jc w:val="center"/>
              <w:rPr>
                <w:rFonts w:hint="eastAsia" w:ascii="宋体" w:hAnsi="宋体" w:eastAsia="宋体" w:cs="宋体"/>
                <w:color w:val="auto"/>
                <w:sz w:val="24"/>
                <w:szCs w:val="24"/>
              </w:rPr>
            </w:pPr>
          </w:p>
        </w:tc>
        <w:tc>
          <w:tcPr>
            <w:tcW w:w="1719" w:type="dxa"/>
            <w:tcBorders>
              <w:top w:val="single" w:color="auto" w:sz="4" w:space="0"/>
              <w:left w:val="single" w:color="auto" w:sz="6" w:space="0"/>
              <w:bottom w:val="single" w:color="auto" w:sz="6" w:space="0"/>
              <w:right w:val="single" w:color="auto" w:sz="6" w:space="0"/>
            </w:tcBorders>
            <w:vAlign w:val="center"/>
          </w:tcPr>
          <w:p w14:paraId="3B526D50">
            <w:pPr>
              <w:spacing w:before="166" w:beforeLines="50"/>
              <w:jc w:val="center"/>
              <w:rPr>
                <w:rFonts w:hint="eastAsia" w:ascii="宋体" w:hAnsi="宋体" w:eastAsia="宋体" w:cs="宋体"/>
                <w:color w:val="auto"/>
                <w:sz w:val="24"/>
                <w:szCs w:val="24"/>
              </w:rPr>
            </w:pPr>
          </w:p>
        </w:tc>
        <w:tc>
          <w:tcPr>
            <w:tcW w:w="1057" w:type="dxa"/>
            <w:tcBorders>
              <w:top w:val="single" w:color="auto" w:sz="4" w:space="0"/>
              <w:left w:val="single" w:color="auto" w:sz="6" w:space="0"/>
              <w:bottom w:val="single" w:color="auto" w:sz="6" w:space="0"/>
              <w:right w:val="single" w:color="auto" w:sz="6" w:space="0"/>
            </w:tcBorders>
            <w:vAlign w:val="center"/>
          </w:tcPr>
          <w:p w14:paraId="247A3233">
            <w:pPr>
              <w:spacing w:before="166" w:beforeLines="50"/>
              <w:jc w:val="center"/>
              <w:rPr>
                <w:rFonts w:hint="eastAsia" w:ascii="宋体" w:hAnsi="宋体" w:eastAsia="宋体" w:cs="宋体"/>
                <w:color w:val="auto"/>
                <w:sz w:val="24"/>
                <w:szCs w:val="24"/>
              </w:rPr>
            </w:pPr>
          </w:p>
        </w:tc>
        <w:tc>
          <w:tcPr>
            <w:tcW w:w="1293" w:type="dxa"/>
            <w:tcBorders>
              <w:top w:val="single" w:color="auto" w:sz="4" w:space="0"/>
              <w:left w:val="single" w:color="auto" w:sz="6" w:space="0"/>
              <w:bottom w:val="single" w:color="auto" w:sz="6" w:space="0"/>
              <w:right w:val="single" w:color="auto" w:sz="6" w:space="0"/>
            </w:tcBorders>
            <w:vAlign w:val="center"/>
          </w:tcPr>
          <w:p w14:paraId="24525EE4">
            <w:pPr>
              <w:spacing w:before="166" w:beforeLines="50"/>
              <w:jc w:val="center"/>
              <w:rPr>
                <w:rFonts w:hint="eastAsia" w:ascii="宋体" w:hAnsi="宋体" w:eastAsia="宋体" w:cs="宋体"/>
                <w:color w:val="auto"/>
                <w:sz w:val="24"/>
                <w:szCs w:val="24"/>
              </w:rPr>
            </w:pPr>
          </w:p>
        </w:tc>
        <w:tc>
          <w:tcPr>
            <w:tcW w:w="1297" w:type="dxa"/>
            <w:tcBorders>
              <w:top w:val="single" w:color="auto" w:sz="4" w:space="0"/>
              <w:left w:val="single" w:color="auto" w:sz="6" w:space="0"/>
              <w:bottom w:val="single" w:color="auto" w:sz="6" w:space="0"/>
              <w:right w:val="single" w:color="auto" w:sz="6" w:space="0"/>
            </w:tcBorders>
            <w:vAlign w:val="center"/>
          </w:tcPr>
          <w:p w14:paraId="5AF52BE7">
            <w:pPr>
              <w:spacing w:before="166" w:beforeLines="50"/>
              <w:jc w:val="center"/>
              <w:rPr>
                <w:rFonts w:hint="eastAsia" w:ascii="宋体" w:hAnsi="宋体" w:eastAsia="宋体" w:cs="宋体"/>
                <w:color w:val="auto"/>
                <w:sz w:val="24"/>
                <w:szCs w:val="24"/>
              </w:rPr>
            </w:pPr>
          </w:p>
        </w:tc>
      </w:tr>
      <w:tr w14:paraId="58F813BE">
        <w:tblPrEx>
          <w:tblCellMar>
            <w:top w:w="0" w:type="dxa"/>
            <w:left w:w="28" w:type="dxa"/>
            <w:bottom w:w="0" w:type="dxa"/>
            <w:right w:w="28" w:type="dxa"/>
          </w:tblCellMar>
        </w:tblPrEx>
        <w:trPr>
          <w:trHeight w:val="621" w:hRule="atLeast"/>
          <w:jc w:val="center"/>
        </w:trPr>
        <w:tc>
          <w:tcPr>
            <w:tcW w:w="2430" w:type="dxa"/>
            <w:gridSpan w:val="3"/>
            <w:tcBorders>
              <w:top w:val="single" w:color="auto" w:sz="4" w:space="0"/>
              <w:left w:val="single" w:color="auto" w:sz="6" w:space="0"/>
              <w:bottom w:val="single" w:color="auto" w:sz="6" w:space="0"/>
            </w:tcBorders>
            <w:vAlign w:val="center"/>
          </w:tcPr>
          <w:p w14:paraId="2B13238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投标总报价</w:t>
            </w:r>
          </w:p>
        </w:tc>
        <w:tc>
          <w:tcPr>
            <w:tcW w:w="7366" w:type="dxa"/>
            <w:gridSpan w:val="6"/>
            <w:tcBorders>
              <w:top w:val="single" w:color="auto" w:sz="4" w:space="0"/>
              <w:left w:val="single" w:color="auto" w:sz="6" w:space="0"/>
              <w:bottom w:val="single" w:color="auto" w:sz="6" w:space="0"/>
              <w:right w:val="single" w:color="auto" w:sz="6" w:space="0"/>
            </w:tcBorders>
            <w:vAlign w:val="center"/>
          </w:tcPr>
          <w:p w14:paraId="70CF612D">
            <w:pPr>
              <w:spacing w:before="166" w:beforeLines="50"/>
              <w:rPr>
                <w:rFonts w:hint="eastAsia" w:ascii="宋体" w:hAnsi="宋体" w:eastAsia="宋体" w:cs="宋体"/>
                <w:color w:val="auto"/>
                <w:sz w:val="24"/>
                <w:szCs w:val="24"/>
              </w:rPr>
            </w:pPr>
            <w:r>
              <w:rPr>
                <w:rFonts w:hint="eastAsia" w:ascii="宋体" w:hAnsi="宋体" w:eastAsia="宋体" w:cs="宋体"/>
                <w:color w:val="auto"/>
                <w:sz w:val="24"/>
                <w:szCs w:val="24"/>
              </w:rPr>
              <w:t>大写：                           小写：</w:t>
            </w:r>
          </w:p>
        </w:tc>
      </w:tr>
      <w:tr w14:paraId="5FBFC57F">
        <w:tblPrEx>
          <w:tblCellMar>
            <w:top w:w="0" w:type="dxa"/>
            <w:left w:w="28" w:type="dxa"/>
            <w:bottom w:w="0" w:type="dxa"/>
            <w:right w:w="28" w:type="dxa"/>
          </w:tblCellMar>
        </w:tblPrEx>
        <w:trPr>
          <w:trHeight w:val="636" w:hRule="atLeast"/>
          <w:jc w:val="center"/>
        </w:trPr>
        <w:tc>
          <w:tcPr>
            <w:tcW w:w="2430" w:type="dxa"/>
            <w:gridSpan w:val="3"/>
            <w:tcBorders>
              <w:top w:val="single" w:color="auto" w:sz="4" w:space="0"/>
              <w:left w:val="single" w:color="auto" w:sz="6" w:space="0"/>
              <w:bottom w:val="single" w:color="auto" w:sz="6" w:space="0"/>
            </w:tcBorders>
            <w:vAlign w:val="center"/>
          </w:tcPr>
          <w:p w14:paraId="3F3B73F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7366" w:type="dxa"/>
            <w:gridSpan w:val="6"/>
            <w:tcBorders>
              <w:top w:val="single" w:color="auto" w:sz="4" w:space="0"/>
              <w:left w:val="single" w:color="auto" w:sz="6" w:space="0"/>
              <w:bottom w:val="single" w:color="auto" w:sz="6" w:space="0"/>
              <w:right w:val="single" w:color="auto" w:sz="6" w:space="0"/>
            </w:tcBorders>
            <w:vAlign w:val="center"/>
          </w:tcPr>
          <w:p w14:paraId="4791D823">
            <w:pPr>
              <w:spacing w:before="166" w:beforeLines="50"/>
              <w:rPr>
                <w:rFonts w:hint="eastAsia" w:ascii="宋体" w:hAnsi="宋体" w:eastAsia="宋体" w:cs="宋体"/>
                <w:color w:val="auto"/>
                <w:sz w:val="24"/>
                <w:szCs w:val="24"/>
              </w:rPr>
            </w:pPr>
            <w:r>
              <w:rPr>
                <w:rFonts w:hint="eastAsia" w:ascii="宋体" w:hAnsi="宋体" w:eastAsia="宋体" w:cs="宋体"/>
                <w:color w:val="auto"/>
                <w:spacing w:val="-6"/>
                <w:sz w:val="24"/>
                <w:szCs w:val="24"/>
              </w:rPr>
              <w:t>保留小数点后两位。</w:t>
            </w:r>
          </w:p>
        </w:tc>
      </w:tr>
    </w:tbl>
    <w:p w14:paraId="2DAE3EEC">
      <w:pPr>
        <w:rPr>
          <w:rFonts w:hint="eastAsia" w:ascii="宋体" w:hAnsi="宋体" w:eastAsia="宋体" w:cs="宋体"/>
          <w:color w:val="auto"/>
          <w:sz w:val="24"/>
          <w:szCs w:val="24"/>
        </w:rPr>
      </w:pPr>
    </w:p>
    <w:p w14:paraId="5517A1AA">
      <w:pPr>
        <w:spacing w:line="72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（盖单位公章）</w:t>
      </w:r>
    </w:p>
    <w:p w14:paraId="50459E78">
      <w:pPr>
        <w:spacing w:line="720" w:lineRule="auto"/>
        <w:ind w:firstLine="496" w:firstLineChars="200"/>
        <w:jc w:val="lef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法定代表人或被授权人：</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（签字或盖章）</w:t>
      </w:r>
    </w:p>
    <w:p w14:paraId="3C269173">
      <w:pPr>
        <w:spacing w:line="72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    期：      年   月    日</w:t>
      </w:r>
    </w:p>
    <w:p w14:paraId="18687E13">
      <w:pPr>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注：1、如果按单价计算的结果与总价不一致，以单价为准修正总价。</w:t>
      </w:r>
    </w:p>
    <w:p w14:paraId="28B03056">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2、如果不提供详细分项报价将视为没有实质性响应招标文件。</w:t>
      </w:r>
    </w:p>
    <w:p w14:paraId="62253A16">
      <w:pPr>
        <w:spacing w:line="360" w:lineRule="auto"/>
        <w:ind w:firstLine="480" w:firstLineChars="200"/>
        <w:rPr>
          <w:rFonts w:hint="eastAsia" w:ascii="宋体" w:hAnsi="宋体" w:cs="宋体"/>
          <w:color w:val="auto"/>
        </w:rPr>
        <w:sectPr>
          <w:pgSz w:w="11906" w:h="16838"/>
          <w:pgMar w:top="1417" w:right="1247" w:bottom="1417" w:left="1247" w:header="851" w:footer="992" w:gutter="0"/>
          <w:cols w:space="720" w:num="1"/>
          <w:docGrid w:type="lines" w:linePitch="326" w:charSpace="0"/>
        </w:sectPr>
      </w:pPr>
      <w:r>
        <w:rPr>
          <w:rFonts w:hint="eastAsia" w:ascii="宋体" w:hAnsi="宋体" w:eastAsia="宋体" w:cs="宋体"/>
          <w:bCs/>
          <w:color w:val="auto"/>
          <w:sz w:val="24"/>
          <w:szCs w:val="24"/>
        </w:rPr>
        <w:t>3、供应商可适当调整该表格式，但不得减少信息内容。</w:t>
      </w:r>
    </w:p>
    <w:p w14:paraId="5BB59738">
      <w:pPr>
        <w:spacing w:before="166" w:beforeLines="50" w:line="360" w:lineRule="auto"/>
        <w:jc w:val="center"/>
        <w:rPr>
          <w:rFonts w:hAnsi="宋体" w:cs="宋体"/>
          <w:bCs/>
          <w:color w:val="auto"/>
          <w:szCs w:val="24"/>
        </w:rPr>
      </w:pPr>
      <w:r>
        <w:rPr>
          <w:rFonts w:hint="eastAsia" w:ascii="宋体" w:hAnsi="宋体" w:eastAsia="宋体" w:cs="宋体"/>
          <w:b/>
          <w:color w:val="auto"/>
          <w:sz w:val="30"/>
          <w:szCs w:val="30"/>
        </w:rPr>
        <w:t>2.3关键零部件及备品备件清单（如有）</w:t>
      </w:r>
      <w:bookmarkStart w:id="25" w:name="_GoBack"/>
      <w:bookmarkEnd w:id="25"/>
    </w:p>
    <w:tbl>
      <w:tblPr>
        <w:tblStyle w:val="13"/>
        <w:tblW w:w="97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5"/>
        <w:gridCol w:w="1877"/>
        <w:gridCol w:w="1956"/>
        <w:gridCol w:w="1657"/>
        <w:gridCol w:w="1630"/>
        <w:gridCol w:w="1611"/>
      </w:tblGrid>
      <w:tr w14:paraId="18B74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025" w:type="dxa"/>
            <w:vAlign w:val="center"/>
          </w:tcPr>
          <w:p w14:paraId="521D8E9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877" w:type="dxa"/>
            <w:vAlign w:val="center"/>
          </w:tcPr>
          <w:p w14:paraId="7D803E7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956" w:type="dxa"/>
            <w:vAlign w:val="center"/>
          </w:tcPr>
          <w:p w14:paraId="7D285F57">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型号、规格</w:t>
            </w:r>
          </w:p>
        </w:tc>
        <w:tc>
          <w:tcPr>
            <w:tcW w:w="1657" w:type="dxa"/>
            <w:vAlign w:val="center"/>
          </w:tcPr>
          <w:p w14:paraId="0897075E">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国别、制造商</w:t>
            </w:r>
          </w:p>
        </w:tc>
        <w:tc>
          <w:tcPr>
            <w:tcW w:w="1630" w:type="dxa"/>
            <w:vAlign w:val="center"/>
          </w:tcPr>
          <w:p w14:paraId="2EB78F7A">
            <w:pPr>
              <w:spacing w:line="440" w:lineRule="exact"/>
              <w:jc w:val="center"/>
              <w:rPr>
                <w:rStyle w:val="19"/>
                <w:rFonts w:hint="eastAsia" w:ascii="宋体" w:hAnsi="宋体" w:eastAsia="宋体" w:cs="宋体"/>
                <w:color w:val="auto"/>
                <w:sz w:val="24"/>
                <w:szCs w:val="24"/>
              </w:rPr>
            </w:pPr>
            <w:r>
              <w:rPr>
                <w:rFonts w:hint="eastAsia" w:ascii="宋体" w:hAnsi="宋体" w:eastAsia="宋体" w:cs="宋体"/>
                <w:color w:val="auto"/>
                <w:sz w:val="24"/>
                <w:szCs w:val="24"/>
              </w:rPr>
              <w:t>单价</w:t>
            </w:r>
          </w:p>
          <w:p w14:paraId="30B2C68B">
            <w:pPr>
              <w:spacing w:line="440" w:lineRule="exact"/>
              <w:jc w:val="center"/>
              <w:rPr>
                <w:rStyle w:val="19"/>
                <w:rFonts w:hint="eastAsia" w:ascii="宋体" w:hAnsi="宋体" w:eastAsia="宋体" w:cs="宋体"/>
                <w:color w:val="auto"/>
                <w:sz w:val="24"/>
                <w:szCs w:val="24"/>
              </w:rPr>
            </w:pPr>
            <w:r>
              <w:rPr>
                <w:rFonts w:hint="eastAsia" w:ascii="宋体" w:hAnsi="宋体" w:eastAsia="宋体" w:cs="宋体"/>
                <w:color w:val="auto"/>
                <w:sz w:val="24"/>
                <w:szCs w:val="24"/>
              </w:rPr>
              <w:t>（元）</w:t>
            </w:r>
          </w:p>
        </w:tc>
        <w:tc>
          <w:tcPr>
            <w:tcW w:w="1611" w:type="dxa"/>
            <w:vAlign w:val="center"/>
          </w:tcPr>
          <w:p w14:paraId="6BF3E684">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09A80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025" w:type="dxa"/>
            <w:vAlign w:val="center"/>
          </w:tcPr>
          <w:p w14:paraId="1406D4A5">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77" w:type="dxa"/>
            <w:vAlign w:val="center"/>
          </w:tcPr>
          <w:p w14:paraId="0E8399E6">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956" w:type="dxa"/>
            <w:vAlign w:val="center"/>
          </w:tcPr>
          <w:p w14:paraId="25049C2D">
            <w:pPr>
              <w:spacing w:line="440" w:lineRule="exact"/>
              <w:jc w:val="center"/>
              <w:rPr>
                <w:rFonts w:hint="eastAsia" w:ascii="宋体" w:hAnsi="宋体" w:eastAsia="宋体" w:cs="宋体"/>
                <w:color w:val="auto"/>
                <w:sz w:val="24"/>
                <w:szCs w:val="24"/>
              </w:rPr>
            </w:pPr>
          </w:p>
        </w:tc>
        <w:tc>
          <w:tcPr>
            <w:tcW w:w="1657" w:type="dxa"/>
          </w:tcPr>
          <w:p w14:paraId="4F359B8A">
            <w:pPr>
              <w:spacing w:line="440" w:lineRule="exact"/>
              <w:jc w:val="center"/>
              <w:rPr>
                <w:rFonts w:hint="eastAsia" w:ascii="宋体" w:hAnsi="宋体" w:eastAsia="宋体" w:cs="宋体"/>
                <w:color w:val="auto"/>
                <w:sz w:val="24"/>
                <w:szCs w:val="24"/>
              </w:rPr>
            </w:pPr>
          </w:p>
        </w:tc>
        <w:tc>
          <w:tcPr>
            <w:tcW w:w="1630" w:type="dxa"/>
            <w:vAlign w:val="center"/>
          </w:tcPr>
          <w:p w14:paraId="5F7C3F90">
            <w:pPr>
              <w:spacing w:line="440" w:lineRule="exact"/>
              <w:jc w:val="center"/>
              <w:rPr>
                <w:rFonts w:hint="eastAsia" w:ascii="宋体" w:hAnsi="宋体" w:eastAsia="宋体" w:cs="宋体"/>
                <w:color w:val="auto"/>
                <w:sz w:val="24"/>
                <w:szCs w:val="24"/>
              </w:rPr>
            </w:pPr>
          </w:p>
        </w:tc>
        <w:tc>
          <w:tcPr>
            <w:tcW w:w="1611" w:type="dxa"/>
            <w:vAlign w:val="center"/>
          </w:tcPr>
          <w:p w14:paraId="6184A138">
            <w:pPr>
              <w:spacing w:line="440" w:lineRule="exact"/>
              <w:jc w:val="center"/>
              <w:rPr>
                <w:rFonts w:hint="eastAsia" w:ascii="宋体" w:hAnsi="宋体" w:eastAsia="宋体" w:cs="宋体"/>
                <w:color w:val="auto"/>
                <w:sz w:val="24"/>
                <w:szCs w:val="24"/>
              </w:rPr>
            </w:pPr>
          </w:p>
        </w:tc>
      </w:tr>
      <w:tr w14:paraId="479B3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025" w:type="dxa"/>
            <w:vAlign w:val="center"/>
          </w:tcPr>
          <w:p w14:paraId="00E0F8E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877" w:type="dxa"/>
            <w:vAlign w:val="center"/>
          </w:tcPr>
          <w:p w14:paraId="6C67D914">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956" w:type="dxa"/>
            <w:vAlign w:val="center"/>
          </w:tcPr>
          <w:p w14:paraId="2B9BB15E">
            <w:pPr>
              <w:spacing w:line="440" w:lineRule="exact"/>
              <w:jc w:val="center"/>
              <w:rPr>
                <w:rFonts w:hint="eastAsia" w:ascii="宋体" w:hAnsi="宋体" w:eastAsia="宋体" w:cs="宋体"/>
                <w:color w:val="auto"/>
                <w:sz w:val="24"/>
                <w:szCs w:val="24"/>
              </w:rPr>
            </w:pPr>
          </w:p>
        </w:tc>
        <w:tc>
          <w:tcPr>
            <w:tcW w:w="1657" w:type="dxa"/>
          </w:tcPr>
          <w:p w14:paraId="064207FD">
            <w:pPr>
              <w:spacing w:line="440" w:lineRule="exact"/>
              <w:jc w:val="center"/>
              <w:rPr>
                <w:rFonts w:hint="eastAsia" w:ascii="宋体" w:hAnsi="宋体" w:eastAsia="宋体" w:cs="宋体"/>
                <w:color w:val="auto"/>
                <w:sz w:val="24"/>
                <w:szCs w:val="24"/>
              </w:rPr>
            </w:pPr>
          </w:p>
        </w:tc>
        <w:tc>
          <w:tcPr>
            <w:tcW w:w="1630" w:type="dxa"/>
            <w:vAlign w:val="center"/>
          </w:tcPr>
          <w:p w14:paraId="5367B829">
            <w:pPr>
              <w:spacing w:line="440" w:lineRule="exact"/>
              <w:jc w:val="center"/>
              <w:rPr>
                <w:rFonts w:hint="eastAsia" w:ascii="宋体" w:hAnsi="宋体" w:eastAsia="宋体" w:cs="宋体"/>
                <w:color w:val="auto"/>
                <w:sz w:val="24"/>
                <w:szCs w:val="24"/>
              </w:rPr>
            </w:pPr>
          </w:p>
        </w:tc>
        <w:tc>
          <w:tcPr>
            <w:tcW w:w="1611" w:type="dxa"/>
            <w:vAlign w:val="center"/>
          </w:tcPr>
          <w:p w14:paraId="6FCAA8D0">
            <w:pPr>
              <w:spacing w:line="440" w:lineRule="exact"/>
              <w:jc w:val="center"/>
              <w:rPr>
                <w:rFonts w:hint="eastAsia" w:ascii="宋体" w:hAnsi="宋体" w:eastAsia="宋体" w:cs="宋体"/>
                <w:color w:val="auto"/>
                <w:sz w:val="24"/>
                <w:szCs w:val="24"/>
              </w:rPr>
            </w:pPr>
          </w:p>
        </w:tc>
      </w:tr>
      <w:tr w14:paraId="61333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1025" w:type="dxa"/>
            <w:vAlign w:val="center"/>
          </w:tcPr>
          <w:p w14:paraId="5B15EFB0">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877" w:type="dxa"/>
            <w:vAlign w:val="center"/>
          </w:tcPr>
          <w:p w14:paraId="245EFFE7">
            <w:pPr>
              <w:spacing w:line="440" w:lineRule="exact"/>
              <w:jc w:val="center"/>
              <w:rPr>
                <w:rFonts w:hint="eastAsia" w:ascii="宋体" w:hAnsi="宋体" w:eastAsia="宋体" w:cs="宋体"/>
                <w:color w:val="auto"/>
                <w:sz w:val="24"/>
                <w:szCs w:val="24"/>
              </w:rPr>
            </w:pPr>
          </w:p>
        </w:tc>
        <w:tc>
          <w:tcPr>
            <w:tcW w:w="1956" w:type="dxa"/>
            <w:vAlign w:val="center"/>
          </w:tcPr>
          <w:p w14:paraId="2ADDBEA8">
            <w:pPr>
              <w:spacing w:line="440" w:lineRule="exact"/>
              <w:jc w:val="center"/>
              <w:rPr>
                <w:rFonts w:hint="eastAsia" w:ascii="宋体" w:hAnsi="宋体" w:eastAsia="宋体" w:cs="宋体"/>
                <w:color w:val="auto"/>
                <w:sz w:val="24"/>
                <w:szCs w:val="24"/>
              </w:rPr>
            </w:pPr>
          </w:p>
        </w:tc>
        <w:tc>
          <w:tcPr>
            <w:tcW w:w="1657" w:type="dxa"/>
          </w:tcPr>
          <w:p w14:paraId="197F9342">
            <w:pPr>
              <w:spacing w:line="440" w:lineRule="exact"/>
              <w:jc w:val="center"/>
              <w:rPr>
                <w:rFonts w:hint="eastAsia" w:ascii="宋体" w:hAnsi="宋体" w:eastAsia="宋体" w:cs="宋体"/>
                <w:color w:val="auto"/>
                <w:sz w:val="24"/>
                <w:szCs w:val="24"/>
              </w:rPr>
            </w:pPr>
          </w:p>
        </w:tc>
        <w:tc>
          <w:tcPr>
            <w:tcW w:w="1630" w:type="dxa"/>
            <w:vAlign w:val="center"/>
          </w:tcPr>
          <w:p w14:paraId="2BD11701">
            <w:pPr>
              <w:spacing w:line="440" w:lineRule="exact"/>
              <w:jc w:val="center"/>
              <w:rPr>
                <w:rFonts w:hint="eastAsia" w:ascii="宋体" w:hAnsi="宋体" w:eastAsia="宋体" w:cs="宋体"/>
                <w:color w:val="auto"/>
                <w:sz w:val="24"/>
                <w:szCs w:val="24"/>
              </w:rPr>
            </w:pPr>
          </w:p>
        </w:tc>
        <w:tc>
          <w:tcPr>
            <w:tcW w:w="1611" w:type="dxa"/>
            <w:vAlign w:val="center"/>
          </w:tcPr>
          <w:p w14:paraId="0B884C66">
            <w:pPr>
              <w:spacing w:line="440" w:lineRule="exact"/>
              <w:jc w:val="center"/>
              <w:rPr>
                <w:rFonts w:hint="eastAsia" w:ascii="宋体" w:hAnsi="宋体" w:eastAsia="宋体" w:cs="宋体"/>
                <w:color w:val="auto"/>
                <w:sz w:val="24"/>
                <w:szCs w:val="24"/>
              </w:rPr>
            </w:pPr>
          </w:p>
        </w:tc>
      </w:tr>
      <w:tr w14:paraId="6E58A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1025" w:type="dxa"/>
            <w:vAlign w:val="center"/>
          </w:tcPr>
          <w:p w14:paraId="6B349B14">
            <w:pPr>
              <w:spacing w:line="440" w:lineRule="exact"/>
              <w:jc w:val="center"/>
              <w:rPr>
                <w:rFonts w:hint="eastAsia" w:ascii="宋体" w:hAnsi="宋体" w:eastAsia="宋体" w:cs="宋体"/>
                <w:color w:val="auto"/>
                <w:sz w:val="24"/>
                <w:szCs w:val="24"/>
              </w:rPr>
            </w:pPr>
          </w:p>
        </w:tc>
        <w:tc>
          <w:tcPr>
            <w:tcW w:w="1877" w:type="dxa"/>
            <w:vAlign w:val="center"/>
          </w:tcPr>
          <w:p w14:paraId="61778AFE">
            <w:pPr>
              <w:spacing w:line="440" w:lineRule="exact"/>
              <w:jc w:val="center"/>
              <w:rPr>
                <w:rFonts w:hint="eastAsia" w:ascii="宋体" w:hAnsi="宋体" w:eastAsia="宋体" w:cs="宋体"/>
                <w:color w:val="auto"/>
                <w:sz w:val="24"/>
                <w:szCs w:val="24"/>
              </w:rPr>
            </w:pPr>
          </w:p>
        </w:tc>
        <w:tc>
          <w:tcPr>
            <w:tcW w:w="1956" w:type="dxa"/>
            <w:vAlign w:val="center"/>
          </w:tcPr>
          <w:p w14:paraId="7B858534">
            <w:pPr>
              <w:spacing w:line="440" w:lineRule="exact"/>
              <w:jc w:val="center"/>
              <w:rPr>
                <w:rFonts w:hint="eastAsia" w:ascii="宋体" w:hAnsi="宋体" w:eastAsia="宋体" w:cs="宋体"/>
                <w:color w:val="auto"/>
                <w:sz w:val="24"/>
                <w:szCs w:val="24"/>
              </w:rPr>
            </w:pPr>
          </w:p>
        </w:tc>
        <w:tc>
          <w:tcPr>
            <w:tcW w:w="1657" w:type="dxa"/>
          </w:tcPr>
          <w:p w14:paraId="5540560F">
            <w:pPr>
              <w:spacing w:line="440" w:lineRule="exact"/>
              <w:jc w:val="center"/>
              <w:rPr>
                <w:rFonts w:hint="eastAsia" w:ascii="宋体" w:hAnsi="宋体" w:eastAsia="宋体" w:cs="宋体"/>
                <w:color w:val="auto"/>
                <w:sz w:val="24"/>
                <w:szCs w:val="24"/>
              </w:rPr>
            </w:pPr>
          </w:p>
        </w:tc>
        <w:tc>
          <w:tcPr>
            <w:tcW w:w="1630" w:type="dxa"/>
            <w:vAlign w:val="center"/>
          </w:tcPr>
          <w:p w14:paraId="19EC8D40">
            <w:pPr>
              <w:spacing w:line="440" w:lineRule="exact"/>
              <w:jc w:val="center"/>
              <w:rPr>
                <w:rFonts w:hint="eastAsia" w:ascii="宋体" w:hAnsi="宋体" w:eastAsia="宋体" w:cs="宋体"/>
                <w:color w:val="auto"/>
                <w:sz w:val="24"/>
                <w:szCs w:val="24"/>
              </w:rPr>
            </w:pPr>
          </w:p>
        </w:tc>
        <w:tc>
          <w:tcPr>
            <w:tcW w:w="1611" w:type="dxa"/>
            <w:vAlign w:val="center"/>
          </w:tcPr>
          <w:p w14:paraId="4FA5D996">
            <w:pPr>
              <w:spacing w:line="440" w:lineRule="exact"/>
              <w:jc w:val="center"/>
              <w:rPr>
                <w:rFonts w:hint="eastAsia" w:ascii="宋体" w:hAnsi="宋体" w:eastAsia="宋体" w:cs="宋体"/>
                <w:color w:val="auto"/>
                <w:sz w:val="24"/>
                <w:szCs w:val="24"/>
              </w:rPr>
            </w:pPr>
          </w:p>
        </w:tc>
      </w:tr>
      <w:tr w14:paraId="0F61C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1025" w:type="dxa"/>
            <w:vAlign w:val="center"/>
          </w:tcPr>
          <w:p w14:paraId="79334764">
            <w:pPr>
              <w:spacing w:line="440" w:lineRule="exact"/>
              <w:jc w:val="center"/>
              <w:rPr>
                <w:rFonts w:hint="eastAsia" w:ascii="宋体" w:hAnsi="宋体" w:eastAsia="宋体" w:cs="宋体"/>
                <w:color w:val="auto"/>
                <w:sz w:val="24"/>
                <w:szCs w:val="24"/>
              </w:rPr>
            </w:pPr>
          </w:p>
        </w:tc>
        <w:tc>
          <w:tcPr>
            <w:tcW w:w="1877" w:type="dxa"/>
            <w:vAlign w:val="center"/>
          </w:tcPr>
          <w:p w14:paraId="326AD4D0">
            <w:pPr>
              <w:spacing w:line="440" w:lineRule="exact"/>
              <w:jc w:val="center"/>
              <w:rPr>
                <w:rFonts w:hint="eastAsia" w:ascii="宋体" w:hAnsi="宋体" w:eastAsia="宋体" w:cs="宋体"/>
                <w:color w:val="auto"/>
                <w:sz w:val="24"/>
                <w:szCs w:val="24"/>
              </w:rPr>
            </w:pPr>
          </w:p>
        </w:tc>
        <w:tc>
          <w:tcPr>
            <w:tcW w:w="1956" w:type="dxa"/>
            <w:vAlign w:val="center"/>
          </w:tcPr>
          <w:p w14:paraId="2D8DE1F4">
            <w:pPr>
              <w:spacing w:line="440" w:lineRule="exact"/>
              <w:jc w:val="center"/>
              <w:rPr>
                <w:rFonts w:hint="eastAsia" w:ascii="宋体" w:hAnsi="宋体" w:eastAsia="宋体" w:cs="宋体"/>
                <w:color w:val="auto"/>
                <w:sz w:val="24"/>
                <w:szCs w:val="24"/>
              </w:rPr>
            </w:pPr>
          </w:p>
        </w:tc>
        <w:tc>
          <w:tcPr>
            <w:tcW w:w="1657" w:type="dxa"/>
          </w:tcPr>
          <w:p w14:paraId="4DE89407">
            <w:pPr>
              <w:spacing w:line="440" w:lineRule="exact"/>
              <w:jc w:val="center"/>
              <w:rPr>
                <w:rFonts w:hint="eastAsia" w:ascii="宋体" w:hAnsi="宋体" w:eastAsia="宋体" w:cs="宋体"/>
                <w:color w:val="auto"/>
                <w:sz w:val="24"/>
                <w:szCs w:val="24"/>
              </w:rPr>
            </w:pPr>
          </w:p>
        </w:tc>
        <w:tc>
          <w:tcPr>
            <w:tcW w:w="1630" w:type="dxa"/>
            <w:vAlign w:val="center"/>
          </w:tcPr>
          <w:p w14:paraId="3C139DFB">
            <w:pPr>
              <w:spacing w:line="440" w:lineRule="exact"/>
              <w:jc w:val="center"/>
              <w:rPr>
                <w:rFonts w:hint="eastAsia" w:ascii="宋体" w:hAnsi="宋体" w:eastAsia="宋体" w:cs="宋体"/>
                <w:color w:val="auto"/>
                <w:sz w:val="24"/>
                <w:szCs w:val="24"/>
              </w:rPr>
            </w:pPr>
          </w:p>
        </w:tc>
        <w:tc>
          <w:tcPr>
            <w:tcW w:w="1611" w:type="dxa"/>
            <w:vAlign w:val="center"/>
          </w:tcPr>
          <w:p w14:paraId="5E2173B8">
            <w:pPr>
              <w:spacing w:line="440" w:lineRule="exact"/>
              <w:jc w:val="center"/>
              <w:rPr>
                <w:rFonts w:hint="eastAsia" w:ascii="宋体" w:hAnsi="宋体" w:eastAsia="宋体" w:cs="宋体"/>
                <w:color w:val="auto"/>
                <w:sz w:val="24"/>
                <w:szCs w:val="24"/>
              </w:rPr>
            </w:pPr>
          </w:p>
        </w:tc>
      </w:tr>
      <w:tr w14:paraId="7E105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1025" w:type="dxa"/>
            <w:vAlign w:val="center"/>
          </w:tcPr>
          <w:p w14:paraId="3BA47707">
            <w:pPr>
              <w:spacing w:line="440" w:lineRule="exact"/>
              <w:jc w:val="center"/>
              <w:rPr>
                <w:rFonts w:hint="eastAsia" w:ascii="宋体" w:hAnsi="宋体" w:eastAsia="宋体" w:cs="宋体"/>
                <w:color w:val="auto"/>
                <w:sz w:val="24"/>
                <w:szCs w:val="24"/>
              </w:rPr>
            </w:pPr>
          </w:p>
        </w:tc>
        <w:tc>
          <w:tcPr>
            <w:tcW w:w="1877" w:type="dxa"/>
            <w:vAlign w:val="center"/>
          </w:tcPr>
          <w:p w14:paraId="5439D330">
            <w:pPr>
              <w:spacing w:line="440" w:lineRule="exact"/>
              <w:jc w:val="center"/>
              <w:rPr>
                <w:rFonts w:hint="eastAsia" w:ascii="宋体" w:hAnsi="宋体" w:eastAsia="宋体" w:cs="宋体"/>
                <w:color w:val="auto"/>
                <w:sz w:val="24"/>
                <w:szCs w:val="24"/>
              </w:rPr>
            </w:pPr>
          </w:p>
        </w:tc>
        <w:tc>
          <w:tcPr>
            <w:tcW w:w="1956" w:type="dxa"/>
            <w:vAlign w:val="center"/>
          </w:tcPr>
          <w:p w14:paraId="6E072695">
            <w:pPr>
              <w:spacing w:line="440" w:lineRule="exact"/>
              <w:jc w:val="center"/>
              <w:rPr>
                <w:rFonts w:hint="eastAsia" w:ascii="宋体" w:hAnsi="宋体" w:eastAsia="宋体" w:cs="宋体"/>
                <w:color w:val="auto"/>
                <w:sz w:val="24"/>
                <w:szCs w:val="24"/>
              </w:rPr>
            </w:pPr>
          </w:p>
        </w:tc>
        <w:tc>
          <w:tcPr>
            <w:tcW w:w="1657" w:type="dxa"/>
          </w:tcPr>
          <w:p w14:paraId="33C5C141">
            <w:pPr>
              <w:spacing w:line="440" w:lineRule="exact"/>
              <w:jc w:val="center"/>
              <w:rPr>
                <w:rFonts w:hint="eastAsia" w:ascii="宋体" w:hAnsi="宋体" w:eastAsia="宋体" w:cs="宋体"/>
                <w:color w:val="auto"/>
                <w:sz w:val="24"/>
                <w:szCs w:val="24"/>
              </w:rPr>
            </w:pPr>
          </w:p>
        </w:tc>
        <w:tc>
          <w:tcPr>
            <w:tcW w:w="1630" w:type="dxa"/>
            <w:vAlign w:val="center"/>
          </w:tcPr>
          <w:p w14:paraId="6FDDCEC3">
            <w:pPr>
              <w:spacing w:line="440" w:lineRule="exact"/>
              <w:jc w:val="center"/>
              <w:rPr>
                <w:rFonts w:hint="eastAsia" w:ascii="宋体" w:hAnsi="宋体" w:eastAsia="宋体" w:cs="宋体"/>
                <w:color w:val="auto"/>
                <w:sz w:val="24"/>
                <w:szCs w:val="24"/>
              </w:rPr>
            </w:pPr>
          </w:p>
        </w:tc>
        <w:tc>
          <w:tcPr>
            <w:tcW w:w="1611" w:type="dxa"/>
            <w:vAlign w:val="center"/>
          </w:tcPr>
          <w:p w14:paraId="547B241C">
            <w:pPr>
              <w:spacing w:line="440" w:lineRule="exact"/>
              <w:jc w:val="center"/>
              <w:rPr>
                <w:rFonts w:hint="eastAsia" w:ascii="宋体" w:hAnsi="宋体" w:eastAsia="宋体" w:cs="宋体"/>
                <w:color w:val="auto"/>
                <w:sz w:val="24"/>
                <w:szCs w:val="24"/>
              </w:rPr>
            </w:pPr>
          </w:p>
        </w:tc>
      </w:tr>
      <w:tr w14:paraId="5A5FD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1025" w:type="dxa"/>
            <w:vAlign w:val="center"/>
          </w:tcPr>
          <w:p w14:paraId="764873D7">
            <w:pPr>
              <w:spacing w:line="440" w:lineRule="exact"/>
              <w:jc w:val="center"/>
              <w:rPr>
                <w:rFonts w:hint="eastAsia" w:ascii="宋体" w:hAnsi="宋体" w:eastAsia="宋体" w:cs="宋体"/>
                <w:color w:val="auto"/>
                <w:sz w:val="24"/>
                <w:szCs w:val="24"/>
              </w:rPr>
            </w:pPr>
          </w:p>
        </w:tc>
        <w:tc>
          <w:tcPr>
            <w:tcW w:w="1877" w:type="dxa"/>
            <w:vAlign w:val="center"/>
          </w:tcPr>
          <w:p w14:paraId="6115E96E">
            <w:pPr>
              <w:spacing w:line="440" w:lineRule="exact"/>
              <w:jc w:val="center"/>
              <w:rPr>
                <w:rFonts w:hint="eastAsia" w:ascii="宋体" w:hAnsi="宋体" w:eastAsia="宋体" w:cs="宋体"/>
                <w:color w:val="auto"/>
                <w:sz w:val="24"/>
                <w:szCs w:val="24"/>
              </w:rPr>
            </w:pPr>
          </w:p>
        </w:tc>
        <w:tc>
          <w:tcPr>
            <w:tcW w:w="1956" w:type="dxa"/>
            <w:vAlign w:val="center"/>
          </w:tcPr>
          <w:p w14:paraId="5EC37FE2">
            <w:pPr>
              <w:spacing w:line="440" w:lineRule="exact"/>
              <w:jc w:val="center"/>
              <w:rPr>
                <w:rFonts w:hint="eastAsia" w:ascii="宋体" w:hAnsi="宋体" w:eastAsia="宋体" w:cs="宋体"/>
                <w:color w:val="auto"/>
                <w:sz w:val="24"/>
                <w:szCs w:val="24"/>
              </w:rPr>
            </w:pPr>
          </w:p>
        </w:tc>
        <w:tc>
          <w:tcPr>
            <w:tcW w:w="1657" w:type="dxa"/>
          </w:tcPr>
          <w:p w14:paraId="4DDBD962">
            <w:pPr>
              <w:spacing w:line="440" w:lineRule="exact"/>
              <w:jc w:val="center"/>
              <w:rPr>
                <w:rFonts w:hint="eastAsia" w:ascii="宋体" w:hAnsi="宋体" w:eastAsia="宋体" w:cs="宋体"/>
                <w:color w:val="auto"/>
                <w:sz w:val="24"/>
                <w:szCs w:val="24"/>
              </w:rPr>
            </w:pPr>
          </w:p>
        </w:tc>
        <w:tc>
          <w:tcPr>
            <w:tcW w:w="1630" w:type="dxa"/>
            <w:vAlign w:val="center"/>
          </w:tcPr>
          <w:p w14:paraId="3E9C22C1">
            <w:pPr>
              <w:spacing w:line="440" w:lineRule="exact"/>
              <w:jc w:val="center"/>
              <w:rPr>
                <w:rFonts w:hint="eastAsia" w:ascii="宋体" w:hAnsi="宋体" w:eastAsia="宋体" w:cs="宋体"/>
                <w:color w:val="auto"/>
                <w:sz w:val="24"/>
                <w:szCs w:val="24"/>
              </w:rPr>
            </w:pPr>
          </w:p>
        </w:tc>
        <w:tc>
          <w:tcPr>
            <w:tcW w:w="1611" w:type="dxa"/>
            <w:vAlign w:val="center"/>
          </w:tcPr>
          <w:p w14:paraId="49625D8E">
            <w:pPr>
              <w:spacing w:line="440" w:lineRule="exact"/>
              <w:jc w:val="center"/>
              <w:rPr>
                <w:rFonts w:hint="eastAsia" w:ascii="宋体" w:hAnsi="宋体" w:eastAsia="宋体" w:cs="宋体"/>
                <w:color w:val="auto"/>
                <w:sz w:val="24"/>
                <w:szCs w:val="24"/>
              </w:rPr>
            </w:pPr>
          </w:p>
        </w:tc>
      </w:tr>
      <w:tr w14:paraId="335CD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1025" w:type="dxa"/>
            <w:vAlign w:val="center"/>
          </w:tcPr>
          <w:p w14:paraId="23FAF065">
            <w:pPr>
              <w:spacing w:line="440" w:lineRule="exact"/>
              <w:jc w:val="center"/>
              <w:rPr>
                <w:rFonts w:hint="eastAsia" w:ascii="宋体" w:hAnsi="宋体" w:eastAsia="宋体" w:cs="宋体"/>
                <w:color w:val="auto"/>
                <w:sz w:val="24"/>
                <w:szCs w:val="24"/>
              </w:rPr>
            </w:pPr>
          </w:p>
        </w:tc>
        <w:tc>
          <w:tcPr>
            <w:tcW w:w="1877" w:type="dxa"/>
            <w:vAlign w:val="center"/>
          </w:tcPr>
          <w:p w14:paraId="2C4AEF03">
            <w:pPr>
              <w:spacing w:line="440" w:lineRule="exact"/>
              <w:jc w:val="center"/>
              <w:rPr>
                <w:rFonts w:hint="eastAsia" w:ascii="宋体" w:hAnsi="宋体" w:eastAsia="宋体" w:cs="宋体"/>
                <w:color w:val="auto"/>
                <w:sz w:val="24"/>
                <w:szCs w:val="24"/>
              </w:rPr>
            </w:pPr>
          </w:p>
        </w:tc>
        <w:tc>
          <w:tcPr>
            <w:tcW w:w="1956" w:type="dxa"/>
            <w:vAlign w:val="center"/>
          </w:tcPr>
          <w:p w14:paraId="46005A78">
            <w:pPr>
              <w:spacing w:line="440" w:lineRule="exact"/>
              <w:jc w:val="center"/>
              <w:rPr>
                <w:rFonts w:hint="eastAsia" w:ascii="宋体" w:hAnsi="宋体" w:eastAsia="宋体" w:cs="宋体"/>
                <w:color w:val="auto"/>
                <w:sz w:val="24"/>
                <w:szCs w:val="24"/>
              </w:rPr>
            </w:pPr>
          </w:p>
        </w:tc>
        <w:tc>
          <w:tcPr>
            <w:tcW w:w="1657" w:type="dxa"/>
          </w:tcPr>
          <w:p w14:paraId="12B444FA">
            <w:pPr>
              <w:spacing w:line="440" w:lineRule="exact"/>
              <w:jc w:val="center"/>
              <w:rPr>
                <w:rFonts w:hint="eastAsia" w:ascii="宋体" w:hAnsi="宋体" w:eastAsia="宋体" w:cs="宋体"/>
                <w:color w:val="auto"/>
                <w:sz w:val="24"/>
                <w:szCs w:val="24"/>
              </w:rPr>
            </w:pPr>
          </w:p>
        </w:tc>
        <w:tc>
          <w:tcPr>
            <w:tcW w:w="1630" w:type="dxa"/>
            <w:vAlign w:val="center"/>
          </w:tcPr>
          <w:p w14:paraId="1930300C">
            <w:pPr>
              <w:spacing w:line="440" w:lineRule="exact"/>
              <w:jc w:val="center"/>
              <w:rPr>
                <w:rFonts w:hint="eastAsia" w:ascii="宋体" w:hAnsi="宋体" w:eastAsia="宋体" w:cs="宋体"/>
                <w:color w:val="auto"/>
                <w:sz w:val="24"/>
                <w:szCs w:val="24"/>
              </w:rPr>
            </w:pPr>
          </w:p>
        </w:tc>
        <w:tc>
          <w:tcPr>
            <w:tcW w:w="1611" w:type="dxa"/>
            <w:vAlign w:val="center"/>
          </w:tcPr>
          <w:p w14:paraId="6C5FB242">
            <w:pPr>
              <w:spacing w:line="440" w:lineRule="exact"/>
              <w:jc w:val="center"/>
              <w:rPr>
                <w:rFonts w:hint="eastAsia" w:ascii="宋体" w:hAnsi="宋体" w:eastAsia="宋体" w:cs="宋体"/>
                <w:color w:val="auto"/>
                <w:sz w:val="24"/>
                <w:szCs w:val="24"/>
              </w:rPr>
            </w:pPr>
          </w:p>
        </w:tc>
      </w:tr>
    </w:tbl>
    <w:p w14:paraId="00CE089C">
      <w:pPr>
        <w:spacing w:line="520" w:lineRule="exact"/>
        <w:rPr>
          <w:rFonts w:hint="eastAsia" w:ascii="宋体" w:hAnsi="宋体" w:eastAsia="宋体" w:cs="宋体"/>
          <w:color w:val="auto"/>
          <w:sz w:val="24"/>
          <w:szCs w:val="24"/>
        </w:rPr>
      </w:pPr>
    </w:p>
    <w:p w14:paraId="461C19B7">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（盖单位公章）</w:t>
      </w:r>
    </w:p>
    <w:p w14:paraId="77DC6B82">
      <w:pPr>
        <w:pStyle w:val="5"/>
        <w:spacing w:line="360" w:lineRule="auto"/>
        <w:ind w:firstLine="480" w:firstLineChars="200"/>
        <w:rPr>
          <w:rFonts w:hint="eastAsia" w:ascii="宋体" w:hAnsi="宋体" w:eastAsia="宋体" w:cs="宋体"/>
          <w:color w:val="auto"/>
          <w:sz w:val="24"/>
          <w:szCs w:val="24"/>
        </w:rPr>
      </w:pPr>
    </w:p>
    <w:p w14:paraId="3672D6FE">
      <w:pPr>
        <w:spacing w:line="360" w:lineRule="auto"/>
        <w:ind w:firstLine="496" w:firstLineChars="200"/>
        <w:jc w:val="lef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法定代表人或被授权人：</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（签字或盖章）</w:t>
      </w:r>
    </w:p>
    <w:p w14:paraId="2E44A4BF">
      <w:pPr>
        <w:spacing w:line="360" w:lineRule="auto"/>
        <w:ind w:firstLine="480" w:firstLineChars="200"/>
        <w:rPr>
          <w:rFonts w:hint="eastAsia" w:ascii="宋体" w:hAnsi="宋体" w:eastAsia="宋体" w:cs="宋体"/>
          <w:color w:val="auto"/>
          <w:sz w:val="24"/>
          <w:szCs w:val="24"/>
        </w:rPr>
      </w:pPr>
    </w:p>
    <w:p w14:paraId="355653E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      期：      年   月    日</w:t>
      </w:r>
    </w:p>
    <w:p w14:paraId="0E667245">
      <w:pPr>
        <w:spacing w:line="440" w:lineRule="exact"/>
        <w:rPr>
          <w:rFonts w:hint="eastAsia" w:ascii="宋体" w:hAnsi="宋体" w:eastAsia="宋体" w:cs="宋体"/>
          <w:color w:val="auto"/>
          <w:sz w:val="24"/>
          <w:szCs w:val="24"/>
        </w:rPr>
      </w:pPr>
    </w:p>
    <w:p w14:paraId="529BFDF1">
      <w:pPr>
        <w:spacing w:line="360" w:lineRule="auto"/>
        <w:rPr>
          <w:rFonts w:hint="eastAsia" w:ascii="宋体" w:hAnsi="宋体" w:cs="宋体"/>
          <w:color w:val="auto"/>
        </w:rPr>
        <w:sectPr>
          <w:pgSz w:w="11906" w:h="16838"/>
          <w:pgMar w:top="1417" w:right="1247" w:bottom="1417" w:left="1247" w:header="851" w:footer="992" w:gutter="0"/>
          <w:cols w:space="720" w:num="1"/>
          <w:docGrid w:type="lines" w:linePitch="326" w:charSpace="0"/>
        </w:sectPr>
      </w:pPr>
      <w:r>
        <w:rPr>
          <w:rFonts w:hint="eastAsia" w:ascii="宋体" w:hAnsi="宋体" w:eastAsia="宋体" w:cs="宋体"/>
          <w:color w:val="auto"/>
          <w:sz w:val="24"/>
          <w:szCs w:val="24"/>
        </w:rPr>
        <w:t>注：1、</w:t>
      </w:r>
      <w:r>
        <w:rPr>
          <w:rFonts w:hint="eastAsia" w:ascii="宋体" w:hAnsi="宋体" w:eastAsia="宋体" w:cs="宋体"/>
          <w:bCs/>
          <w:color w:val="auto"/>
          <w:sz w:val="24"/>
          <w:szCs w:val="24"/>
        </w:rPr>
        <w:t>供应商可适当调整该表格式，但不得减少信息内容。</w:t>
      </w:r>
    </w:p>
    <w:p w14:paraId="43FE6780">
      <w:pPr>
        <w:spacing w:before="489" w:beforeLines="150" w:line="520" w:lineRule="exact"/>
        <w:jc w:val="center"/>
        <w:rPr>
          <w:rFonts w:hint="eastAsia" w:ascii="宋体" w:hAnsi="宋体"/>
          <w:b/>
          <w:color w:val="auto"/>
          <w:sz w:val="32"/>
          <w:szCs w:val="32"/>
        </w:rPr>
      </w:pPr>
      <w:r>
        <w:rPr>
          <w:rFonts w:hint="eastAsia" w:ascii="宋体" w:hAnsi="宋体"/>
          <w:b/>
          <w:color w:val="auto"/>
          <w:sz w:val="32"/>
          <w:szCs w:val="32"/>
        </w:rPr>
        <w:t>第三部分  谈判供应商资质证明文件</w:t>
      </w:r>
    </w:p>
    <w:p w14:paraId="56DD5608">
      <w:pPr>
        <w:spacing w:line="500" w:lineRule="exact"/>
        <w:ind w:firstLine="480" w:firstLineChars="200"/>
        <w:rPr>
          <w:rFonts w:hint="eastAsia" w:ascii="宋体" w:hAnsi="宋体"/>
          <w:color w:val="auto"/>
          <w:sz w:val="24"/>
        </w:rPr>
      </w:pPr>
      <w:r>
        <w:rPr>
          <w:rFonts w:hint="eastAsia" w:ascii="宋体" w:hAnsi="宋体"/>
          <w:color w:val="auto"/>
          <w:sz w:val="24"/>
        </w:rPr>
        <w:t>（1）具有独立承担民事责任能力的法人、其他组织或自然人，提供合法有效的营业执照/事业单位法人证书/专业服务机构执业许可证/民办非企业单位登记证书等相关证明，自然人参与的提供其身份证明；</w:t>
      </w:r>
    </w:p>
    <w:p w14:paraId="1EAD1C80">
      <w:pPr>
        <w:spacing w:line="500" w:lineRule="exact"/>
        <w:ind w:firstLine="480" w:firstLineChars="200"/>
        <w:rPr>
          <w:rFonts w:hint="eastAsia" w:ascii="宋体" w:hAnsi="宋体"/>
          <w:color w:val="auto"/>
          <w:sz w:val="24"/>
        </w:rPr>
      </w:pPr>
      <w:r>
        <w:rPr>
          <w:rFonts w:hint="eastAsia" w:ascii="宋体" w:hAnsi="宋体"/>
          <w:color w:val="auto"/>
          <w:sz w:val="24"/>
        </w:rPr>
        <w:t>（2）</w:t>
      </w:r>
      <w:r>
        <w:rPr>
          <w:rFonts w:hint="eastAsia" w:ascii="宋体" w:hAnsi="宋体"/>
          <w:color w:val="auto"/>
          <w:sz w:val="24"/>
          <w:lang w:eastAsia="zh-CN"/>
        </w:rPr>
        <w:t>提供2024年度经审计的完整财务报告</w:t>
      </w:r>
      <w:r>
        <w:rPr>
          <w:rFonts w:hint="eastAsia" w:ascii="宋体" w:hAnsi="宋体"/>
          <w:color w:val="auto"/>
          <w:sz w:val="24"/>
        </w:rPr>
        <w:t>（成立时间至提交</w:t>
      </w:r>
      <w:r>
        <w:rPr>
          <w:rFonts w:hint="eastAsia" w:ascii="宋体" w:hAnsi="宋体"/>
          <w:color w:val="auto"/>
          <w:sz w:val="24"/>
          <w:lang w:eastAsia="zh-CN"/>
        </w:rPr>
        <w:t>谈判</w:t>
      </w:r>
      <w:r>
        <w:rPr>
          <w:rFonts w:hint="eastAsia" w:ascii="宋体" w:hAnsi="宋体"/>
          <w:color w:val="auto"/>
          <w:sz w:val="24"/>
        </w:rPr>
        <w:t>文件截止时间不足一年的可提供成立后任意时段的资产负债表）或</w:t>
      </w:r>
      <w:r>
        <w:rPr>
          <w:rFonts w:hint="eastAsia" w:ascii="宋体" w:hAnsi="宋体"/>
          <w:color w:val="auto"/>
          <w:sz w:val="24"/>
          <w:lang w:eastAsia="zh-CN"/>
        </w:rPr>
        <w:t>谈判</w:t>
      </w:r>
      <w:r>
        <w:rPr>
          <w:rFonts w:hint="eastAsia" w:ascii="宋体" w:hAnsi="宋体"/>
          <w:color w:val="auto"/>
          <w:sz w:val="24"/>
        </w:rPr>
        <w:t>截止日前六个月内基本存款账户开户银行出具的资信证明</w:t>
      </w:r>
      <w:r>
        <w:rPr>
          <w:rFonts w:hint="eastAsia" w:ascii="宋体" w:hAnsi="宋体"/>
          <w:color w:val="auto"/>
          <w:sz w:val="24"/>
          <w:lang w:eastAsia="zh-CN"/>
        </w:rPr>
        <w:t>（</w:t>
      </w:r>
      <w:r>
        <w:rPr>
          <w:rFonts w:hint="eastAsia" w:ascii="宋体" w:hAnsi="宋体"/>
          <w:color w:val="auto"/>
          <w:sz w:val="24"/>
          <w:lang w:val="en-US" w:eastAsia="zh-CN"/>
        </w:rPr>
        <w:t>附开户许可证或开户证明</w:t>
      </w:r>
      <w:r>
        <w:rPr>
          <w:rFonts w:hint="eastAsia" w:ascii="宋体" w:hAnsi="宋体"/>
          <w:color w:val="auto"/>
          <w:sz w:val="24"/>
          <w:lang w:eastAsia="zh-CN"/>
        </w:rPr>
        <w:t>）</w:t>
      </w:r>
      <w:r>
        <w:rPr>
          <w:rFonts w:hint="eastAsia" w:ascii="宋体" w:hAnsi="宋体"/>
          <w:color w:val="auto"/>
          <w:sz w:val="24"/>
        </w:rPr>
        <w:t>；</w:t>
      </w:r>
    </w:p>
    <w:p w14:paraId="62AA92D3">
      <w:pPr>
        <w:spacing w:line="500" w:lineRule="exact"/>
        <w:ind w:firstLine="480" w:firstLineChars="200"/>
        <w:rPr>
          <w:rFonts w:hint="eastAsia" w:ascii="宋体" w:hAnsi="宋体"/>
          <w:color w:val="auto"/>
          <w:sz w:val="24"/>
        </w:rPr>
      </w:pPr>
      <w:r>
        <w:rPr>
          <w:rFonts w:hint="eastAsia" w:ascii="宋体" w:hAnsi="宋体"/>
          <w:color w:val="auto"/>
          <w:sz w:val="24"/>
        </w:rPr>
        <w:t>（3）</w:t>
      </w:r>
      <w:r>
        <w:rPr>
          <w:rFonts w:hint="eastAsia" w:ascii="宋体" w:hAnsi="宋体"/>
          <w:color w:val="auto"/>
          <w:sz w:val="24"/>
          <w:lang w:eastAsia="zh-CN"/>
        </w:rPr>
        <w:t>提供谈判截止日前一年内</w:t>
      </w:r>
      <w:r>
        <w:rPr>
          <w:rFonts w:hint="eastAsia" w:ascii="宋体" w:hAnsi="宋体"/>
          <w:color w:val="auto"/>
          <w:sz w:val="24"/>
        </w:rPr>
        <w:t>任意一个月的纳税证明或完税证明（增值税、印花税、城市维护建设费、企业所得税等一种或多种税种），依法免税的单位提供相关证明材料；</w:t>
      </w:r>
    </w:p>
    <w:p w14:paraId="13741C93">
      <w:pPr>
        <w:spacing w:line="500" w:lineRule="exact"/>
        <w:ind w:firstLine="480" w:firstLineChars="200"/>
        <w:rPr>
          <w:rFonts w:hint="eastAsia" w:ascii="宋体" w:hAnsi="宋体"/>
          <w:color w:val="auto"/>
          <w:sz w:val="24"/>
        </w:rPr>
      </w:pPr>
      <w:r>
        <w:rPr>
          <w:rFonts w:hint="eastAsia" w:ascii="宋体" w:hAnsi="宋体"/>
          <w:color w:val="auto"/>
          <w:sz w:val="24"/>
        </w:rPr>
        <w:t>（4）</w:t>
      </w:r>
      <w:r>
        <w:rPr>
          <w:rFonts w:hint="eastAsia" w:ascii="宋体" w:hAnsi="宋体"/>
          <w:color w:val="auto"/>
          <w:sz w:val="24"/>
          <w:lang w:eastAsia="zh-CN"/>
        </w:rPr>
        <w:t>提供谈判截止日前一年内</w:t>
      </w:r>
      <w:r>
        <w:rPr>
          <w:rFonts w:hint="eastAsia" w:ascii="宋体" w:hAnsi="宋体"/>
          <w:color w:val="auto"/>
          <w:sz w:val="24"/>
        </w:rPr>
        <w:t>任意一个月的社保资金交纳证明，依法不需要缴纳社保资金的单位提供相关证明材料；</w:t>
      </w:r>
    </w:p>
    <w:p w14:paraId="136ADC78">
      <w:pPr>
        <w:spacing w:line="500" w:lineRule="exact"/>
        <w:ind w:firstLine="480" w:firstLineChars="200"/>
        <w:rPr>
          <w:rFonts w:hint="eastAsia" w:ascii="宋体" w:hAnsi="宋体" w:eastAsia="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5</w:t>
      </w:r>
      <w:r>
        <w:rPr>
          <w:rFonts w:hint="eastAsia" w:ascii="宋体" w:hAnsi="宋体"/>
          <w:color w:val="auto"/>
          <w:sz w:val="24"/>
          <w:lang w:eastAsia="zh-CN"/>
        </w:rPr>
        <w:t>）参加本次政府采购活动前三年内在经营活动中没有重大违法记录的书面声明；</w:t>
      </w:r>
    </w:p>
    <w:p w14:paraId="4EC4173A">
      <w:pPr>
        <w:spacing w:line="500" w:lineRule="exact"/>
        <w:ind w:firstLine="480" w:firstLineChars="200"/>
        <w:rPr>
          <w:rFonts w:hint="eastAsia" w:ascii="宋体" w:hAnsi="宋体" w:eastAsia="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6</w:t>
      </w:r>
      <w:r>
        <w:rPr>
          <w:rFonts w:hint="eastAsia" w:ascii="宋体" w:hAnsi="宋体"/>
          <w:color w:val="auto"/>
          <w:sz w:val="24"/>
          <w:lang w:eastAsia="zh-CN"/>
        </w:rPr>
        <w:t>）</w:t>
      </w:r>
      <w:r>
        <w:rPr>
          <w:rFonts w:hint="eastAsia" w:asciiTheme="minorEastAsia" w:hAnsiTheme="minorEastAsia" w:eastAsiaTheme="minorEastAsia" w:cstheme="minorEastAsia"/>
          <w:color w:val="auto"/>
          <w:sz w:val="24"/>
          <w:szCs w:val="24"/>
        </w:rPr>
        <w:t>提供具有履行合同所必需的设备和专业技术能力的承诺；</w:t>
      </w:r>
    </w:p>
    <w:p w14:paraId="3E34F255">
      <w:pPr>
        <w:spacing w:line="500" w:lineRule="exact"/>
        <w:ind w:firstLine="480" w:firstLineChars="200"/>
        <w:rPr>
          <w:rFonts w:hint="eastAsia" w:ascii="宋体" w:hAnsi="宋体" w:eastAsia="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7</w:t>
      </w:r>
      <w:r>
        <w:rPr>
          <w:rFonts w:hint="eastAsia" w:ascii="宋体" w:hAnsi="宋体"/>
          <w:color w:val="auto"/>
          <w:sz w:val="24"/>
          <w:lang w:eastAsia="zh-CN"/>
        </w:rPr>
        <w:t>）</w:t>
      </w:r>
      <w:r>
        <w:rPr>
          <w:rFonts w:hint="eastAsia" w:asciiTheme="minorEastAsia" w:hAnsiTheme="minorEastAsia" w:eastAsiaTheme="minorEastAsia" w:cstheme="minorEastAsia"/>
          <w:color w:val="auto"/>
          <w:sz w:val="24"/>
          <w:szCs w:val="24"/>
          <w:lang w:eastAsia="zh-CN"/>
        </w:rPr>
        <w:t>供应商不得为“信用中国”网站（www.creditchina.gov.cn）中列入“失信被执行人（中国执行信息公开网http：//zxgk.court.gov.cn/shixin/）”和“重大税收违法失信主体”的供应商，不得为中国政府采购网（www.ccgp.gov.cn）政府采购“严重违法失信行为记录名单”中被财政部门禁止参加政府采购活动的供应商；</w:t>
      </w:r>
    </w:p>
    <w:p w14:paraId="33DA1E99">
      <w:pPr>
        <w:spacing w:line="500" w:lineRule="exact"/>
        <w:ind w:firstLine="480" w:firstLineChars="200"/>
        <w:rPr>
          <w:rFonts w:hint="eastAsia" w:ascii="宋体" w:hAnsi="宋体" w:eastAsia="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8</w:t>
      </w:r>
      <w:r>
        <w:rPr>
          <w:rFonts w:hint="eastAsia" w:ascii="宋体" w:hAnsi="宋体"/>
          <w:color w:val="auto"/>
          <w:sz w:val="24"/>
          <w:lang w:eastAsia="zh-CN"/>
        </w:rPr>
        <w:t>）</w:t>
      </w:r>
      <w:r>
        <w:rPr>
          <w:rFonts w:hint="eastAsia" w:asciiTheme="minorEastAsia" w:hAnsiTheme="minorEastAsia" w:eastAsiaTheme="minorEastAsia" w:cstheme="minorEastAsia"/>
          <w:color w:val="auto"/>
          <w:sz w:val="24"/>
          <w:szCs w:val="24"/>
        </w:rPr>
        <w:t>法定代表人授权书（附法定代表人、被授权人身份证复印件），法定代表人直接参加</w:t>
      </w:r>
      <w:r>
        <w:rPr>
          <w:rFonts w:hint="eastAsia" w:asciiTheme="minorEastAsia" w:hAnsiTheme="minorEastAsia" w:cstheme="minorEastAsia"/>
          <w:color w:val="auto"/>
          <w:sz w:val="24"/>
          <w:szCs w:val="24"/>
          <w:lang w:eastAsia="zh-CN"/>
        </w:rPr>
        <w:t>谈判</w:t>
      </w:r>
      <w:r>
        <w:rPr>
          <w:rFonts w:hint="eastAsia" w:asciiTheme="minorEastAsia" w:hAnsiTheme="minorEastAsia" w:eastAsiaTheme="minorEastAsia" w:cstheme="minorEastAsia"/>
          <w:color w:val="auto"/>
          <w:sz w:val="24"/>
          <w:szCs w:val="24"/>
        </w:rPr>
        <w:t>，须提供法定代表人身份证明；</w:t>
      </w:r>
    </w:p>
    <w:p w14:paraId="6F6CF52A">
      <w:pPr>
        <w:spacing w:line="520" w:lineRule="exact"/>
        <w:ind w:firstLine="480" w:firstLineChars="20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10</w:t>
      </w:r>
      <w:r>
        <w:rPr>
          <w:rFonts w:hint="eastAsia" w:ascii="宋体" w:hAnsi="宋体"/>
          <w:color w:val="auto"/>
          <w:sz w:val="24"/>
        </w:rPr>
        <w:t>）本项目不接受联合体谈判。</w:t>
      </w:r>
    </w:p>
    <w:p w14:paraId="68316683">
      <w:pPr>
        <w:spacing w:line="520" w:lineRule="exact"/>
        <w:ind w:firstLine="480" w:firstLineChars="200"/>
        <w:rPr>
          <w:rFonts w:hint="eastAsia" w:ascii="宋体" w:hAnsi="宋体"/>
          <w:color w:val="auto"/>
          <w:sz w:val="24"/>
        </w:rPr>
      </w:pPr>
    </w:p>
    <w:p w14:paraId="7DA7C7B9">
      <w:pPr>
        <w:pStyle w:val="12"/>
        <w:ind w:firstLine="0" w:firstLineChars="0"/>
        <w:rPr>
          <w:color w:val="auto"/>
        </w:rPr>
      </w:pPr>
    </w:p>
    <w:p w14:paraId="10ADB42D">
      <w:pPr>
        <w:pStyle w:val="5"/>
        <w:spacing w:before="163" w:beforeLines="50"/>
        <w:jc w:val="center"/>
        <w:rPr>
          <w:rFonts w:hAnsi="宋体"/>
          <w:b/>
          <w:bCs/>
          <w:color w:val="auto"/>
          <w:sz w:val="32"/>
          <w:szCs w:val="32"/>
        </w:rPr>
      </w:pPr>
      <w:r>
        <w:rPr>
          <w:color w:val="auto"/>
        </w:rPr>
        <w:br w:type="page"/>
      </w:r>
      <w:r>
        <w:rPr>
          <w:rFonts w:hint="eastAsia" w:ascii="宋体" w:hAnsi="宋体" w:cs="宋体"/>
          <w:b/>
          <w:bCs/>
          <w:color w:val="auto"/>
          <w:sz w:val="30"/>
          <w:szCs w:val="30"/>
        </w:rPr>
        <w:t>3</w:t>
      </w:r>
      <w:r>
        <w:rPr>
          <w:rFonts w:ascii="宋体" w:hAnsi="宋体" w:cs="宋体"/>
          <w:b/>
          <w:bCs/>
          <w:color w:val="auto"/>
          <w:sz w:val="30"/>
          <w:szCs w:val="30"/>
        </w:rPr>
        <w:t>.1</w:t>
      </w:r>
      <w:r>
        <w:rPr>
          <w:rFonts w:hint="eastAsia" w:ascii="宋体" w:hAnsi="宋体" w:cs="宋体"/>
          <w:b/>
          <w:bCs/>
          <w:color w:val="auto"/>
          <w:sz w:val="30"/>
          <w:szCs w:val="30"/>
        </w:rPr>
        <w:t>法定代表人身份证明</w:t>
      </w:r>
    </w:p>
    <w:p w14:paraId="46D2EA6D">
      <w:pPr>
        <w:autoSpaceDE w:val="0"/>
        <w:autoSpaceDN w:val="0"/>
        <w:adjustRightInd w:val="0"/>
        <w:snapToGrid w:val="0"/>
        <w:spacing w:before="163" w:beforeLines="50" w:line="440" w:lineRule="exact"/>
        <w:jc w:val="left"/>
        <w:rPr>
          <w:rFonts w:ascii="宋体" w:hAnsi="宋体" w:cs="宋体"/>
          <w:color w:val="auto"/>
          <w:sz w:val="24"/>
        </w:rPr>
      </w:pPr>
      <w:r>
        <w:rPr>
          <w:rFonts w:hint="eastAsia" w:ascii="宋体" w:hAnsi="宋体"/>
          <w:color w:val="auto"/>
          <w:sz w:val="24"/>
        </w:rPr>
        <w:t>供应商</w:t>
      </w:r>
      <w:r>
        <w:rPr>
          <w:rFonts w:hint="eastAsia" w:ascii="宋体" w:hAnsi="宋体" w:cs="宋体"/>
          <w:color w:val="auto"/>
          <w:sz w:val="24"/>
        </w:rPr>
        <w:t>名称：</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10154898">
      <w:pPr>
        <w:autoSpaceDE w:val="0"/>
        <w:autoSpaceDN w:val="0"/>
        <w:adjustRightInd w:val="0"/>
        <w:snapToGrid w:val="0"/>
        <w:spacing w:before="163" w:beforeLines="50" w:line="440" w:lineRule="exact"/>
        <w:jc w:val="left"/>
        <w:rPr>
          <w:rFonts w:ascii="宋体" w:hAnsi="宋体" w:cs="宋体"/>
          <w:color w:val="auto"/>
          <w:sz w:val="24"/>
        </w:rPr>
      </w:pPr>
      <w:r>
        <w:rPr>
          <w:rFonts w:hint="eastAsia" w:ascii="宋体" w:hAnsi="宋体" w:cs="宋体"/>
          <w:color w:val="auto"/>
          <w:sz w:val="24"/>
        </w:rPr>
        <w:t>统一社会信用代码：</w:t>
      </w:r>
      <w:r>
        <w:rPr>
          <w:rFonts w:hint="eastAsia" w:ascii="宋体" w:hAnsi="宋体" w:cs="宋体"/>
          <w:color w:val="auto"/>
          <w:sz w:val="24"/>
          <w:u w:val="single"/>
        </w:rPr>
        <w:t xml:space="preserve">                </w:t>
      </w:r>
    </w:p>
    <w:p w14:paraId="08B2B548">
      <w:pPr>
        <w:autoSpaceDE w:val="0"/>
        <w:autoSpaceDN w:val="0"/>
        <w:adjustRightInd w:val="0"/>
        <w:snapToGrid w:val="0"/>
        <w:spacing w:before="163" w:beforeLines="50" w:line="440" w:lineRule="exact"/>
        <w:jc w:val="left"/>
        <w:rPr>
          <w:rFonts w:ascii="宋体" w:hAnsi="宋体" w:cs="宋体"/>
          <w:color w:val="auto"/>
          <w:sz w:val="24"/>
        </w:rPr>
      </w:pPr>
      <w:r>
        <w:rPr>
          <w:rFonts w:hint="eastAsia" w:ascii="宋体" w:hAnsi="宋体" w:cs="宋体"/>
          <w:color w:val="auto"/>
          <w:sz w:val="24"/>
        </w:rPr>
        <w:t>注册地址：</w:t>
      </w:r>
      <w:r>
        <w:rPr>
          <w:rFonts w:hint="eastAsia" w:ascii="宋体" w:hAnsi="宋体" w:cs="宋体"/>
          <w:color w:val="auto"/>
          <w:sz w:val="24"/>
          <w:u w:val="single"/>
        </w:rPr>
        <w:t xml:space="preserve">                        </w:t>
      </w:r>
    </w:p>
    <w:p w14:paraId="1DC7CAAC">
      <w:pPr>
        <w:autoSpaceDE w:val="0"/>
        <w:autoSpaceDN w:val="0"/>
        <w:adjustRightInd w:val="0"/>
        <w:snapToGrid w:val="0"/>
        <w:spacing w:before="163" w:beforeLines="50" w:line="440" w:lineRule="exact"/>
        <w:jc w:val="left"/>
        <w:rPr>
          <w:rFonts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 xml:space="preserve">    </w:t>
      </w:r>
      <w:r>
        <w:rPr>
          <w:rFonts w:hint="eastAsia" w:ascii="宋体" w:hAnsi="宋体" w:cs="宋体"/>
          <w:color w:val="auto"/>
          <w:sz w:val="24"/>
        </w:rPr>
        <w:t xml:space="preserve">年 </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rPr>
        <w:t>日</w:t>
      </w:r>
    </w:p>
    <w:p w14:paraId="520629EF">
      <w:pPr>
        <w:autoSpaceDE w:val="0"/>
        <w:autoSpaceDN w:val="0"/>
        <w:adjustRightInd w:val="0"/>
        <w:snapToGrid w:val="0"/>
        <w:spacing w:before="163" w:beforeLines="50" w:line="440" w:lineRule="exact"/>
        <w:jc w:val="left"/>
        <w:rPr>
          <w:rFonts w:ascii="宋体" w:hAnsi="宋体" w:cs="宋体"/>
          <w:color w:val="auto"/>
          <w:sz w:val="24"/>
          <w:u w:val="single"/>
        </w:rPr>
      </w:pPr>
      <w:r>
        <w:rPr>
          <w:rFonts w:hint="eastAsia" w:ascii="宋体" w:hAnsi="宋体" w:cs="宋体"/>
          <w:color w:val="auto"/>
          <w:sz w:val="24"/>
        </w:rPr>
        <w:t>经营期限：</w:t>
      </w:r>
      <w:r>
        <w:rPr>
          <w:rFonts w:hint="eastAsia" w:ascii="宋体" w:hAnsi="宋体" w:cs="宋体"/>
          <w:color w:val="auto"/>
          <w:sz w:val="24"/>
          <w:u w:val="single"/>
        </w:rPr>
        <w:t xml:space="preserve">                  </w:t>
      </w:r>
    </w:p>
    <w:p w14:paraId="3AA01DEC">
      <w:pPr>
        <w:autoSpaceDE w:val="0"/>
        <w:autoSpaceDN w:val="0"/>
        <w:adjustRightInd w:val="0"/>
        <w:snapToGrid w:val="0"/>
        <w:spacing w:before="163" w:beforeLines="50" w:line="440" w:lineRule="exact"/>
        <w:jc w:val="left"/>
        <w:rPr>
          <w:rFonts w:ascii="宋体" w:hAnsi="宋体" w:cs="宋体"/>
          <w:color w:val="auto"/>
          <w:sz w:val="24"/>
        </w:rPr>
      </w:pPr>
      <w:r>
        <w:rPr>
          <w:rFonts w:hint="eastAsia" w:ascii="宋体" w:hAnsi="宋体" w:cs="宋体"/>
          <w:color w:val="auto"/>
          <w:sz w:val="24"/>
        </w:rPr>
        <w:t>姓名：</w:t>
      </w:r>
      <w:r>
        <w:rPr>
          <w:rFonts w:hint="eastAsia" w:ascii="宋体" w:hAnsi="宋体" w:cs="宋体"/>
          <w:color w:val="auto"/>
          <w:sz w:val="24"/>
          <w:u w:val="single"/>
        </w:rPr>
        <w:t xml:space="preserve">      </w:t>
      </w:r>
      <w:r>
        <w:rPr>
          <w:rFonts w:hint="eastAsia" w:ascii="宋体" w:hAnsi="宋体" w:cs="宋体"/>
          <w:color w:val="auto"/>
          <w:sz w:val="24"/>
        </w:rPr>
        <w:t xml:space="preserve"> 性别：</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rPr>
        <w:t xml:space="preserve"> 年龄：</w:t>
      </w:r>
      <w:r>
        <w:rPr>
          <w:rFonts w:hint="eastAsia" w:ascii="宋体" w:hAnsi="宋体" w:cs="宋体"/>
          <w:color w:val="auto"/>
          <w:sz w:val="24"/>
          <w:u w:val="single"/>
        </w:rPr>
        <w:t xml:space="preserve">   </w:t>
      </w:r>
      <w:r>
        <w:rPr>
          <w:rFonts w:hint="eastAsia" w:ascii="宋体" w:hAnsi="宋体" w:cs="宋体"/>
          <w:color w:val="auto"/>
          <w:sz w:val="24"/>
        </w:rPr>
        <w:t xml:space="preserve"> 系</w:t>
      </w:r>
      <w:r>
        <w:rPr>
          <w:rFonts w:hint="eastAsia" w:ascii="宋体" w:hAnsi="宋体" w:cs="宋体"/>
          <w:color w:val="auto"/>
          <w:sz w:val="24"/>
          <w:u w:val="single"/>
        </w:rPr>
        <w:t xml:space="preserve">            </w:t>
      </w:r>
      <w:r>
        <w:rPr>
          <w:rFonts w:hint="eastAsia" w:ascii="宋体" w:hAnsi="宋体" w:cs="宋体"/>
          <w:color w:val="auto"/>
          <w:sz w:val="24"/>
        </w:rPr>
        <w:t>（供应商名称）的法定代表人。</w:t>
      </w:r>
    </w:p>
    <w:p w14:paraId="254711F0">
      <w:pPr>
        <w:autoSpaceDE w:val="0"/>
        <w:autoSpaceDN w:val="0"/>
        <w:adjustRightInd w:val="0"/>
        <w:snapToGrid w:val="0"/>
        <w:spacing w:before="163" w:beforeLines="50" w:line="440" w:lineRule="exact"/>
        <w:jc w:val="left"/>
        <w:rPr>
          <w:rFonts w:ascii="宋体" w:hAnsi="宋体" w:cs="宋体"/>
          <w:color w:val="auto"/>
          <w:sz w:val="24"/>
        </w:rPr>
      </w:pPr>
      <w:r>
        <w:rPr>
          <w:rFonts w:hint="eastAsia" w:ascii="宋体" w:hAnsi="宋体" w:cs="宋体"/>
          <w:color w:val="auto"/>
          <w:sz w:val="24"/>
        </w:rPr>
        <w:t>特此证明。</w:t>
      </w:r>
    </w:p>
    <w:p w14:paraId="5AB6AA45">
      <w:pPr>
        <w:autoSpaceDE w:val="0"/>
        <w:autoSpaceDN w:val="0"/>
        <w:adjustRightInd w:val="0"/>
        <w:snapToGrid w:val="0"/>
        <w:spacing w:before="163" w:beforeLines="50" w:line="440" w:lineRule="exact"/>
        <w:jc w:val="left"/>
        <w:rPr>
          <w:rFonts w:ascii="宋体" w:hAnsi="宋体" w:cs="宋体"/>
          <w:color w:val="auto"/>
          <w:sz w:val="24"/>
        </w:rPr>
      </w:pPr>
      <w:r>
        <w:rPr>
          <w:rFonts w:hint="eastAsia" w:ascii="宋体" w:hAnsi="宋体"/>
          <w:color w:val="auto"/>
          <w:sz w:val="24"/>
        </w:rPr>
        <w:t>附：法定代表人身份证复印件</w:t>
      </w:r>
    </w:p>
    <w:tbl>
      <w:tblPr>
        <w:tblStyle w:val="13"/>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0"/>
      </w:tblGrid>
      <w:tr w14:paraId="7292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5880" w:type="dxa"/>
            <w:noWrap w:val="0"/>
            <w:vAlign w:val="center"/>
          </w:tcPr>
          <w:p w14:paraId="5F6B06CC">
            <w:pPr>
              <w:autoSpaceDE w:val="0"/>
              <w:autoSpaceDN w:val="0"/>
              <w:adjustRightInd w:val="0"/>
              <w:snapToGrid w:val="0"/>
              <w:spacing w:before="163" w:beforeLines="50" w:line="360" w:lineRule="auto"/>
              <w:jc w:val="center"/>
              <w:rPr>
                <w:rFonts w:ascii="宋体" w:hAnsi="宋体"/>
                <w:color w:val="auto"/>
                <w:sz w:val="24"/>
              </w:rPr>
            </w:pPr>
            <w:r>
              <w:rPr>
                <w:rFonts w:hint="eastAsia" w:ascii="宋体" w:hAnsi="宋体"/>
                <w:color w:val="auto"/>
                <w:sz w:val="24"/>
              </w:rPr>
              <w:t>法定代表人身份证复印件粘贴处</w:t>
            </w:r>
          </w:p>
          <w:p w14:paraId="444B67F1">
            <w:pPr>
              <w:pStyle w:val="5"/>
              <w:jc w:val="center"/>
              <w:rPr>
                <w:rFonts w:hint="eastAsia" w:ascii="宋体" w:hAnsi="宋体"/>
                <w:color w:val="auto"/>
              </w:rPr>
            </w:pPr>
            <w:r>
              <w:rPr>
                <w:rFonts w:hint="eastAsia" w:ascii="宋体" w:hAnsi="宋体"/>
                <w:color w:val="auto"/>
              </w:rPr>
              <w:t>（正反面）</w:t>
            </w:r>
          </w:p>
        </w:tc>
      </w:tr>
    </w:tbl>
    <w:p w14:paraId="795D65DB">
      <w:pPr>
        <w:snapToGrid w:val="0"/>
        <w:spacing w:line="480" w:lineRule="auto"/>
        <w:rPr>
          <w:rFonts w:ascii="宋体" w:hAnsi="宋体"/>
          <w:color w:val="auto"/>
          <w:sz w:val="24"/>
        </w:rPr>
      </w:pPr>
    </w:p>
    <w:p w14:paraId="0906DBB5">
      <w:pPr>
        <w:snapToGrid w:val="0"/>
        <w:rPr>
          <w:rFonts w:ascii="宋体" w:hAnsi="宋体"/>
          <w:color w:val="auto"/>
          <w:sz w:val="24"/>
        </w:rPr>
      </w:pPr>
    </w:p>
    <w:p w14:paraId="63E50F85">
      <w:pPr>
        <w:snapToGrid w:val="0"/>
        <w:rPr>
          <w:rFonts w:ascii="宋体" w:hAnsi="宋体"/>
          <w:color w:val="auto"/>
          <w:sz w:val="24"/>
        </w:rPr>
      </w:pPr>
    </w:p>
    <w:p w14:paraId="0A924DE2">
      <w:pPr>
        <w:snapToGrid w:val="0"/>
        <w:rPr>
          <w:rFonts w:ascii="宋体" w:hAnsi="宋体"/>
          <w:color w:val="auto"/>
          <w:sz w:val="24"/>
        </w:rPr>
      </w:pPr>
    </w:p>
    <w:p w14:paraId="508BF7D7">
      <w:pPr>
        <w:snapToGrid w:val="0"/>
        <w:rPr>
          <w:rFonts w:ascii="宋体" w:hAnsi="宋体"/>
          <w:color w:val="auto"/>
          <w:sz w:val="24"/>
        </w:rPr>
      </w:pPr>
    </w:p>
    <w:p w14:paraId="1878BD56">
      <w:pPr>
        <w:adjustRightInd w:val="0"/>
        <w:snapToGrid w:val="0"/>
        <w:spacing w:line="360" w:lineRule="auto"/>
        <w:rPr>
          <w:rFonts w:ascii="宋体" w:hAnsi="宋体"/>
          <w:color w:val="auto"/>
          <w:sz w:val="24"/>
        </w:rPr>
      </w:pPr>
    </w:p>
    <w:p w14:paraId="4CC4089C">
      <w:pPr>
        <w:adjustRightInd w:val="0"/>
        <w:snapToGrid w:val="0"/>
        <w:spacing w:line="360" w:lineRule="auto"/>
        <w:ind w:right="420"/>
        <w:rPr>
          <w:rFonts w:ascii="宋体" w:hAnsi="宋体"/>
          <w:color w:val="auto"/>
          <w:sz w:val="24"/>
        </w:rPr>
      </w:pPr>
    </w:p>
    <w:p w14:paraId="0EFAB2F1">
      <w:pPr>
        <w:adjustRightInd w:val="0"/>
        <w:snapToGrid w:val="0"/>
        <w:spacing w:line="360" w:lineRule="auto"/>
        <w:ind w:right="420"/>
        <w:rPr>
          <w:rFonts w:ascii="宋体" w:hAnsi="宋体"/>
          <w:color w:val="auto"/>
          <w:sz w:val="24"/>
        </w:rPr>
      </w:pPr>
    </w:p>
    <w:p w14:paraId="77CCB3F0">
      <w:pPr>
        <w:adjustRightInd w:val="0"/>
        <w:snapToGrid w:val="0"/>
        <w:spacing w:line="360" w:lineRule="auto"/>
        <w:ind w:right="420"/>
        <w:rPr>
          <w:rFonts w:ascii="宋体" w:hAnsi="宋体"/>
          <w:color w:val="auto"/>
          <w:sz w:val="24"/>
        </w:rPr>
      </w:pPr>
    </w:p>
    <w:p w14:paraId="304A1926">
      <w:pPr>
        <w:adjustRightInd w:val="0"/>
        <w:snapToGrid w:val="0"/>
        <w:spacing w:line="360" w:lineRule="auto"/>
        <w:ind w:right="420"/>
        <w:rPr>
          <w:rFonts w:ascii="宋体" w:hAnsi="宋体"/>
          <w:color w:val="auto"/>
          <w:sz w:val="24"/>
        </w:rPr>
      </w:pPr>
    </w:p>
    <w:p w14:paraId="7A62A5DF">
      <w:pPr>
        <w:adjustRightInd w:val="0"/>
        <w:snapToGrid w:val="0"/>
        <w:spacing w:line="600" w:lineRule="auto"/>
        <w:ind w:right="420" w:firstLine="4320" w:firstLineChars="1800"/>
        <w:jc w:val="right"/>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                 </w:t>
      </w:r>
      <w:r>
        <w:rPr>
          <w:rFonts w:hint="eastAsia" w:ascii="宋体" w:hAnsi="宋体"/>
          <w:color w:val="auto"/>
          <w:sz w:val="24"/>
        </w:rPr>
        <w:t>（公章）</w:t>
      </w:r>
    </w:p>
    <w:p w14:paraId="00A1AB1E">
      <w:pPr>
        <w:adjustRightInd w:val="0"/>
        <w:snapToGrid w:val="0"/>
        <w:spacing w:line="600" w:lineRule="auto"/>
        <w:ind w:right="420" w:firstLine="4320" w:firstLineChars="1800"/>
        <w:jc w:val="right"/>
        <w:rPr>
          <w:rFonts w:ascii="宋体" w:hAnsi="宋体"/>
          <w:color w:val="auto"/>
          <w:sz w:val="24"/>
        </w:rPr>
      </w:pPr>
      <w:r>
        <w:rPr>
          <w:rFonts w:hint="eastAsia" w:hAnsi="宋体"/>
          <w:color w:val="auto"/>
          <w:sz w:val="24"/>
        </w:rPr>
        <w:t>日期：    年  月  日</w:t>
      </w:r>
    </w:p>
    <w:p w14:paraId="766530DF">
      <w:pPr>
        <w:pStyle w:val="6"/>
        <w:spacing w:line="560" w:lineRule="exact"/>
        <w:rPr>
          <w:rFonts w:hAnsi="宋体"/>
          <w:color w:val="auto"/>
          <w:sz w:val="24"/>
          <w:szCs w:val="24"/>
        </w:rPr>
      </w:pPr>
    </w:p>
    <w:p w14:paraId="3C1EF5DA">
      <w:pPr>
        <w:pStyle w:val="6"/>
        <w:spacing w:line="560" w:lineRule="exact"/>
        <w:rPr>
          <w:rFonts w:hAnsi="宋体"/>
          <w:color w:val="auto"/>
          <w:sz w:val="24"/>
          <w:szCs w:val="24"/>
        </w:rPr>
      </w:pPr>
    </w:p>
    <w:p w14:paraId="244E2F8B">
      <w:pPr>
        <w:pStyle w:val="6"/>
        <w:spacing w:line="560" w:lineRule="exact"/>
        <w:rPr>
          <w:rFonts w:hAnsi="宋体"/>
          <w:color w:val="auto"/>
          <w:sz w:val="24"/>
          <w:szCs w:val="24"/>
        </w:rPr>
      </w:pPr>
    </w:p>
    <w:p w14:paraId="6F1D10ED">
      <w:pPr>
        <w:pStyle w:val="6"/>
        <w:spacing w:line="560" w:lineRule="exact"/>
        <w:jc w:val="center"/>
        <w:rPr>
          <w:rFonts w:hAnsi="宋体"/>
          <w:color w:val="auto"/>
          <w:sz w:val="24"/>
          <w:szCs w:val="24"/>
        </w:rPr>
      </w:pPr>
      <w:r>
        <w:rPr>
          <w:rFonts w:hint="eastAsia"/>
          <w:b/>
          <w:bCs/>
          <w:color w:val="auto"/>
          <w:sz w:val="32"/>
          <w:szCs w:val="32"/>
        </w:rPr>
        <w:t>3</w:t>
      </w:r>
      <w:r>
        <w:rPr>
          <w:b/>
          <w:bCs/>
          <w:color w:val="auto"/>
          <w:sz w:val="32"/>
          <w:szCs w:val="32"/>
        </w:rPr>
        <w:t>.2</w:t>
      </w:r>
      <w:r>
        <w:rPr>
          <w:rFonts w:hint="eastAsia"/>
          <w:b/>
          <w:bCs/>
          <w:color w:val="auto"/>
          <w:sz w:val="32"/>
          <w:szCs w:val="32"/>
        </w:rPr>
        <w:t>法定代表人授权书</w:t>
      </w:r>
    </w:p>
    <w:p w14:paraId="335E1B03">
      <w:pPr>
        <w:pStyle w:val="6"/>
        <w:spacing w:line="560" w:lineRule="exact"/>
        <w:rPr>
          <w:rFonts w:hint="eastAsia" w:hAnsi="宋体"/>
          <w:b/>
          <w:bCs/>
          <w:color w:val="auto"/>
          <w:sz w:val="24"/>
          <w:szCs w:val="24"/>
        </w:rPr>
      </w:pPr>
      <w:r>
        <w:rPr>
          <w:rFonts w:hint="eastAsia" w:hAnsi="宋体"/>
          <w:color w:val="auto"/>
          <w:sz w:val="24"/>
          <w:szCs w:val="24"/>
        </w:rPr>
        <w:t>致：</w:t>
      </w:r>
      <w:r>
        <w:rPr>
          <w:rFonts w:hint="eastAsia" w:hAnsi="宋体"/>
          <w:color w:val="auto"/>
          <w:sz w:val="24"/>
          <w:szCs w:val="24"/>
          <w:u w:val="single"/>
        </w:rPr>
        <w:t>采购人名称/</w:t>
      </w:r>
      <w:r>
        <w:rPr>
          <w:rFonts w:hAnsi="宋体"/>
          <w:color w:val="auto"/>
          <w:sz w:val="24"/>
          <w:szCs w:val="24"/>
          <w:u w:val="single"/>
        </w:rPr>
        <w:t>陕西万兴招标代理有限公司</w:t>
      </w:r>
    </w:p>
    <w:p w14:paraId="72516C1B">
      <w:pPr>
        <w:pStyle w:val="6"/>
        <w:spacing w:line="560" w:lineRule="exact"/>
        <w:ind w:firstLine="420"/>
        <w:rPr>
          <w:rFonts w:hint="eastAsia" w:hAnsi="宋体"/>
          <w:color w:val="auto"/>
          <w:sz w:val="24"/>
          <w:szCs w:val="24"/>
        </w:rPr>
      </w:pPr>
      <w:r>
        <w:rPr>
          <w:rFonts w:hint="eastAsia" w:hAnsi="宋体"/>
          <w:color w:val="auto"/>
          <w:sz w:val="24"/>
          <w:szCs w:val="24"/>
        </w:rPr>
        <w:t>本授权书声明：注册于（</w:t>
      </w:r>
      <w:r>
        <w:rPr>
          <w:rFonts w:hint="eastAsia" w:hAnsi="宋体"/>
          <w:color w:val="auto"/>
          <w:sz w:val="24"/>
          <w:szCs w:val="24"/>
          <w:u w:val="single"/>
        </w:rPr>
        <w:t xml:space="preserve"> 工商行政管理局名称）之（委托单位全称） </w:t>
      </w:r>
      <w:r>
        <w:rPr>
          <w:rFonts w:hint="eastAsia" w:hAnsi="宋体"/>
          <w:color w:val="auto"/>
          <w:sz w:val="24"/>
          <w:szCs w:val="24"/>
        </w:rPr>
        <w:t>的法定代表人</w:t>
      </w:r>
      <w:r>
        <w:rPr>
          <w:rFonts w:hint="eastAsia" w:hAnsi="宋体"/>
          <w:color w:val="auto"/>
          <w:sz w:val="24"/>
          <w:szCs w:val="24"/>
          <w:u w:val="single"/>
        </w:rPr>
        <w:t>（姓名、性别、职务）</w:t>
      </w:r>
      <w:r>
        <w:rPr>
          <w:rFonts w:hint="eastAsia" w:hAnsi="宋体"/>
          <w:color w:val="auto"/>
          <w:sz w:val="24"/>
          <w:szCs w:val="24"/>
        </w:rPr>
        <w:t>授权</w:t>
      </w:r>
      <w:r>
        <w:rPr>
          <w:rFonts w:hint="eastAsia" w:hAnsi="宋体"/>
          <w:color w:val="auto"/>
          <w:sz w:val="24"/>
          <w:szCs w:val="24"/>
          <w:u w:val="single"/>
        </w:rPr>
        <w:t>（被授权人姓名、性别、职务）</w:t>
      </w:r>
      <w:r>
        <w:rPr>
          <w:rFonts w:hint="eastAsia" w:hAnsi="宋体"/>
          <w:color w:val="auto"/>
          <w:sz w:val="24"/>
          <w:szCs w:val="24"/>
        </w:rPr>
        <w:t>为本公司合法代理人，就贵方组织的有关</w:t>
      </w:r>
      <w:r>
        <w:rPr>
          <w:rFonts w:hint="eastAsia" w:hAnsi="宋体"/>
          <w:color w:val="auto"/>
          <w:sz w:val="24"/>
          <w:szCs w:val="24"/>
          <w:u w:val="single"/>
        </w:rPr>
        <w:t>（谈判项目名称）</w:t>
      </w:r>
      <w:r>
        <w:rPr>
          <w:rFonts w:hint="eastAsia" w:hAnsi="宋体"/>
          <w:color w:val="auto"/>
          <w:sz w:val="24"/>
          <w:szCs w:val="24"/>
        </w:rPr>
        <w:t>（项目编号：</w:t>
      </w:r>
      <w:r>
        <w:rPr>
          <w:rFonts w:hint="eastAsia" w:hAnsi="宋体"/>
          <w:color w:val="auto"/>
          <w:sz w:val="24"/>
          <w:szCs w:val="24"/>
          <w:u w:val="single"/>
        </w:rPr>
        <w:t xml:space="preserve">                 </w:t>
      </w:r>
      <w:r>
        <w:rPr>
          <w:rFonts w:hint="eastAsia" w:hAnsi="宋体"/>
          <w:color w:val="auto"/>
          <w:sz w:val="24"/>
          <w:szCs w:val="24"/>
        </w:rPr>
        <w:t>）的谈判、洽谈、执行等具体事务，签署全部有关文件、文书、协议、合同，本公司对被授权人在本项目中的签名承担全部法律责任。本授权书自谈判大会之日起计算有效期为</w:t>
      </w:r>
      <w:r>
        <w:rPr>
          <w:rFonts w:hint="eastAsia" w:hAnsi="宋体"/>
          <w:color w:val="auto"/>
          <w:sz w:val="24"/>
          <w:szCs w:val="24"/>
          <w:u w:val="single"/>
        </w:rPr>
        <w:t>90</w:t>
      </w:r>
      <w:r>
        <w:rPr>
          <w:rFonts w:hint="eastAsia" w:hAnsi="宋体"/>
          <w:color w:val="auto"/>
          <w:sz w:val="24"/>
          <w:szCs w:val="24"/>
        </w:rPr>
        <w:t>天。</w:t>
      </w:r>
    </w:p>
    <w:p w14:paraId="215699E3">
      <w:pPr>
        <w:pStyle w:val="6"/>
        <w:spacing w:line="560" w:lineRule="exact"/>
        <w:ind w:firstLine="480" w:firstLineChars="200"/>
        <w:rPr>
          <w:rFonts w:hint="eastAsia" w:hAnsi="宋体"/>
          <w:color w:val="auto"/>
          <w:sz w:val="24"/>
          <w:szCs w:val="24"/>
        </w:rPr>
      </w:pPr>
      <w:r>
        <w:rPr>
          <w:rFonts w:hint="eastAsia" w:hAnsi="宋体"/>
          <w:color w:val="auto"/>
          <w:sz w:val="24"/>
          <w:szCs w:val="24"/>
        </w:rPr>
        <w:t>委托单位：    （公章）                  法定代表人（签字或盖章）：</w:t>
      </w:r>
    </w:p>
    <w:p w14:paraId="20EEE459">
      <w:pPr>
        <w:pStyle w:val="6"/>
        <w:spacing w:line="560" w:lineRule="exact"/>
        <w:ind w:firstLine="480" w:firstLineChars="200"/>
        <w:rPr>
          <w:rFonts w:hint="eastAsia" w:hAnsi="宋体"/>
          <w:color w:val="auto"/>
          <w:sz w:val="24"/>
          <w:szCs w:val="24"/>
        </w:rPr>
      </w:pPr>
      <w:r>
        <w:rPr>
          <w:rFonts w:hint="eastAsia" w:hAnsi="宋体"/>
          <w:color w:val="auto"/>
          <w:sz w:val="24"/>
          <w:szCs w:val="24"/>
        </w:rPr>
        <w:t>签发日期：</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tbl>
      <w:tblPr>
        <w:tblStyle w:val="13"/>
        <w:tblpPr w:leftFromText="180" w:rightFromText="180" w:vertAnchor="text" w:horzAnchor="page" w:tblpX="1874" w:tblpY="3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0"/>
        <w:gridCol w:w="3990"/>
      </w:tblGrid>
      <w:tr w14:paraId="555C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00" w:type="dxa"/>
            <w:noWrap w:val="0"/>
            <w:vAlign w:val="top"/>
          </w:tcPr>
          <w:p w14:paraId="3B7F9B48">
            <w:pPr>
              <w:spacing w:line="440" w:lineRule="exact"/>
              <w:jc w:val="left"/>
              <w:rPr>
                <w:rFonts w:hint="eastAsia" w:ascii="宋体" w:hAnsi="宋体"/>
                <w:color w:val="auto"/>
                <w:spacing w:val="4"/>
                <w:sz w:val="24"/>
              </w:rPr>
            </w:pPr>
            <w:r>
              <w:rPr>
                <w:rFonts w:hint="eastAsia" w:ascii="宋体" w:hAnsi="宋体"/>
                <w:color w:val="auto"/>
                <w:spacing w:val="4"/>
                <w:sz w:val="24"/>
              </w:rPr>
              <w:t>被授权人签字：</w:t>
            </w:r>
          </w:p>
        </w:tc>
        <w:tc>
          <w:tcPr>
            <w:tcW w:w="3990" w:type="dxa"/>
            <w:noWrap w:val="0"/>
            <w:vAlign w:val="top"/>
          </w:tcPr>
          <w:p w14:paraId="34AAD7AF">
            <w:pPr>
              <w:spacing w:line="440" w:lineRule="exact"/>
              <w:jc w:val="left"/>
              <w:rPr>
                <w:rFonts w:hint="eastAsia" w:ascii="宋体" w:hAnsi="宋体"/>
                <w:color w:val="auto"/>
                <w:spacing w:val="4"/>
                <w:sz w:val="24"/>
              </w:rPr>
            </w:pPr>
            <w:r>
              <w:rPr>
                <w:rFonts w:hint="eastAsia" w:ascii="宋体" w:hAnsi="宋体"/>
                <w:color w:val="auto"/>
                <w:spacing w:val="4"/>
                <w:sz w:val="24"/>
              </w:rPr>
              <w:t>法人代表签字或盖章：</w:t>
            </w:r>
          </w:p>
        </w:tc>
      </w:tr>
      <w:tr w14:paraId="2B49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00" w:type="dxa"/>
            <w:noWrap w:val="0"/>
            <w:vAlign w:val="top"/>
          </w:tcPr>
          <w:p w14:paraId="0A248605">
            <w:pPr>
              <w:spacing w:line="440" w:lineRule="exact"/>
              <w:jc w:val="left"/>
              <w:rPr>
                <w:rFonts w:hint="eastAsia" w:ascii="宋体" w:hAnsi="宋体"/>
                <w:color w:val="auto"/>
                <w:spacing w:val="4"/>
                <w:sz w:val="24"/>
              </w:rPr>
            </w:pPr>
            <w:r>
              <w:rPr>
                <w:rFonts w:hint="eastAsia" w:ascii="宋体" w:hAnsi="宋体"/>
                <w:color w:val="auto"/>
                <w:spacing w:val="4"/>
                <w:sz w:val="24"/>
              </w:rPr>
              <w:t>职务：</w:t>
            </w:r>
          </w:p>
        </w:tc>
        <w:tc>
          <w:tcPr>
            <w:tcW w:w="3990" w:type="dxa"/>
            <w:noWrap w:val="0"/>
            <w:vAlign w:val="top"/>
          </w:tcPr>
          <w:p w14:paraId="65129889">
            <w:pPr>
              <w:spacing w:line="440" w:lineRule="exact"/>
              <w:jc w:val="left"/>
              <w:rPr>
                <w:rFonts w:hint="eastAsia" w:ascii="宋体" w:hAnsi="宋体"/>
                <w:color w:val="auto"/>
                <w:spacing w:val="4"/>
                <w:sz w:val="24"/>
              </w:rPr>
            </w:pPr>
            <w:r>
              <w:rPr>
                <w:rFonts w:hint="eastAsia" w:ascii="宋体" w:hAnsi="宋体"/>
                <w:color w:val="auto"/>
                <w:spacing w:val="4"/>
                <w:sz w:val="24"/>
              </w:rPr>
              <w:t>职务：</w:t>
            </w:r>
          </w:p>
        </w:tc>
      </w:tr>
      <w:tr w14:paraId="30D4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00" w:type="dxa"/>
            <w:noWrap w:val="0"/>
            <w:vAlign w:val="top"/>
          </w:tcPr>
          <w:p w14:paraId="1122AE01">
            <w:pPr>
              <w:spacing w:line="440" w:lineRule="exact"/>
              <w:jc w:val="left"/>
              <w:rPr>
                <w:rFonts w:hint="eastAsia" w:ascii="宋体" w:hAnsi="宋体"/>
                <w:color w:val="auto"/>
                <w:spacing w:val="4"/>
                <w:sz w:val="24"/>
              </w:rPr>
            </w:pPr>
            <w:r>
              <w:rPr>
                <w:rFonts w:hint="eastAsia" w:ascii="宋体" w:hAnsi="宋体"/>
                <w:color w:val="auto"/>
                <w:spacing w:val="4"/>
                <w:sz w:val="24"/>
              </w:rPr>
              <w:t>身份证号：</w:t>
            </w:r>
          </w:p>
        </w:tc>
        <w:tc>
          <w:tcPr>
            <w:tcW w:w="3990" w:type="dxa"/>
            <w:noWrap w:val="0"/>
            <w:vAlign w:val="top"/>
          </w:tcPr>
          <w:p w14:paraId="66442C8C">
            <w:pPr>
              <w:spacing w:line="440" w:lineRule="exact"/>
              <w:jc w:val="left"/>
              <w:rPr>
                <w:rFonts w:hint="eastAsia" w:ascii="宋体" w:hAnsi="宋体"/>
                <w:color w:val="auto"/>
                <w:spacing w:val="4"/>
                <w:sz w:val="24"/>
              </w:rPr>
            </w:pPr>
            <w:r>
              <w:rPr>
                <w:rFonts w:hint="eastAsia" w:ascii="宋体" w:hAnsi="宋体"/>
                <w:color w:val="auto"/>
                <w:spacing w:val="4"/>
                <w:sz w:val="24"/>
              </w:rPr>
              <w:t>身份证号：</w:t>
            </w:r>
          </w:p>
        </w:tc>
      </w:tr>
      <w:tr w14:paraId="7B4A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00" w:type="dxa"/>
            <w:noWrap w:val="0"/>
            <w:vAlign w:val="top"/>
          </w:tcPr>
          <w:p w14:paraId="202DA10A">
            <w:pPr>
              <w:spacing w:line="440" w:lineRule="exact"/>
              <w:jc w:val="left"/>
              <w:rPr>
                <w:rFonts w:hint="eastAsia" w:ascii="宋体" w:hAnsi="宋体"/>
                <w:color w:val="auto"/>
                <w:spacing w:val="4"/>
                <w:sz w:val="24"/>
              </w:rPr>
            </w:pPr>
            <w:r>
              <w:rPr>
                <w:rFonts w:hint="eastAsia" w:ascii="宋体" w:hAnsi="宋体"/>
                <w:color w:val="auto"/>
                <w:spacing w:val="4"/>
                <w:sz w:val="24"/>
              </w:rPr>
              <w:t>所在部门：</w:t>
            </w:r>
          </w:p>
        </w:tc>
        <w:tc>
          <w:tcPr>
            <w:tcW w:w="3990" w:type="dxa"/>
            <w:noWrap w:val="0"/>
            <w:vAlign w:val="top"/>
          </w:tcPr>
          <w:p w14:paraId="1BA473D4">
            <w:pPr>
              <w:spacing w:line="440" w:lineRule="exact"/>
              <w:jc w:val="left"/>
              <w:rPr>
                <w:rFonts w:hint="eastAsia" w:ascii="宋体" w:hAnsi="宋体"/>
                <w:color w:val="auto"/>
                <w:spacing w:val="4"/>
                <w:sz w:val="24"/>
              </w:rPr>
            </w:pPr>
          </w:p>
        </w:tc>
      </w:tr>
    </w:tbl>
    <w:p w14:paraId="45917FB1">
      <w:pPr>
        <w:pStyle w:val="6"/>
        <w:spacing w:line="560" w:lineRule="exact"/>
        <w:rPr>
          <w:rFonts w:hint="eastAsia" w:hAnsi="宋体"/>
          <w:color w:val="auto"/>
          <w:sz w:val="24"/>
          <w:szCs w:val="24"/>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autofit"/>
        <w:tblCellMar>
          <w:top w:w="0" w:type="dxa"/>
          <w:left w:w="108" w:type="dxa"/>
          <w:bottom w:w="0" w:type="dxa"/>
          <w:right w:w="108" w:type="dxa"/>
        </w:tblCellMar>
      </w:tblPr>
      <w:tblGrid>
        <w:gridCol w:w="4920"/>
        <w:gridCol w:w="4708"/>
      </w:tblGrid>
      <w:tr w14:paraId="2254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185" w:hRule="atLeast"/>
          <w:jc w:val="center"/>
        </w:trPr>
        <w:tc>
          <w:tcPr>
            <w:tcW w:w="2555" w:type="pct"/>
            <w:shd w:val="clear" w:color="auto" w:fill="E0E0E0"/>
            <w:noWrap w:val="0"/>
            <w:vAlign w:val="center"/>
          </w:tcPr>
          <w:p w14:paraId="3166424C">
            <w:pPr>
              <w:pStyle w:val="6"/>
              <w:snapToGrid w:val="0"/>
              <w:spacing w:line="560" w:lineRule="exact"/>
              <w:jc w:val="center"/>
              <w:rPr>
                <w:rFonts w:hint="eastAsia" w:hAnsi="宋体" w:cs="Courier New"/>
                <w:color w:val="auto"/>
                <w:sz w:val="24"/>
                <w:szCs w:val="24"/>
                <w:shd w:val="pct10" w:color="auto" w:fill="FFFFFF"/>
              </w:rPr>
            </w:pPr>
            <w:r>
              <w:rPr>
                <w:rFonts w:hint="eastAsia" w:hAnsi="宋体" w:cs="Courier New"/>
                <w:color w:val="auto"/>
                <w:sz w:val="24"/>
                <w:szCs w:val="24"/>
                <w:shd w:val="pct10" w:color="auto" w:fill="FFFFFF"/>
              </w:rPr>
              <w:t>法定代表人身份证复印件（正面）</w:t>
            </w:r>
          </w:p>
        </w:tc>
        <w:tc>
          <w:tcPr>
            <w:tcW w:w="2445" w:type="pct"/>
            <w:shd w:val="clear" w:color="auto" w:fill="E0E0E0"/>
            <w:noWrap w:val="0"/>
            <w:vAlign w:val="center"/>
          </w:tcPr>
          <w:p w14:paraId="233E276F">
            <w:pPr>
              <w:pStyle w:val="6"/>
              <w:snapToGrid w:val="0"/>
              <w:spacing w:line="560" w:lineRule="exact"/>
              <w:jc w:val="center"/>
              <w:rPr>
                <w:rFonts w:hint="eastAsia" w:hAnsi="宋体" w:cs="Courier New"/>
                <w:color w:val="auto"/>
                <w:sz w:val="24"/>
                <w:szCs w:val="24"/>
                <w:shd w:val="pct10" w:color="auto" w:fill="FFFFFF"/>
              </w:rPr>
            </w:pPr>
            <w:r>
              <w:rPr>
                <w:rFonts w:hint="eastAsia" w:hAnsi="宋体" w:cs="Courier New"/>
                <w:color w:val="auto"/>
                <w:sz w:val="24"/>
                <w:szCs w:val="24"/>
                <w:shd w:val="pct10" w:color="auto" w:fill="FFFFFF"/>
              </w:rPr>
              <w:t>被授权人身份证复印件（正面）</w:t>
            </w:r>
          </w:p>
        </w:tc>
      </w:tr>
      <w:tr w14:paraId="00F4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7" w:hRule="atLeast"/>
          <w:jc w:val="center"/>
        </w:trPr>
        <w:tc>
          <w:tcPr>
            <w:tcW w:w="2555" w:type="pct"/>
            <w:shd w:val="clear" w:color="auto" w:fill="E0E0E0"/>
            <w:noWrap w:val="0"/>
            <w:vAlign w:val="center"/>
          </w:tcPr>
          <w:p w14:paraId="380672F0">
            <w:pPr>
              <w:pStyle w:val="6"/>
              <w:snapToGrid w:val="0"/>
              <w:spacing w:line="560" w:lineRule="exact"/>
              <w:jc w:val="center"/>
              <w:rPr>
                <w:rFonts w:hint="eastAsia" w:hAnsi="宋体" w:cs="Courier New"/>
                <w:color w:val="auto"/>
                <w:sz w:val="24"/>
                <w:szCs w:val="24"/>
                <w:shd w:val="pct10" w:color="auto" w:fill="FFFFFF"/>
              </w:rPr>
            </w:pPr>
            <w:r>
              <w:rPr>
                <w:rFonts w:hint="eastAsia" w:hAnsi="宋体" w:cs="Courier New"/>
                <w:color w:val="auto"/>
                <w:sz w:val="24"/>
                <w:szCs w:val="24"/>
                <w:shd w:val="pct10" w:color="auto" w:fill="FFFFFF"/>
              </w:rPr>
              <w:t>法定代表人身份证复印件（反面）</w:t>
            </w:r>
          </w:p>
        </w:tc>
        <w:tc>
          <w:tcPr>
            <w:tcW w:w="2445" w:type="pct"/>
            <w:shd w:val="clear" w:color="auto" w:fill="E0E0E0"/>
            <w:noWrap w:val="0"/>
            <w:vAlign w:val="center"/>
          </w:tcPr>
          <w:p w14:paraId="303B5FAD">
            <w:pPr>
              <w:pStyle w:val="6"/>
              <w:snapToGrid w:val="0"/>
              <w:spacing w:line="560" w:lineRule="exact"/>
              <w:jc w:val="center"/>
              <w:rPr>
                <w:rFonts w:hint="eastAsia" w:hAnsi="宋体" w:cs="Courier New"/>
                <w:color w:val="auto"/>
                <w:sz w:val="24"/>
                <w:szCs w:val="24"/>
                <w:shd w:val="pct10" w:color="auto" w:fill="FFFFFF"/>
              </w:rPr>
            </w:pPr>
            <w:r>
              <w:rPr>
                <w:rFonts w:hint="eastAsia" w:hAnsi="宋体" w:cs="Courier New"/>
                <w:color w:val="auto"/>
                <w:sz w:val="24"/>
                <w:szCs w:val="24"/>
                <w:shd w:val="pct10" w:color="auto" w:fill="FFFFFF"/>
              </w:rPr>
              <w:t>被授权人身份证复印件（反面）</w:t>
            </w:r>
          </w:p>
        </w:tc>
      </w:tr>
    </w:tbl>
    <w:p w14:paraId="2877138B">
      <w:pPr>
        <w:pStyle w:val="6"/>
        <w:spacing w:line="560" w:lineRule="exact"/>
        <w:ind w:firstLine="480" w:firstLineChars="200"/>
        <w:rPr>
          <w:rFonts w:hint="eastAsia" w:hAnsi="宋体"/>
          <w:color w:val="auto"/>
          <w:sz w:val="24"/>
          <w:szCs w:val="24"/>
        </w:rPr>
      </w:pPr>
      <w:r>
        <w:rPr>
          <w:rFonts w:hint="eastAsia" w:hAnsi="宋体"/>
          <w:color w:val="auto"/>
          <w:sz w:val="24"/>
          <w:szCs w:val="24"/>
        </w:rPr>
        <w:t>说明：</w:t>
      </w:r>
    </w:p>
    <w:p w14:paraId="1CBC2ACB">
      <w:pPr>
        <w:pStyle w:val="6"/>
        <w:spacing w:line="560" w:lineRule="exact"/>
        <w:ind w:firstLine="480" w:firstLineChars="200"/>
        <w:rPr>
          <w:rFonts w:hint="eastAsia" w:hAnsi="宋体"/>
          <w:color w:val="auto"/>
          <w:sz w:val="24"/>
          <w:szCs w:val="24"/>
        </w:rPr>
      </w:pPr>
      <w:r>
        <w:rPr>
          <w:rFonts w:hint="eastAsia" w:hAnsi="宋体"/>
          <w:color w:val="auto"/>
          <w:sz w:val="24"/>
          <w:szCs w:val="24"/>
        </w:rPr>
        <w:t>1.本授权书有效期自单一来源谈判响应文件</w:t>
      </w:r>
      <w:r>
        <w:rPr>
          <w:rFonts w:hAnsi="宋体"/>
          <w:color w:val="auto"/>
          <w:sz w:val="24"/>
          <w:szCs w:val="24"/>
        </w:rPr>
        <w:t>递交截止之日起</w:t>
      </w:r>
      <w:r>
        <w:rPr>
          <w:rFonts w:hint="eastAsia" w:hAnsi="宋体"/>
          <w:color w:val="auto"/>
          <w:sz w:val="24"/>
          <w:szCs w:val="24"/>
        </w:rPr>
        <w:t>9</w:t>
      </w:r>
      <w:r>
        <w:rPr>
          <w:rFonts w:hAnsi="宋体"/>
          <w:color w:val="auto"/>
          <w:sz w:val="24"/>
          <w:szCs w:val="24"/>
        </w:rPr>
        <w:t>0</w:t>
      </w:r>
      <w:r>
        <w:rPr>
          <w:rFonts w:hint="eastAsia" w:hAnsi="宋体"/>
          <w:color w:val="auto"/>
          <w:sz w:val="24"/>
          <w:szCs w:val="24"/>
        </w:rPr>
        <w:t>日历天。</w:t>
      </w:r>
    </w:p>
    <w:p w14:paraId="7AA5A32E">
      <w:pPr>
        <w:pStyle w:val="6"/>
        <w:spacing w:line="440" w:lineRule="exact"/>
        <w:ind w:firstLine="480" w:firstLineChars="200"/>
        <w:rPr>
          <w:rFonts w:hint="eastAsia" w:hAnsi="宋体"/>
          <w:color w:val="auto"/>
          <w:sz w:val="24"/>
          <w:szCs w:val="24"/>
        </w:rPr>
      </w:pPr>
      <w:r>
        <w:rPr>
          <w:rFonts w:hint="eastAsia" w:hAnsi="宋体"/>
          <w:color w:val="auto"/>
          <w:sz w:val="24"/>
          <w:szCs w:val="24"/>
        </w:rPr>
        <w:t>2.授权书内容填写要明确，文字要工整清楚，涂改无效。</w:t>
      </w:r>
    </w:p>
    <w:p w14:paraId="412B7707">
      <w:pPr>
        <w:rPr>
          <w:rFonts w:hAnsi="宋体" w:cs="宋体"/>
          <w:b/>
          <w:color w:val="auto"/>
          <w:sz w:val="28"/>
          <w:szCs w:val="28"/>
        </w:rPr>
      </w:pPr>
      <w:r>
        <w:rPr>
          <w:rFonts w:hint="eastAsia" w:hAnsi="宋体" w:cs="宋体"/>
          <w:b/>
          <w:color w:val="auto"/>
          <w:sz w:val="28"/>
          <w:szCs w:val="28"/>
        </w:rPr>
        <w:t>附件</w:t>
      </w:r>
      <w:r>
        <w:rPr>
          <w:rFonts w:hAnsi="宋体" w:cs="宋体"/>
          <w:b/>
          <w:color w:val="auto"/>
          <w:sz w:val="28"/>
          <w:szCs w:val="28"/>
        </w:rPr>
        <w:t>1</w:t>
      </w:r>
      <w:r>
        <w:rPr>
          <w:rFonts w:hint="eastAsia" w:hAnsi="宋体" w:cs="宋体"/>
          <w:b/>
          <w:color w:val="auto"/>
          <w:sz w:val="28"/>
          <w:szCs w:val="28"/>
        </w:rPr>
        <w:t>：</w:t>
      </w:r>
    </w:p>
    <w:p w14:paraId="18D75B26">
      <w:pPr>
        <w:spacing w:before="166" w:beforeLines="50" w:line="360" w:lineRule="auto"/>
        <w:jc w:val="center"/>
        <w:rPr>
          <w:rFonts w:hAnsi="宋体" w:cs="宋体"/>
          <w:b/>
          <w:bCs/>
          <w:color w:val="auto"/>
          <w:sz w:val="30"/>
          <w:szCs w:val="30"/>
        </w:rPr>
      </w:pPr>
      <w:r>
        <w:rPr>
          <w:rFonts w:hint="eastAsia" w:hAnsi="宋体" w:cs="宋体"/>
          <w:b/>
          <w:bCs/>
          <w:color w:val="auto"/>
          <w:sz w:val="30"/>
          <w:szCs w:val="30"/>
        </w:rPr>
        <w:t>参加本次政府采购活动前三年内，在经营活动中没有重大违法记录的</w:t>
      </w:r>
    </w:p>
    <w:p w14:paraId="1D696A3A">
      <w:pPr>
        <w:spacing w:before="166" w:beforeLines="50" w:line="360" w:lineRule="auto"/>
        <w:jc w:val="center"/>
        <w:rPr>
          <w:rFonts w:hAnsi="宋体" w:cs="宋体"/>
          <w:b/>
          <w:bCs/>
          <w:color w:val="auto"/>
          <w:sz w:val="30"/>
          <w:szCs w:val="30"/>
        </w:rPr>
      </w:pPr>
      <w:r>
        <w:rPr>
          <w:rFonts w:hint="eastAsia" w:hAnsi="宋体" w:cs="宋体"/>
          <w:b/>
          <w:bCs/>
          <w:color w:val="auto"/>
          <w:sz w:val="30"/>
          <w:szCs w:val="30"/>
        </w:rPr>
        <w:t>书面声明</w:t>
      </w:r>
    </w:p>
    <w:p w14:paraId="31411900">
      <w:pPr>
        <w:spacing w:before="120" w:line="360" w:lineRule="auto"/>
        <w:jc w:val="center"/>
        <w:rPr>
          <w:rFonts w:hAnsi="宋体" w:cs="宋体"/>
          <w:b/>
          <w:color w:val="auto"/>
          <w:szCs w:val="24"/>
        </w:rPr>
      </w:pPr>
    </w:p>
    <w:p w14:paraId="50BA4779">
      <w:pPr>
        <w:spacing w:before="120" w:line="360" w:lineRule="auto"/>
        <w:jc w:val="center"/>
        <w:rPr>
          <w:rFonts w:hAnsi="宋体" w:cs="宋体"/>
          <w:b/>
          <w:color w:val="auto"/>
          <w:szCs w:val="24"/>
        </w:rPr>
      </w:pPr>
    </w:p>
    <w:p w14:paraId="43991212">
      <w:pPr>
        <w:spacing w:line="480" w:lineRule="auto"/>
        <w:rPr>
          <w:rFonts w:hAnsi="宋体" w:cs="宋体"/>
          <w:color w:val="auto"/>
          <w:spacing w:val="4"/>
          <w:sz w:val="24"/>
          <w:szCs w:val="24"/>
          <w:u w:val="single"/>
        </w:rPr>
      </w:pPr>
      <w:r>
        <w:rPr>
          <w:rFonts w:hint="eastAsia" w:hAnsi="宋体" w:cs="宋体"/>
          <w:color w:val="auto"/>
          <w:spacing w:val="4"/>
          <w:sz w:val="24"/>
          <w:szCs w:val="24"/>
        </w:rPr>
        <w:t>致：</w:t>
      </w:r>
      <w:r>
        <w:rPr>
          <w:rFonts w:hint="eastAsia" w:hAnsi="宋体" w:cs="宋体"/>
          <w:color w:val="auto"/>
          <w:spacing w:val="4"/>
          <w:sz w:val="24"/>
          <w:szCs w:val="24"/>
          <w:u w:val="single"/>
        </w:rPr>
        <w:t xml:space="preserve">   （采购人名称）    </w:t>
      </w:r>
    </w:p>
    <w:p w14:paraId="22FB5D4B">
      <w:pPr>
        <w:spacing w:line="480" w:lineRule="auto"/>
        <w:ind w:firstLine="496" w:firstLineChars="200"/>
        <w:rPr>
          <w:rFonts w:hAnsi="宋体" w:cs="宋体"/>
          <w:color w:val="auto"/>
          <w:spacing w:val="4"/>
          <w:sz w:val="24"/>
          <w:szCs w:val="24"/>
        </w:rPr>
      </w:pPr>
      <w:r>
        <w:rPr>
          <w:rFonts w:hint="eastAsia" w:hAnsi="宋体" w:cs="宋体"/>
          <w:color w:val="auto"/>
          <w:spacing w:val="4"/>
          <w:sz w:val="24"/>
          <w:szCs w:val="24"/>
        </w:rPr>
        <w:t>（</w:t>
      </w:r>
      <w:r>
        <w:rPr>
          <w:rFonts w:hint="eastAsia" w:hAnsi="宋体" w:cs="宋体"/>
          <w:color w:val="auto"/>
          <w:spacing w:val="4"/>
          <w:sz w:val="24"/>
          <w:szCs w:val="24"/>
          <w:u w:val="single"/>
        </w:rPr>
        <w:t xml:space="preserve">                  公司</w:t>
      </w:r>
      <w:r>
        <w:rPr>
          <w:rFonts w:hint="eastAsia" w:hAnsi="宋体" w:cs="宋体"/>
          <w:color w:val="auto"/>
          <w:spacing w:val="4"/>
          <w:sz w:val="24"/>
          <w:szCs w:val="24"/>
        </w:rPr>
        <w:t>）为在中华人民共和国境内合法注册并经营的机构。在此郑重声明，我公司在参与本次政府采购活动前三年内在经营活动中没有重大违法记录。</w:t>
      </w:r>
    </w:p>
    <w:p w14:paraId="4FF6E0FF">
      <w:pPr>
        <w:pStyle w:val="5"/>
        <w:rPr>
          <w:rFonts w:ascii="宋体" w:hAnsi="宋体" w:cs="宋体"/>
          <w:color w:val="auto"/>
          <w:spacing w:val="4"/>
          <w:sz w:val="24"/>
          <w:szCs w:val="24"/>
        </w:rPr>
      </w:pPr>
    </w:p>
    <w:p w14:paraId="49EFC300">
      <w:pPr>
        <w:pStyle w:val="5"/>
        <w:rPr>
          <w:rFonts w:ascii="宋体" w:hAnsi="宋体" w:cs="宋体"/>
          <w:color w:val="auto"/>
          <w:spacing w:val="4"/>
          <w:sz w:val="24"/>
          <w:szCs w:val="24"/>
        </w:rPr>
      </w:pPr>
    </w:p>
    <w:p w14:paraId="5C56D9B6">
      <w:pPr>
        <w:pStyle w:val="5"/>
        <w:rPr>
          <w:rFonts w:ascii="宋体" w:hAnsi="宋体" w:cs="宋体"/>
          <w:color w:val="auto"/>
          <w:spacing w:val="4"/>
          <w:sz w:val="24"/>
          <w:szCs w:val="24"/>
        </w:rPr>
      </w:pPr>
    </w:p>
    <w:p w14:paraId="1DE7A40A">
      <w:pPr>
        <w:pStyle w:val="5"/>
        <w:rPr>
          <w:rFonts w:ascii="宋体" w:hAnsi="宋体" w:cs="宋体"/>
          <w:color w:val="auto"/>
          <w:spacing w:val="4"/>
          <w:sz w:val="24"/>
          <w:szCs w:val="24"/>
        </w:rPr>
      </w:pPr>
    </w:p>
    <w:p w14:paraId="66CAD333">
      <w:pPr>
        <w:pStyle w:val="5"/>
        <w:rPr>
          <w:rFonts w:ascii="宋体" w:hAnsi="宋体" w:cs="宋体"/>
          <w:color w:val="auto"/>
          <w:spacing w:val="4"/>
          <w:sz w:val="24"/>
          <w:szCs w:val="24"/>
        </w:rPr>
      </w:pPr>
    </w:p>
    <w:p w14:paraId="18CFDB55">
      <w:pPr>
        <w:pStyle w:val="5"/>
        <w:rPr>
          <w:rFonts w:ascii="宋体" w:hAnsi="宋体" w:cs="宋体"/>
          <w:color w:val="auto"/>
          <w:spacing w:val="4"/>
          <w:sz w:val="24"/>
          <w:szCs w:val="24"/>
        </w:rPr>
      </w:pPr>
    </w:p>
    <w:p w14:paraId="24EBBE74">
      <w:pPr>
        <w:pStyle w:val="5"/>
        <w:rPr>
          <w:rFonts w:ascii="宋体" w:hAnsi="宋体" w:cs="宋体"/>
          <w:color w:val="auto"/>
          <w:spacing w:val="4"/>
          <w:sz w:val="24"/>
          <w:szCs w:val="24"/>
        </w:rPr>
      </w:pPr>
    </w:p>
    <w:p w14:paraId="5F713592">
      <w:pPr>
        <w:pStyle w:val="5"/>
        <w:rPr>
          <w:rFonts w:ascii="宋体" w:hAnsi="宋体" w:cs="宋体"/>
          <w:color w:val="auto"/>
          <w:spacing w:val="4"/>
          <w:sz w:val="24"/>
          <w:szCs w:val="24"/>
        </w:rPr>
      </w:pPr>
    </w:p>
    <w:p w14:paraId="0C62CCD4">
      <w:pPr>
        <w:spacing w:line="360" w:lineRule="auto"/>
        <w:ind w:firstLine="2640" w:firstLineChars="1100"/>
        <w:rPr>
          <w:rFonts w:hAnsi="宋体" w:cs="宋体"/>
          <w:color w:val="auto"/>
          <w:sz w:val="24"/>
          <w:szCs w:val="24"/>
          <w:u w:val="single"/>
        </w:rPr>
      </w:pPr>
      <w:r>
        <w:rPr>
          <w:rFonts w:hint="eastAsia" w:hAnsi="宋体" w:cs="宋体"/>
          <w:color w:val="auto"/>
          <w:sz w:val="24"/>
          <w:szCs w:val="24"/>
        </w:rPr>
        <w:t>法定代表人或被授权代表：</w:t>
      </w:r>
      <w:r>
        <w:rPr>
          <w:rFonts w:hint="eastAsia" w:hAnsi="宋体" w:cs="宋体"/>
          <w:color w:val="auto"/>
          <w:sz w:val="24"/>
          <w:szCs w:val="24"/>
          <w:u w:val="single"/>
        </w:rPr>
        <w:t xml:space="preserve">        </w:t>
      </w:r>
      <w:r>
        <w:rPr>
          <w:rFonts w:hint="eastAsia" w:hAnsi="宋体" w:cs="宋体"/>
          <w:color w:val="auto"/>
          <w:sz w:val="24"/>
          <w:szCs w:val="24"/>
        </w:rPr>
        <w:t>（签字或盖章）</w:t>
      </w:r>
    </w:p>
    <w:p w14:paraId="2EE1F6FE">
      <w:pPr>
        <w:spacing w:line="360" w:lineRule="auto"/>
        <w:ind w:firstLine="2640" w:firstLineChars="1100"/>
        <w:rPr>
          <w:rFonts w:hAnsi="宋体" w:cs="宋体"/>
          <w:color w:val="auto"/>
          <w:sz w:val="24"/>
          <w:szCs w:val="24"/>
          <w:u w:val="single"/>
        </w:rPr>
      </w:pPr>
      <w:r>
        <w:rPr>
          <w:rFonts w:hint="eastAsia" w:hAnsi="宋体" w:cs="宋体"/>
          <w:color w:val="auto"/>
          <w:sz w:val="24"/>
          <w:szCs w:val="24"/>
        </w:rPr>
        <w:t>供    应   商  公  章：</w:t>
      </w:r>
      <w:r>
        <w:rPr>
          <w:rFonts w:hint="eastAsia" w:hAnsi="宋体" w:cs="宋体"/>
          <w:color w:val="auto"/>
          <w:sz w:val="24"/>
          <w:szCs w:val="24"/>
          <w:u w:val="single"/>
        </w:rPr>
        <w:t xml:space="preserve">                                 </w:t>
      </w:r>
    </w:p>
    <w:p w14:paraId="3296F3E9">
      <w:pPr>
        <w:pStyle w:val="7"/>
        <w:spacing w:line="360" w:lineRule="auto"/>
        <w:ind w:firstLine="2640" w:firstLineChars="1100"/>
        <w:rPr>
          <w:rFonts w:ascii="宋体" w:hAnsi="宋体" w:cs="宋体"/>
          <w:color w:val="auto"/>
          <w:szCs w:val="24"/>
          <w:u w:val="single"/>
        </w:rPr>
      </w:pPr>
      <w:r>
        <w:rPr>
          <w:rFonts w:hint="eastAsia" w:ascii="宋体" w:hAnsi="宋体" w:cs="宋体"/>
          <w:color w:val="auto"/>
          <w:kern w:val="0"/>
          <w:sz w:val="24"/>
          <w:szCs w:val="24"/>
        </w:rPr>
        <w:t>日                 期：</w:t>
      </w:r>
      <w:r>
        <w:rPr>
          <w:rFonts w:hint="eastAsia" w:ascii="宋体" w:hAnsi="宋体" w:cs="宋体"/>
          <w:color w:val="auto"/>
          <w:sz w:val="24"/>
          <w:szCs w:val="24"/>
          <w:u w:val="single"/>
        </w:rPr>
        <w:t xml:space="preserve">                                            </w:t>
      </w:r>
    </w:p>
    <w:p w14:paraId="631729DE">
      <w:pPr>
        <w:pStyle w:val="7"/>
        <w:spacing w:line="360" w:lineRule="auto"/>
        <w:ind w:firstLine="1980" w:firstLineChars="1100"/>
        <w:rPr>
          <w:rFonts w:ascii="宋体" w:hAnsi="宋体" w:cs="宋体"/>
          <w:color w:val="auto"/>
          <w:szCs w:val="24"/>
          <w:u w:val="single"/>
        </w:rPr>
      </w:pPr>
    </w:p>
    <w:p w14:paraId="1DAD59DD">
      <w:pPr>
        <w:pStyle w:val="7"/>
        <w:spacing w:line="360" w:lineRule="auto"/>
        <w:ind w:firstLine="1980" w:firstLineChars="1100"/>
        <w:rPr>
          <w:rFonts w:ascii="宋体" w:hAnsi="宋体" w:cs="宋体"/>
          <w:color w:val="auto"/>
          <w:szCs w:val="24"/>
          <w:u w:val="single"/>
        </w:rPr>
      </w:pPr>
    </w:p>
    <w:p w14:paraId="54CAC87F">
      <w:pPr>
        <w:pStyle w:val="7"/>
        <w:spacing w:line="360" w:lineRule="auto"/>
        <w:ind w:firstLine="1980" w:firstLineChars="1100"/>
        <w:rPr>
          <w:rFonts w:ascii="宋体" w:hAnsi="宋体" w:cs="宋体"/>
          <w:color w:val="auto"/>
          <w:szCs w:val="24"/>
          <w:u w:val="single"/>
        </w:rPr>
      </w:pPr>
    </w:p>
    <w:p w14:paraId="0EBD9E05">
      <w:pPr>
        <w:pStyle w:val="7"/>
        <w:spacing w:line="360" w:lineRule="auto"/>
        <w:ind w:firstLine="1980" w:firstLineChars="1100"/>
        <w:rPr>
          <w:rFonts w:ascii="宋体" w:hAnsi="宋体" w:cs="宋体"/>
          <w:color w:val="auto"/>
          <w:szCs w:val="24"/>
          <w:u w:val="single"/>
        </w:rPr>
      </w:pPr>
    </w:p>
    <w:p w14:paraId="2BF7F3EE">
      <w:pPr>
        <w:pStyle w:val="7"/>
        <w:spacing w:line="360" w:lineRule="auto"/>
        <w:ind w:firstLine="1980" w:firstLineChars="1100"/>
        <w:rPr>
          <w:rFonts w:ascii="宋体" w:hAnsi="宋体" w:cs="宋体"/>
          <w:color w:val="auto"/>
          <w:szCs w:val="24"/>
          <w:u w:val="single"/>
        </w:rPr>
      </w:pPr>
    </w:p>
    <w:p w14:paraId="3B7EF417">
      <w:pPr>
        <w:pStyle w:val="7"/>
        <w:spacing w:line="360" w:lineRule="auto"/>
        <w:ind w:firstLine="1980" w:firstLineChars="1100"/>
        <w:rPr>
          <w:rFonts w:ascii="宋体" w:hAnsi="宋体" w:cs="宋体"/>
          <w:color w:val="auto"/>
          <w:szCs w:val="24"/>
          <w:u w:val="single"/>
        </w:rPr>
      </w:pPr>
    </w:p>
    <w:p w14:paraId="223DFC1B">
      <w:pPr>
        <w:pStyle w:val="7"/>
        <w:spacing w:line="360" w:lineRule="auto"/>
        <w:ind w:firstLine="1980" w:firstLineChars="1100"/>
        <w:rPr>
          <w:rFonts w:ascii="宋体" w:hAnsi="宋体"/>
          <w:color w:val="auto"/>
        </w:rPr>
      </w:pPr>
    </w:p>
    <w:p w14:paraId="00B8A33A">
      <w:pPr>
        <w:tabs>
          <w:tab w:val="left" w:pos="5580"/>
        </w:tabs>
        <w:spacing w:before="120" w:line="360" w:lineRule="auto"/>
        <w:rPr>
          <w:rFonts w:hint="eastAsia" w:hAnsi="宋体" w:cs="宋体"/>
          <w:b/>
          <w:bCs/>
          <w:color w:val="auto"/>
          <w:sz w:val="28"/>
          <w:szCs w:val="28"/>
        </w:rPr>
      </w:pPr>
    </w:p>
    <w:p w14:paraId="7EF67352">
      <w:pPr>
        <w:tabs>
          <w:tab w:val="left" w:pos="5580"/>
        </w:tabs>
        <w:spacing w:before="120" w:line="360" w:lineRule="auto"/>
        <w:rPr>
          <w:rFonts w:hAnsi="宋体" w:cs="仿宋"/>
          <w:b/>
          <w:color w:val="auto"/>
        </w:rPr>
      </w:pPr>
      <w:r>
        <w:rPr>
          <w:rFonts w:hint="eastAsia" w:ascii="Times New Roman" w:hAnsi="宋体" w:eastAsia="宋体" w:cs="宋体"/>
          <w:b/>
          <w:color w:val="auto"/>
          <w:sz w:val="28"/>
          <w:szCs w:val="28"/>
        </w:rPr>
        <w:t>附件2：</w:t>
      </w:r>
    </w:p>
    <w:p w14:paraId="164EE28A">
      <w:pPr>
        <w:spacing w:before="166" w:beforeLines="50" w:line="360" w:lineRule="auto"/>
        <w:jc w:val="center"/>
        <w:rPr>
          <w:rFonts w:hAnsi="宋体" w:cs="宋体"/>
          <w:b/>
          <w:bCs/>
          <w:color w:val="auto"/>
          <w:sz w:val="30"/>
          <w:szCs w:val="30"/>
        </w:rPr>
      </w:pPr>
      <w:r>
        <w:rPr>
          <w:rFonts w:hint="eastAsia" w:hAnsi="宋体" w:cs="宋体"/>
          <w:b/>
          <w:bCs/>
          <w:color w:val="auto"/>
          <w:sz w:val="30"/>
          <w:szCs w:val="30"/>
        </w:rPr>
        <w:t>供应商具有履行本合同所必需的专业技术能力的</w:t>
      </w:r>
    </w:p>
    <w:p w14:paraId="30BD0C65">
      <w:pPr>
        <w:spacing w:before="166" w:beforeLines="50" w:line="360" w:lineRule="auto"/>
        <w:jc w:val="center"/>
        <w:rPr>
          <w:rFonts w:hAnsi="宋体" w:cs="宋体"/>
          <w:b/>
          <w:bCs/>
          <w:color w:val="auto"/>
          <w:sz w:val="30"/>
          <w:szCs w:val="30"/>
        </w:rPr>
      </w:pPr>
      <w:r>
        <w:rPr>
          <w:rFonts w:hint="eastAsia" w:hAnsi="宋体" w:cs="宋体"/>
          <w:b/>
          <w:bCs/>
          <w:color w:val="auto"/>
          <w:sz w:val="30"/>
          <w:szCs w:val="30"/>
        </w:rPr>
        <w:t>说明及承诺</w:t>
      </w:r>
    </w:p>
    <w:p w14:paraId="492ADA66">
      <w:pPr>
        <w:spacing w:line="360" w:lineRule="auto"/>
        <w:rPr>
          <w:rFonts w:hAnsi="宋体" w:cs="仿宋"/>
          <w:color w:val="auto"/>
          <w:spacing w:val="4"/>
          <w:u w:val="single"/>
        </w:rPr>
      </w:pPr>
    </w:p>
    <w:p w14:paraId="1531C8DE">
      <w:pPr>
        <w:spacing w:line="480" w:lineRule="auto"/>
        <w:rPr>
          <w:rFonts w:hAnsi="宋体" w:cs="宋体"/>
          <w:color w:val="auto"/>
          <w:spacing w:val="4"/>
          <w:sz w:val="24"/>
          <w:szCs w:val="24"/>
        </w:rPr>
      </w:pPr>
      <w:r>
        <w:rPr>
          <w:rFonts w:hint="eastAsia" w:hAnsi="宋体" w:cs="宋体"/>
          <w:color w:val="auto"/>
          <w:spacing w:val="4"/>
          <w:sz w:val="24"/>
          <w:szCs w:val="24"/>
        </w:rPr>
        <w:t>致：</w:t>
      </w:r>
      <w:r>
        <w:rPr>
          <w:rFonts w:hint="eastAsia" w:hAnsi="宋体" w:cs="宋体"/>
          <w:color w:val="auto"/>
          <w:spacing w:val="4"/>
          <w:sz w:val="24"/>
          <w:szCs w:val="24"/>
          <w:u w:val="single"/>
        </w:rPr>
        <w:t xml:space="preserve"> （采购人名称）  </w:t>
      </w:r>
    </w:p>
    <w:p w14:paraId="229D45CB">
      <w:pPr>
        <w:spacing w:line="480" w:lineRule="auto"/>
        <w:ind w:firstLine="496" w:firstLineChars="200"/>
        <w:rPr>
          <w:rFonts w:hAnsi="宋体" w:cs="宋体"/>
          <w:color w:val="auto"/>
          <w:spacing w:val="4"/>
          <w:sz w:val="24"/>
          <w:szCs w:val="24"/>
        </w:rPr>
      </w:pPr>
      <w:r>
        <w:rPr>
          <w:rFonts w:hint="eastAsia" w:hAnsi="宋体" w:cs="宋体"/>
          <w:color w:val="auto"/>
          <w:spacing w:val="4"/>
          <w:sz w:val="24"/>
          <w:szCs w:val="24"/>
          <w:u w:val="single"/>
        </w:rPr>
        <w:t xml:space="preserve">      公司  </w:t>
      </w:r>
      <w:r>
        <w:rPr>
          <w:rFonts w:hint="eastAsia" w:hAnsi="宋体" w:cs="宋体"/>
          <w:color w:val="auto"/>
          <w:spacing w:val="4"/>
          <w:sz w:val="24"/>
          <w:szCs w:val="24"/>
        </w:rPr>
        <w:t>于</w:t>
      </w:r>
      <w:r>
        <w:rPr>
          <w:rFonts w:hint="eastAsia" w:hAnsi="宋体" w:cs="宋体"/>
          <w:color w:val="auto"/>
          <w:spacing w:val="4"/>
          <w:sz w:val="24"/>
          <w:szCs w:val="24"/>
          <w:u w:val="single"/>
        </w:rPr>
        <w:t xml:space="preserve">     </w:t>
      </w:r>
      <w:r>
        <w:rPr>
          <w:rFonts w:hint="eastAsia" w:hAnsi="宋体" w:cs="宋体"/>
          <w:color w:val="auto"/>
          <w:spacing w:val="4"/>
          <w:sz w:val="24"/>
          <w:szCs w:val="24"/>
        </w:rPr>
        <w:t>年</w:t>
      </w:r>
      <w:r>
        <w:rPr>
          <w:rFonts w:hint="eastAsia" w:hAnsi="宋体" w:cs="宋体"/>
          <w:color w:val="auto"/>
          <w:spacing w:val="4"/>
          <w:sz w:val="24"/>
          <w:szCs w:val="24"/>
          <w:u w:val="single"/>
        </w:rPr>
        <w:t xml:space="preserve">   </w:t>
      </w:r>
      <w:r>
        <w:rPr>
          <w:rFonts w:hint="eastAsia" w:hAnsi="宋体" w:cs="宋体"/>
          <w:color w:val="auto"/>
          <w:spacing w:val="4"/>
          <w:sz w:val="24"/>
          <w:szCs w:val="24"/>
        </w:rPr>
        <w:t>月</w:t>
      </w:r>
      <w:r>
        <w:rPr>
          <w:rFonts w:hint="eastAsia" w:hAnsi="宋体" w:cs="宋体"/>
          <w:color w:val="auto"/>
          <w:spacing w:val="4"/>
          <w:sz w:val="24"/>
          <w:szCs w:val="24"/>
          <w:u w:val="single"/>
        </w:rPr>
        <w:t xml:space="preserve">   </w:t>
      </w:r>
      <w:r>
        <w:rPr>
          <w:rFonts w:hint="eastAsia" w:hAnsi="宋体" w:cs="宋体"/>
          <w:color w:val="auto"/>
          <w:spacing w:val="4"/>
          <w:sz w:val="24"/>
          <w:szCs w:val="24"/>
        </w:rPr>
        <w:t>日在中华人民共和国境内</w:t>
      </w:r>
      <w:r>
        <w:rPr>
          <w:rFonts w:hint="eastAsia" w:hAnsi="宋体" w:cs="宋体"/>
          <w:color w:val="auto"/>
          <w:spacing w:val="4"/>
          <w:sz w:val="24"/>
          <w:szCs w:val="24"/>
          <w:u w:val="single"/>
        </w:rPr>
        <w:t xml:space="preserve">详细注册地址     </w:t>
      </w:r>
      <w:r>
        <w:rPr>
          <w:rFonts w:hint="eastAsia" w:hAnsi="宋体" w:cs="宋体"/>
          <w:color w:val="auto"/>
          <w:spacing w:val="4"/>
          <w:sz w:val="24"/>
          <w:szCs w:val="24"/>
        </w:rPr>
        <w:t>合法注册并经营，公司主营业务为</w:t>
      </w:r>
      <w:r>
        <w:rPr>
          <w:rFonts w:hint="eastAsia" w:hAnsi="宋体" w:cs="宋体"/>
          <w:color w:val="auto"/>
          <w:spacing w:val="4"/>
          <w:sz w:val="24"/>
          <w:szCs w:val="24"/>
          <w:u w:val="single"/>
        </w:rPr>
        <w:t xml:space="preserve">          </w:t>
      </w:r>
      <w:r>
        <w:rPr>
          <w:rFonts w:hint="eastAsia" w:hAnsi="宋体" w:cs="宋体"/>
          <w:color w:val="auto"/>
          <w:spacing w:val="4"/>
          <w:sz w:val="24"/>
          <w:szCs w:val="24"/>
        </w:rPr>
        <w:t>，营业（或生产经营）面积为</w:t>
      </w:r>
      <w:r>
        <w:rPr>
          <w:rFonts w:hint="eastAsia" w:hAnsi="宋体" w:cs="宋体"/>
          <w:color w:val="auto"/>
          <w:spacing w:val="4"/>
          <w:sz w:val="24"/>
          <w:szCs w:val="24"/>
          <w:u w:val="single"/>
        </w:rPr>
        <w:t xml:space="preserve">        </w:t>
      </w:r>
      <w:r>
        <w:rPr>
          <w:rFonts w:hint="eastAsia" w:hAnsi="宋体" w:cs="宋体"/>
          <w:color w:val="auto"/>
          <w:spacing w:val="4"/>
          <w:sz w:val="24"/>
          <w:szCs w:val="24"/>
        </w:rPr>
        <w:t>。现有员工数量为</w:t>
      </w:r>
      <w:r>
        <w:rPr>
          <w:rFonts w:hint="eastAsia" w:hAnsi="宋体" w:cs="宋体"/>
          <w:color w:val="auto"/>
          <w:spacing w:val="4"/>
          <w:sz w:val="24"/>
          <w:szCs w:val="24"/>
          <w:u w:val="single"/>
        </w:rPr>
        <w:t xml:space="preserve">      </w:t>
      </w:r>
      <w:r>
        <w:rPr>
          <w:rFonts w:hint="eastAsia" w:hAnsi="宋体" w:cs="宋体"/>
          <w:color w:val="auto"/>
          <w:spacing w:val="4"/>
          <w:sz w:val="24"/>
          <w:szCs w:val="24"/>
        </w:rPr>
        <w:t>人，其中与履行本合同相关的专业技术人员有</w:t>
      </w:r>
      <w:r>
        <w:rPr>
          <w:rFonts w:hint="eastAsia" w:hAnsi="宋体" w:cs="宋体"/>
          <w:color w:val="auto"/>
          <w:spacing w:val="4"/>
          <w:sz w:val="24"/>
          <w:szCs w:val="24"/>
          <w:u w:val="single"/>
        </w:rPr>
        <w:t>（专业能力、数量      ）</w:t>
      </w:r>
      <w:r>
        <w:rPr>
          <w:rFonts w:hint="eastAsia" w:hAnsi="宋体" w:cs="宋体"/>
          <w:color w:val="auto"/>
          <w:spacing w:val="4"/>
          <w:sz w:val="24"/>
          <w:szCs w:val="24"/>
        </w:rPr>
        <w:t>，本公司郑重承诺，具有履行本合同所必需的设备和专业技术能力。</w:t>
      </w:r>
    </w:p>
    <w:p w14:paraId="2F0B7F9A">
      <w:pPr>
        <w:spacing w:before="333" w:beforeLines="100" w:after="166" w:afterLines="50" w:line="360" w:lineRule="auto"/>
        <w:ind w:firstLine="170"/>
        <w:rPr>
          <w:rFonts w:hAnsi="宋体" w:cs="仿宋"/>
          <w:color w:val="auto"/>
          <w:spacing w:val="4"/>
          <w:sz w:val="24"/>
          <w:szCs w:val="24"/>
        </w:rPr>
      </w:pPr>
    </w:p>
    <w:p w14:paraId="36B7DDC9">
      <w:pPr>
        <w:pStyle w:val="5"/>
        <w:rPr>
          <w:rFonts w:ascii="宋体" w:hAnsi="宋体" w:cs="仿宋"/>
          <w:color w:val="auto"/>
          <w:spacing w:val="4"/>
          <w:sz w:val="24"/>
          <w:szCs w:val="24"/>
        </w:rPr>
      </w:pPr>
    </w:p>
    <w:p w14:paraId="56C4D93D">
      <w:pPr>
        <w:pStyle w:val="5"/>
        <w:rPr>
          <w:rFonts w:ascii="宋体" w:hAnsi="宋体" w:cs="仿宋"/>
          <w:color w:val="auto"/>
          <w:spacing w:val="4"/>
          <w:sz w:val="24"/>
          <w:szCs w:val="24"/>
        </w:rPr>
      </w:pPr>
    </w:p>
    <w:p w14:paraId="55690233">
      <w:pPr>
        <w:pStyle w:val="5"/>
        <w:rPr>
          <w:rFonts w:ascii="宋体" w:hAnsi="宋体" w:cs="宋体"/>
          <w:color w:val="auto"/>
          <w:spacing w:val="4"/>
          <w:kern w:val="0"/>
          <w:sz w:val="24"/>
          <w:szCs w:val="24"/>
        </w:rPr>
      </w:pPr>
    </w:p>
    <w:p w14:paraId="403870F0">
      <w:pPr>
        <w:spacing w:line="480" w:lineRule="auto"/>
        <w:ind w:firstLine="2728" w:firstLineChars="1100"/>
        <w:rPr>
          <w:rFonts w:hAnsi="宋体" w:cs="宋体"/>
          <w:color w:val="auto"/>
          <w:spacing w:val="4"/>
          <w:sz w:val="24"/>
          <w:szCs w:val="24"/>
        </w:rPr>
      </w:pPr>
      <w:r>
        <w:rPr>
          <w:rFonts w:hint="eastAsia" w:hAnsi="宋体" w:cs="宋体"/>
          <w:color w:val="auto"/>
          <w:spacing w:val="4"/>
          <w:sz w:val="24"/>
          <w:szCs w:val="24"/>
        </w:rPr>
        <w:t>法定代表人或被授权代表：</w:t>
      </w:r>
      <w:r>
        <w:rPr>
          <w:rFonts w:hint="eastAsia" w:hAnsi="宋体" w:cs="宋体"/>
          <w:color w:val="auto"/>
          <w:spacing w:val="4"/>
          <w:sz w:val="24"/>
          <w:szCs w:val="24"/>
          <w:u w:val="single"/>
        </w:rPr>
        <w:t xml:space="preserve">        </w:t>
      </w:r>
      <w:r>
        <w:rPr>
          <w:rFonts w:hint="eastAsia" w:hAnsi="宋体" w:cs="宋体"/>
          <w:color w:val="auto"/>
          <w:sz w:val="24"/>
          <w:szCs w:val="24"/>
        </w:rPr>
        <w:t>（签字或盖章）</w:t>
      </w:r>
    </w:p>
    <w:p w14:paraId="6F86BA3C">
      <w:pPr>
        <w:spacing w:line="480" w:lineRule="auto"/>
        <w:ind w:firstLine="2728" w:firstLineChars="1100"/>
        <w:rPr>
          <w:rFonts w:hAnsi="宋体" w:cs="宋体"/>
          <w:color w:val="auto"/>
          <w:spacing w:val="4"/>
          <w:sz w:val="24"/>
          <w:szCs w:val="24"/>
        </w:rPr>
      </w:pPr>
      <w:r>
        <w:rPr>
          <w:rFonts w:hint="eastAsia" w:hAnsi="宋体" w:cs="宋体"/>
          <w:color w:val="auto"/>
          <w:spacing w:val="4"/>
          <w:sz w:val="24"/>
          <w:szCs w:val="24"/>
        </w:rPr>
        <w:t>供  应  商  公  章：</w:t>
      </w:r>
      <w:r>
        <w:rPr>
          <w:rFonts w:hint="eastAsia" w:hAnsi="宋体" w:cs="宋体"/>
          <w:color w:val="auto"/>
          <w:spacing w:val="4"/>
          <w:sz w:val="24"/>
          <w:szCs w:val="24"/>
          <w:u w:val="single"/>
        </w:rPr>
        <w:t xml:space="preserve">                               </w:t>
      </w:r>
    </w:p>
    <w:p w14:paraId="6AF286EC">
      <w:pPr>
        <w:ind w:firstLine="2728" w:firstLineChars="1100"/>
        <w:rPr>
          <w:rFonts w:hAnsi="宋体" w:cs="宋体"/>
          <w:color w:val="auto"/>
          <w:spacing w:val="4"/>
          <w:szCs w:val="24"/>
        </w:rPr>
      </w:pPr>
      <w:r>
        <w:rPr>
          <w:rFonts w:hint="eastAsia" w:hAnsi="宋体" w:cs="宋体"/>
          <w:color w:val="auto"/>
          <w:spacing w:val="4"/>
          <w:sz w:val="24"/>
          <w:szCs w:val="24"/>
        </w:rPr>
        <w:t>日              期：</w:t>
      </w:r>
      <w:r>
        <w:rPr>
          <w:rFonts w:hint="eastAsia" w:hAnsi="宋体" w:cs="宋体"/>
          <w:color w:val="auto"/>
          <w:spacing w:val="4"/>
          <w:sz w:val="24"/>
          <w:szCs w:val="24"/>
          <w:u w:val="single"/>
        </w:rPr>
        <w:t xml:space="preserve">                               </w:t>
      </w:r>
    </w:p>
    <w:p w14:paraId="63CDE24D">
      <w:pPr>
        <w:pStyle w:val="3"/>
        <w:keepNext w:val="0"/>
        <w:keepLines w:val="0"/>
        <w:widowControl w:val="0"/>
        <w:spacing w:before="166" w:beforeLines="50" w:after="0" w:line="360" w:lineRule="auto"/>
        <w:ind w:left="0"/>
        <w:jc w:val="center"/>
        <w:rPr>
          <w:rFonts w:hAnsi="宋体" w:cs="宋体"/>
          <w:b w:val="0"/>
          <w:bCs w:val="0"/>
          <w:color w:val="auto"/>
          <w:szCs w:val="24"/>
        </w:rPr>
      </w:pPr>
      <w:r>
        <w:rPr>
          <w:rFonts w:hint="eastAsia" w:hAnsi="宋体" w:cs="宋体"/>
          <w:b w:val="0"/>
          <w:bCs w:val="0"/>
          <w:color w:val="auto"/>
          <w:szCs w:val="24"/>
        </w:rPr>
        <w:br w:type="page"/>
      </w:r>
    </w:p>
    <w:p w14:paraId="1978F60B">
      <w:pPr>
        <w:tabs>
          <w:tab w:val="left" w:pos="5580"/>
        </w:tabs>
        <w:spacing w:before="120" w:line="360" w:lineRule="auto"/>
        <w:rPr>
          <w:rFonts w:ascii="宋体" w:hAnsi="宋体" w:cs="宋体"/>
          <w:color w:val="auto"/>
          <w:sz w:val="32"/>
        </w:rPr>
      </w:pPr>
      <w:r>
        <w:rPr>
          <w:rFonts w:hint="eastAsia" w:ascii="Times New Roman" w:hAnsi="宋体" w:eastAsia="宋体" w:cs="宋体"/>
          <w:b/>
          <w:color w:val="auto"/>
          <w:sz w:val="28"/>
          <w:szCs w:val="28"/>
        </w:rPr>
        <w:t>附件3：</w:t>
      </w:r>
    </w:p>
    <w:p w14:paraId="3ED39D21">
      <w:pPr>
        <w:pStyle w:val="12"/>
        <w:ind w:firstLine="321"/>
        <w:jc w:val="center"/>
        <w:rPr>
          <w:color w:val="auto"/>
        </w:rPr>
      </w:pPr>
      <w:r>
        <w:rPr>
          <w:rFonts w:hint="eastAsia" w:cs="宋体" w:asciiTheme="minorEastAsia" w:hAnsiTheme="minorEastAsia" w:eastAsiaTheme="minorEastAsia"/>
          <w:b/>
          <w:bCs/>
          <w:color w:val="auto"/>
          <w:sz w:val="28"/>
          <w:szCs w:val="28"/>
        </w:rPr>
        <w:t xml:space="preserve"> </w:t>
      </w:r>
      <w:r>
        <w:rPr>
          <w:rFonts w:cs="宋体" w:asciiTheme="minorEastAsia" w:hAnsiTheme="minorEastAsia" w:eastAsiaTheme="minorEastAsia"/>
          <w:b/>
          <w:bCs/>
          <w:color w:val="auto"/>
          <w:sz w:val="28"/>
          <w:szCs w:val="28"/>
        </w:rPr>
        <w:t xml:space="preserve">   </w:t>
      </w:r>
      <w:r>
        <w:rPr>
          <w:rFonts w:hint="eastAsia" w:cs="宋体" w:asciiTheme="minorEastAsia" w:hAnsiTheme="minorEastAsia" w:eastAsiaTheme="minorEastAsia"/>
          <w:b/>
          <w:bCs/>
          <w:color w:val="auto"/>
          <w:sz w:val="28"/>
          <w:szCs w:val="28"/>
        </w:rPr>
        <w:t>本项目不接受联合体投标（格式自拟）</w:t>
      </w:r>
    </w:p>
    <w:p w14:paraId="23CD6639">
      <w:pPr>
        <w:pStyle w:val="12"/>
        <w:ind w:firstLine="321"/>
        <w:jc w:val="center"/>
        <w:rPr>
          <w:rFonts w:hint="eastAsia" w:ascii="宋体" w:hAnsi="宋体"/>
          <w:b/>
          <w:color w:val="auto"/>
          <w:sz w:val="32"/>
          <w:szCs w:val="32"/>
        </w:rPr>
      </w:pPr>
    </w:p>
    <w:p w14:paraId="55782941">
      <w:pPr>
        <w:pStyle w:val="12"/>
        <w:ind w:firstLine="321"/>
        <w:jc w:val="center"/>
        <w:rPr>
          <w:rFonts w:hint="eastAsia" w:ascii="宋体" w:hAnsi="宋体"/>
          <w:b/>
          <w:color w:val="auto"/>
          <w:sz w:val="32"/>
          <w:szCs w:val="32"/>
        </w:rPr>
      </w:pPr>
    </w:p>
    <w:p w14:paraId="2E2FCC45">
      <w:pPr>
        <w:pStyle w:val="12"/>
        <w:ind w:firstLine="321"/>
        <w:jc w:val="center"/>
        <w:rPr>
          <w:rFonts w:hint="eastAsia" w:ascii="宋体" w:hAnsi="宋体"/>
          <w:b/>
          <w:color w:val="auto"/>
          <w:sz w:val="32"/>
          <w:szCs w:val="32"/>
        </w:rPr>
      </w:pPr>
    </w:p>
    <w:p w14:paraId="095C0B4A">
      <w:pPr>
        <w:pStyle w:val="12"/>
        <w:ind w:firstLine="321"/>
        <w:jc w:val="center"/>
        <w:rPr>
          <w:rFonts w:hint="eastAsia" w:ascii="宋体" w:hAnsi="宋体"/>
          <w:b/>
          <w:color w:val="auto"/>
          <w:sz w:val="32"/>
          <w:szCs w:val="32"/>
        </w:rPr>
      </w:pPr>
    </w:p>
    <w:p w14:paraId="74DE83B8">
      <w:pPr>
        <w:pStyle w:val="12"/>
        <w:ind w:firstLine="321"/>
        <w:jc w:val="center"/>
        <w:rPr>
          <w:rFonts w:hint="eastAsia" w:ascii="宋体" w:hAnsi="宋体"/>
          <w:b/>
          <w:color w:val="auto"/>
          <w:sz w:val="32"/>
          <w:szCs w:val="32"/>
        </w:rPr>
      </w:pPr>
    </w:p>
    <w:p w14:paraId="607A1FD3">
      <w:pPr>
        <w:pStyle w:val="12"/>
        <w:ind w:firstLine="321"/>
        <w:jc w:val="center"/>
        <w:rPr>
          <w:rFonts w:hint="eastAsia" w:ascii="宋体" w:hAnsi="宋体"/>
          <w:b/>
          <w:color w:val="auto"/>
          <w:sz w:val="32"/>
          <w:szCs w:val="32"/>
        </w:rPr>
      </w:pPr>
    </w:p>
    <w:p w14:paraId="6692629B">
      <w:pPr>
        <w:pStyle w:val="12"/>
        <w:ind w:firstLine="321"/>
        <w:jc w:val="center"/>
        <w:rPr>
          <w:rFonts w:hint="eastAsia" w:ascii="宋体" w:hAnsi="宋体"/>
          <w:b/>
          <w:color w:val="auto"/>
          <w:sz w:val="32"/>
          <w:szCs w:val="32"/>
        </w:rPr>
      </w:pPr>
    </w:p>
    <w:p w14:paraId="11FE68D9">
      <w:pPr>
        <w:pStyle w:val="12"/>
        <w:ind w:firstLine="321"/>
        <w:jc w:val="center"/>
        <w:rPr>
          <w:rFonts w:hint="eastAsia" w:ascii="宋体" w:hAnsi="宋体"/>
          <w:b/>
          <w:color w:val="auto"/>
          <w:sz w:val="32"/>
          <w:szCs w:val="32"/>
        </w:rPr>
      </w:pPr>
    </w:p>
    <w:p w14:paraId="726CB899">
      <w:pPr>
        <w:pStyle w:val="12"/>
        <w:ind w:firstLine="321"/>
        <w:jc w:val="center"/>
        <w:rPr>
          <w:rFonts w:hint="eastAsia" w:ascii="宋体" w:hAnsi="宋体"/>
          <w:b/>
          <w:color w:val="auto"/>
          <w:sz w:val="32"/>
          <w:szCs w:val="32"/>
        </w:rPr>
      </w:pPr>
    </w:p>
    <w:p w14:paraId="40047456">
      <w:pPr>
        <w:pStyle w:val="12"/>
        <w:ind w:firstLine="321"/>
        <w:jc w:val="center"/>
        <w:rPr>
          <w:rFonts w:hint="eastAsia" w:ascii="宋体" w:hAnsi="宋体"/>
          <w:b/>
          <w:color w:val="auto"/>
          <w:sz w:val="32"/>
          <w:szCs w:val="32"/>
        </w:rPr>
      </w:pPr>
    </w:p>
    <w:p w14:paraId="302B9611">
      <w:pPr>
        <w:pStyle w:val="12"/>
        <w:ind w:firstLine="321"/>
        <w:jc w:val="center"/>
        <w:rPr>
          <w:rFonts w:hint="eastAsia" w:ascii="宋体" w:hAnsi="宋体"/>
          <w:b/>
          <w:color w:val="auto"/>
          <w:sz w:val="32"/>
          <w:szCs w:val="32"/>
        </w:rPr>
      </w:pPr>
    </w:p>
    <w:p w14:paraId="7DE2C3C2">
      <w:pPr>
        <w:pStyle w:val="12"/>
        <w:ind w:firstLine="321"/>
        <w:jc w:val="center"/>
        <w:rPr>
          <w:rFonts w:hint="eastAsia" w:ascii="宋体" w:hAnsi="宋体"/>
          <w:b/>
          <w:color w:val="auto"/>
          <w:sz w:val="32"/>
          <w:szCs w:val="32"/>
        </w:rPr>
      </w:pPr>
    </w:p>
    <w:p w14:paraId="0B178E2B">
      <w:pPr>
        <w:pStyle w:val="12"/>
        <w:ind w:firstLine="321"/>
        <w:jc w:val="center"/>
        <w:rPr>
          <w:rFonts w:hint="eastAsia" w:ascii="宋体" w:hAnsi="宋体"/>
          <w:b/>
          <w:color w:val="auto"/>
          <w:sz w:val="32"/>
          <w:szCs w:val="32"/>
        </w:rPr>
      </w:pPr>
    </w:p>
    <w:p w14:paraId="1D132BBD">
      <w:pPr>
        <w:pStyle w:val="12"/>
        <w:ind w:firstLine="321"/>
        <w:jc w:val="center"/>
        <w:rPr>
          <w:rFonts w:hint="eastAsia" w:ascii="宋体" w:hAnsi="宋体"/>
          <w:b/>
          <w:color w:val="auto"/>
          <w:sz w:val="32"/>
          <w:szCs w:val="32"/>
        </w:rPr>
      </w:pPr>
    </w:p>
    <w:p w14:paraId="00BAF4DB">
      <w:pPr>
        <w:pStyle w:val="12"/>
        <w:ind w:firstLine="321"/>
        <w:jc w:val="center"/>
        <w:rPr>
          <w:rFonts w:hint="eastAsia" w:ascii="宋体" w:hAnsi="宋体"/>
          <w:b/>
          <w:color w:val="auto"/>
          <w:sz w:val="32"/>
          <w:szCs w:val="32"/>
        </w:rPr>
      </w:pPr>
    </w:p>
    <w:p w14:paraId="4ED0A15B">
      <w:pPr>
        <w:pStyle w:val="12"/>
        <w:ind w:firstLine="321"/>
        <w:jc w:val="center"/>
        <w:rPr>
          <w:rFonts w:hint="eastAsia" w:ascii="宋体" w:hAnsi="宋体"/>
          <w:b/>
          <w:color w:val="auto"/>
          <w:sz w:val="32"/>
          <w:szCs w:val="32"/>
        </w:rPr>
      </w:pPr>
    </w:p>
    <w:p w14:paraId="669C9851">
      <w:pPr>
        <w:pStyle w:val="12"/>
        <w:ind w:firstLine="321"/>
        <w:jc w:val="center"/>
        <w:rPr>
          <w:rFonts w:hint="eastAsia" w:ascii="宋体" w:hAnsi="宋体"/>
          <w:b/>
          <w:color w:val="auto"/>
          <w:sz w:val="32"/>
          <w:szCs w:val="32"/>
        </w:rPr>
      </w:pPr>
    </w:p>
    <w:p w14:paraId="5BC0249E">
      <w:pPr>
        <w:pStyle w:val="12"/>
        <w:ind w:firstLine="321"/>
        <w:jc w:val="center"/>
        <w:rPr>
          <w:rFonts w:hint="eastAsia" w:ascii="宋体" w:hAnsi="宋体"/>
          <w:b/>
          <w:color w:val="auto"/>
          <w:sz w:val="32"/>
          <w:szCs w:val="32"/>
        </w:rPr>
      </w:pPr>
    </w:p>
    <w:p w14:paraId="071CD83F">
      <w:pPr>
        <w:pStyle w:val="12"/>
        <w:ind w:firstLine="321"/>
        <w:jc w:val="center"/>
        <w:rPr>
          <w:rFonts w:hint="eastAsia" w:ascii="宋体" w:hAnsi="宋体"/>
          <w:b/>
          <w:color w:val="auto"/>
          <w:sz w:val="32"/>
          <w:szCs w:val="32"/>
        </w:rPr>
      </w:pPr>
    </w:p>
    <w:p w14:paraId="5A0DB07E">
      <w:pPr>
        <w:pStyle w:val="12"/>
        <w:ind w:firstLine="321"/>
        <w:jc w:val="center"/>
        <w:rPr>
          <w:rFonts w:hint="eastAsia"/>
          <w:color w:val="auto"/>
        </w:rPr>
      </w:pPr>
      <w:r>
        <w:rPr>
          <w:rFonts w:hint="eastAsia" w:ascii="宋体" w:hAnsi="宋体"/>
          <w:b/>
          <w:color w:val="auto"/>
          <w:sz w:val="32"/>
          <w:szCs w:val="32"/>
        </w:rPr>
        <w:t>第四部分  谈判方案说明</w:t>
      </w:r>
    </w:p>
    <w:p w14:paraId="0D486172">
      <w:pPr>
        <w:kinsoku w:val="0"/>
        <w:spacing w:line="560" w:lineRule="exact"/>
        <w:ind w:firstLine="283" w:firstLineChars="118"/>
        <w:rPr>
          <w:rFonts w:hint="eastAsia" w:ascii="宋体" w:hAnsi="宋体" w:eastAsia="宋体"/>
          <w:color w:val="auto"/>
          <w:sz w:val="24"/>
          <w:lang w:eastAsia="zh-CN"/>
        </w:rPr>
      </w:pPr>
      <w:r>
        <w:rPr>
          <w:rFonts w:hint="eastAsia" w:ascii="宋体" w:hAnsi="宋体"/>
          <w:color w:val="auto"/>
          <w:sz w:val="24"/>
        </w:rPr>
        <w:t>按照谈判文件的要求编制谈判响应方案说明书</w:t>
      </w:r>
      <w:r>
        <w:rPr>
          <w:rFonts w:hint="eastAsia" w:ascii="宋体" w:hAnsi="宋体"/>
          <w:color w:val="auto"/>
          <w:sz w:val="24"/>
          <w:lang w:eastAsia="zh-CN"/>
        </w:rPr>
        <w:t>（格式自拟）</w:t>
      </w:r>
    </w:p>
    <w:p w14:paraId="13D40BE4">
      <w:pPr>
        <w:rPr>
          <w:rFonts w:hint="eastAsia" w:ascii="宋体" w:hAnsi="宋体"/>
          <w:color w:val="auto"/>
          <w:sz w:val="24"/>
        </w:rPr>
      </w:pPr>
    </w:p>
    <w:p w14:paraId="4FEB62F4">
      <w:pPr>
        <w:rPr>
          <w:rFonts w:hint="eastAsia" w:ascii="宋体" w:hAnsi="宋体"/>
          <w:color w:val="auto"/>
          <w:sz w:val="24"/>
        </w:rPr>
      </w:pPr>
    </w:p>
    <w:p w14:paraId="172F9696">
      <w:pPr>
        <w:rPr>
          <w:rFonts w:hint="eastAsia" w:ascii="宋体" w:hAnsi="宋体"/>
          <w:color w:val="auto"/>
          <w:sz w:val="24"/>
        </w:rPr>
      </w:pPr>
    </w:p>
    <w:p w14:paraId="7CBBAF3E">
      <w:pPr>
        <w:spacing w:after="120"/>
        <w:jc w:val="center"/>
        <w:rPr>
          <w:rFonts w:ascii="宋体" w:hAnsi="宋体"/>
          <w:color w:val="auto"/>
          <w:sz w:val="24"/>
        </w:rPr>
      </w:pPr>
      <w:r>
        <w:rPr>
          <w:rFonts w:ascii="宋体" w:hAnsi="宋体"/>
          <w:color w:val="auto"/>
          <w:sz w:val="24"/>
        </w:rPr>
        <w:br w:type="page"/>
      </w:r>
      <w:bookmarkStart w:id="24" w:name="_Toc377297039"/>
    </w:p>
    <w:p w14:paraId="0864F1AD">
      <w:pPr>
        <w:spacing w:after="120"/>
        <w:jc w:val="both"/>
        <w:rPr>
          <w:rFonts w:hint="default" w:ascii="宋体" w:hAnsi="宋体" w:eastAsia="宋体"/>
          <w:color w:val="auto"/>
          <w:sz w:val="24"/>
          <w:lang w:val="en-US" w:eastAsia="zh-CN"/>
        </w:rPr>
      </w:pPr>
      <w:r>
        <w:rPr>
          <w:rFonts w:hint="eastAsia" w:ascii="宋体" w:hAnsi="宋体"/>
          <w:color w:val="auto"/>
          <w:sz w:val="24"/>
          <w:lang w:eastAsia="zh-CN"/>
        </w:rPr>
        <w:t>附表</w:t>
      </w:r>
      <w:r>
        <w:rPr>
          <w:rFonts w:hint="eastAsia" w:ascii="宋体" w:hAnsi="宋体"/>
          <w:color w:val="auto"/>
          <w:sz w:val="24"/>
          <w:lang w:val="en-US" w:eastAsia="zh-CN"/>
        </w:rPr>
        <w:t>1</w:t>
      </w:r>
    </w:p>
    <w:p w14:paraId="42173650">
      <w:pPr>
        <w:spacing w:after="120"/>
        <w:jc w:val="center"/>
        <w:rPr>
          <w:rFonts w:hAnsi="宋体" w:cs="宋体"/>
          <w:b/>
          <w:color w:val="auto"/>
          <w:sz w:val="32"/>
          <w:szCs w:val="32"/>
        </w:rPr>
      </w:pPr>
      <w:r>
        <w:rPr>
          <w:rFonts w:hint="eastAsia" w:hAnsi="宋体" w:cs="宋体"/>
          <w:b/>
          <w:color w:val="auto"/>
          <w:sz w:val="32"/>
          <w:szCs w:val="32"/>
        </w:rPr>
        <w:t>技术规格响应表</w:t>
      </w:r>
    </w:p>
    <w:p w14:paraId="3B17340E">
      <w:pPr>
        <w:spacing w:after="120"/>
        <w:ind w:firstLine="105" w:firstLineChars="50"/>
        <w:rPr>
          <w:rFonts w:hAnsi="宋体" w:cs="宋体"/>
          <w:color w:val="auto"/>
          <w:szCs w:val="24"/>
        </w:rPr>
      </w:pPr>
      <w:r>
        <w:rPr>
          <w:rFonts w:hint="eastAsia" w:hAnsi="宋体" w:cs="宋体"/>
          <w:color w:val="auto"/>
          <w:szCs w:val="24"/>
        </w:rPr>
        <w:t xml:space="preserve">                                      </w:t>
      </w:r>
    </w:p>
    <w:tbl>
      <w:tblPr>
        <w:tblStyle w:val="13"/>
        <w:tblW w:w="903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228"/>
        <w:gridCol w:w="1353"/>
        <w:gridCol w:w="1714"/>
        <w:gridCol w:w="2566"/>
        <w:gridCol w:w="1290"/>
        <w:gridCol w:w="880"/>
      </w:tblGrid>
      <w:tr w14:paraId="07E4F8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vAlign w:val="center"/>
          </w:tcPr>
          <w:p w14:paraId="321C1D20">
            <w:pPr>
              <w:spacing w:before="166" w:beforeLines="5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53" w:type="dxa"/>
            <w:tcBorders>
              <w:tl2br w:val="nil"/>
              <w:tr2bl w:val="nil"/>
            </w:tcBorders>
            <w:vAlign w:val="center"/>
          </w:tcPr>
          <w:p w14:paraId="692E780A">
            <w:pPr>
              <w:spacing w:before="166" w:beforeLines="50"/>
              <w:jc w:val="center"/>
              <w:rPr>
                <w:rFonts w:hint="eastAsia" w:ascii="宋体" w:hAnsi="宋体" w:eastAsia="宋体" w:cs="宋体"/>
                <w:color w:val="auto"/>
                <w:sz w:val="24"/>
                <w:szCs w:val="24"/>
              </w:rPr>
            </w:pPr>
            <w:r>
              <w:rPr>
                <w:rFonts w:hint="eastAsia" w:ascii="宋体" w:hAnsi="宋体" w:eastAsia="宋体" w:cs="宋体"/>
                <w:color w:val="auto"/>
                <w:sz w:val="24"/>
                <w:szCs w:val="24"/>
              </w:rPr>
              <w:t>品目</w:t>
            </w:r>
          </w:p>
        </w:tc>
        <w:tc>
          <w:tcPr>
            <w:tcW w:w="1714" w:type="dxa"/>
            <w:tcBorders>
              <w:tl2br w:val="nil"/>
              <w:tr2bl w:val="nil"/>
            </w:tcBorders>
            <w:vAlign w:val="center"/>
          </w:tcPr>
          <w:p w14:paraId="1FD755FF">
            <w:pPr>
              <w:spacing w:before="166" w:beforeLines="50"/>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招标规格 ☆1</w:t>
            </w:r>
          </w:p>
        </w:tc>
        <w:tc>
          <w:tcPr>
            <w:tcW w:w="2566" w:type="dxa"/>
            <w:tcBorders>
              <w:tl2br w:val="nil"/>
              <w:tr2bl w:val="nil"/>
            </w:tcBorders>
            <w:vAlign w:val="center"/>
          </w:tcPr>
          <w:p w14:paraId="302E7F0B">
            <w:pPr>
              <w:spacing w:before="166" w:beforeLines="5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投标规格 ☆2</w:t>
            </w:r>
          </w:p>
        </w:tc>
        <w:tc>
          <w:tcPr>
            <w:tcW w:w="1290" w:type="dxa"/>
            <w:tcBorders>
              <w:tl2br w:val="nil"/>
              <w:tr2bl w:val="nil"/>
            </w:tcBorders>
            <w:vAlign w:val="center"/>
          </w:tcPr>
          <w:p w14:paraId="4AE22822">
            <w:pPr>
              <w:spacing w:before="166" w:beforeLines="50"/>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c>
          <w:tcPr>
            <w:tcW w:w="880" w:type="dxa"/>
            <w:tcBorders>
              <w:tl2br w:val="nil"/>
              <w:tr2bl w:val="nil"/>
            </w:tcBorders>
            <w:vAlign w:val="center"/>
          </w:tcPr>
          <w:p w14:paraId="5EF43453">
            <w:pPr>
              <w:spacing w:before="166" w:beforeLines="5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3D8127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14:paraId="476CFA9A">
            <w:pPr>
              <w:rPr>
                <w:rFonts w:hint="eastAsia" w:ascii="宋体" w:hAnsi="宋体" w:eastAsia="宋体" w:cs="宋体"/>
                <w:color w:val="auto"/>
                <w:sz w:val="24"/>
                <w:szCs w:val="24"/>
              </w:rPr>
            </w:pPr>
          </w:p>
        </w:tc>
        <w:tc>
          <w:tcPr>
            <w:tcW w:w="1353" w:type="dxa"/>
            <w:tcBorders>
              <w:tl2br w:val="nil"/>
              <w:tr2bl w:val="nil"/>
            </w:tcBorders>
          </w:tcPr>
          <w:p w14:paraId="0ED02A37">
            <w:pPr>
              <w:rPr>
                <w:rFonts w:hint="eastAsia" w:ascii="宋体" w:hAnsi="宋体" w:eastAsia="宋体" w:cs="宋体"/>
                <w:color w:val="auto"/>
                <w:sz w:val="24"/>
                <w:szCs w:val="24"/>
              </w:rPr>
            </w:pPr>
          </w:p>
        </w:tc>
        <w:tc>
          <w:tcPr>
            <w:tcW w:w="1714" w:type="dxa"/>
            <w:tcBorders>
              <w:tl2br w:val="nil"/>
              <w:tr2bl w:val="nil"/>
            </w:tcBorders>
          </w:tcPr>
          <w:p w14:paraId="1CAC9D03">
            <w:pPr>
              <w:rPr>
                <w:rFonts w:hint="eastAsia" w:ascii="宋体" w:hAnsi="宋体" w:eastAsia="宋体" w:cs="宋体"/>
                <w:color w:val="auto"/>
                <w:sz w:val="24"/>
                <w:szCs w:val="24"/>
              </w:rPr>
            </w:pPr>
          </w:p>
        </w:tc>
        <w:tc>
          <w:tcPr>
            <w:tcW w:w="2566" w:type="dxa"/>
            <w:tcBorders>
              <w:tl2br w:val="nil"/>
              <w:tr2bl w:val="nil"/>
            </w:tcBorders>
          </w:tcPr>
          <w:p w14:paraId="3C720637">
            <w:pPr>
              <w:rPr>
                <w:rFonts w:hint="eastAsia" w:ascii="宋体" w:hAnsi="宋体" w:eastAsia="宋体" w:cs="宋体"/>
                <w:color w:val="auto"/>
                <w:sz w:val="24"/>
                <w:szCs w:val="24"/>
              </w:rPr>
            </w:pPr>
          </w:p>
        </w:tc>
        <w:tc>
          <w:tcPr>
            <w:tcW w:w="1290" w:type="dxa"/>
            <w:tcBorders>
              <w:tl2br w:val="nil"/>
              <w:tr2bl w:val="nil"/>
            </w:tcBorders>
          </w:tcPr>
          <w:p w14:paraId="66FE9423">
            <w:pPr>
              <w:rPr>
                <w:rFonts w:hint="eastAsia" w:ascii="宋体" w:hAnsi="宋体" w:eastAsia="宋体" w:cs="宋体"/>
                <w:color w:val="auto"/>
                <w:sz w:val="24"/>
                <w:szCs w:val="24"/>
              </w:rPr>
            </w:pPr>
          </w:p>
        </w:tc>
        <w:tc>
          <w:tcPr>
            <w:tcW w:w="880" w:type="dxa"/>
            <w:tcBorders>
              <w:tl2br w:val="nil"/>
              <w:tr2bl w:val="nil"/>
            </w:tcBorders>
          </w:tcPr>
          <w:p w14:paraId="67973B9C">
            <w:pPr>
              <w:rPr>
                <w:rFonts w:hint="eastAsia" w:ascii="宋体" w:hAnsi="宋体" w:eastAsia="宋体" w:cs="宋体"/>
                <w:color w:val="auto"/>
                <w:sz w:val="24"/>
                <w:szCs w:val="24"/>
              </w:rPr>
            </w:pPr>
          </w:p>
        </w:tc>
      </w:tr>
      <w:tr w14:paraId="2A6F84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14:paraId="3113E19B">
            <w:pPr>
              <w:rPr>
                <w:rFonts w:hint="eastAsia" w:ascii="宋体" w:hAnsi="宋体" w:eastAsia="宋体" w:cs="宋体"/>
                <w:color w:val="auto"/>
                <w:sz w:val="24"/>
                <w:szCs w:val="24"/>
              </w:rPr>
            </w:pPr>
          </w:p>
        </w:tc>
        <w:tc>
          <w:tcPr>
            <w:tcW w:w="1353" w:type="dxa"/>
            <w:tcBorders>
              <w:tl2br w:val="nil"/>
              <w:tr2bl w:val="nil"/>
            </w:tcBorders>
          </w:tcPr>
          <w:p w14:paraId="7DD22F6F">
            <w:pPr>
              <w:rPr>
                <w:rFonts w:hint="eastAsia" w:ascii="宋体" w:hAnsi="宋体" w:eastAsia="宋体" w:cs="宋体"/>
                <w:color w:val="auto"/>
                <w:sz w:val="24"/>
                <w:szCs w:val="24"/>
              </w:rPr>
            </w:pPr>
          </w:p>
        </w:tc>
        <w:tc>
          <w:tcPr>
            <w:tcW w:w="1714" w:type="dxa"/>
            <w:tcBorders>
              <w:tl2br w:val="nil"/>
              <w:tr2bl w:val="nil"/>
            </w:tcBorders>
          </w:tcPr>
          <w:p w14:paraId="735186C9">
            <w:pPr>
              <w:rPr>
                <w:rFonts w:hint="eastAsia" w:ascii="宋体" w:hAnsi="宋体" w:eastAsia="宋体" w:cs="宋体"/>
                <w:color w:val="auto"/>
                <w:sz w:val="24"/>
                <w:szCs w:val="24"/>
              </w:rPr>
            </w:pPr>
          </w:p>
        </w:tc>
        <w:tc>
          <w:tcPr>
            <w:tcW w:w="2566" w:type="dxa"/>
            <w:tcBorders>
              <w:tl2br w:val="nil"/>
              <w:tr2bl w:val="nil"/>
            </w:tcBorders>
          </w:tcPr>
          <w:p w14:paraId="0DF67777">
            <w:pPr>
              <w:rPr>
                <w:rFonts w:hint="eastAsia" w:ascii="宋体" w:hAnsi="宋体" w:eastAsia="宋体" w:cs="宋体"/>
                <w:color w:val="auto"/>
                <w:sz w:val="24"/>
                <w:szCs w:val="24"/>
              </w:rPr>
            </w:pPr>
          </w:p>
        </w:tc>
        <w:tc>
          <w:tcPr>
            <w:tcW w:w="1290" w:type="dxa"/>
            <w:tcBorders>
              <w:tl2br w:val="nil"/>
              <w:tr2bl w:val="nil"/>
            </w:tcBorders>
          </w:tcPr>
          <w:p w14:paraId="056A1673">
            <w:pPr>
              <w:rPr>
                <w:rFonts w:hint="eastAsia" w:ascii="宋体" w:hAnsi="宋体" w:eastAsia="宋体" w:cs="宋体"/>
                <w:color w:val="auto"/>
                <w:sz w:val="24"/>
                <w:szCs w:val="24"/>
              </w:rPr>
            </w:pPr>
          </w:p>
        </w:tc>
        <w:tc>
          <w:tcPr>
            <w:tcW w:w="880" w:type="dxa"/>
            <w:tcBorders>
              <w:tl2br w:val="nil"/>
              <w:tr2bl w:val="nil"/>
            </w:tcBorders>
          </w:tcPr>
          <w:p w14:paraId="3B59B1F2">
            <w:pPr>
              <w:rPr>
                <w:rFonts w:hint="eastAsia" w:ascii="宋体" w:hAnsi="宋体" w:eastAsia="宋体" w:cs="宋体"/>
                <w:color w:val="auto"/>
                <w:sz w:val="24"/>
                <w:szCs w:val="24"/>
              </w:rPr>
            </w:pPr>
          </w:p>
        </w:tc>
      </w:tr>
      <w:tr w14:paraId="478184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14:paraId="003492B8">
            <w:pPr>
              <w:rPr>
                <w:rFonts w:hint="eastAsia" w:ascii="宋体" w:hAnsi="宋体" w:eastAsia="宋体" w:cs="宋体"/>
                <w:color w:val="auto"/>
                <w:sz w:val="24"/>
                <w:szCs w:val="24"/>
              </w:rPr>
            </w:pPr>
          </w:p>
        </w:tc>
        <w:tc>
          <w:tcPr>
            <w:tcW w:w="1353" w:type="dxa"/>
            <w:tcBorders>
              <w:tl2br w:val="nil"/>
              <w:tr2bl w:val="nil"/>
            </w:tcBorders>
          </w:tcPr>
          <w:p w14:paraId="17872F23">
            <w:pPr>
              <w:rPr>
                <w:rFonts w:hint="eastAsia" w:ascii="宋体" w:hAnsi="宋体" w:eastAsia="宋体" w:cs="宋体"/>
                <w:color w:val="auto"/>
                <w:sz w:val="24"/>
                <w:szCs w:val="24"/>
              </w:rPr>
            </w:pPr>
          </w:p>
        </w:tc>
        <w:tc>
          <w:tcPr>
            <w:tcW w:w="1714" w:type="dxa"/>
            <w:tcBorders>
              <w:tl2br w:val="nil"/>
              <w:tr2bl w:val="nil"/>
            </w:tcBorders>
          </w:tcPr>
          <w:p w14:paraId="52700880">
            <w:pPr>
              <w:rPr>
                <w:rFonts w:hint="eastAsia" w:ascii="宋体" w:hAnsi="宋体" w:eastAsia="宋体" w:cs="宋体"/>
                <w:color w:val="auto"/>
                <w:sz w:val="24"/>
                <w:szCs w:val="24"/>
              </w:rPr>
            </w:pPr>
          </w:p>
        </w:tc>
        <w:tc>
          <w:tcPr>
            <w:tcW w:w="2566" w:type="dxa"/>
            <w:tcBorders>
              <w:tl2br w:val="nil"/>
              <w:tr2bl w:val="nil"/>
            </w:tcBorders>
          </w:tcPr>
          <w:p w14:paraId="4A1E6477">
            <w:pPr>
              <w:rPr>
                <w:rFonts w:hint="eastAsia" w:ascii="宋体" w:hAnsi="宋体" w:eastAsia="宋体" w:cs="宋体"/>
                <w:color w:val="auto"/>
                <w:sz w:val="24"/>
                <w:szCs w:val="24"/>
              </w:rPr>
            </w:pPr>
          </w:p>
        </w:tc>
        <w:tc>
          <w:tcPr>
            <w:tcW w:w="1290" w:type="dxa"/>
            <w:tcBorders>
              <w:tl2br w:val="nil"/>
              <w:tr2bl w:val="nil"/>
            </w:tcBorders>
          </w:tcPr>
          <w:p w14:paraId="0D2E3EA0">
            <w:pPr>
              <w:rPr>
                <w:rFonts w:hint="eastAsia" w:ascii="宋体" w:hAnsi="宋体" w:eastAsia="宋体" w:cs="宋体"/>
                <w:color w:val="auto"/>
                <w:sz w:val="24"/>
                <w:szCs w:val="24"/>
              </w:rPr>
            </w:pPr>
          </w:p>
        </w:tc>
        <w:tc>
          <w:tcPr>
            <w:tcW w:w="880" w:type="dxa"/>
            <w:tcBorders>
              <w:tl2br w:val="nil"/>
              <w:tr2bl w:val="nil"/>
            </w:tcBorders>
          </w:tcPr>
          <w:p w14:paraId="3F60B1DC">
            <w:pPr>
              <w:rPr>
                <w:rFonts w:hint="eastAsia" w:ascii="宋体" w:hAnsi="宋体" w:eastAsia="宋体" w:cs="宋体"/>
                <w:color w:val="auto"/>
                <w:sz w:val="24"/>
                <w:szCs w:val="24"/>
              </w:rPr>
            </w:pPr>
          </w:p>
        </w:tc>
      </w:tr>
      <w:tr w14:paraId="33F966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14:paraId="6042A826">
            <w:pPr>
              <w:rPr>
                <w:rFonts w:hint="eastAsia" w:ascii="宋体" w:hAnsi="宋体" w:eastAsia="宋体" w:cs="宋体"/>
                <w:color w:val="auto"/>
                <w:sz w:val="24"/>
                <w:szCs w:val="24"/>
              </w:rPr>
            </w:pPr>
          </w:p>
        </w:tc>
        <w:tc>
          <w:tcPr>
            <w:tcW w:w="1353" w:type="dxa"/>
            <w:tcBorders>
              <w:tl2br w:val="nil"/>
              <w:tr2bl w:val="nil"/>
            </w:tcBorders>
          </w:tcPr>
          <w:p w14:paraId="42B4A07A">
            <w:pPr>
              <w:rPr>
                <w:rFonts w:hint="eastAsia" w:ascii="宋体" w:hAnsi="宋体" w:eastAsia="宋体" w:cs="宋体"/>
                <w:color w:val="auto"/>
                <w:sz w:val="24"/>
                <w:szCs w:val="24"/>
              </w:rPr>
            </w:pPr>
          </w:p>
        </w:tc>
        <w:tc>
          <w:tcPr>
            <w:tcW w:w="1714" w:type="dxa"/>
            <w:tcBorders>
              <w:tl2br w:val="nil"/>
              <w:tr2bl w:val="nil"/>
            </w:tcBorders>
          </w:tcPr>
          <w:p w14:paraId="2F2BD644">
            <w:pPr>
              <w:rPr>
                <w:rFonts w:hint="eastAsia" w:ascii="宋体" w:hAnsi="宋体" w:eastAsia="宋体" w:cs="宋体"/>
                <w:color w:val="auto"/>
                <w:sz w:val="24"/>
                <w:szCs w:val="24"/>
              </w:rPr>
            </w:pPr>
          </w:p>
        </w:tc>
        <w:tc>
          <w:tcPr>
            <w:tcW w:w="2566" w:type="dxa"/>
            <w:tcBorders>
              <w:tl2br w:val="nil"/>
              <w:tr2bl w:val="nil"/>
            </w:tcBorders>
          </w:tcPr>
          <w:p w14:paraId="182540E8">
            <w:pPr>
              <w:rPr>
                <w:rFonts w:hint="eastAsia" w:ascii="宋体" w:hAnsi="宋体" w:eastAsia="宋体" w:cs="宋体"/>
                <w:color w:val="auto"/>
                <w:sz w:val="24"/>
                <w:szCs w:val="24"/>
              </w:rPr>
            </w:pPr>
          </w:p>
        </w:tc>
        <w:tc>
          <w:tcPr>
            <w:tcW w:w="1290" w:type="dxa"/>
            <w:tcBorders>
              <w:tl2br w:val="nil"/>
              <w:tr2bl w:val="nil"/>
            </w:tcBorders>
          </w:tcPr>
          <w:p w14:paraId="52DF5125">
            <w:pPr>
              <w:rPr>
                <w:rFonts w:hint="eastAsia" w:ascii="宋体" w:hAnsi="宋体" w:eastAsia="宋体" w:cs="宋体"/>
                <w:color w:val="auto"/>
                <w:sz w:val="24"/>
                <w:szCs w:val="24"/>
              </w:rPr>
            </w:pPr>
          </w:p>
        </w:tc>
        <w:tc>
          <w:tcPr>
            <w:tcW w:w="880" w:type="dxa"/>
            <w:tcBorders>
              <w:tl2br w:val="nil"/>
              <w:tr2bl w:val="nil"/>
            </w:tcBorders>
          </w:tcPr>
          <w:p w14:paraId="4E4EC319">
            <w:pPr>
              <w:rPr>
                <w:rFonts w:hint="eastAsia" w:ascii="宋体" w:hAnsi="宋体" w:eastAsia="宋体" w:cs="宋体"/>
                <w:color w:val="auto"/>
                <w:sz w:val="24"/>
                <w:szCs w:val="24"/>
              </w:rPr>
            </w:pPr>
          </w:p>
        </w:tc>
      </w:tr>
      <w:tr w14:paraId="1F47C0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14:paraId="470CE2A8">
            <w:pPr>
              <w:rPr>
                <w:rFonts w:hint="eastAsia" w:ascii="宋体" w:hAnsi="宋体" w:eastAsia="宋体" w:cs="宋体"/>
                <w:color w:val="auto"/>
                <w:sz w:val="24"/>
                <w:szCs w:val="24"/>
              </w:rPr>
            </w:pPr>
          </w:p>
        </w:tc>
        <w:tc>
          <w:tcPr>
            <w:tcW w:w="1353" w:type="dxa"/>
            <w:tcBorders>
              <w:tl2br w:val="nil"/>
              <w:tr2bl w:val="nil"/>
            </w:tcBorders>
          </w:tcPr>
          <w:p w14:paraId="2F0369EF">
            <w:pPr>
              <w:rPr>
                <w:rFonts w:hint="eastAsia" w:ascii="宋体" w:hAnsi="宋体" w:eastAsia="宋体" w:cs="宋体"/>
                <w:color w:val="auto"/>
                <w:sz w:val="24"/>
                <w:szCs w:val="24"/>
              </w:rPr>
            </w:pPr>
          </w:p>
        </w:tc>
        <w:tc>
          <w:tcPr>
            <w:tcW w:w="1714" w:type="dxa"/>
            <w:tcBorders>
              <w:tl2br w:val="nil"/>
              <w:tr2bl w:val="nil"/>
            </w:tcBorders>
          </w:tcPr>
          <w:p w14:paraId="6918E9F2">
            <w:pPr>
              <w:rPr>
                <w:rFonts w:hint="eastAsia" w:ascii="宋体" w:hAnsi="宋体" w:eastAsia="宋体" w:cs="宋体"/>
                <w:color w:val="auto"/>
                <w:sz w:val="24"/>
                <w:szCs w:val="24"/>
              </w:rPr>
            </w:pPr>
          </w:p>
        </w:tc>
        <w:tc>
          <w:tcPr>
            <w:tcW w:w="2566" w:type="dxa"/>
            <w:tcBorders>
              <w:tl2br w:val="nil"/>
              <w:tr2bl w:val="nil"/>
            </w:tcBorders>
          </w:tcPr>
          <w:p w14:paraId="46587421">
            <w:pPr>
              <w:rPr>
                <w:rFonts w:hint="eastAsia" w:ascii="宋体" w:hAnsi="宋体" w:eastAsia="宋体" w:cs="宋体"/>
                <w:color w:val="auto"/>
                <w:sz w:val="24"/>
                <w:szCs w:val="24"/>
              </w:rPr>
            </w:pPr>
          </w:p>
        </w:tc>
        <w:tc>
          <w:tcPr>
            <w:tcW w:w="1290" w:type="dxa"/>
            <w:tcBorders>
              <w:tl2br w:val="nil"/>
              <w:tr2bl w:val="nil"/>
            </w:tcBorders>
          </w:tcPr>
          <w:p w14:paraId="4B3A138F">
            <w:pPr>
              <w:rPr>
                <w:rFonts w:hint="eastAsia" w:ascii="宋体" w:hAnsi="宋体" w:eastAsia="宋体" w:cs="宋体"/>
                <w:color w:val="auto"/>
                <w:sz w:val="24"/>
                <w:szCs w:val="24"/>
              </w:rPr>
            </w:pPr>
          </w:p>
        </w:tc>
        <w:tc>
          <w:tcPr>
            <w:tcW w:w="880" w:type="dxa"/>
            <w:tcBorders>
              <w:tl2br w:val="nil"/>
              <w:tr2bl w:val="nil"/>
            </w:tcBorders>
          </w:tcPr>
          <w:p w14:paraId="73297060">
            <w:pPr>
              <w:rPr>
                <w:rFonts w:hint="eastAsia" w:ascii="宋体" w:hAnsi="宋体" w:eastAsia="宋体" w:cs="宋体"/>
                <w:color w:val="auto"/>
                <w:sz w:val="24"/>
                <w:szCs w:val="24"/>
              </w:rPr>
            </w:pPr>
          </w:p>
        </w:tc>
      </w:tr>
    </w:tbl>
    <w:p w14:paraId="3074161D">
      <w:pPr>
        <w:rPr>
          <w:rFonts w:hint="eastAsia" w:ascii="宋体" w:hAnsi="宋体" w:eastAsia="宋体" w:cs="宋体"/>
          <w:color w:val="auto"/>
          <w:sz w:val="24"/>
          <w:szCs w:val="24"/>
        </w:rPr>
      </w:pPr>
    </w:p>
    <w:p w14:paraId="5B5B53B1">
      <w:pPr>
        <w:rPr>
          <w:rFonts w:hint="eastAsia" w:ascii="宋体" w:hAnsi="宋体" w:eastAsia="宋体" w:cs="宋体"/>
          <w:color w:val="auto"/>
          <w:sz w:val="24"/>
          <w:szCs w:val="24"/>
        </w:rPr>
      </w:pPr>
    </w:p>
    <w:p w14:paraId="2A657158">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（盖单位公章）</w:t>
      </w:r>
    </w:p>
    <w:p w14:paraId="594CBA20">
      <w:pPr>
        <w:spacing w:line="500" w:lineRule="exact"/>
        <w:ind w:firstLine="496" w:firstLineChars="200"/>
        <w:jc w:val="left"/>
        <w:rPr>
          <w:rFonts w:hint="eastAsia" w:ascii="宋体" w:hAnsi="宋体" w:eastAsia="宋体" w:cs="宋体"/>
          <w:color w:val="auto"/>
          <w:spacing w:val="4"/>
          <w:sz w:val="24"/>
          <w:szCs w:val="24"/>
        </w:rPr>
      </w:pPr>
    </w:p>
    <w:p w14:paraId="7C5C7FCD">
      <w:pPr>
        <w:spacing w:line="500" w:lineRule="exact"/>
        <w:ind w:firstLine="496" w:firstLineChars="200"/>
        <w:jc w:val="lef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法定代表人或被授权人：</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（签字或盖章）</w:t>
      </w:r>
    </w:p>
    <w:p w14:paraId="1A05733D">
      <w:pPr>
        <w:spacing w:line="520" w:lineRule="exact"/>
        <w:ind w:firstLine="480" w:firstLineChars="200"/>
        <w:rPr>
          <w:rFonts w:hint="eastAsia" w:ascii="宋体" w:hAnsi="宋体" w:eastAsia="宋体" w:cs="宋体"/>
          <w:color w:val="auto"/>
          <w:sz w:val="24"/>
          <w:szCs w:val="24"/>
        </w:rPr>
      </w:pPr>
    </w:p>
    <w:p w14:paraId="119C44A9">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      期：      年   月    日</w:t>
      </w:r>
    </w:p>
    <w:p w14:paraId="5E56F83B">
      <w:pPr>
        <w:adjustRightInd w:val="0"/>
        <w:snapToGrid w:val="0"/>
        <w:spacing w:line="440" w:lineRule="exact"/>
        <w:ind w:left="120" w:leftChars="57" w:firstLine="1446" w:firstLineChars="600"/>
        <w:rPr>
          <w:rFonts w:hint="eastAsia" w:ascii="宋体" w:hAnsi="宋体" w:eastAsia="宋体" w:cs="宋体"/>
          <w:b/>
          <w:bCs/>
          <w:color w:val="auto"/>
          <w:sz w:val="24"/>
          <w:szCs w:val="24"/>
        </w:rPr>
      </w:pPr>
    </w:p>
    <w:p w14:paraId="467088E7">
      <w:pPr>
        <w:rPr>
          <w:rFonts w:hint="eastAsia" w:ascii="宋体" w:hAnsi="宋体" w:eastAsia="宋体" w:cs="宋体"/>
          <w:color w:val="auto"/>
          <w:sz w:val="24"/>
          <w:szCs w:val="24"/>
        </w:rPr>
      </w:pPr>
    </w:p>
    <w:p w14:paraId="27EEDADE">
      <w:pPr>
        <w:pStyle w:val="33"/>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☆指招标文件中的技术规格(参数),供应商应按照招标文件中的内容逐项响应。</w:t>
      </w:r>
    </w:p>
    <w:p w14:paraId="37BA89AA">
      <w:pPr>
        <w:pStyle w:val="33"/>
        <w:numPr>
          <w:ilvl w:val="0"/>
          <w:numId w:val="0"/>
        </w:numPr>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☆指供应商拟提供的投标产品的功能及技术规格(参数),供应商应逐条如实填写。</w:t>
      </w:r>
    </w:p>
    <w:p w14:paraId="0BFDF941">
      <w:pPr>
        <w:pStyle w:val="33"/>
        <w:numPr>
          <w:ilvl w:val="0"/>
          <w:numId w:val="0"/>
        </w:numPr>
        <w:rPr>
          <w:rFonts w:ascii="宋体" w:hAnsi="宋体" w:cs="宋体"/>
          <w:color w:val="auto"/>
          <w:sz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偏离说明填写：优于、满足或低于。</w:t>
      </w:r>
    </w:p>
    <w:p w14:paraId="7E8E2EDF">
      <w:pPr>
        <w:pStyle w:val="27"/>
        <w:rPr>
          <w:rFonts w:hint="eastAsia"/>
          <w:color w:val="auto"/>
        </w:rPr>
      </w:pPr>
    </w:p>
    <w:p w14:paraId="114F3768">
      <w:pPr>
        <w:rPr>
          <w:rFonts w:hint="eastAsia" w:ascii="宋体" w:hAnsi="宋体"/>
          <w:color w:val="auto"/>
          <w:sz w:val="24"/>
        </w:rPr>
      </w:pPr>
    </w:p>
    <w:p w14:paraId="61EF77AB">
      <w:pPr>
        <w:rPr>
          <w:rFonts w:hint="eastAsia" w:ascii="宋体" w:hAnsi="宋体"/>
          <w:color w:val="auto"/>
          <w:sz w:val="24"/>
        </w:rPr>
      </w:pPr>
    </w:p>
    <w:p w14:paraId="132D1D56">
      <w:pPr>
        <w:rPr>
          <w:rFonts w:ascii="宋体" w:hAnsi="宋体"/>
          <w:color w:val="auto"/>
          <w:sz w:val="24"/>
        </w:rPr>
      </w:pPr>
      <w:r>
        <w:rPr>
          <w:rFonts w:hint="eastAsia" w:ascii="宋体" w:hAnsi="宋体"/>
          <w:color w:val="auto"/>
          <w:sz w:val="24"/>
        </w:rPr>
        <w:t>附表2</w:t>
      </w:r>
    </w:p>
    <w:p w14:paraId="380FBC0C">
      <w:pPr>
        <w:jc w:val="center"/>
        <w:rPr>
          <w:rFonts w:hint="eastAsia"/>
          <w:b/>
          <w:color w:val="auto"/>
          <w:sz w:val="32"/>
          <w:szCs w:val="32"/>
        </w:rPr>
      </w:pPr>
      <w:r>
        <w:rPr>
          <w:rFonts w:hint="eastAsia"/>
          <w:b/>
          <w:color w:val="auto"/>
          <w:sz w:val="32"/>
          <w:szCs w:val="32"/>
        </w:rPr>
        <w:t>商务及合同主要条款响应/偏离表</w:t>
      </w:r>
      <w:bookmarkEnd w:id="24"/>
    </w:p>
    <w:p w14:paraId="00EC45F9">
      <w:pPr>
        <w:kinsoku w:val="0"/>
        <w:spacing w:line="500" w:lineRule="exact"/>
        <w:ind w:left="-359" w:leftChars="-171" w:firstLine="358"/>
        <w:rPr>
          <w:rFonts w:hint="eastAsia" w:ascii="宋体" w:hAnsi="宋体"/>
          <w:color w:val="auto"/>
          <w:sz w:val="24"/>
        </w:rPr>
      </w:pPr>
      <w:r>
        <w:rPr>
          <w:rFonts w:hint="eastAsia" w:ascii="宋体" w:hAnsi="宋体"/>
          <w:color w:val="auto"/>
          <w:sz w:val="24"/>
        </w:rPr>
        <w:t>项目名称：</w:t>
      </w:r>
    </w:p>
    <w:p w14:paraId="24ACBA99">
      <w:pPr>
        <w:kinsoku w:val="0"/>
        <w:spacing w:line="500" w:lineRule="exact"/>
        <w:ind w:left="-359" w:leftChars="-171" w:firstLine="358"/>
        <w:rPr>
          <w:rFonts w:hint="eastAsia" w:ascii="宋体" w:hAnsi="宋体"/>
          <w:color w:val="auto"/>
          <w:sz w:val="24"/>
        </w:rPr>
      </w:pPr>
      <w:r>
        <w:rPr>
          <w:rFonts w:hint="eastAsia" w:ascii="宋体" w:hAnsi="宋体"/>
          <w:color w:val="auto"/>
          <w:sz w:val="24"/>
        </w:rPr>
        <w:t>项目编号：</w:t>
      </w:r>
    </w:p>
    <w:tbl>
      <w:tblPr>
        <w:tblStyle w:val="13"/>
        <w:tblW w:w="97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839"/>
        <w:gridCol w:w="2637"/>
        <w:gridCol w:w="2410"/>
        <w:gridCol w:w="2099"/>
      </w:tblGrid>
      <w:tr w14:paraId="1F49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769" w:type="dxa"/>
            <w:noWrap w:val="0"/>
            <w:vAlign w:val="center"/>
          </w:tcPr>
          <w:p w14:paraId="108C454A">
            <w:pPr>
              <w:pStyle w:val="28"/>
              <w:spacing w:line="400" w:lineRule="exact"/>
              <w:jc w:val="center"/>
              <w:rPr>
                <w:rFonts w:hAnsi="宋体"/>
                <w:b/>
                <w:color w:val="auto"/>
                <w:sz w:val="24"/>
                <w:szCs w:val="24"/>
              </w:rPr>
            </w:pPr>
            <w:r>
              <w:rPr>
                <w:rFonts w:hint="eastAsia" w:hAnsi="宋体"/>
                <w:b/>
                <w:color w:val="auto"/>
                <w:sz w:val="24"/>
                <w:szCs w:val="24"/>
              </w:rPr>
              <w:t>序号</w:t>
            </w:r>
          </w:p>
        </w:tc>
        <w:tc>
          <w:tcPr>
            <w:tcW w:w="1839" w:type="dxa"/>
            <w:noWrap w:val="0"/>
            <w:vAlign w:val="center"/>
          </w:tcPr>
          <w:p w14:paraId="75F9953C">
            <w:pPr>
              <w:pStyle w:val="28"/>
              <w:spacing w:line="400" w:lineRule="exact"/>
              <w:jc w:val="center"/>
              <w:rPr>
                <w:rFonts w:hAnsi="宋体"/>
                <w:b/>
                <w:color w:val="auto"/>
                <w:sz w:val="24"/>
                <w:szCs w:val="24"/>
              </w:rPr>
            </w:pPr>
            <w:r>
              <w:rPr>
                <w:rFonts w:hint="eastAsia" w:hAnsi="宋体"/>
                <w:b/>
                <w:color w:val="auto"/>
                <w:sz w:val="24"/>
                <w:szCs w:val="24"/>
              </w:rPr>
              <w:t>谈判内容</w:t>
            </w:r>
          </w:p>
        </w:tc>
        <w:tc>
          <w:tcPr>
            <w:tcW w:w="2637" w:type="dxa"/>
            <w:tcBorders>
              <w:right w:val="single" w:color="auto" w:sz="4" w:space="0"/>
            </w:tcBorders>
            <w:noWrap w:val="0"/>
            <w:vAlign w:val="center"/>
          </w:tcPr>
          <w:p w14:paraId="5882B111">
            <w:pPr>
              <w:pStyle w:val="28"/>
              <w:spacing w:line="400" w:lineRule="exact"/>
              <w:jc w:val="center"/>
              <w:rPr>
                <w:rFonts w:hAnsi="宋体"/>
                <w:b/>
                <w:color w:val="auto"/>
                <w:sz w:val="24"/>
                <w:szCs w:val="24"/>
              </w:rPr>
            </w:pPr>
            <w:r>
              <w:rPr>
                <w:rFonts w:hint="eastAsia" w:hAnsi="宋体"/>
                <w:b/>
                <w:color w:val="auto"/>
                <w:sz w:val="24"/>
                <w:szCs w:val="24"/>
              </w:rPr>
              <w:t>谈判要求的</w:t>
            </w:r>
          </w:p>
          <w:p w14:paraId="19B94501">
            <w:pPr>
              <w:pStyle w:val="28"/>
              <w:spacing w:line="400" w:lineRule="exact"/>
              <w:jc w:val="center"/>
              <w:rPr>
                <w:rFonts w:hAnsi="宋体"/>
                <w:b/>
                <w:color w:val="auto"/>
                <w:sz w:val="24"/>
                <w:szCs w:val="24"/>
              </w:rPr>
            </w:pPr>
            <w:r>
              <w:rPr>
                <w:rFonts w:hint="eastAsia" w:hAnsi="宋体"/>
                <w:b/>
                <w:color w:val="auto"/>
                <w:sz w:val="24"/>
                <w:szCs w:val="24"/>
              </w:rPr>
              <w:t>商务及合同主要条款</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155FB16">
            <w:pPr>
              <w:pStyle w:val="28"/>
              <w:spacing w:line="400" w:lineRule="exact"/>
              <w:jc w:val="center"/>
              <w:rPr>
                <w:rFonts w:hAnsi="宋体"/>
                <w:b/>
                <w:color w:val="auto"/>
                <w:sz w:val="24"/>
                <w:szCs w:val="24"/>
              </w:rPr>
            </w:pPr>
            <w:r>
              <w:rPr>
                <w:rFonts w:hint="eastAsia" w:hAnsi="宋体"/>
                <w:b/>
                <w:color w:val="auto"/>
                <w:sz w:val="24"/>
                <w:szCs w:val="24"/>
              </w:rPr>
              <w:t>谈 判 响 应 的</w:t>
            </w:r>
          </w:p>
          <w:p w14:paraId="385192DC">
            <w:pPr>
              <w:pStyle w:val="28"/>
              <w:spacing w:line="400" w:lineRule="exact"/>
              <w:jc w:val="center"/>
              <w:rPr>
                <w:rFonts w:hAnsi="宋体"/>
                <w:b/>
                <w:color w:val="auto"/>
                <w:sz w:val="24"/>
                <w:szCs w:val="24"/>
              </w:rPr>
            </w:pPr>
            <w:r>
              <w:rPr>
                <w:rFonts w:hint="eastAsia" w:hAnsi="宋体"/>
                <w:b/>
                <w:color w:val="auto"/>
                <w:sz w:val="24"/>
                <w:szCs w:val="24"/>
              </w:rPr>
              <w:t>商务及合同主要条款</w:t>
            </w:r>
          </w:p>
        </w:tc>
        <w:tc>
          <w:tcPr>
            <w:tcW w:w="2099" w:type="dxa"/>
            <w:tcBorders>
              <w:left w:val="single" w:color="auto" w:sz="4" w:space="0"/>
            </w:tcBorders>
            <w:noWrap w:val="0"/>
            <w:vAlign w:val="center"/>
          </w:tcPr>
          <w:p w14:paraId="301A9867">
            <w:pPr>
              <w:pStyle w:val="28"/>
              <w:spacing w:line="400" w:lineRule="exact"/>
              <w:ind w:firstLine="482" w:firstLineChars="200"/>
              <w:rPr>
                <w:rFonts w:hAnsi="宋体"/>
                <w:b/>
                <w:color w:val="auto"/>
                <w:sz w:val="24"/>
                <w:szCs w:val="24"/>
              </w:rPr>
            </w:pPr>
            <w:r>
              <w:rPr>
                <w:rFonts w:hint="eastAsia" w:hAnsi="宋体"/>
                <w:b/>
                <w:color w:val="auto"/>
                <w:sz w:val="24"/>
                <w:szCs w:val="24"/>
              </w:rPr>
              <w:t>偏离说明</w:t>
            </w:r>
          </w:p>
        </w:tc>
      </w:tr>
      <w:tr w14:paraId="4259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69" w:type="dxa"/>
            <w:noWrap w:val="0"/>
            <w:vAlign w:val="top"/>
          </w:tcPr>
          <w:p w14:paraId="38EF0CDA">
            <w:pPr>
              <w:pStyle w:val="28"/>
              <w:spacing w:line="600" w:lineRule="exact"/>
              <w:ind w:left="-120" w:leftChars="-57"/>
              <w:rPr>
                <w:rFonts w:hAnsi="宋体"/>
                <w:color w:val="auto"/>
                <w:sz w:val="24"/>
                <w:szCs w:val="24"/>
              </w:rPr>
            </w:pPr>
          </w:p>
        </w:tc>
        <w:tc>
          <w:tcPr>
            <w:tcW w:w="1839" w:type="dxa"/>
            <w:noWrap w:val="0"/>
            <w:vAlign w:val="top"/>
          </w:tcPr>
          <w:p w14:paraId="001038EB">
            <w:pPr>
              <w:pStyle w:val="28"/>
              <w:spacing w:line="400" w:lineRule="exact"/>
              <w:rPr>
                <w:rFonts w:hAnsi="宋体"/>
                <w:color w:val="auto"/>
                <w:sz w:val="24"/>
                <w:szCs w:val="24"/>
              </w:rPr>
            </w:pPr>
          </w:p>
        </w:tc>
        <w:tc>
          <w:tcPr>
            <w:tcW w:w="2637" w:type="dxa"/>
            <w:noWrap w:val="0"/>
            <w:vAlign w:val="center"/>
          </w:tcPr>
          <w:p w14:paraId="00531B02">
            <w:pPr>
              <w:pStyle w:val="28"/>
              <w:spacing w:line="600" w:lineRule="exact"/>
              <w:rPr>
                <w:rFonts w:hAnsi="宋体"/>
                <w:color w:val="auto"/>
                <w:sz w:val="24"/>
                <w:szCs w:val="24"/>
              </w:rPr>
            </w:pPr>
          </w:p>
        </w:tc>
        <w:tc>
          <w:tcPr>
            <w:tcW w:w="2410" w:type="dxa"/>
            <w:tcBorders>
              <w:top w:val="single" w:color="auto" w:sz="4" w:space="0"/>
            </w:tcBorders>
            <w:noWrap w:val="0"/>
            <w:vAlign w:val="center"/>
          </w:tcPr>
          <w:p w14:paraId="2DE9CBC0">
            <w:pPr>
              <w:pStyle w:val="28"/>
              <w:spacing w:line="600" w:lineRule="exact"/>
              <w:rPr>
                <w:rFonts w:hAnsi="宋体"/>
                <w:color w:val="auto"/>
                <w:sz w:val="24"/>
                <w:szCs w:val="24"/>
              </w:rPr>
            </w:pPr>
          </w:p>
        </w:tc>
        <w:tc>
          <w:tcPr>
            <w:tcW w:w="2099" w:type="dxa"/>
            <w:noWrap w:val="0"/>
            <w:vAlign w:val="center"/>
          </w:tcPr>
          <w:p w14:paraId="7C65D4D2">
            <w:pPr>
              <w:pStyle w:val="28"/>
              <w:spacing w:line="600" w:lineRule="exact"/>
              <w:rPr>
                <w:rFonts w:hAnsi="宋体"/>
                <w:color w:val="auto"/>
                <w:sz w:val="24"/>
                <w:szCs w:val="24"/>
              </w:rPr>
            </w:pPr>
          </w:p>
        </w:tc>
      </w:tr>
      <w:tr w14:paraId="2E70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69" w:type="dxa"/>
            <w:noWrap w:val="0"/>
            <w:vAlign w:val="top"/>
          </w:tcPr>
          <w:p w14:paraId="2E1800A1">
            <w:pPr>
              <w:pStyle w:val="28"/>
              <w:spacing w:line="600" w:lineRule="exact"/>
              <w:rPr>
                <w:rFonts w:hAnsi="宋体"/>
                <w:color w:val="auto"/>
                <w:sz w:val="24"/>
                <w:szCs w:val="24"/>
              </w:rPr>
            </w:pPr>
          </w:p>
        </w:tc>
        <w:tc>
          <w:tcPr>
            <w:tcW w:w="1839" w:type="dxa"/>
            <w:noWrap w:val="0"/>
            <w:vAlign w:val="top"/>
          </w:tcPr>
          <w:p w14:paraId="3CD770C2">
            <w:pPr>
              <w:pStyle w:val="28"/>
              <w:spacing w:line="600" w:lineRule="exact"/>
              <w:rPr>
                <w:rFonts w:hAnsi="宋体"/>
                <w:color w:val="auto"/>
                <w:sz w:val="24"/>
                <w:szCs w:val="24"/>
              </w:rPr>
            </w:pPr>
          </w:p>
        </w:tc>
        <w:tc>
          <w:tcPr>
            <w:tcW w:w="2637" w:type="dxa"/>
            <w:noWrap w:val="0"/>
            <w:vAlign w:val="top"/>
          </w:tcPr>
          <w:p w14:paraId="525EADBF">
            <w:pPr>
              <w:pStyle w:val="28"/>
              <w:spacing w:line="600" w:lineRule="exact"/>
              <w:rPr>
                <w:rFonts w:hAnsi="宋体"/>
                <w:color w:val="auto"/>
                <w:sz w:val="24"/>
                <w:szCs w:val="24"/>
              </w:rPr>
            </w:pPr>
          </w:p>
        </w:tc>
        <w:tc>
          <w:tcPr>
            <w:tcW w:w="2410" w:type="dxa"/>
            <w:noWrap w:val="0"/>
            <w:vAlign w:val="top"/>
          </w:tcPr>
          <w:p w14:paraId="1941CD7A">
            <w:pPr>
              <w:pStyle w:val="28"/>
              <w:spacing w:line="600" w:lineRule="exact"/>
              <w:rPr>
                <w:rFonts w:hAnsi="宋体"/>
                <w:color w:val="auto"/>
                <w:sz w:val="24"/>
                <w:szCs w:val="24"/>
              </w:rPr>
            </w:pPr>
          </w:p>
        </w:tc>
        <w:tc>
          <w:tcPr>
            <w:tcW w:w="2099" w:type="dxa"/>
            <w:noWrap w:val="0"/>
            <w:vAlign w:val="top"/>
          </w:tcPr>
          <w:p w14:paraId="7B6F1168">
            <w:pPr>
              <w:pStyle w:val="28"/>
              <w:spacing w:line="600" w:lineRule="exact"/>
              <w:rPr>
                <w:rFonts w:hAnsi="宋体"/>
                <w:color w:val="auto"/>
                <w:sz w:val="24"/>
                <w:szCs w:val="24"/>
              </w:rPr>
            </w:pPr>
          </w:p>
        </w:tc>
      </w:tr>
      <w:tr w14:paraId="1F00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69" w:type="dxa"/>
            <w:noWrap w:val="0"/>
            <w:vAlign w:val="top"/>
          </w:tcPr>
          <w:p w14:paraId="32CDE507">
            <w:pPr>
              <w:pStyle w:val="28"/>
              <w:spacing w:line="600" w:lineRule="exact"/>
              <w:rPr>
                <w:rFonts w:hAnsi="宋体"/>
                <w:color w:val="auto"/>
                <w:sz w:val="24"/>
                <w:szCs w:val="24"/>
              </w:rPr>
            </w:pPr>
          </w:p>
        </w:tc>
        <w:tc>
          <w:tcPr>
            <w:tcW w:w="1839" w:type="dxa"/>
            <w:noWrap w:val="0"/>
            <w:vAlign w:val="top"/>
          </w:tcPr>
          <w:p w14:paraId="6BEC8FE5">
            <w:pPr>
              <w:pStyle w:val="28"/>
              <w:spacing w:line="600" w:lineRule="exact"/>
              <w:rPr>
                <w:rFonts w:hAnsi="宋体"/>
                <w:color w:val="auto"/>
                <w:sz w:val="24"/>
                <w:szCs w:val="24"/>
              </w:rPr>
            </w:pPr>
          </w:p>
        </w:tc>
        <w:tc>
          <w:tcPr>
            <w:tcW w:w="2637" w:type="dxa"/>
            <w:noWrap w:val="0"/>
            <w:vAlign w:val="top"/>
          </w:tcPr>
          <w:p w14:paraId="54FC7E6F">
            <w:pPr>
              <w:pStyle w:val="28"/>
              <w:spacing w:line="600" w:lineRule="exact"/>
              <w:rPr>
                <w:rFonts w:hAnsi="宋体"/>
                <w:color w:val="auto"/>
                <w:sz w:val="24"/>
                <w:szCs w:val="24"/>
              </w:rPr>
            </w:pPr>
          </w:p>
        </w:tc>
        <w:tc>
          <w:tcPr>
            <w:tcW w:w="2410" w:type="dxa"/>
            <w:noWrap w:val="0"/>
            <w:vAlign w:val="top"/>
          </w:tcPr>
          <w:p w14:paraId="5F675CC4">
            <w:pPr>
              <w:pStyle w:val="28"/>
              <w:spacing w:line="600" w:lineRule="exact"/>
              <w:rPr>
                <w:rFonts w:hAnsi="宋体"/>
                <w:color w:val="auto"/>
                <w:sz w:val="24"/>
                <w:szCs w:val="24"/>
              </w:rPr>
            </w:pPr>
          </w:p>
        </w:tc>
        <w:tc>
          <w:tcPr>
            <w:tcW w:w="2099" w:type="dxa"/>
            <w:noWrap w:val="0"/>
            <w:vAlign w:val="top"/>
          </w:tcPr>
          <w:p w14:paraId="66C737A8">
            <w:pPr>
              <w:pStyle w:val="28"/>
              <w:spacing w:line="600" w:lineRule="exact"/>
              <w:rPr>
                <w:rFonts w:hAnsi="宋体"/>
                <w:color w:val="auto"/>
                <w:sz w:val="24"/>
                <w:szCs w:val="24"/>
              </w:rPr>
            </w:pPr>
          </w:p>
        </w:tc>
      </w:tr>
      <w:tr w14:paraId="455DF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769" w:type="dxa"/>
            <w:noWrap w:val="0"/>
            <w:vAlign w:val="top"/>
          </w:tcPr>
          <w:p w14:paraId="4A93240A">
            <w:pPr>
              <w:pStyle w:val="28"/>
              <w:spacing w:line="600" w:lineRule="exact"/>
              <w:rPr>
                <w:rFonts w:hAnsi="宋体"/>
                <w:color w:val="auto"/>
                <w:sz w:val="24"/>
                <w:szCs w:val="24"/>
              </w:rPr>
            </w:pPr>
          </w:p>
        </w:tc>
        <w:tc>
          <w:tcPr>
            <w:tcW w:w="1839" w:type="dxa"/>
            <w:noWrap w:val="0"/>
            <w:vAlign w:val="top"/>
          </w:tcPr>
          <w:p w14:paraId="04905E74">
            <w:pPr>
              <w:pStyle w:val="28"/>
              <w:spacing w:line="600" w:lineRule="exact"/>
              <w:rPr>
                <w:rFonts w:hAnsi="宋体"/>
                <w:color w:val="auto"/>
                <w:sz w:val="24"/>
                <w:szCs w:val="24"/>
              </w:rPr>
            </w:pPr>
          </w:p>
        </w:tc>
        <w:tc>
          <w:tcPr>
            <w:tcW w:w="2637" w:type="dxa"/>
            <w:noWrap w:val="0"/>
            <w:vAlign w:val="top"/>
          </w:tcPr>
          <w:p w14:paraId="469020AE">
            <w:pPr>
              <w:pStyle w:val="28"/>
              <w:spacing w:line="600" w:lineRule="exact"/>
              <w:rPr>
                <w:rFonts w:hAnsi="宋体"/>
                <w:color w:val="auto"/>
                <w:sz w:val="24"/>
                <w:szCs w:val="24"/>
              </w:rPr>
            </w:pPr>
          </w:p>
        </w:tc>
        <w:tc>
          <w:tcPr>
            <w:tcW w:w="2410" w:type="dxa"/>
            <w:noWrap w:val="0"/>
            <w:vAlign w:val="top"/>
          </w:tcPr>
          <w:p w14:paraId="292930F3">
            <w:pPr>
              <w:pStyle w:val="28"/>
              <w:spacing w:line="600" w:lineRule="exact"/>
              <w:rPr>
                <w:rFonts w:hAnsi="宋体"/>
                <w:color w:val="auto"/>
                <w:sz w:val="24"/>
                <w:szCs w:val="24"/>
              </w:rPr>
            </w:pPr>
          </w:p>
        </w:tc>
        <w:tc>
          <w:tcPr>
            <w:tcW w:w="2099" w:type="dxa"/>
            <w:noWrap w:val="0"/>
            <w:vAlign w:val="top"/>
          </w:tcPr>
          <w:p w14:paraId="77FEB6A4">
            <w:pPr>
              <w:pStyle w:val="28"/>
              <w:spacing w:line="600" w:lineRule="exact"/>
              <w:rPr>
                <w:rFonts w:hAnsi="宋体"/>
                <w:color w:val="auto"/>
                <w:sz w:val="24"/>
                <w:szCs w:val="24"/>
              </w:rPr>
            </w:pPr>
          </w:p>
        </w:tc>
      </w:tr>
    </w:tbl>
    <w:p w14:paraId="0C534B38">
      <w:pPr>
        <w:spacing w:line="432" w:lineRule="auto"/>
        <w:rPr>
          <w:rFonts w:hint="eastAsia" w:ascii="宋体" w:hAnsi="宋体"/>
          <w:color w:val="auto"/>
          <w:sz w:val="24"/>
        </w:rPr>
      </w:pPr>
      <w:r>
        <w:rPr>
          <w:rFonts w:hint="eastAsia" w:ascii="宋体" w:hAnsi="宋体"/>
          <w:color w:val="auto"/>
          <w:sz w:val="24"/>
        </w:rPr>
        <w:t>注：1.本表只填写响应文件中与谈判文件有偏离（包括正偏离和负偏离）的内容，响应文件中商务响应与谈判文件要求完全一致的，不用在此表中列出，但必须提交空白表。</w:t>
      </w:r>
    </w:p>
    <w:p w14:paraId="24197BD3">
      <w:pPr>
        <w:spacing w:line="432" w:lineRule="auto"/>
        <w:rPr>
          <w:rFonts w:hint="eastAsia" w:hAnsi="宋体"/>
          <w:color w:val="auto"/>
          <w:sz w:val="24"/>
        </w:rPr>
      </w:pPr>
      <w:r>
        <w:rPr>
          <w:rFonts w:hint="eastAsia" w:ascii="宋体" w:hAnsi="宋体"/>
          <w:color w:val="auto"/>
          <w:sz w:val="24"/>
        </w:rPr>
        <w:t>2.供应商必须据实填写，不得虚假响应，否则将取消其中标资格，并按有关规定进行处罚。</w:t>
      </w:r>
    </w:p>
    <w:p w14:paraId="14011C24">
      <w:pPr>
        <w:spacing w:line="600" w:lineRule="auto"/>
        <w:ind w:right="540" w:rightChars="257"/>
        <w:jc w:val="left"/>
        <w:rPr>
          <w:rFonts w:ascii="宋体" w:hAnsi="宋体" w:cs="宋体"/>
          <w:color w:val="auto"/>
          <w:sz w:val="24"/>
          <w:u w:val="single"/>
        </w:rPr>
      </w:pPr>
      <w:r>
        <w:rPr>
          <w:rFonts w:hint="eastAsia" w:ascii="宋体" w:hAnsi="宋体" w:cs="宋体"/>
          <w:color w:val="auto"/>
          <w:sz w:val="24"/>
        </w:rPr>
        <w:t>供应商名称：</w:t>
      </w:r>
      <w:r>
        <w:rPr>
          <w:rFonts w:hint="eastAsia" w:ascii="宋体" w:hAnsi="宋体" w:cs="宋体"/>
          <w:color w:val="auto"/>
          <w:sz w:val="24"/>
          <w:u w:val="single"/>
        </w:rPr>
        <w:t xml:space="preserve">                 （加盖单位公章）</w:t>
      </w:r>
    </w:p>
    <w:p w14:paraId="4C9EC72A">
      <w:pPr>
        <w:spacing w:line="600" w:lineRule="auto"/>
        <w:jc w:val="left"/>
        <w:rPr>
          <w:rFonts w:ascii="宋体" w:hAnsi="宋体" w:cs="宋体"/>
          <w:color w:val="auto"/>
          <w:spacing w:val="4"/>
          <w:sz w:val="24"/>
        </w:rPr>
      </w:pPr>
      <w:r>
        <w:rPr>
          <w:rFonts w:hint="eastAsia" w:ascii="宋体" w:hAnsi="宋体" w:cs="宋体"/>
          <w:color w:val="auto"/>
          <w:spacing w:val="4"/>
          <w:sz w:val="24"/>
        </w:rPr>
        <w:t>法定代表人或被授权人签字或盖章：</w:t>
      </w:r>
    </w:p>
    <w:p w14:paraId="18EBD121">
      <w:pPr>
        <w:spacing w:line="432" w:lineRule="auto"/>
        <w:rPr>
          <w:rFonts w:hAnsi="宋体"/>
          <w:color w:val="auto"/>
          <w:sz w:val="32"/>
        </w:rPr>
      </w:pPr>
      <w:r>
        <w:rPr>
          <w:rFonts w:hint="eastAsia" w:ascii="宋体" w:hAnsi="宋体" w:cs="宋体"/>
          <w:color w:val="auto"/>
          <w:sz w:val="24"/>
        </w:rPr>
        <w:t>日    期：</w:t>
      </w:r>
    </w:p>
    <w:p w14:paraId="6335E39E">
      <w:pPr>
        <w:pStyle w:val="5"/>
        <w:rPr>
          <w:color w:val="auto"/>
        </w:rPr>
        <w:sectPr>
          <w:pgSz w:w="11906" w:h="16838"/>
          <w:pgMar w:top="1417" w:right="1247" w:bottom="1417" w:left="1247" w:header="851" w:footer="992" w:gutter="0"/>
          <w:cols w:space="720" w:num="1"/>
          <w:docGrid w:type="lines" w:linePitch="326" w:charSpace="0"/>
        </w:sectPr>
      </w:pPr>
      <w:r>
        <w:rPr>
          <w:rFonts w:hAnsi="宋体"/>
          <w:color w:val="auto"/>
          <w:sz w:val="24"/>
        </w:rPr>
        <w:br w:type="page"/>
      </w:r>
    </w:p>
    <w:p w14:paraId="46C16A6B">
      <w:pPr>
        <w:spacing w:line="360" w:lineRule="atLeast"/>
        <w:jc w:val="center"/>
        <w:rPr>
          <w:rFonts w:hint="eastAsia" w:hAnsi="宋体"/>
          <w:b/>
          <w:color w:val="auto"/>
          <w:sz w:val="32"/>
        </w:rPr>
      </w:pPr>
      <w:r>
        <w:rPr>
          <w:rFonts w:hint="eastAsia" w:ascii="宋体" w:hAnsi="宋体"/>
          <w:b/>
          <w:color w:val="auto"/>
          <w:sz w:val="32"/>
          <w:szCs w:val="32"/>
        </w:rPr>
        <w:t>第五部分  承诺书</w:t>
      </w:r>
    </w:p>
    <w:p w14:paraId="1A46CB4C">
      <w:pPr>
        <w:pStyle w:val="6"/>
        <w:jc w:val="center"/>
        <w:rPr>
          <w:rFonts w:hint="eastAsia" w:hAnsi="宋体" w:cs="宋体"/>
          <w:b/>
          <w:color w:val="auto"/>
          <w:sz w:val="24"/>
          <w:szCs w:val="24"/>
        </w:rPr>
      </w:pPr>
      <w:r>
        <w:rPr>
          <w:rFonts w:hint="eastAsia" w:hAnsi="宋体" w:cs="宋体"/>
          <w:b/>
          <w:color w:val="auto"/>
          <w:sz w:val="24"/>
          <w:szCs w:val="24"/>
        </w:rPr>
        <w:t>5.1陕西省政府采购供应商拒绝政府采购领域商业贿赂承诺书</w:t>
      </w:r>
    </w:p>
    <w:p w14:paraId="53D1FF9A">
      <w:pPr>
        <w:spacing w:line="360" w:lineRule="auto"/>
        <w:ind w:firstLine="360" w:firstLineChars="150"/>
        <w:rPr>
          <w:rFonts w:hint="eastAsia" w:ascii="宋体" w:hAnsi="宋体"/>
          <w:color w:val="auto"/>
          <w:sz w:val="24"/>
          <w:szCs w:val="28"/>
        </w:rPr>
      </w:pPr>
      <w:r>
        <w:rPr>
          <w:rFonts w:hint="eastAsia" w:ascii="宋体" w:hAnsi="宋体"/>
          <w:color w:val="auto"/>
          <w:sz w:val="24"/>
          <w:szCs w:val="28"/>
        </w:rPr>
        <w:t>为响应党中央、国务院关于治理政府采购领域商业贿赂行为的号召，我公司在此庄严承诺：</w:t>
      </w:r>
    </w:p>
    <w:p w14:paraId="5828B55C">
      <w:pPr>
        <w:spacing w:line="360" w:lineRule="auto"/>
        <w:ind w:firstLine="480" w:firstLineChars="200"/>
        <w:rPr>
          <w:rFonts w:hint="eastAsia" w:ascii="宋体" w:hAnsi="宋体"/>
          <w:color w:val="auto"/>
          <w:sz w:val="24"/>
          <w:szCs w:val="28"/>
        </w:rPr>
      </w:pPr>
      <w:r>
        <w:rPr>
          <w:rFonts w:hint="eastAsia" w:ascii="宋体" w:hAnsi="宋体"/>
          <w:color w:val="auto"/>
          <w:sz w:val="24"/>
          <w:szCs w:val="28"/>
        </w:rPr>
        <w:t>1.在参与政府采购活动中遵纪守法、诚信经营、公平竞标。</w:t>
      </w:r>
    </w:p>
    <w:p w14:paraId="1A74ED7D">
      <w:pPr>
        <w:spacing w:line="360" w:lineRule="auto"/>
        <w:ind w:firstLine="480" w:firstLineChars="200"/>
        <w:rPr>
          <w:rFonts w:hint="eastAsia" w:ascii="宋体" w:hAnsi="宋体"/>
          <w:color w:val="auto"/>
          <w:sz w:val="24"/>
          <w:szCs w:val="28"/>
        </w:rPr>
      </w:pPr>
      <w:r>
        <w:rPr>
          <w:rFonts w:hint="eastAsia" w:ascii="宋体" w:hAnsi="宋体"/>
          <w:color w:val="auto"/>
          <w:sz w:val="24"/>
          <w:szCs w:val="28"/>
        </w:rPr>
        <w:t>2.不向政府采购人、采购代理机构和政府采购评审专家进行任何形式的商业贿赂以谋取交易机会。</w:t>
      </w:r>
    </w:p>
    <w:p w14:paraId="326DDB6B">
      <w:pPr>
        <w:spacing w:line="360" w:lineRule="auto"/>
        <w:ind w:firstLine="480" w:firstLineChars="200"/>
        <w:rPr>
          <w:rFonts w:hint="eastAsia" w:ascii="宋体" w:hAnsi="宋体"/>
          <w:color w:val="auto"/>
          <w:sz w:val="24"/>
          <w:szCs w:val="28"/>
        </w:rPr>
      </w:pPr>
      <w:r>
        <w:rPr>
          <w:rFonts w:hint="eastAsia" w:ascii="宋体" w:hAnsi="宋体"/>
          <w:color w:val="auto"/>
          <w:sz w:val="24"/>
          <w:szCs w:val="28"/>
        </w:rPr>
        <w:t>3.不向政府采购代理机构和采购人提供虚假资质文件或采用虚假应标方式参与政府采购市场竞争并谋取成交。</w:t>
      </w:r>
    </w:p>
    <w:p w14:paraId="4FB2D372">
      <w:pPr>
        <w:spacing w:line="360" w:lineRule="auto"/>
        <w:ind w:firstLine="480" w:firstLineChars="200"/>
        <w:rPr>
          <w:rFonts w:hint="eastAsia" w:ascii="宋体" w:hAnsi="宋体"/>
          <w:color w:val="auto"/>
          <w:sz w:val="24"/>
          <w:szCs w:val="28"/>
        </w:rPr>
      </w:pPr>
      <w:r>
        <w:rPr>
          <w:rFonts w:hint="eastAsia" w:ascii="宋体" w:hAnsi="宋体"/>
          <w:color w:val="auto"/>
          <w:sz w:val="24"/>
          <w:szCs w:val="28"/>
        </w:rPr>
        <w:t>4.不采取“围标、陪标”等商业欺诈手段获得政府采购订单。</w:t>
      </w:r>
    </w:p>
    <w:p w14:paraId="4D573A31">
      <w:pPr>
        <w:spacing w:line="360" w:lineRule="auto"/>
        <w:ind w:firstLine="480" w:firstLineChars="200"/>
        <w:rPr>
          <w:rFonts w:hint="eastAsia" w:ascii="宋体" w:hAnsi="宋体"/>
          <w:color w:val="auto"/>
          <w:sz w:val="24"/>
          <w:szCs w:val="28"/>
        </w:rPr>
      </w:pPr>
      <w:r>
        <w:rPr>
          <w:rFonts w:hint="eastAsia" w:ascii="宋体" w:hAnsi="宋体"/>
          <w:color w:val="auto"/>
          <w:sz w:val="24"/>
          <w:szCs w:val="28"/>
        </w:rPr>
        <w:t>5.不采取不正当手段诋毁、排挤其他供应商。</w:t>
      </w:r>
    </w:p>
    <w:p w14:paraId="7B846BE7">
      <w:pPr>
        <w:spacing w:line="360" w:lineRule="auto"/>
        <w:ind w:firstLine="480" w:firstLineChars="200"/>
        <w:rPr>
          <w:rFonts w:hint="eastAsia" w:ascii="宋体" w:hAnsi="宋体"/>
          <w:color w:val="auto"/>
          <w:sz w:val="24"/>
          <w:szCs w:val="28"/>
        </w:rPr>
      </w:pPr>
      <w:r>
        <w:rPr>
          <w:rFonts w:hint="eastAsia" w:ascii="宋体" w:hAnsi="宋体"/>
          <w:color w:val="auto"/>
          <w:sz w:val="24"/>
          <w:szCs w:val="28"/>
        </w:rPr>
        <w:t>6.不在提供商品和服务时“偷梁换柱、以次充好”损害采购人的合法权益。</w:t>
      </w:r>
    </w:p>
    <w:p w14:paraId="008757F0">
      <w:pPr>
        <w:spacing w:line="360" w:lineRule="auto"/>
        <w:ind w:left="239" w:leftChars="114" w:firstLine="240" w:firstLineChars="100"/>
        <w:rPr>
          <w:rFonts w:hint="eastAsia" w:ascii="宋体" w:hAnsi="宋体"/>
          <w:color w:val="auto"/>
          <w:sz w:val="24"/>
          <w:szCs w:val="28"/>
        </w:rPr>
      </w:pPr>
      <w:r>
        <w:rPr>
          <w:rFonts w:hint="eastAsia" w:ascii="宋体" w:hAnsi="宋体"/>
          <w:color w:val="auto"/>
          <w:sz w:val="24"/>
          <w:szCs w:val="28"/>
        </w:rPr>
        <w:t>7.不与采购人、采购代理机构政府采购评审专家或其它供应商恶意串通，进行质疑和投诉，维护政府采购市场秩序。</w:t>
      </w:r>
    </w:p>
    <w:p w14:paraId="5AE751AA">
      <w:pPr>
        <w:spacing w:line="360" w:lineRule="auto"/>
        <w:ind w:left="239" w:leftChars="114" w:firstLine="240" w:firstLineChars="100"/>
        <w:rPr>
          <w:rFonts w:hint="eastAsia" w:ascii="宋体" w:hAnsi="宋体"/>
          <w:color w:val="auto"/>
          <w:sz w:val="24"/>
          <w:szCs w:val="28"/>
        </w:rPr>
      </w:pPr>
      <w:r>
        <w:rPr>
          <w:rFonts w:hint="eastAsia" w:ascii="宋体" w:hAnsi="宋体"/>
          <w:color w:val="auto"/>
          <w:sz w:val="24"/>
          <w:szCs w:val="28"/>
        </w:rPr>
        <w:t>8.尊重和接受政府采购监督管理部门的监督和政府采购代理机构谈判采购要求，承担因违约行为给采购人造成的损失。</w:t>
      </w:r>
    </w:p>
    <w:p w14:paraId="6FDA6DFB">
      <w:pPr>
        <w:spacing w:line="360" w:lineRule="auto"/>
        <w:ind w:firstLine="480" w:firstLineChars="200"/>
        <w:rPr>
          <w:rFonts w:hint="eastAsia" w:ascii="宋体" w:hAnsi="宋体"/>
          <w:color w:val="auto"/>
          <w:sz w:val="24"/>
          <w:szCs w:val="28"/>
        </w:rPr>
      </w:pPr>
      <w:r>
        <w:rPr>
          <w:rFonts w:hint="eastAsia" w:ascii="宋体" w:hAnsi="宋体"/>
          <w:color w:val="auto"/>
          <w:sz w:val="24"/>
          <w:szCs w:val="28"/>
        </w:rPr>
        <w:t>9.不发生其他有悖于政府采购公开、公平、公正和诚信原则的行为。</w:t>
      </w:r>
    </w:p>
    <w:p w14:paraId="3317D73D">
      <w:pPr>
        <w:spacing w:line="600" w:lineRule="auto"/>
        <w:ind w:firstLine="360" w:firstLineChars="150"/>
        <w:rPr>
          <w:rFonts w:hint="eastAsia" w:ascii="宋体" w:hAnsi="宋体"/>
          <w:color w:val="auto"/>
          <w:sz w:val="24"/>
          <w:szCs w:val="28"/>
        </w:rPr>
      </w:pPr>
      <w:r>
        <w:rPr>
          <w:rFonts w:hint="eastAsia" w:ascii="宋体" w:hAnsi="宋体"/>
          <w:color w:val="auto"/>
          <w:sz w:val="24"/>
          <w:szCs w:val="28"/>
        </w:rPr>
        <w:t>承诺单位：（盖章）</w:t>
      </w:r>
    </w:p>
    <w:p w14:paraId="7BFA6D48">
      <w:pPr>
        <w:spacing w:line="600" w:lineRule="auto"/>
        <w:ind w:firstLine="360" w:firstLineChars="150"/>
        <w:rPr>
          <w:rFonts w:hint="eastAsia" w:ascii="宋体" w:hAnsi="宋体"/>
          <w:color w:val="auto"/>
          <w:sz w:val="24"/>
          <w:szCs w:val="28"/>
        </w:rPr>
      </w:pPr>
      <w:r>
        <w:rPr>
          <w:rFonts w:hint="eastAsia" w:ascii="宋体" w:hAnsi="宋体"/>
          <w:color w:val="auto"/>
          <w:sz w:val="24"/>
          <w:szCs w:val="28"/>
        </w:rPr>
        <w:t>全权代表：（签字）</w:t>
      </w:r>
    </w:p>
    <w:p w14:paraId="01B10B9C">
      <w:pPr>
        <w:spacing w:line="600" w:lineRule="auto"/>
        <w:ind w:firstLine="360" w:firstLineChars="150"/>
        <w:rPr>
          <w:rFonts w:ascii="宋体" w:hAnsi="宋体"/>
          <w:color w:val="auto"/>
          <w:sz w:val="24"/>
          <w:szCs w:val="28"/>
        </w:rPr>
      </w:pPr>
      <w:r>
        <w:rPr>
          <w:rFonts w:hint="eastAsia" w:ascii="宋体" w:hAnsi="宋体"/>
          <w:color w:val="auto"/>
          <w:sz w:val="24"/>
          <w:szCs w:val="28"/>
        </w:rPr>
        <w:t>地址：</w:t>
      </w:r>
    </w:p>
    <w:p w14:paraId="1EEDE964">
      <w:pPr>
        <w:spacing w:line="600" w:lineRule="auto"/>
        <w:ind w:firstLine="360" w:firstLineChars="150"/>
        <w:rPr>
          <w:rFonts w:hint="eastAsia" w:ascii="宋体" w:hAnsi="宋体"/>
          <w:color w:val="auto"/>
          <w:sz w:val="24"/>
          <w:szCs w:val="28"/>
        </w:rPr>
      </w:pPr>
      <w:r>
        <w:rPr>
          <w:rFonts w:hint="eastAsia" w:ascii="宋体" w:hAnsi="宋体"/>
          <w:color w:val="auto"/>
          <w:sz w:val="24"/>
          <w:szCs w:val="28"/>
        </w:rPr>
        <w:t>邮编：</w:t>
      </w:r>
    </w:p>
    <w:p w14:paraId="4875C736">
      <w:pPr>
        <w:spacing w:line="600" w:lineRule="auto"/>
        <w:ind w:firstLine="360" w:firstLineChars="150"/>
        <w:rPr>
          <w:rFonts w:hint="eastAsia" w:ascii="宋体" w:hAnsi="宋体"/>
          <w:color w:val="auto"/>
          <w:sz w:val="24"/>
          <w:szCs w:val="28"/>
        </w:rPr>
      </w:pPr>
      <w:r>
        <w:rPr>
          <w:rFonts w:hint="eastAsia" w:ascii="宋体" w:hAnsi="宋体"/>
          <w:color w:val="auto"/>
          <w:sz w:val="24"/>
          <w:szCs w:val="28"/>
        </w:rPr>
        <w:t>电话：</w:t>
      </w:r>
    </w:p>
    <w:p w14:paraId="31D62ADB">
      <w:pPr>
        <w:spacing w:line="360" w:lineRule="auto"/>
        <w:ind w:firstLine="360" w:firstLineChars="150"/>
        <w:rPr>
          <w:rFonts w:hint="eastAsia" w:ascii="宋体" w:hAnsi="宋体"/>
          <w:color w:val="auto"/>
          <w:sz w:val="24"/>
          <w:szCs w:val="28"/>
        </w:rPr>
      </w:pPr>
    </w:p>
    <w:p w14:paraId="2346D770">
      <w:pPr>
        <w:spacing w:line="360" w:lineRule="auto"/>
        <w:ind w:right="480" w:firstLine="360" w:firstLineChars="150"/>
        <w:jc w:val="center"/>
        <w:rPr>
          <w:rFonts w:hint="eastAsia" w:ascii="宋体" w:hAnsi="宋体"/>
          <w:color w:val="auto"/>
          <w:sz w:val="24"/>
          <w:szCs w:val="28"/>
        </w:rPr>
      </w:pPr>
      <w:r>
        <w:rPr>
          <w:rFonts w:hint="eastAsia" w:ascii="宋体" w:hAnsi="宋体"/>
          <w:color w:val="auto"/>
          <w:sz w:val="24"/>
          <w:szCs w:val="28"/>
        </w:rPr>
        <w:t xml:space="preserve">                                                 年  月  日</w:t>
      </w:r>
    </w:p>
    <w:p w14:paraId="39224F5D">
      <w:pPr>
        <w:pStyle w:val="6"/>
        <w:jc w:val="center"/>
        <w:rPr>
          <w:rFonts w:hint="eastAsia" w:hAnsi="宋体" w:cs="宋体"/>
          <w:b/>
          <w:color w:val="auto"/>
          <w:sz w:val="24"/>
          <w:szCs w:val="24"/>
        </w:rPr>
      </w:pPr>
      <w:r>
        <w:rPr>
          <w:rFonts w:hAnsi="宋体"/>
          <w:b/>
          <w:color w:val="auto"/>
          <w:sz w:val="32"/>
          <w:szCs w:val="32"/>
        </w:rPr>
        <w:br w:type="page"/>
      </w:r>
      <w:r>
        <w:rPr>
          <w:rFonts w:hint="eastAsia" w:hAnsi="宋体" w:cs="宋体"/>
          <w:b/>
          <w:color w:val="auto"/>
          <w:sz w:val="24"/>
          <w:szCs w:val="24"/>
        </w:rPr>
        <w:t>5.2供应商企业关系关联承诺书</w:t>
      </w:r>
    </w:p>
    <w:p w14:paraId="0EFBB91A">
      <w:pPr>
        <w:spacing w:line="500" w:lineRule="exact"/>
        <w:ind w:firstLine="480" w:firstLineChars="200"/>
        <w:rPr>
          <w:rFonts w:hint="eastAsia" w:ascii="宋体" w:hAnsi="宋体" w:cs="宋体"/>
          <w:color w:val="auto"/>
          <w:sz w:val="24"/>
        </w:rPr>
      </w:pPr>
      <w:r>
        <w:rPr>
          <w:rFonts w:hint="eastAsia" w:ascii="宋体" w:hAnsi="宋体" w:cs="宋体"/>
          <w:color w:val="auto"/>
          <w:sz w:val="24"/>
        </w:rPr>
        <w:t>1</w:t>
      </w:r>
      <w:r>
        <w:rPr>
          <w:rFonts w:ascii="宋体" w:hAnsi="宋体" w:cs="宋体"/>
          <w:color w:val="auto"/>
          <w:sz w:val="24"/>
        </w:rPr>
        <w:t>.</w:t>
      </w:r>
      <w:r>
        <w:rPr>
          <w:rFonts w:hint="eastAsia" w:ascii="宋体" w:hAnsi="宋体" w:cs="宋体"/>
          <w:color w:val="auto"/>
          <w:sz w:val="24"/>
        </w:rPr>
        <w:t>供应商股东及股权证明。</w:t>
      </w:r>
    </w:p>
    <w:p w14:paraId="170D40D6">
      <w:pPr>
        <w:spacing w:line="500" w:lineRule="exact"/>
        <w:ind w:firstLine="480" w:firstLineChars="200"/>
        <w:rPr>
          <w:rFonts w:hint="eastAsia" w:ascii="宋体" w:hAnsi="宋体" w:cs="宋体"/>
          <w:color w:val="auto"/>
          <w:sz w:val="24"/>
        </w:rPr>
      </w:pPr>
      <w:r>
        <w:rPr>
          <w:rFonts w:hint="eastAsia" w:ascii="宋体" w:hAnsi="宋体" w:cs="宋体"/>
          <w:color w:val="auto"/>
          <w:sz w:val="24"/>
        </w:rPr>
        <w:t>2.供应商在本项目投标中，不存在与其它供应商负责人为同一人，有控股、管理等关联关系承诺：</w:t>
      </w:r>
    </w:p>
    <w:p w14:paraId="51C8006C">
      <w:pPr>
        <w:spacing w:line="500" w:lineRule="exact"/>
        <w:ind w:firstLine="480" w:firstLineChars="200"/>
        <w:rPr>
          <w:rFonts w:hint="eastAsia" w:ascii="宋体" w:hAnsi="宋体" w:cs="宋体"/>
          <w:color w:val="auto"/>
          <w:sz w:val="24"/>
        </w:rPr>
      </w:pPr>
      <w:r>
        <w:rPr>
          <w:rFonts w:hint="eastAsia" w:ascii="宋体" w:hAnsi="宋体" w:cs="宋体"/>
          <w:color w:val="auto"/>
          <w:sz w:val="24"/>
        </w:rPr>
        <w:t>2.1管理关系说明：</w:t>
      </w:r>
    </w:p>
    <w:p w14:paraId="40BB3152">
      <w:pPr>
        <w:spacing w:line="500" w:lineRule="exact"/>
        <w:ind w:firstLine="480" w:firstLineChars="200"/>
        <w:rPr>
          <w:rFonts w:hint="eastAsia" w:ascii="宋体" w:hAnsi="宋体" w:cs="宋体"/>
          <w:color w:val="auto"/>
          <w:sz w:val="24"/>
        </w:rPr>
      </w:pPr>
      <w:r>
        <w:rPr>
          <w:rFonts w:hint="eastAsia" w:ascii="宋体" w:hAnsi="宋体" w:cs="宋体"/>
          <w:color w:val="auto"/>
          <w:sz w:val="24"/>
        </w:rPr>
        <w:t>我单位管理的具有独立法人的下属单位有：</w:t>
      </w:r>
      <w:r>
        <w:rPr>
          <w:rFonts w:hint="eastAsia" w:ascii="宋体" w:hAnsi="宋体" w:cs="宋体"/>
          <w:color w:val="auto"/>
          <w:sz w:val="24"/>
          <w:u w:val="single"/>
        </w:rPr>
        <w:t xml:space="preserve">                 </w:t>
      </w:r>
      <w:r>
        <w:rPr>
          <w:rFonts w:hint="eastAsia" w:ascii="宋体" w:hAnsi="宋体" w:cs="宋体"/>
          <w:color w:val="auto"/>
          <w:sz w:val="24"/>
        </w:rPr>
        <w:t>。</w:t>
      </w:r>
    </w:p>
    <w:p w14:paraId="1DD3DE53">
      <w:pPr>
        <w:spacing w:line="500" w:lineRule="exact"/>
        <w:ind w:firstLine="480" w:firstLineChars="200"/>
        <w:rPr>
          <w:rFonts w:hint="eastAsia" w:ascii="宋体" w:hAnsi="宋体" w:cs="宋体"/>
          <w:color w:val="auto"/>
          <w:sz w:val="24"/>
        </w:rPr>
      </w:pPr>
      <w:r>
        <w:rPr>
          <w:rFonts w:hint="eastAsia" w:ascii="宋体" w:hAnsi="宋体" w:cs="宋体"/>
          <w:color w:val="auto"/>
          <w:sz w:val="24"/>
        </w:rPr>
        <w:t>我单位的上级管理单位有</w:t>
      </w:r>
      <w:r>
        <w:rPr>
          <w:rFonts w:hint="eastAsia" w:ascii="宋体" w:hAnsi="宋体" w:cs="宋体"/>
          <w:color w:val="auto"/>
          <w:sz w:val="24"/>
          <w:u w:val="single"/>
        </w:rPr>
        <w:t xml:space="preserve">              </w:t>
      </w:r>
      <w:r>
        <w:rPr>
          <w:rFonts w:hint="eastAsia" w:ascii="宋体" w:hAnsi="宋体" w:cs="宋体"/>
          <w:color w:val="auto"/>
          <w:sz w:val="24"/>
        </w:rPr>
        <w:t>。</w:t>
      </w:r>
    </w:p>
    <w:p w14:paraId="44589BE2">
      <w:pPr>
        <w:spacing w:line="500" w:lineRule="exact"/>
        <w:ind w:firstLine="480" w:firstLineChars="200"/>
        <w:rPr>
          <w:rFonts w:hint="eastAsia" w:ascii="宋体" w:hAnsi="宋体" w:cs="宋体"/>
          <w:color w:val="auto"/>
          <w:sz w:val="24"/>
        </w:rPr>
      </w:pPr>
      <w:r>
        <w:rPr>
          <w:rFonts w:hint="eastAsia" w:ascii="宋体" w:hAnsi="宋体" w:cs="宋体"/>
          <w:color w:val="auto"/>
          <w:sz w:val="24"/>
        </w:rPr>
        <w:t>2.2股权关系说明：</w:t>
      </w:r>
    </w:p>
    <w:p w14:paraId="4AEB5ED4">
      <w:pPr>
        <w:spacing w:line="500" w:lineRule="exact"/>
        <w:ind w:firstLine="480" w:firstLineChars="200"/>
        <w:rPr>
          <w:rFonts w:hint="eastAsia" w:ascii="宋体" w:hAnsi="宋体" w:cs="宋体"/>
          <w:color w:val="auto"/>
          <w:sz w:val="24"/>
        </w:rPr>
      </w:pPr>
      <w:r>
        <w:rPr>
          <w:rFonts w:hint="eastAsia" w:ascii="宋体" w:hAnsi="宋体" w:cs="宋体"/>
          <w:color w:val="auto"/>
          <w:sz w:val="24"/>
        </w:rPr>
        <w:t>我单位控股的单位有</w:t>
      </w:r>
      <w:r>
        <w:rPr>
          <w:rFonts w:hint="eastAsia" w:ascii="宋体" w:hAnsi="宋体" w:cs="宋体"/>
          <w:color w:val="auto"/>
          <w:sz w:val="24"/>
          <w:u w:val="single"/>
        </w:rPr>
        <w:t xml:space="preserve">           </w:t>
      </w:r>
      <w:r>
        <w:rPr>
          <w:rFonts w:hint="eastAsia" w:ascii="宋体" w:hAnsi="宋体" w:cs="宋体"/>
          <w:color w:val="auto"/>
          <w:sz w:val="24"/>
        </w:rPr>
        <w:t>。</w:t>
      </w:r>
    </w:p>
    <w:p w14:paraId="45A77109">
      <w:pPr>
        <w:spacing w:line="500" w:lineRule="exact"/>
        <w:ind w:firstLine="480" w:firstLineChars="200"/>
        <w:rPr>
          <w:rFonts w:hint="eastAsia" w:ascii="宋体" w:hAnsi="宋体" w:cs="宋体"/>
          <w:color w:val="auto"/>
          <w:sz w:val="24"/>
        </w:rPr>
      </w:pPr>
      <w:r>
        <w:rPr>
          <w:rFonts w:hint="eastAsia" w:ascii="宋体" w:hAnsi="宋体" w:cs="宋体"/>
          <w:color w:val="auto"/>
          <w:sz w:val="24"/>
        </w:rPr>
        <w:t>我单位被</w:t>
      </w:r>
      <w:r>
        <w:rPr>
          <w:rFonts w:hint="eastAsia" w:ascii="宋体" w:hAnsi="宋体" w:cs="宋体"/>
          <w:color w:val="auto"/>
          <w:sz w:val="24"/>
          <w:u w:val="single"/>
        </w:rPr>
        <w:t xml:space="preserve">              </w:t>
      </w:r>
      <w:r>
        <w:rPr>
          <w:rFonts w:hint="eastAsia" w:ascii="宋体" w:hAnsi="宋体" w:cs="宋体"/>
          <w:color w:val="auto"/>
          <w:sz w:val="24"/>
        </w:rPr>
        <w:t>单位控股。</w:t>
      </w:r>
    </w:p>
    <w:p w14:paraId="1C660CB2">
      <w:pPr>
        <w:spacing w:line="500" w:lineRule="exact"/>
        <w:ind w:firstLine="480" w:firstLineChars="200"/>
        <w:rPr>
          <w:rFonts w:ascii="宋体" w:hAnsi="宋体" w:cs="宋体"/>
          <w:color w:val="auto"/>
          <w:sz w:val="24"/>
          <w:u w:val="single"/>
        </w:rPr>
      </w:pPr>
      <w:r>
        <w:rPr>
          <w:rFonts w:hint="eastAsia" w:ascii="宋体" w:hAnsi="宋体" w:cs="宋体"/>
          <w:color w:val="auto"/>
          <w:sz w:val="24"/>
        </w:rPr>
        <w:t>2.3单位负责人：</w:t>
      </w:r>
      <w:r>
        <w:rPr>
          <w:rFonts w:hint="eastAsia" w:ascii="宋体" w:hAnsi="宋体" w:cs="宋体"/>
          <w:color w:val="auto"/>
          <w:sz w:val="24"/>
          <w:u w:val="single"/>
        </w:rPr>
        <w:t xml:space="preserve">                </w:t>
      </w:r>
      <w:r>
        <w:rPr>
          <w:rFonts w:ascii="宋体" w:hAnsi="宋体" w:cs="宋体"/>
          <w:color w:val="auto"/>
          <w:sz w:val="24"/>
          <w:u w:val="single"/>
        </w:rPr>
        <w:t>.</w:t>
      </w:r>
    </w:p>
    <w:p w14:paraId="5CE55FA4">
      <w:pPr>
        <w:spacing w:line="500" w:lineRule="exact"/>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u w:val="single"/>
        </w:rPr>
        <w:t xml:space="preserve">              </w:t>
      </w:r>
      <w:r>
        <w:rPr>
          <w:rFonts w:hint="eastAsia" w:ascii="宋体" w:hAnsi="宋体" w:cs="宋体"/>
          <w:color w:val="auto"/>
          <w:sz w:val="24"/>
        </w:rPr>
        <w:t>（是或否） 为采购项目提供整体设计、规范编制或者项目管理、监理、检测等服务的供应商。</w:t>
      </w:r>
    </w:p>
    <w:p w14:paraId="68EF2887">
      <w:pPr>
        <w:spacing w:line="500" w:lineRule="exact"/>
        <w:ind w:firstLine="480" w:firstLineChars="200"/>
        <w:rPr>
          <w:rFonts w:hint="eastAsia" w:ascii="宋体" w:hAnsi="宋体" w:cs="宋体"/>
          <w:color w:val="auto"/>
          <w:sz w:val="24"/>
          <w:u w:val="single"/>
        </w:rPr>
      </w:pPr>
      <w:r>
        <w:rPr>
          <w:rFonts w:hint="eastAsia" w:ascii="宋体" w:hAnsi="宋体" w:cs="宋体"/>
          <w:color w:val="auto"/>
          <w:sz w:val="24"/>
        </w:rPr>
        <w:t>4.其他与本项目有关的利害关系说明：</w:t>
      </w:r>
      <w:r>
        <w:rPr>
          <w:rFonts w:hint="eastAsia" w:ascii="宋体" w:hAnsi="宋体" w:cs="宋体"/>
          <w:color w:val="auto"/>
          <w:sz w:val="24"/>
          <w:u w:val="single"/>
        </w:rPr>
        <w:t xml:space="preserve">                               </w:t>
      </w:r>
      <w:r>
        <w:rPr>
          <w:rFonts w:ascii="宋体" w:hAnsi="宋体" w:cs="宋体"/>
          <w:color w:val="auto"/>
          <w:sz w:val="24"/>
          <w:u w:val="single"/>
        </w:rPr>
        <w:t>.</w:t>
      </w:r>
    </w:p>
    <w:p w14:paraId="028C571E">
      <w:pPr>
        <w:spacing w:line="500" w:lineRule="exact"/>
        <w:ind w:firstLine="480" w:firstLineChars="200"/>
        <w:rPr>
          <w:rFonts w:hint="eastAsia" w:ascii="宋体" w:hAnsi="宋体" w:cs="宋体"/>
          <w:color w:val="auto"/>
          <w:sz w:val="24"/>
        </w:rPr>
      </w:pPr>
      <w:r>
        <w:rPr>
          <w:rFonts w:hint="eastAsia" w:ascii="宋体" w:hAnsi="宋体" w:cs="宋体"/>
          <w:color w:val="auto"/>
          <w:sz w:val="24"/>
        </w:rPr>
        <w:t>我单位承诺以上说明真实有效，无虚假内容或隐瞒。</w:t>
      </w:r>
    </w:p>
    <w:p w14:paraId="21C61C21">
      <w:pPr>
        <w:spacing w:line="720" w:lineRule="auto"/>
        <w:ind w:firstLine="2400" w:firstLineChars="1000"/>
        <w:rPr>
          <w:rFonts w:hint="eastAsia" w:ascii="宋体" w:hAnsi="宋体" w:cs="宋体"/>
          <w:color w:val="auto"/>
          <w:sz w:val="24"/>
        </w:rPr>
      </w:pPr>
    </w:p>
    <w:p w14:paraId="07D21B45">
      <w:pPr>
        <w:spacing w:line="600" w:lineRule="auto"/>
        <w:ind w:right="540" w:rightChars="257"/>
        <w:rPr>
          <w:rFonts w:ascii="宋体" w:hAnsi="宋体" w:cs="宋体"/>
          <w:color w:val="auto"/>
          <w:sz w:val="24"/>
          <w:u w:val="single"/>
        </w:rPr>
      </w:pPr>
      <w:r>
        <w:rPr>
          <w:rFonts w:hint="eastAsia" w:ascii="宋体" w:hAnsi="宋体" w:cs="宋体"/>
          <w:color w:val="auto"/>
          <w:sz w:val="24"/>
        </w:rPr>
        <w:t>供应商名称：</w:t>
      </w:r>
      <w:r>
        <w:rPr>
          <w:rFonts w:hint="eastAsia" w:ascii="宋体" w:hAnsi="宋体" w:cs="宋体"/>
          <w:color w:val="auto"/>
          <w:sz w:val="24"/>
          <w:u w:val="single"/>
        </w:rPr>
        <w:t xml:space="preserve">                 （加盖单位公章）</w:t>
      </w:r>
    </w:p>
    <w:p w14:paraId="01E786E4">
      <w:pPr>
        <w:spacing w:line="600" w:lineRule="auto"/>
        <w:ind w:right="540" w:rightChars="257"/>
        <w:rPr>
          <w:rFonts w:ascii="宋体" w:hAnsi="宋体" w:cs="宋体"/>
          <w:color w:val="auto"/>
          <w:sz w:val="24"/>
          <w:u w:val="single"/>
        </w:rPr>
      </w:pPr>
      <w:r>
        <w:rPr>
          <w:rFonts w:hint="eastAsia" w:ascii="宋体" w:hAnsi="宋体" w:cs="宋体"/>
          <w:color w:val="auto"/>
          <w:spacing w:val="4"/>
          <w:sz w:val="24"/>
        </w:rPr>
        <w:t>法定代表人或被授权人签字或盖章：</w:t>
      </w:r>
    </w:p>
    <w:p w14:paraId="03A666AD">
      <w:pPr>
        <w:spacing w:line="360" w:lineRule="auto"/>
        <w:ind w:right="1296"/>
        <w:rPr>
          <w:rFonts w:hint="eastAsia" w:ascii="宋体" w:hAnsi="宋体"/>
          <w:b/>
          <w:bCs/>
          <w:color w:val="auto"/>
          <w:sz w:val="40"/>
        </w:rPr>
      </w:pPr>
      <w:r>
        <w:rPr>
          <w:rFonts w:hint="eastAsia" w:ascii="宋体" w:hAnsi="宋体" w:cs="宋体"/>
          <w:color w:val="auto"/>
          <w:sz w:val="24"/>
        </w:rPr>
        <w:t>日    期：</w:t>
      </w:r>
    </w:p>
    <w:p w14:paraId="6281BD62">
      <w:pPr>
        <w:spacing w:line="360" w:lineRule="auto"/>
        <w:ind w:right="456"/>
        <w:jc w:val="center"/>
        <w:rPr>
          <w:rFonts w:hint="eastAsia" w:ascii="宋体" w:hAnsi="宋体"/>
          <w:b/>
          <w:bCs/>
          <w:color w:val="auto"/>
          <w:sz w:val="32"/>
        </w:rPr>
      </w:pPr>
    </w:p>
    <w:p w14:paraId="3DFF4997">
      <w:pPr>
        <w:pStyle w:val="6"/>
        <w:rPr>
          <w:rFonts w:hint="eastAsia"/>
          <w:color w:val="auto"/>
        </w:rPr>
      </w:pPr>
    </w:p>
    <w:p w14:paraId="0DA01CF7">
      <w:pPr>
        <w:spacing w:line="360" w:lineRule="auto"/>
        <w:ind w:right="456"/>
        <w:jc w:val="center"/>
        <w:rPr>
          <w:rFonts w:hint="eastAsia" w:ascii="宋体" w:hAnsi="宋体"/>
          <w:b/>
          <w:bCs/>
          <w:color w:val="auto"/>
          <w:sz w:val="32"/>
        </w:rPr>
      </w:pPr>
    </w:p>
    <w:p w14:paraId="12EDE350">
      <w:pPr>
        <w:pStyle w:val="6"/>
        <w:rPr>
          <w:rFonts w:hint="eastAsia"/>
          <w:color w:val="auto"/>
        </w:rPr>
      </w:pPr>
    </w:p>
    <w:p w14:paraId="7C0EA97A">
      <w:pPr>
        <w:spacing w:line="360" w:lineRule="auto"/>
        <w:ind w:right="456"/>
        <w:jc w:val="center"/>
        <w:rPr>
          <w:rFonts w:hint="eastAsia" w:ascii="宋体" w:hAnsi="宋体"/>
          <w:b/>
          <w:bCs/>
          <w:color w:val="auto"/>
          <w:sz w:val="32"/>
        </w:rPr>
      </w:pPr>
    </w:p>
    <w:p w14:paraId="67B8CF13">
      <w:pPr>
        <w:spacing w:line="360" w:lineRule="auto"/>
        <w:ind w:right="456"/>
        <w:jc w:val="center"/>
        <w:rPr>
          <w:rFonts w:hint="eastAsia" w:ascii="宋体" w:hAnsi="宋体"/>
          <w:b/>
          <w:bCs/>
          <w:color w:val="auto"/>
          <w:sz w:val="32"/>
        </w:rPr>
      </w:pPr>
    </w:p>
    <w:p w14:paraId="2EADAACA">
      <w:pPr>
        <w:pStyle w:val="3"/>
        <w:keepNext w:val="0"/>
        <w:keepLines w:val="0"/>
        <w:spacing w:before="163" w:beforeLines="50" w:after="0" w:line="360" w:lineRule="auto"/>
        <w:rPr>
          <w:rFonts w:hint="eastAsia" w:ascii="宋体" w:hAnsi="宋体"/>
          <w:color w:val="auto"/>
          <w:sz w:val="32"/>
        </w:rPr>
      </w:pPr>
      <w:r>
        <w:rPr>
          <w:rFonts w:hint="eastAsia" w:ascii="宋体" w:hAnsi="宋体" w:cs="宋体"/>
          <w:color w:val="auto"/>
          <w:sz w:val="32"/>
        </w:rPr>
        <w:t>其他资料</w:t>
      </w:r>
    </w:p>
    <w:p w14:paraId="4E199D44">
      <w:pPr>
        <w:spacing w:before="100" w:beforeAutospacing="1" w:after="163" w:afterLines="50" w:line="520" w:lineRule="exact"/>
        <w:ind w:firstLine="480" w:firstLineChars="200"/>
        <w:rPr>
          <w:rFonts w:hint="eastAsia" w:ascii="宋体" w:hAnsi="宋体" w:cs="宋体"/>
          <w:bCs/>
          <w:color w:val="auto"/>
          <w:sz w:val="24"/>
        </w:rPr>
      </w:pPr>
      <w:r>
        <w:rPr>
          <w:rFonts w:hint="eastAsia" w:ascii="宋体" w:hAnsi="宋体" w:cs="宋体"/>
          <w:bCs/>
          <w:color w:val="auto"/>
          <w:sz w:val="24"/>
        </w:rPr>
        <w:t>1.依据谈判文件要求，供应商认为有必要说明的其他内容。</w:t>
      </w:r>
    </w:p>
    <w:p w14:paraId="7D997944">
      <w:pPr>
        <w:spacing w:line="520" w:lineRule="exact"/>
        <w:ind w:right="456" w:firstLine="480" w:firstLineChars="200"/>
        <w:rPr>
          <w:rFonts w:hint="eastAsia" w:ascii="宋体" w:hAnsi="宋体" w:cs="宋体"/>
          <w:b/>
          <w:bCs/>
          <w:color w:val="auto"/>
          <w:sz w:val="24"/>
        </w:rPr>
      </w:pPr>
      <w:r>
        <w:rPr>
          <w:rFonts w:hint="eastAsia" w:ascii="宋体" w:hAnsi="宋体" w:cs="宋体"/>
          <w:bCs/>
          <w:color w:val="auto"/>
          <w:sz w:val="24"/>
        </w:rPr>
        <w:t>2.其他可以证明供应商实力的文件。</w:t>
      </w:r>
    </w:p>
    <w:p w14:paraId="6DF3271D">
      <w:pPr>
        <w:spacing w:line="360" w:lineRule="auto"/>
        <w:ind w:right="456"/>
        <w:jc w:val="center"/>
        <w:rPr>
          <w:rFonts w:hint="eastAsia" w:ascii="宋体" w:hAnsi="宋体"/>
          <w:b/>
          <w:bCs/>
          <w:color w:val="auto"/>
          <w:sz w:val="32"/>
        </w:rPr>
      </w:pPr>
    </w:p>
    <w:p w14:paraId="51B00BD5">
      <w:pPr>
        <w:spacing w:line="360" w:lineRule="auto"/>
        <w:ind w:right="456"/>
        <w:jc w:val="center"/>
        <w:rPr>
          <w:rFonts w:hint="eastAsia" w:ascii="宋体" w:hAnsi="宋体"/>
          <w:b/>
          <w:bCs/>
          <w:color w:val="auto"/>
          <w:sz w:val="32"/>
        </w:rPr>
      </w:pPr>
    </w:p>
    <w:p w14:paraId="6FD96E40">
      <w:pPr>
        <w:spacing w:line="360" w:lineRule="auto"/>
        <w:ind w:right="456"/>
        <w:jc w:val="center"/>
        <w:rPr>
          <w:rFonts w:hint="eastAsia" w:ascii="宋体" w:hAnsi="宋体"/>
          <w:b/>
          <w:bCs/>
          <w:color w:val="auto"/>
          <w:sz w:val="32"/>
        </w:rPr>
      </w:pPr>
    </w:p>
    <w:p w14:paraId="34321F8B">
      <w:pPr>
        <w:spacing w:line="360" w:lineRule="auto"/>
        <w:ind w:right="456"/>
        <w:jc w:val="center"/>
        <w:rPr>
          <w:rFonts w:hint="eastAsia" w:ascii="宋体" w:hAnsi="宋体"/>
          <w:b/>
          <w:bCs/>
          <w:color w:val="auto"/>
          <w:sz w:val="32"/>
        </w:rPr>
      </w:pPr>
    </w:p>
    <w:p w14:paraId="07C34E06">
      <w:pPr>
        <w:spacing w:line="360" w:lineRule="auto"/>
        <w:ind w:right="456"/>
        <w:jc w:val="center"/>
        <w:rPr>
          <w:rFonts w:hint="eastAsia" w:ascii="宋体" w:hAnsi="宋体"/>
          <w:b/>
          <w:bCs/>
          <w:color w:val="auto"/>
          <w:sz w:val="32"/>
        </w:rPr>
      </w:pPr>
    </w:p>
    <w:p w14:paraId="36F775DD">
      <w:pPr>
        <w:spacing w:line="360" w:lineRule="auto"/>
        <w:ind w:right="456"/>
        <w:jc w:val="center"/>
        <w:rPr>
          <w:rFonts w:hint="eastAsia" w:ascii="宋体" w:hAnsi="宋体"/>
          <w:b/>
          <w:bCs/>
          <w:color w:val="auto"/>
          <w:sz w:val="32"/>
        </w:rPr>
      </w:pPr>
    </w:p>
    <w:p w14:paraId="7E9C5A76">
      <w:pPr>
        <w:spacing w:line="360" w:lineRule="auto"/>
        <w:ind w:right="456"/>
        <w:jc w:val="center"/>
        <w:rPr>
          <w:rFonts w:hint="eastAsia" w:ascii="宋体" w:hAnsi="宋体"/>
          <w:b/>
          <w:bCs/>
          <w:color w:val="auto"/>
          <w:sz w:val="32"/>
        </w:rPr>
      </w:pPr>
    </w:p>
    <w:p w14:paraId="183999CC">
      <w:pPr>
        <w:spacing w:line="360" w:lineRule="auto"/>
        <w:ind w:right="456"/>
        <w:jc w:val="center"/>
        <w:rPr>
          <w:rFonts w:hint="eastAsia" w:ascii="宋体" w:hAnsi="宋体"/>
          <w:b/>
          <w:bCs/>
          <w:color w:val="auto"/>
          <w:sz w:val="32"/>
        </w:rPr>
      </w:pPr>
    </w:p>
    <w:p w14:paraId="16E601F1">
      <w:pPr>
        <w:spacing w:line="360" w:lineRule="auto"/>
        <w:ind w:right="456"/>
        <w:jc w:val="center"/>
        <w:rPr>
          <w:rFonts w:hint="eastAsia" w:ascii="宋体" w:hAnsi="宋体"/>
          <w:b/>
          <w:bCs/>
          <w:color w:val="auto"/>
          <w:sz w:val="32"/>
        </w:rPr>
      </w:pPr>
    </w:p>
    <w:p w14:paraId="16D02A4F">
      <w:pPr>
        <w:spacing w:line="360" w:lineRule="auto"/>
        <w:ind w:right="456"/>
        <w:jc w:val="center"/>
        <w:rPr>
          <w:rFonts w:hint="eastAsia" w:ascii="宋体" w:hAnsi="宋体"/>
          <w:b/>
          <w:bCs/>
          <w:color w:val="auto"/>
          <w:sz w:val="32"/>
        </w:rPr>
      </w:pPr>
    </w:p>
    <w:p w14:paraId="46B461D1">
      <w:pPr>
        <w:spacing w:line="360" w:lineRule="auto"/>
        <w:ind w:right="456"/>
        <w:jc w:val="center"/>
        <w:rPr>
          <w:rFonts w:hint="eastAsia" w:ascii="宋体" w:hAnsi="宋体"/>
          <w:b/>
          <w:bCs/>
          <w:color w:val="auto"/>
          <w:sz w:val="32"/>
        </w:rPr>
      </w:pPr>
    </w:p>
    <w:p w14:paraId="4004EF82">
      <w:pPr>
        <w:spacing w:line="360" w:lineRule="auto"/>
        <w:ind w:right="456"/>
        <w:jc w:val="center"/>
        <w:rPr>
          <w:rFonts w:hint="eastAsia" w:ascii="宋体" w:hAnsi="宋体"/>
          <w:b/>
          <w:bCs/>
          <w:color w:val="auto"/>
          <w:sz w:val="32"/>
        </w:rPr>
      </w:pPr>
    </w:p>
    <w:p w14:paraId="3E04EF4F">
      <w:pPr>
        <w:spacing w:line="360" w:lineRule="auto"/>
        <w:ind w:right="456"/>
        <w:jc w:val="center"/>
        <w:rPr>
          <w:rFonts w:hint="eastAsia" w:ascii="宋体" w:hAnsi="宋体"/>
          <w:b/>
          <w:bCs/>
          <w:color w:val="auto"/>
          <w:sz w:val="32"/>
        </w:rPr>
      </w:pPr>
    </w:p>
    <w:p w14:paraId="001F69B1">
      <w:pPr>
        <w:pStyle w:val="2"/>
        <w:rPr>
          <w:rFonts w:hint="eastAsia"/>
          <w:color w:val="auto"/>
        </w:rPr>
      </w:pPr>
    </w:p>
    <w:p w14:paraId="48039E7D">
      <w:pPr>
        <w:spacing w:line="360" w:lineRule="auto"/>
        <w:ind w:right="456"/>
        <w:jc w:val="center"/>
        <w:rPr>
          <w:rFonts w:hint="eastAsia" w:ascii="宋体" w:hAnsi="宋体"/>
          <w:b/>
          <w:bCs/>
          <w:color w:val="auto"/>
          <w:sz w:val="32"/>
        </w:rPr>
      </w:pPr>
    </w:p>
    <w:p w14:paraId="412B13E8">
      <w:pPr>
        <w:spacing w:line="360" w:lineRule="auto"/>
        <w:ind w:right="456"/>
        <w:jc w:val="center"/>
        <w:rPr>
          <w:rFonts w:hint="eastAsia" w:ascii="宋体" w:hAnsi="宋体"/>
          <w:b/>
          <w:bCs/>
          <w:color w:val="auto"/>
          <w:sz w:val="32"/>
        </w:rPr>
      </w:pPr>
    </w:p>
    <w:p w14:paraId="2AECB33D">
      <w:pPr>
        <w:spacing w:line="360" w:lineRule="auto"/>
        <w:ind w:right="456"/>
        <w:jc w:val="center"/>
        <w:rPr>
          <w:rFonts w:hint="eastAsia" w:ascii="宋体" w:hAnsi="宋体"/>
          <w:b/>
          <w:bCs/>
          <w:color w:val="auto"/>
          <w:sz w:val="32"/>
        </w:rPr>
      </w:pPr>
    </w:p>
    <w:p w14:paraId="6F452EE0">
      <w:pPr>
        <w:rPr>
          <w:rFonts w:hint="eastAsia" w:hAnsi="宋体" w:cs="宋体"/>
          <w:b/>
          <w:color w:val="auto"/>
        </w:rPr>
      </w:pPr>
    </w:p>
    <w:p w14:paraId="7A39576E">
      <w:pPr>
        <w:spacing w:line="360" w:lineRule="auto"/>
        <w:ind w:right="456"/>
        <w:jc w:val="center"/>
        <w:rPr>
          <w:rFonts w:hint="eastAsia" w:ascii="宋体" w:hAnsi="宋体"/>
          <w:color w:val="auto"/>
        </w:rPr>
      </w:pPr>
      <w:r>
        <w:rPr>
          <w:rFonts w:hint="eastAsia" w:ascii="宋体" w:hAnsi="宋体"/>
          <w:b/>
          <w:bCs/>
          <w:color w:val="auto"/>
          <w:sz w:val="32"/>
        </w:rPr>
        <w:t>第六部分   封袋正面标识式样</w:t>
      </w:r>
    </w:p>
    <w:p w14:paraId="330684F5">
      <w:pPr>
        <w:spacing w:line="460" w:lineRule="exact"/>
        <w:ind w:firstLine="482" w:firstLineChars="200"/>
        <w:rPr>
          <w:rFonts w:hint="eastAsia" w:ascii="宋体" w:hAnsi="宋体"/>
          <w:b/>
          <w:color w:val="auto"/>
          <w:sz w:val="24"/>
        </w:rPr>
      </w:pPr>
      <w:r>
        <w:rPr>
          <w:rFonts w:hint="eastAsia" w:ascii="宋体" w:hAnsi="宋体"/>
          <w:b/>
          <w:color w:val="auto"/>
          <w:sz w:val="24"/>
        </w:rPr>
        <w:t>格式A：谈判文件封袋正面标识式样</w:t>
      </w:r>
    </w:p>
    <w:p w14:paraId="7409579D">
      <w:pPr>
        <w:spacing w:line="460" w:lineRule="exact"/>
        <w:ind w:firstLine="482" w:firstLineChars="200"/>
        <w:rPr>
          <w:rFonts w:hint="eastAsia" w:ascii="宋体" w:hAnsi="宋体"/>
          <w:b/>
          <w:color w:val="auto"/>
          <w:sz w:val="24"/>
        </w:rPr>
      </w:pPr>
      <w:r>
        <w:rPr>
          <w:rFonts w:hint="eastAsia" w:ascii="宋体" w:hAnsi="宋体"/>
          <w:b/>
          <w:color w:val="auto"/>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153035</wp:posOffset>
                </wp:positionV>
                <wp:extent cx="5943600" cy="3244215"/>
                <wp:effectExtent l="5080" t="4445" r="13970" b="8890"/>
                <wp:wrapNone/>
                <wp:docPr id="7" name="文本框 7"/>
                <wp:cNvGraphicFramePr/>
                <a:graphic xmlns:a="http://schemas.openxmlformats.org/drawingml/2006/main">
                  <a:graphicData uri="http://schemas.microsoft.com/office/word/2010/wordprocessingShape">
                    <wps:wsp>
                      <wps:cNvSpPr txBox="1"/>
                      <wps:spPr>
                        <a:xfrm>
                          <a:off x="0" y="0"/>
                          <a:ext cx="5943600" cy="32442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79F4E5">
                            <w:pPr>
                              <w:rPr>
                                <w:rFonts w:hint="eastAsia"/>
                                <w:sz w:val="28"/>
                                <w:szCs w:val="28"/>
                              </w:rPr>
                            </w:pPr>
                            <w:r>
                              <w:rPr>
                                <w:rFonts w:hint="eastAsia"/>
                                <w:sz w:val="28"/>
                                <w:szCs w:val="28"/>
                              </w:rPr>
                              <w:t>致：</w:t>
                            </w:r>
                            <w:r>
                              <w:rPr>
                                <w:sz w:val="28"/>
                                <w:szCs w:val="28"/>
                              </w:rPr>
                              <w:t>陕西万兴招标代理有限公司</w:t>
                            </w:r>
                          </w:p>
                          <w:p w14:paraId="15707C7F">
                            <w:pPr>
                              <w:rPr>
                                <w:rFonts w:hint="eastAsia"/>
                                <w:color w:val="FF0000"/>
                                <w:sz w:val="28"/>
                                <w:szCs w:val="28"/>
                              </w:rPr>
                            </w:pPr>
                            <w:r>
                              <w:rPr>
                                <w:rFonts w:hint="eastAsia"/>
                                <w:sz w:val="28"/>
                                <w:szCs w:val="28"/>
                              </w:rPr>
                              <w:t xml:space="preserve">项目编号：                                  </w:t>
                            </w:r>
                            <w:r>
                              <w:rPr>
                                <w:rFonts w:hint="eastAsia"/>
                                <w:color w:val="000000"/>
                                <w:sz w:val="28"/>
                                <w:szCs w:val="28"/>
                              </w:rPr>
                              <w:t xml:space="preserve">    </w:t>
                            </w:r>
                          </w:p>
                          <w:p w14:paraId="573F1F51">
                            <w:pPr>
                              <w:rPr>
                                <w:rFonts w:hint="eastAsia"/>
                                <w:color w:val="FF0000"/>
                                <w:sz w:val="28"/>
                                <w:szCs w:val="28"/>
                              </w:rPr>
                            </w:pPr>
                            <w:r>
                              <w:rPr>
                                <w:rFonts w:hint="eastAsia"/>
                                <w:sz w:val="28"/>
                                <w:szCs w:val="28"/>
                              </w:rPr>
                              <w:t xml:space="preserve">项目名称：                             </w:t>
                            </w:r>
                          </w:p>
                          <w:p w14:paraId="4D71F025">
                            <w:pPr>
                              <w:jc w:val="center"/>
                              <w:rPr>
                                <w:rFonts w:hint="eastAsia"/>
                                <w:b/>
                                <w:sz w:val="44"/>
                                <w:szCs w:val="44"/>
                              </w:rPr>
                            </w:pPr>
                            <w:r>
                              <w:rPr>
                                <w:rFonts w:hint="eastAsia"/>
                                <w:b/>
                                <w:sz w:val="44"/>
                                <w:szCs w:val="44"/>
                              </w:rPr>
                              <w:t>谈判响应文件（正本或副本）</w:t>
                            </w:r>
                          </w:p>
                          <w:p w14:paraId="683AD5FD">
                            <w:pPr>
                              <w:jc w:val="center"/>
                              <w:rPr>
                                <w:rFonts w:hint="eastAsia"/>
                                <w:sz w:val="28"/>
                                <w:szCs w:val="28"/>
                              </w:rPr>
                            </w:pPr>
                            <w:r>
                              <w:rPr>
                                <w:rFonts w:hint="eastAsia"/>
                                <w:sz w:val="28"/>
                                <w:szCs w:val="28"/>
                              </w:rPr>
                              <w:t>（</w:t>
                            </w:r>
                            <w:r>
                              <w:rPr>
                                <w:rFonts w:ascii="宋体" w:hAnsi="宋体"/>
                                <w:sz w:val="28"/>
                                <w:szCs w:val="28"/>
                              </w:rPr>
                              <w:t>请勿在＿＿＿＿＿(</w:t>
                            </w:r>
                            <w:r>
                              <w:rPr>
                                <w:rFonts w:hint="eastAsia" w:ascii="宋体" w:hAnsi="宋体"/>
                                <w:sz w:val="28"/>
                                <w:szCs w:val="28"/>
                              </w:rPr>
                              <w:t>谈判</w:t>
                            </w:r>
                            <w:r>
                              <w:rPr>
                                <w:rFonts w:ascii="宋体" w:hAnsi="宋体"/>
                                <w:sz w:val="28"/>
                                <w:szCs w:val="28"/>
                              </w:rPr>
                              <w:t>时间)之前启封</w:t>
                            </w:r>
                            <w:r>
                              <w:rPr>
                                <w:rFonts w:hint="eastAsia"/>
                                <w:sz w:val="28"/>
                                <w:szCs w:val="28"/>
                              </w:rPr>
                              <w:t>）</w:t>
                            </w:r>
                          </w:p>
                          <w:p w14:paraId="41EF94DC">
                            <w:pPr>
                              <w:rPr>
                                <w:rFonts w:hint="eastAsia"/>
                                <w:sz w:val="28"/>
                                <w:szCs w:val="28"/>
                              </w:rPr>
                            </w:pPr>
                          </w:p>
                          <w:p w14:paraId="1D0D2802">
                            <w:pPr>
                              <w:rPr>
                                <w:rFonts w:hint="eastAsia"/>
                                <w:sz w:val="28"/>
                                <w:szCs w:val="28"/>
                              </w:rPr>
                            </w:pPr>
                            <w:r>
                              <w:rPr>
                                <w:rFonts w:hint="eastAsia"/>
                                <w:sz w:val="28"/>
                                <w:szCs w:val="28"/>
                              </w:rPr>
                              <w:t>谈判供应商名称：            （公章）</w:t>
                            </w:r>
                          </w:p>
                          <w:p w14:paraId="08DBE0C8">
                            <w:pPr>
                              <w:rPr>
                                <w:rFonts w:hint="eastAsia"/>
                                <w:sz w:val="28"/>
                                <w:szCs w:val="28"/>
                              </w:rPr>
                            </w:pPr>
                            <w:r>
                              <w:rPr>
                                <w:rFonts w:hint="eastAsia"/>
                                <w:sz w:val="28"/>
                                <w:szCs w:val="28"/>
                              </w:rPr>
                              <w:t xml:space="preserve">                                </w:t>
                            </w:r>
                          </w:p>
                        </w:txbxContent>
                      </wps:txbx>
                      <wps:bodyPr upright="1"/>
                    </wps:wsp>
                  </a:graphicData>
                </a:graphic>
              </wp:anchor>
            </w:drawing>
          </mc:Choice>
          <mc:Fallback>
            <w:pict>
              <v:shape id="_x0000_s1026" o:spid="_x0000_s1026" o:spt="202" type="#_x0000_t202" style="position:absolute;left:0pt;margin-left:0pt;margin-top:12.05pt;height:255.45pt;width:468pt;z-index:251659264;mso-width-relative:page;mso-height-relative:page;" fillcolor="#FFFFFF" filled="t" stroked="t" coordsize="21600,21600" o:gfxdata="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IWiJq1wAAAAcBAAAPAAAAAAAAAAEAIAAA&#10;ACIAAABkcnMvZG93bnJldi54bWxQSwECFAAUAAAACACHTuJAfdJSIw0CAAA3BAAADgAAAAAAAAAB&#10;ACAAAAAmAQAAZHJzL2Uyb0RvYy54bWxQSwUGAAAAAAYABgBZAQAApQUAAAAA&#10;">
                <v:fill on="t" focussize="0,0"/>
                <v:stroke color="#000000" joinstyle="miter"/>
                <v:imagedata o:title=""/>
                <o:lock v:ext="edit" aspectratio="f"/>
                <v:textbox>
                  <w:txbxContent>
                    <w:p w14:paraId="2D79F4E5">
                      <w:pPr>
                        <w:rPr>
                          <w:rFonts w:hint="eastAsia"/>
                          <w:sz w:val="28"/>
                          <w:szCs w:val="28"/>
                        </w:rPr>
                      </w:pPr>
                      <w:r>
                        <w:rPr>
                          <w:rFonts w:hint="eastAsia"/>
                          <w:sz w:val="28"/>
                          <w:szCs w:val="28"/>
                        </w:rPr>
                        <w:t>致：</w:t>
                      </w:r>
                      <w:r>
                        <w:rPr>
                          <w:sz w:val="28"/>
                          <w:szCs w:val="28"/>
                        </w:rPr>
                        <w:t>陕西万兴招标代理有限公司</w:t>
                      </w:r>
                    </w:p>
                    <w:p w14:paraId="15707C7F">
                      <w:pPr>
                        <w:rPr>
                          <w:rFonts w:hint="eastAsia"/>
                          <w:color w:val="FF0000"/>
                          <w:sz w:val="28"/>
                          <w:szCs w:val="28"/>
                        </w:rPr>
                      </w:pPr>
                      <w:r>
                        <w:rPr>
                          <w:rFonts w:hint="eastAsia"/>
                          <w:sz w:val="28"/>
                          <w:szCs w:val="28"/>
                        </w:rPr>
                        <w:t xml:space="preserve">项目编号：                                  </w:t>
                      </w:r>
                      <w:r>
                        <w:rPr>
                          <w:rFonts w:hint="eastAsia"/>
                          <w:color w:val="000000"/>
                          <w:sz w:val="28"/>
                          <w:szCs w:val="28"/>
                        </w:rPr>
                        <w:t xml:space="preserve">    </w:t>
                      </w:r>
                    </w:p>
                    <w:p w14:paraId="573F1F51">
                      <w:pPr>
                        <w:rPr>
                          <w:rFonts w:hint="eastAsia"/>
                          <w:color w:val="FF0000"/>
                          <w:sz w:val="28"/>
                          <w:szCs w:val="28"/>
                        </w:rPr>
                      </w:pPr>
                      <w:r>
                        <w:rPr>
                          <w:rFonts w:hint="eastAsia"/>
                          <w:sz w:val="28"/>
                          <w:szCs w:val="28"/>
                        </w:rPr>
                        <w:t xml:space="preserve">项目名称：                             </w:t>
                      </w:r>
                    </w:p>
                    <w:p w14:paraId="4D71F025">
                      <w:pPr>
                        <w:jc w:val="center"/>
                        <w:rPr>
                          <w:rFonts w:hint="eastAsia"/>
                          <w:b/>
                          <w:sz w:val="44"/>
                          <w:szCs w:val="44"/>
                        </w:rPr>
                      </w:pPr>
                      <w:r>
                        <w:rPr>
                          <w:rFonts w:hint="eastAsia"/>
                          <w:b/>
                          <w:sz w:val="44"/>
                          <w:szCs w:val="44"/>
                        </w:rPr>
                        <w:t>谈判响应文件（正本或副本）</w:t>
                      </w:r>
                    </w:p>
                    <w:p w14:paraId="683AD5FD">
                      <w:pPr>
                        <w:jc w:val="center"/>
                        <w:rPr>
                          <w:rFonts w:hint="eastAsia"/>
                          <w:sz w:val="28"/>
                          <w:szCs w:val="28"/>
                        </w:rPr>
                      </w:pPr>
                      <w:r>
                        <w:rPr>
                          <w:rFonts w:hint="eastAsia"/>
                          <w:sz w:val="28"/>
                          <w:szCs w:val="28"/>
                        </w:rPr>
                        <w:t>（</w:t>
                      </w:r>
                      <w:r>
                        <w:rPr>
                          <w:rFonts w:ascii="宋体" w:hAnsi="宋体"/>
                          <w:sz w:val="28"/>
                          <w:szCs w:val="28"/>
                        </w:rPr>
                        <w:t>请勿在＿＿＿＿＿(</w:t>
                      </w:r>
                      <w:r>
                        <w:rPr>
                          <w:rFonts w:hint="eastAsia" w:ascii="宋体" w:hAnsi="宋体"/>
                          <w:sz w:val="28"/>
                          <w:szCs w:val="28"/>
                        </w:rPr>
                        <w:t>谈判</w:t>
                      </w:r>
                      <w:r>
                        <w:rPr>
                          <w:rFonts w:ascii="宋体" w:hAnsi="宋体"/>
                          <w:sz w:val="28"/>
                          <w:szCs w:val="28"/>
                        </w:rPr>
                        <w:t>时间)之前启封</w:t>
                      </w:r>
                      <w:r>
                        <w:rPr>
                          <w:rFonts w:hint="eastAsia"/>
                          <w:sz w:val="28"/>
                          <w:szCs w:val="28"/>
                        </w:rPr>
                        <w:t>）</w:t>
                      </w:r>
                    </w:p>
                    <w:p w14:paraId="41EF94DC">
                      <w:pPr>
                        <w:rPr>
                          <w:rFonts w:hint="eastAsia"/>
                          <w:sz w:val="28"/>
                          <w:szCs w:val="28"/>
                        </w:rPr>
                      </w:pPr>
                    </w:p>
                    <w:p w14:paraId="1D0D2802">
                      <w:pPr>
                        <w:rPr>
                          <w:rFonts w:hint="eastAsia"/>
                          <w:sz w:val="28"/>
                          <w:szCs w:val="28"/>
                        </w:rPr>
                      </w:pPr>
                      <w:r>
                        <w:rPr>
                          <w:rFonts w:hint="eastAsia"/>
                          <w:sz w:val="28"/>
                          <w:szCs w:val="28"/>
                        </w:rPr>
                        <w:t>谈判供应商名称：            （公章）</w:t>
                      </w:r>
                    </w:p>
                    <w:p w14:paraId="08DBE0C8">
                      <w:pPr>
                        <w:rPr>
                          <w:rFonts w:hint="eastAsia"/>
                          <w:sz w:val="28"/>
                          <w:szCs w:val="28"/>
                        </w:rPr>
                      </w:pPr>
                      <w:r>
                        <w:rPr>
                          <w:rFonts w:hint="eastAsia"/>
                          <w:sz w:val="28"/>
                          <w:szCs w:val="28"/>
                        </w:rPr>
                        <w:t xml:space="preserve">                                </w:t>
                      </w:r>
                    </w:p>
                  </w:txbxContent>
                </v:textbox>
              </v:shape>
            </w:pict>
          </mc:Fallback>
        </mc:AlternateContent>
      </w:r>
    </w:p>
    <w:p w14:paraId="1E768275">
      <w:pPr>
        <w:spacing w:line="460" w:lineRule="exact"/>
        <w:ind w:firstLine="482" w:firstLineChars="200"/>
        <w:rPr>
          <w:rFonts w:hint="eastAsia" w:ascii="宋体" w:hAnsi="宋体"/>
          <w:b/>
          <w:color w:val="auto"/>
          <w:sz w:val="24"/>
        </w:rPr>
      </w:pPr>
    </w:p>
    <w:p w14:paraId="56809606">
      <w:pPr>
        <w:spacing w:line="460" w:lineRule="exact"/>
        <w:ind w:firstLine="482" w:firstLineChars="200"/>
        <w:rPr>
          <w:rFonts w:hint="eastAsia" w:ascii="宋体" w:hAnsi="宋体"/>
          <w:b/>
          <w:color w:val="auto"/>
          <w:sz w:val="24"/>
        </w:rPr>
      </w:pPr>
    </w:p>
    <w:p w14:paraId="5C560117">
      <w:pPr>
        <w:spacing w:line="360" w:lineRule="atLeast"/>
        <w:ind w:firstLine="2108" w:firstLineChars="500"/>
        <w:rPr>
          <w:rFonts w:hint="eastAsia" w:ascii="宋体" w:hAnsi="宋体"/>
          <w:b/>
          <w:color w:val="auto"/>
          <w:sz w:val="42"/>
          <w:szCs w:val="42"/>
        </w:rPr>
      </w:pPr>
    </w:p>
    <w:p w14:paraId="6005DCAD">
      <w:pPr>
        <w:spacing w:line="360" w:lineRule="atLeast"/>
        <w:ind w:firstLine="2108" w:firstLineChars="500"/>
        <w:rPr>
          <w:rFonts w:hint="eastAsia" w:ascii="宋体" w:hAnsi="宋体"/>
          <w:b/>
          <w:color w:val="auto"/>
          <w:sz w:val="42"/>
          <w:szCs w:val="42"/>
        </w:rPr>
      </w:pPr>
    </w:p>
    <w:p w14:paraId="3E39A599">
      <w:pPr>
        <w:spacing w:line="360" w:lineRule="atLeast"/>
        <w:ind w:firstLine="2108" w:firstLineChars="500"/>
        <w:rPr>
          <w:rFonts w:hint="eastAsia" w:ascii="宋体" w:hAnsi="宋体"/>
          <w:b/>
          <w:color w:val="auto"/>
          <w:sz w:val="42"/>
          <w:szCs w:val="42"/>
        </w:rPr>
      </w:pPr>
    </w:p>
    <w:p w14:paraId="2C265238">
      <w:pPr>
        <w:spacing w:line="360" w:lineRule="atLeast"/>
        <w:ind w:firstLine="2108" w:firstLineChars="500"/>
        <w:rPr>
          <w:rFonts w:hint="eastAsia" w:ascii="宋体" w:hAnsi="宋体"/>
          <w:b/>
          <w:color w:val="auto"/>
          <w:sz w:val="42"/>
          <w:szCs w:val="42"/>
        </w:rPr>
      </w:pPr>
    </w:p>
    <w:p w14:paraId="324FEE52">
      <w:pPr>
        <w:spacing w:line="360" w:lineRule="atLeast"/>
        <w:ind w:firstLine="2108" w:firstLineChars="500"/>
        <w:rPr>
          <w:rFonts w:hint="eastAsia" w:ascii="宋体" w:hAnsi="宋体"/>
          <w:b/>
          <w:color w:val="auto"/>
          <w:sz w:val="42"/>
          <w:szCs w:val="42"/>
        </w:rPr>
      </w:pPr>
    </w:p>
    <w:p w14:paraId="668A08FC">
      <w:pPr>
        <w:spacing w:line="360" w:lineRule="atLeast"/>
        <w:ind w:firstLine="2108" w:firstLineChars="500"/>
        <w:rPr>
          <w:rFonts w:hint="eastAsia" w:ascii="宋体" w:hAnsi="宋体"/>
          <w:b/>
          <w:color w:val="auto"/>
          <w:sz w:val="42"/>
          <w:szCs w:val="42"/>
        </w:rPr>
      </w:pPr>
    </w:p>
    <w:p w14:paraId="4079FA6C">
      <w:pPr>
        <w:spacing w:line="360" w:lineRule="atLeast"/>
        <w:ind w:firstLine="2108" w:firstLineChars="500"/>
        <w:rPr>
          <w:rFonts w:hint="eastAsia" w:ascii="宋体" w:hAnsi="宋体"/>
          <w:b/>
          <w:color w:val="auto"/>
          <w:sz w:val="42"/>
          <w:szCs w:val="42"/>
        </w:rPr>
      </w:pPr>
    </w:p>
    <w:p w14:paraId="447F7178">
      <w:pPr>
        <w:spacing w:line="360" w:lineRule="atLeast"/>
        <w:rPr>
          <w:rFonts w:hint="eastAsia" w:ascii="宋体" w:hAnsi="宋体"/>
          <w:b/>
          <w:color w:val="auto"/>
          <w:sz w:val="24"/>
        </w:rPr>
      </w:pPr>
    </w:p>
    <w:p w14:paraId="5B7F4B17">
      <w:pPr>
        <w:spacing w:line="460" w:lineRule="exact"/>
        <w:ind w:firstLine="482" w:firstLineChars="200"/>
        <w:rPr>
          <w:rFonts w:hint="eastAsia" w:ascii="宋体" w:hAnsi="宋体"/>
          <w:b/>
          <w:color w:val="auto"/>
          <w:sz w:val="24"/>
        </w:rPr>
      </w:pPr>
      <w:r>
        <w:rPr>
          <w:rFonts w:hint="eastAsia" w:ascii="宋体" w:hAnsi="宋体"/>
          <w:b/>
          <w:color w:val="auto"/>
          <w:sz w:val="24"/>
        </w:rPr>
        <w:t>格式B：报价一览表封袋正面标识式样</w:t>
      </w:r>
    </w:p>
    <w:p w14:paraId="26BF1EEA">
      <w:pPr>
        <w:spacing w:line="460" w:lineRule="exact"/>
        <w:ind w:firstLine="482" w:firstLineChars="200"/>
        <w:rPr>
          <w:rFonts w:hint="eastAsia" w:ascii="宋体" w:hAnsi="宋体"/>
          <w:b/>
          <w:color w:val="auto"/>
          <w:sz w:val="24"/>
        </w:rPr>
      </w:pPr>
      <w:r>
        <w:rPr>
          <w:rFonts w:hint="eastAsia" w:ascii="宋体" w:hAnsi="宋体"/>
          <w:b/>
          <w:color w:val="auto"/>
          <w:sz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122555</wp:posOffset>
                </wp:positionV>
                <wp:extent cx="5943600" cy="3274695"/>
                <wp:effectExtent l="5080" t="5080" r="13970" b="15875"/>
                <wp:wrapNone/>
                <wp:docPr id="3" name="文本框 3"/>
                <wp:cNvGraphicFramePr/>
                <a:graphic xmlns:a="http://schemas.openxmlformats.org/drawingml/2006/main">
                  <a:graphicData uri="http://schemas.microsoft.com/office/word/2010/wordprocessingShape">
                    <wps:wsp>
                      <wps:cNvSpPr txBox="1"/>
                      <wps:spPr>
                        <a:xfrm>
                          <a:off x="0" y="0"/>
                          <a:ext cx="5943600" cy="32746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048924">
                            <w:pPr>
                              <w:rPr>
                                <w:rFonts w:hint="eastAsia"/>
                                <w:sz w:val="28"/>
                                <w:szCs w:val="28"/>
                              </w:rPr>
                            </w:pPr>
                            <w:r>
                              <w:rPr>
                                <w:rFonts w:hint="eastAsia"/>
                                <w:sz w:val="28"/>
                                <w:szCs w:val="28"/>
                              </w:rPr>
                              <w:t>致：</w:t>
                            </w:r>
                            <w:r>
                              <w:rPr>
                                <w:sz w:val="28"/>
                                <w:szCs w:val="28"/>
                              </w:rPr>
                              <w:t>陕西万兴招标代理有限公司</w:t>
                            </w:r>
                          </w:p>
                          <w:p w14:paraId="479F24AE">
                            <w:pPr>
                              <w:rPr>
                                <w:rFonts w:hint="eastAsia"/>
                                <w:color w:val="FF0000"/>
                                <w:sz w:val="28"/>
                                <w:szCs w:val="28"/>
                              </w:rPr>
                            </w:pPr>
                            <w:r>
                              <w:rPr>
                                <w:rFonts w:hint="eastAsia"/>
                                <w:sz w:val="28"/>
                                <w:szCs w:val="28"/>
                              </w:rPr>
                              <w:t xml:space="preserve">项目编号：                                 </w:t>
                            </w:r>
                            <w:r>
                              <w:rPr>
                                <w:rFonts w:hint="eastAsia"/>
                                <w:color w:val="000000"/>
                                <w:sz w:val="28"/>
                                <w:szCs w:val="28"/>
                              </w:rPr>
                              <w:t xml:space="preserve">       </w:t>
                            </w:r>
                          </w:p>
                          <w:p w14:paraId="6C9B826C">
                            <w:pPr>
                              <w:rPr>
                                <w:rFonts w:hint="eastAsia"/>
                                <w:color w:val="FF0000"/>
                                <w:sz w:val="28"/>
                                <w:szCs w:val="28"/>
                              </w:rPr>
                            </w:pPr>
                            <w:r>
                              <w:rPr>
                                <w:rFonts w:hint="eastAsia"/>
                                <w:sz w:val="28"/>
                                <w:szCs w:val="28"/>
                              </w:rPr>
                              <w:t xml:space="preserve">项目名称：                                </w:t>
                            </w:r>
                            <w:r>
                              <w:rPr>
                                <w:rFonts w:hint="eastAsia"/>
                                <w:color w:val="FF0000"/>
                                <w:sz w:val="28"/>
                                <w:szCs w:val="28"/>
                              </w:rPr>
                              <w:t xml:space="preserve"> </w:t>
                            </w:r>
                          </w:p>
                          <w:p w14:paraId="12B8A9A6">
                            <w:pPr>
                              <w:ind w:firstLine="3313" w:firstLineChars="750"/>
                              <w:rPr>
                                <w:rFonts w:hint="eastAsia"/>
                                <w:b/>
                                <w:sz w:val="44"/>
                                <w:szCs w:val="44"/>
                              </w:rPr>
                            </w:pPr>
                            <w:r>
                              <w:rPr>
                                <w:rFonts w:hint="eastAsia"/>
                                <w:b/>
                                <w:sz w:val="44"/>
                                <w:szCs w:val="44"/>
                              </w:rPr>
                              <w:t>报价一览表</w:t>
                            </w:r>
                          </w:p>
                          <w:p w14:paraId="48F7AEB7">
                            <w:pPr>
                              <w:jc w:val="center"/>
                              <w:rPr>
                                <w:rFonts w:hint="eastAsia"/>
                                <w:sz w:val="28"/>
                                <w:szCs w:val="28"/>
                              </w:rPr>
                            </w:pPr>
                            <w:r>
                              <w:rPr>
                                <w:rFonts w:hint="eastAsia"/>
                                <w:sz w:val="28"/>
                                <w:szCs w:val="28"/>
                              </w:rPr>
                              <w:t>（</w:t>
                            </w:r>
                            <w:r>
                              <w:rPr>
                                <w:rFonts w:ascii="宋体" w:hAnsi="宋体"/>
                                <w:sz w:val="28"/>
                                <w:szCs w:val="28"/>
                              </w:rPr>
                              <w:t>请勿在＿＿＿＿＿(</w:t>
                            </w:r>
                            <w:r>
                              <w:rPr>
                                <w:rFonts w:hint="eastAsia" w:ascii="宋体" w:hAnsi="宋体"/>
                                <w:sz w:val="28"/>
                                <w:szCs w:val="28"/>
                              </w:rPr>
                              <w:t>谈判</w:t>
                            </w:r>
                            <w:r>
                              <w:rPr>
                                <w:rFonts w:ascii="宋体" w:hAnsi="宋体"/>
                                <w:sz w:val="28"/>
                                <w:szCs w:val="28"/>
                              </w:rPr>
                              <w:t>时间)之前启封</w:t>
                            </w:r>
                            <w:r>
                              <w:rPr>
                                <w:rFonts w:hint="eastAsia"/>
                                <w:sz w:val="28"/>
                                <w:szCs w:val="28"/>
                              </w:rPr>
                              <w:t>）</w:t>
                            </w:r>
                          </w:p>
                          <w:p w14:paraId="0D5E9133">
                            <w:pPr>
                              <w:jc w:val="center"/>
                              <w:rPr>
                                <w:rFonts w:hint="eastAsia"/>
                                <w:sz w:val="28"/>
                                <w:szCs w:val="28"/>
                              </w:rPr>
                            </w:pPr>
                          </w:p>
                          <w:p w14:paraId="56CBC5B1">
                            <w:pPr>
                              <w:rPr>
                                <w:rFonts w:hint="eastAsia"/>
                                <w:sz w:val="28"/>
                                <w:szCs w:val="28"/>
                              </w:rPr>
                            </w:pPr>
                            <w:r>
                              <w:rPr>
                                <w:rFonts w:hint="eastAsia"/>
                                <w:sz w:val="28"/>
                                <w:szCs w:val="28"/>
                              </w:rPr>
                              <w:t>谈判供应商名称：         （公章）</w:t>
                            </w:r>
                          </w:p>
                          <w:p w14:paraId="731E9628">
                            <w:pPr>
                              <w:rPr>
                                <w:rFonts w:hint="eastAsia"/>
                                <w:sz w:val="28"/>
                                <w:szCs w:val="28"/>
                              </w:rPr>
                            </w:pPr>
                            <w:r>
                              <w:rPr>
                                <w:rFonts w:hint="eastAsia"/>
                                <w:sz w:val="28"/>
                                <w:szCs w:val="28"/>
                              </w:rPr>
                              <w:t xml:space="preserve">                   </w:t>
                            </w:r>
                          </w:p>
                        </w:txbxContent>
                      </wps:txbx>
                      <wps:bodyPr upright="1"/>
                    </wps:wsp>
                  </a:graphicData>
                </a:graphic>
              </wp:anchor>
            </w:drawing>
          </mc:Choice>
          <mc:Fallback>
            <w:pict>
              <v:shape id="_x0000_s1026" o:spid="_x0000_s1026" o:spt="202" type="#_x0000_t202" style="position:absolute;left:0pt;margin-left:0pt;margin-top:9.65pt;height:257.85pt;width:468pt;z-index:251660288;mso-width-relative:page;mso-height-relative:page;" fillcolor="#FFFFFF" filled="t" stroked="t" coordsize="21600,21600" o:gfxdata="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5RxAtYAAAAHAQAADwAAAAAAAAABACAAAAAi&#10;AAAAZHJzL2Rvd25yZXYueG1sUEsBAhQAFAAAAAgAh07iQKN38toMAgAANwQAAA4AAAAAAAAAAQAg&#10;AAAAJQEAAGRycy9lMm9Eb2MueG1sUEsFBgAAAAAGAAYAWQEAAKMFAAAAAA==&#10;">
                <v:fill on="t" focussize="0,0"/>
                <v:stroke color="#000000" joinstyle="miter"/>
                <v:imagedata o:title=""/>
                <o:lock v:ext="edit" aspectratio="f"/>
                <v:textbox>
                  <w:txbxContent>
                    <w:p w14:paraId="78048924">
                      <w:pPr>
                        <w:rPr>
                          <w:rFonts w:hint="eastAsia"/>
                          <w:sz w:val="28"/>
                          <w:szCs w:val="28"/>
                        </w:rPr>
                      </w:pPr>
                      <w:r>
                        <w:rPr>
                          <w:rFonts w:hint="eastAsia"/>
                          <w:sz w:val="28"/>
                          <w:szCs w:val="28"/>
                        </w:rPr>
                        <w:t>致：</w:t>
                      </w:r>
                      <w:r>
                        <w:rPr>
                          <w:sz w:val="28"/>
                          <w:szCs w:val="28"/>
                        </w:rPr>
                        <w:t>陕西万兴招标代理有限公司</w:t>
                      </w:r>
                    </w:p>
                    <w:p w14:paraId="479F24AE">
                      <w:pPr>
                        <w:rPr>
                          <w:rFonts w:hint="eastAsia"/>
                          <w:color w:val="FF0000"/>
                          <w:sz w:val="28"/>
                          <w:szCs w:val="28"/>
                        </w:rPr>
                      </w:pPr>
                      <w:r>
                        <w:rPr>
                          <w:rFonts w:hint="eastAsia"/>
                          <w:sz w:val="28"/>
                          <w:szCs w:val="28"/>
                        </w:rPr>
                        <w:t xml:space="preserve">项目编号：                                 </w:t>
                      </w:r>
                      <w:r>
                        <w:rPr>
                          <w:rFonts w:hint="eastAsia"/>
                          <w:color w:val="000000"/>
                          <w:sz w:val="28"/>
                          <w:szCs w:val="28"/>
                        </w:rPr>
                        <w:t xml:space="preserve">       </w:t>
                      </w:r>
                    </w:p>
                    <w:p w14:paraId="6C9B826C">
                      <w:pPr>
                        <w:rPr>
                          <w:rFonts w:hint="eastAsia"/>
                          <w:color w:val="FF0000"/>
                          <w:sz w:val="28"/>
                          <w:szCs w:val="28"/>
                        </w:rPr>
                      </w:pPr>
                      <w:r>
                        <w:rPr>
                          <w:rFonts w:hint="eastAsia"/>
                          <w:sz w:val="28"/>
                          <w:szCs w:val="28"/>
                        </w:rPr>
                        <w:t xml:space="preserve">项目名称：                                </w:t>
                      </w:r>
                      <w:r>
                        <w:rPr>
                          <w:rFonts w:hint="eastAsia"/>
                          <w:color w:val="FF0000"/>
                          <w:sz w:val="28"/>
                          <w:szCs w:val="28"/>
                        </w:rPr>
                        <w:t xml:space="preserve"> </w:t>
                      </w:r>
                    </w:p>
                    <w:p w14:paraId="12B8A9A6">
                      <w:pPr>
                        <w:ind w:firstLine="3313" w:firstLineChars="750"/>
                        <w:rPr>
                          <w:rFonts w:hint="eastAsia"/>
                          <w:b/>
                          <w:sz w:val="44"/>
                          <w:szCs w:val="44"/>
                        </w:rPr>
                      </w:pPr>
                      <w:r>
                        <w:rPr>
                          <w:rFonts w:hint="eastAsia"/>
                          <w:b/>
                          <w:sz w:val="44"/>
                          <w:szCs w:val="44"/>
                        </w:rPr>
                        <w:t>报价一览表</w:t>
                      </w:r>
                    </w:p>
                    <w:p w14:paraId="48F7AEB7">
                      <w:pPr>
                        <w:jc w:val="center"/>
                        <w:rPr>
                          <w:rFonts w:hint="eastAsia"/>
                          <w:sz w:val="28"/>
                          <w:szCs w:val="28"/>
                        </w:rPr>
                      </w:pPr>
                      <w:r>
                        <w:rPr>
                          <w:rFonts w:hint="eastAsia"/>
                          <w:sz w:val="28"/>
                          <w:szCs w:val="28"/>
                        </w:rPr>
                        <w:t>（</w:t>
                      </w:r>
                      <w:r>
                        <w:rPr>
                          <w:rFonts w:ascii="宋体" w:hAnsi="宋体"/>
                          <w:sz w:val="28"/>
                          <w:szCs w:val="28"/>
                        </w:rPr>
                        <w:t>请勿在＿＿＿＿＿(</w:t>
                      </w:r>
                      <w:r>
                        <w:rPr>
                          <w:rFonts w:hint="eastAsia" w:ascii="宋体" w:hAnsi="宋体"/>
                          <w:sz w:val="28"/>
                          <w:szCs w:val="28"/>
                        </w:rPr>
                        <w:t>谈判</w:t>
                      </w:r>
                      <w:r>
                        <w:rPr>
                          <w:rFonts w:ascii="宋体" w:hAnsi="宋体"/>
                          <w:sz w:val="28"/>
                          <w:szCs w:val="28"/>
                        </w:rPr>
                        <w:t>时间)之前启封</w:t>
                      </w:r>
                      <w:r>
                        <w:rPr>
                          <w:rFonts w:hint="eastAsia"/>
                          <w:sz w:val="28"/>
                          <w:szCs w:val="28"/>
                        </w:rPr>
                        <w:t>）</w:t>
                      </w:r>
                    </w:p>
                    <w:p w14:paraId="0D5E9133">
                      <w:pPr>
                        <w:jc w:val="center"/>
                        <w:rPr>
                          <w:rFonts w:hint="eastAsia"/>
                          <w:sz w:val="28"/>
                          <w:szCs w:val="28"/>
                        </w:rPr>
                      </w:pPr>
                    </w:p>
                    <w:p w14:paraId="56CBC5B1">
                      <w:pPr>
                        <w:rPr>
                          <w:rFonts w:hint="eastAsia"/>
                          <w:sz w:val="28"/>
                          <w:szCs w:val="28"/>
                        </w:rPr>
                      </w:pPr>
                      <w:r>
                        <w:rPr>
                          <w:rFonts w:hint="eastAsia"/>
                          <w:sz w:val="28"/>
                          <w:szCs w:val="28"/>
                        </w:rPr>
                        <w:t>谈判供应商名称：         （公章）</w:t>
                      </w:r>
                    </w:p>
                    <w:p w14:paraId="731E9628">
                      <w:pPr>
                        <w:rPr>
                          <w:rFonts w:hint="eastAsia"/>
                          <w:sz w:val="28"/>
                          <w:szCs w:val="28"/>
                        </w:rPr>
                      </w:pPr>
                      <w:r>
                        <w:rPr>
                          <w:rFonts w:hint="eastAsia"/>
                          <w:sz w:val="28"/>
                          <w:szCs w:val="28"/>
                        </w:rPr>
                        <w:t xml:space="preserve">                   </w:t>
                      </w:r>
                    </w:p>
                  </w:txbxContent>
                </v:textbox>
              </v:shape>
            </w:pict>
          </mc:Fallback>
        </mc:AlternateContent>
      </w:r>
    </w:p>
    <w:p w14:paraId="19C1D831">
      <w:pPr>
        <w:spacing w:line="460" w:lineRule="exact"/>
        <w:ind w:firstLine="482" w:firstLineChars="200"/>
        <w:rPr>
          <w:rFonts w:hint="eastAsia" w:ascii="宋体" w:hAnsi="宋体"/>
          <w:b/>
          <w:color w:val="auto"/>
          <w:sz w:val="24"/>
        </w:rPr>
      </w:pPr>
    </w:p>
    <w:p w14:paraId="23AF877D">
      <w:pPr>
        <w:spacing w:line="460" w:lineRule="exact"/>
        <w:ind w:firstLine="482" w:firstLineChars="200"/>
        <w:rPr>
          <w:rFonts w:hint="eastAsia" w:ascii="宋体" w:hAnsi="宋体"/>
          <w:b/>
          <w:color w:val="auto"/>
          <w:sz w:val="24"/>
        </w:rPr>
      </w:pPr>
    </w:p>
    <w:p w14:paraId="4BF5755E">
      <w:pPr>
        <w:spacing w:line="360" w:lineRule="atLeast"/>
        <w:ind w:firstLine="2108" w:firstLineChars="500"/>
        <w:rPr>
          <w:rFonts w:hint="eastAsia" w:ascii="宋体" w:hAnsi="宋体"/>
          <w:b/>
          <w:color w:val="auto"/>
          <w:sz w:val="42"/>
          <w:szCs w:val="42"/>
        </w:rPr>
      </w:pPr>
    </w:p>
    <w:p w14:paraId="28C78E2C">
      <w:pPr>
        <w:spacing w:line="360" w:lineRule="atLeast"/>
        <w:ind w:firstLine="2108" w:firstLineChars="500"/>
        <w:rPr>
          <w:rFonts w:hint="eastAsia" w:ascii="宋体" w:hAnsi="宋体"/>
          <w:b/>
          <w:color w:val="auto"/>
          <w:sz w:val="42"/>
          <w:szCs w:val="42"/>
        </w:rPr>
      </w:pPr>
    </w:p>
    <w:p w14:paraId="5B67E2E5">
      <w:pPr>
        <w:spacing w:line="360" w:lineRule="atLeast"/>
        <w:rPr>
          <w:rFonts w:hint="eastAsia" w:ascii="宋体" w:hAnsi="宋体"/>
          <w:b/>
          <w:color w:val="auto"/>
          <w:sz w:val="42"/>
          <w:szCs w:val="42"/>
        </w:rPr>
      </w:pPr>
    </w:p>
    <w:p w14:paraId="7F282F7C">
      <w:pPr>
        <w:spacing w:line="500" w:lineRule="exact"/>
        <w:jc w:val="center"/>
        <w:rPr>
          <w:rFonts w:hint="eastAsia" w:ascii="宋体" w:hAnsi="宋体"/>
          <w:b/>
          <w:bCs/>
          <w:color w:val="auto"/>
          <w:sz w:val="32"/>
        </w:rPr>
      </w:pPr>
    </w:p>
    <w:p w14:paraId="665BD4E9">
      <w:pPr>
        <w:spacing w:line="500" w:lineRule="exact"/>
        <w:jc w:val="center"/>
        <w:rPr>
          <w:rFonts w:hint="eastAsia" w:ascii="宋体" w:hAnsi="宋体"/>
          <w:b/>
          <w:bCs/>
          <w:color w:val="auto"/>
          <w:sz w:val="32"/>
        </w:rPr>
      </w:pPr>
    </w:p>
    <w:p w14:paraId="53120738">
      <w:pPr>
        <w:spacing w:line="500" w:lineRule="exact"/>
        <w:jc w:val="center"/>
        <w:rPr>
          <w:rFonts w:hint="eastAsia" w:ascii="宋体" w:hAnsi="宋体"/>
          <w:b/>
          <w:bCs/>
          <w:color w:val="auto"/>
          <w:sz w:val="32"/>
        </w:rPr>
      </w:pPr>
    </w:p>
    <w:p w14:paraId="27FCB79D">
      <w:pPr>
        <w:spacing w:line="500" w:lineRule="exact"/>
        <w:rPr>
          <w:rFonts w:hint="eastAsia" w:ascii="宋体" w:hAnsi="宋体"/>
          <w:b/>
          <w:bCs/>
          <w:color w:val="auto"/>
          <w:sz w:val="32"/>
        </w:rPr>
      </w:pPr>
    </w:p>
    <w:p w14:paraId="512179B5">
      <w:pPr>
        <w:rPr>
          <w:color w:val="auto"/>
        </w:rPr>
        <w:sectPr>
          <w:pgSz w:w="11906" w:h="16838"/>
          <w:pgMar w:top="1417" w:right="1247" w:bottom="1417" w:left="1247" w:header="851" w:footer="992" w:gutter="0"/>
          <w:cols w:space="720" w:num="1"/>
          <w:docGrid w:type="lines" w:linePitch="326" w:charSpace="0"/>
        </w:sectPr>
      </w:pPr>
    </w:p>
    <w:p w14:paraId="795EB3E4">
      <w:pPr>
        <w:spacing w:line="460" w:lineRule="exact"/>
        <w:ind w:firstLine="482" w:firstLineChars="200"/>
        <w:rPr>
          <w:rFonts w:hint="eastAsia" w:ascii="宋体" w:hAnsi="宋体"/>
          <w:b/>
          <w:color w:val="auto"/>
          <w:sz w:val="24"/>
        </w:rPr>
      </w:pPr>
      <w:r>
        <w:rPr>
          <w:rFonts w:hint="eastAsia" w:ascii="宋体" w:hAnsi="宋体"/>
          <w:b/>
          <w:color w:val="auto"/>
          <w:sz w:val="24"/>
        </w:rPr>
        <w:t>格式C：电子版文件封袋正面标识式样</w:t>
      </w:r>
    </w:p>
    <w:p w14:paraId="534BCB87">
      <w:pPr>
        <w:spacing w:line="460" w:lineRule="exact"/>
        <w:ind w:firstLine="482" w:firstLineChars="200"/>
        <w:rPr>
          <w:rFonts w:hint="eastAsia" w:ascii="宋体" w:hAnsi="宋体"/>
          <w:b/>
          <w:color w:val="auto"/>
          <w:sz w:val="24"/>
        </w:rPr>
      </w:pPr>
      <w:r>
        <w:rPr>
          <w:rFonts w:hint="eastAsia" w:ascii="宋体" w:hAnsi="宋体"/>
          <w:b/>
          <w:color w:val="auto"/>
          <w:sz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122555</wp:posOffset>
                </wp:positionV>
                <wp:extent cx="5943600" cy="3274695"/>
                <wp:effectExtent l="5080" t="5080" r="13970" b="15875"/>
                <wp:wrapNone/>
                <wp:docPr id="4" name="文本框 4"/>
                <wp:cNvGraphicFramePr/>
                <a:graphic xmlns:a="http://schemas.openxmlformats.org/drawingml/2006/main">
                  <a:graphicData uri="http://schemas.microsoft.com/office/word/2010/wordprocessingShape">
                    <wps:wsp>
                      <wps:cNvSpPr txBox="1"/>
                      <wps:spPr>
                        <a:xfrm>
                          <a:off x="0" y="0"/>
                          <a:ext cx="5943600" cy="32746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AF7D41">
                            <w:pPr>
                              <w:rPr>
                                <w:rFonts w:hint="eastAsia"/>
                                <w:sz w:val="28"/>
                                <w:szCs w:val="28"/>
                              </w:rPr>
                            </w:pPr>
                            <w:r>
                              <w:rPr>
                                <w:rFonts w:hint="eastAsia"/>
                                <w:sz w:val="28"/>
                                <w:szCs w:val="28"/>
                              </w:rPr>
                              <w:t>致：</w:t>
                            </w:r>
                            <w:r>
                              <w:rPr>
                                <w:sz w:val="28"/>
                                <w:szCs w:val="28"/>
                              </w:rPr>
                              <w:t>陕西万兴招标代理有限公司</w:t>
                            </w:r>
                          </w:p>
                          <w:p w14:paraId="2C07782D">
                            <w:pPr>
                              <w:rPr>
                                <w:rFonts w:hint="eastAsia"/>
                                <w:color w:val="FF0000"/>
                                <w:sz w:val="28"/>
                                <w:szCs w:val="28"/>
                              </w:rPr>
                            </w:pPr>
                            <w:r>
                              <w:rPr>
                                <w:rFonts w:hint="eastAsia"/>
                                <w:sz w:val="28"/>
                                <w:szCs w:val="28"/>
                              </w:rPr>
                              <w:t xml:space="preserve">项目编号：                                 </w:t>
                            </w:r>
                            <w:r>
                              <w:rPr>
                                <w:rFonts w:hint="eastAsia"/>
                                <w:color w:val="000000"/>
                                <w:sz w:val="28"/>
                                <w:szCs w:val="28"/>
                              </w:rPr>
                              <w:t xml:space="preserve">       </w:t>
                            </w:r>
                          </w:p>
                          <w:p w14:paraId="232CAF20">
                            <w:pPr>
                              <w:rPr>
                                <w:rFonts w:hint="eastAsia"/>
                                <w:color w:val="FF0000"/>
                                <w:sz w:val="28"/>
                                <w:szCs w:val="28"/>
                              </w:rPr>
                            </w:pPr>
                            <w:r>
                              <w:rPr>
                                <w:rFonts w:hint="eastAsia"/>
                                <w:sz w:val="28"/>
                                <w:szCs w:val="28"/>
                              </w:rPr>
                              <w:t xml:space="preserve">项目名称：                                </w:t>
                            </w:r>
                            <w:r>
                              <w:rPr>
                                <w:rFonts w:hint="eastAsia"/>
                                <w:color w:val="FF0000"/>
                                <w:sz w:val="28"/>
                                <w:szCs w:val="28"/>
                              </w:rPr>
                              <w:t xml:space="preserve"> </w:t>
                            </w:r>
                          </w:p>
                          <w:p w14:paraId="17AF2A13">
                            <w:pPr>
                              <w:ind w:firstLine="3313" w:firstLineChars="750"/>
                              <w:rPr>
                                <w:rFonts w:hint="eastAsia"/>
                                <w:b/>
                                <w:sz w:val="44"/>
                                <w:szCs w:val="44"/>
                              </w:rPr>
                            </w:pPr>
                            <w:r>
                              <w:rPr>
                                <w:rFonts w:hint="eastAsia"/>
                                <w:b/>
                                <w:sz w:val="44"/>
                                <w:szCs w:val="44"/>
                              </w:rPr>
                              <w:t>电子版文件</w:t>
                            </w:r>
                          </w:p>
                          <w:p w14:paraId="17F35CB5">
                            <w:pPr>
                              <w:jc w:val="center"/>
                              <w:rPr>
                                <w:rFonts w:hint="eastAsia"/>
                                <w:sz w:val="28"/>
                                <w:szCs w:val="28"/>
                              </w:rPr>
                            </w:pPr>
                            <w:r>
                              <w:rPr>
                                <w:rFonts w:hint="eastAsia"/>
                                <w:sz w:val="28"/>
                                <w:szCs w:val="28"/>
                              </w:rPr>
                              <w:t>（</w:t>
                            </w:r>
                            <w:r>
                              <w:rPr>
                                <w:rFonts w:ascii="宋体" w:hAnsi="宋体"/>
                                <w:sz w:val="28"/>
                                <w:szCs w:val="28"/>
                              </w:rPr>
                              <w:t>请勿在＿＿＿＿＿(</w:t>
                            </w:r>
                            <w:r>
                              <w:rPr>
                                <w:rFonts w:hint="eastAsia" w:ascii="宋体" w:hAnsi="宋体"/>
                                <w:sz w:val="28"/>
                                <w:szCs w:val="28"/>
                              </w:rPr>
                              <w:t>谈判</w:t>
                            </w:r>
                            <w:r>
                              <w:rPr>
                                <w:rFonts w:ascii="宋体" w:hAnsi="宋体"/>
                                <w:sz w:val="28"/>
                                <w:szCs w:val="28"/>
                              </w:rPr>
                              <w:t>时间)之前启封</w:t>
                            </w:r>
                            <w:r>
                              <w:rPr>
                                <w:rFonts w:hint="eastAsia"/>
                                <w:sz w:val="28"/>
                                <w:szCs w:val="28"/>
                              </w:rPr>
                              <w:t>）</w:t>
                            </w:r>
                          </w:p>
                          <w:p w14:paraId="0604028C">
                            <w:pPr>
                              <w:jc w:val="center"/>
                              <w:rPr>
                                <w:rFonts w:hint="eastAsia"/>
                                <w:sz w:val="28"/>
                                <w:szCs w:val="28"/>
                              </w:rPr>
                            </w:pPr>
                          </w:p>
                          <w:p w14:paraId="6CEC0F8B">
                            <w:pPr>
                              <w:rPr>
                                <w:rFonts w:hint="eastAsia"/>
                                <w:sz w:val="28"/>
                                <w:szCs w:val="28"/>
                              </w:rPr>
                            </w:pPr>
                            <w:r>
                              <w:rPr>
                                <w:rFonts w:hint="eastAsia"/>
                                <w:sz w:val="28"/>
                                <w:szCs w:val="28"/>
                              </w:rPr>
                              <w:t>谈判供应商名称：         （公章）</w:t>
                            </w:r>
                          </w:p>
                          <w:p w14:paraId="355CE89F">
                            <w:pPr>
                              <w:rPr>
                                <w:rFonts w:hint="eastAsia"/>
                                <w:sz w:val="28"/>
                                <w:szCs w:val="28"/>
                              </w:rPr>
                            </w:pPr>
                            <w:r>
                              <w:rPr>
                                <w:rFonts w:hint="eastAsia"/>
                                <w:sz w:val="28"/>
                                <w:szCs w:val="28"/>
                              </w:rPr>
                              <w:t xml:space="preserve">                   </w:t>
                            </w:r>
                          </w:p>
                        </w:txbxContent>
                      </wps:txbx>
                      <wps:bodyPr upright="1"/>
                    </wps:wsp>
                  </a:graphicData>
                </a:graphic>
              </wp:anchor>
            </w:drawing>
          </mc:Choice>
          <mc:Fallback>
            <w:pict>
              <v:shape id="_x0000_s1026" o:spid="_x0000_s1026" o:spt="202" type="#_x0000_t202" style="position:absolute;left:0pt;margin-left:0pt;margin-top:9.65pt;height:257.85pt;width:468pt;z-index:251661312;mso-width-relative:page;mso-height-relative:page;" fillcolor="#FFFFFF" filled="t" stroked="t" coordsize="21600,21600" o:gfxdata="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5RxAtYAAAAHAQAADwAAAAAAAAABACAAAAAi&#10;AAAAZHJzL2Rvd25yZXYueG1sUEsBAhQAFAAAAAgAh07iQFQQBSUMAgAANwQAAA4AAAAAAAAAAQAg&#10;AAAAJQEAAGRycy9lMm9Eb2MueG1sUEsFBgAAAAAGAAYAWQEAAKMFAAAAAA==&#10;">
                <v:fill on="t" focussize="0,0"/>
                <v:stroke color="#000000" joinstyle="miter"/>
                <v:imagedata o:title=""/>
                <o:lock v:ext="edit" aspectratio="f"/>
                <v:textbox>
                  <w:txbxContent>
                    <w:p w14:paraId="3FAF7D41">
                      <w:pPr>
                        <w:rPr>
                          <w:rFonts w:hint="eastAsia"/>
                          <w:sz w:val="28"/>
                          <w:szCs w:val="28"/>
                        </w:rPr>
                      </w:pPr>
                      <w:r>
                        <w:rPr>
                          <w:rFonts w:hint="eastAsia"/>
                          <w:sz w:val="28"/>
                          <w:szCs w:val="28"/>
                        </w:rPr>
                        <w:t>致：</w:t>
                      </w:r>
                      <w:r>
                        <w:rPr>
                          <w:sz w:val="28"/>
                          <w:szCs w:val="28"/>
                        </w:rPr>
                        <w:t>陕西万兴招标代理有限公司</w:t>
                      </w:r>
                    </w:p>
                    <w:p w14:paraId="2C07782D">
                      <w:pPr>
                        <w:rPr>
                          <w:rFonts w:hint="eastAsia"/>
                          <w:color w:val="FF0000"/>
                          <w:sz w:val="28"/>
                          <w:szCs w:val="28"/>
                        </w:rPr>
                      </w:pPr>
                      <w:r>
                        <w:rPr>
                          <w:rFonts w:hint="eastAsia"/>
                          <w:sz w:val="28"/>
                          <w:szCs w:val="28"/>
                        </w:rPr>
                        <w:t xml:space="preserve">项目编号：                                 </w:t>
                      </w:r>
                      <w:r>
                        <w:rPr>
                          <w:rFonts w:hint="eastAsia"/>
                          <w:color w:val="000000"/>
                          <w:sz w:val="28"/>
                          <w:szCs w:val="28"/>
                        </w:rPr>
                        <w:t xml:space="preserve">       </w:t>
                      </w:r>
                    </w:p>
                    <w:p w14:paraId="232CAF20">
                      <w:pPr>
                        <w:rPr>
                          <w:rFonts w:hint="eastAsia"/>
                          <w:color w:val="FF0000"/>
                          <w:sz w:val="28"/>
                          <w:szCs w:val="28"/>
                        </w:rPr>
                      </w:pPr>
                      <w:r>
                        <w:rPr>
                          <w:rFonts w:hint="eastAsia"/>
                          <w:sz w:val="28"/>
                          <w:szCs w:val="28"/>
                        </w:rPr>
                        <w:t xml:space="preserve">项目名称：                                </w:t>
                      </w:r>
                      <w:r>
                        <w:rPr>
                          <w:rFonts w:hint="eastAsia"/>
                          <w:color w:val="FF0000"/>
                          <w:sz w:val="28"/>
                          <w:szCs w:val="28"/>
                        </w:rPr>
                        <w:t xml:space="preserve"> </w:t>
                      </w:r>
                    </w:p>
                    <w:p w14:paraId="17AF2A13">
                      <w:pPr>
                        <w:ind w:firstLine="3313" w:firstLineChars="750"/>
                        <w:rPr>
                          <w:rFonts w:hint="eastAsia"/>
                          <w:b/>
                          <w:sz w:val="44"/>
                          <w:szCs w:val="44"/>
                        </w:rPr>
                      </w:pPr>
                      <w:r>
                        <w:rPr>
                          <w:rFonts w:hint="eastAsia"/>
                          <w:b/>
                          <w:sz w:val="44"/>
                          <w:szCs w:val="44"/>
                        </w:rPr>
                        <w:t>电子版文件</w:t>
                      </w:r>
                    </w:p>
                    <w:p w14:paraId="17F35CB5">
                      <w:pPr>
                        <w:jc w:val="center"/>
                        <w:rPr>
                          <w:rFonts w:hint="eastAsia"/>
                          <w:sz w:val="28"/>
                          <w:szCs w:val="28"/>
                        </w:rPr>
                      </w:pPr>
                      <w:r>
                        <w:rPr>
                          <w:rFonts w:hint="eastAsia"/>
                          <w:sz w:val="28"/>
                          <w:szCs w:val="28"/>
                        </w:rPr>
                        <w:t>（</w:t>
                      </w:r>
                      <w:r>
                        <w:rPr>
                          <w:rFonts w:ascii="宋体" w:hAnsi="宋体"/>
                          <w:sz w:val="28"/>
                          <w:szCs w:val="28"/>
                        </w:rPr>
                        <w:t>请勿在＿＿＿＿＿(</w:t>
                      </w:r>
                      <w:r>
                        <w:rPr>
                          <w:rFonts w:hint="eastAsia" w:ascii="宋体" w:hAnsi="宋体"/>
                          <w:sz w:val="28"/>
                          <w:szCs w:val="28"/>
                        </w:rPr>
                        <w:t>谈判</w:t>
                      </w:r>
                      <w:r>
                        <w:rPr>
                          <w:rFonts w:ascii="宋体" w:hAnsi="宋体"/>
                          <w:sz w:val="28"/>
                          <w:szCs w:val="28"/>
                        </w:rPr>
                        <w:t>时间)之前启封</w:t>
                      </w:r>
                      <w:r>
                        <w:rPr>
                          <w:rFonts w:hint="eastAsia"/>
                          <w:sz w:val="28"/>
                          <w:szCs w:val="28"/>
                        </w:rPr>
                        <w:t>）</w:t>
                      </w:r>
                    </w:p>
                    <w:p w14:paraId="0604028C">
                      <w:pPr>
                        <w:jc w:val="center"/>
                        <w:rPr>
                          <w:rFonts w:hint="eastAsia"/>
                          <w:sz w:val="28"/>
                          <w:szCs w:val="28"/>
                        </w:rPr>
                      </w:pPr>
                    </w:p>
                    <w:p w14:paraId="6CEC0F8B">
                      <w:pPr>
                        <w:rPr>
                          <w:rFonts w:hint="eastAsia"/>
                          <w:sz w:val="28"/>
                          <w:szCs w:val="28"/>
                        </w:rPr>
                      </w:pPr>
                      <w:r>
                        <w:rPr>
                          <w:rFonts w:hint="eastAsia"/>
                          <w:sz w:val="28"/>
                          <w:szCs w:val="28"/>
                        </w:rPr>
                        <w:t>谈判供应商名称：         （公章）</w:t>
                      </w:r>
                    </w:p>
                    <w:p w14:paraId="355CE89F">
                      <w:pPr>
                        <w:rPr>
                          <w:rFonts w:hint="eastAsia"/>
                          <w:sz w:val="28"/>
                          <w:szCs w:val="28"/>
                        </w:rPr>
                      </w:pPr>
                      <w:r>
                        <w:rPr>
                          <w:rFonts w:hint="eastAsia"/>
                          <w:sz w:val="28"/>
                          <w:szCs w:val="28"/>
                        </w:rPr>
                        <w:t xml:space="preserve">                   </w:t>
                      </w:r>
                    </w:p>
                  </w:txbxContent>
                </v:textbox>
              </v:shape>
            </w:pict>
          </mc:Fallback>
        </mc:AlternateContent>
      </w:r>
    </w:p>
    <w:p w14:paraId="1B0FE9DA">
      <w:pPr>
        <w:spacing w:line="460" w:lineRule="exact"/>
        <w:ind w:firstLine="482" w:firstLineChars="200"/>
        <w:rPr>
          <w:rFonts w:hint="eastAsia" w:ascii="宋体" w:hAnsi="宋体"/>
          <w:b/>
          <w:color w:val="auto"/>
          <w:sz w:val="24"/>
        </w:rPr>
      </w:pPr>
    </w:p>
    <w:p w14:paraId="58C40AEB">
      <w:pPr>
        <w:spacing w:line="460" w:lineRule="exact"/>
        <w:ind w:firstLine="482" w:firstLineChars="200"/>
        <w:rPr>
          <w:rFonts w:hint="eastAsia" w:ascii="宋体" w:hAnsi="宋体"/>
          <w:b/>
          <w:color w:val="auto"/>
          <w:sz w:val="24"/>
        </w:rPr>
      </w:pPr>
    </w:p>
    <w:p w14:paraId="769A7005">
      <w:pPr>
        <w:spacing w:line="360" w:lineRule="atLeast"/>
        <w:ind w:firstLine="2108" w:firstLineChars="500"/>
        <w:rPr>
          <w:rFonts w:hint="eastAsia" w:ascii="宋体" w:hAnsi="宋体"/>
          <w:b/>
          <w:color w:val="auto"/>
          <w:sz w:val="42"/>
          <w:szCs w:val="42"/>
        </w:rPr>
      </w:pPr>
    </w:p>
    <w:p w14:paraId="287F3D34">
      <w:pPr>
        <w:spacing w:line="360" w:lineRule="atLeast"/>
        <w:ind w:firstLine="2108" w:firstLineChars="500"/>
        <w:rPr>
          <w:rFonts w:hint="eastAsia" w:ascii="宋体" w:hAnsi="宋体"/>
          <w:b/>
          <w:color w:val="auto"/>
          <w:sz w:val="42"/>
          <w:szCs w:val="42"/>
        </w:rPr>
      </w:pPr>
    </w:p>
    <w:p w14:paraId="33AF4698">
      <w:pPr>
        <w:spacing w:line="360" w:lineRule="atLeast"/>
        <w:rPr>
          <w:rFonts w:hint="eastAsia" w:ascii="宋体" w:hAnsi="宋体"/>
          <w:b/>
          <w:color w:val="auto"/>
          <w:sz w:val="42"/>
          <w:szCs w:val="42"/>
        </w:rPr>
      </w:pPr>
    </w:p>
    <w:p w14:paraId="22A31B48">
      <w:pPr>
        <w:spacing w:line="500" w:lineRule="exact"/>
        <w:jc w:val="center"/>
        <w:rPr>
          <w:rFonts w:hint="eastAsia" w:ascii="宋体" w:hAnsi="宋体"/>
          <w:b/>
          <w:bCs/>
          <w:color w:val="auto"/>
          <w:sz w:val="32"/>
        </w:rPr>
      </w:pPr>
    </w:p>
    <w:p w14:paraId="531B56A1">
      <w:pPr>
        <w:spacing w:line="500" w:lineRule="exact"/>
        <w:jc w:val="center"/>
        <w:rPr>
          <w:rFonts w:hint="eastAsia" w:ascii="宋体" w:hAnsi="宋体"/>
          <w:b/>
          <w:bCs/>
          <w:color w:val="auto"/>
          <w:sz w:val="32"/>
        </w:rPr>
      </w:pPr>
    </w:p>
    <w:p w14:paraId="42984EBA">
      <w:pPr>
        <w:spacing w:line="500" w:lineRule="exact"/>
        <w:jc w:val="center"/>
        <w:rPr>
          <w:rFonts w:hint="eastAsia" w:ascii="宋体" w:hAnsi="宋体"/>
          <w:b/>
          <w:bCs/>
          <w:color w:val="auto"/>
          <w:sz w:val="32"/>
        </w:rPr>
      </w:pPr>
    </w:p>
    <w:p w14:paraId="1371DD25">
      <w:pPr>
        <w:spacing w:line="500" w:lineRule="exact"/>
        <w:rPr>
          <w:rFonts w:hint="eastAsia" w:ascii="宋体" w:hAnsi="宋体"/>
          <w:b/>
          <w:bCs/>
          <w:color w:val="auto"/>
          <w:sz w:val="32"/>
        </w:rPr>
      </w:pPr>
    </w:p>
    <w:p w14:paraId="4E98C876">
      <w:pPr>
        <w:rPr>
          <w:color w:val="auto"/>
        </w:rPr>
      </w:pPr>
    </w:p>
    <w:p w14:paraId="4178A6CA">
      <w:pPr>
        <w:rPr>
          <w:color w:val="auto"/>
        </w:rPr>
      </w:pPr>
    </w:p>
    <w:p w14:paraId="180F454F">
      <w:pPr>
        <w:rPr>
          <w:rFonts w:hint="eastAsia"/>
          <w:color w:val="auto"/>
        </w:rPr>
      </w:pPr>
      <w:r>
        <w:rPr>
          <w:color w:val="auto"/>
        </w:rPr>
        <w:br w:type="page"/>
      </w:r>
    </w:p>
    <w:p w14:paraId="4F9631F3">
      <w:pPr>
        <w:rPr>
          <w:rFonts w:hint="eastAsia"/>
          <w:color w:val="auto"/>
        </w:rPr>
      </w:pPr>
    </w:p>
    <w:p w14:paraId="700A7C32">
      <w:pPr>
        <w:rPr>
          <w:color w:val="auto"/>
        </w:rPr>
      </w:pPr>
    </w:p>
    <w:p w14:paraId="7B7FEE3C">
      <w:pPr>
        <w:rPr>
          <w:color w:val="auto"/>
        </w:rPr>
      </w:pPr>
    </w:p>
    <w:p w14:paraId="5F974311">
      <w:pPr>
        <w:rPr>
          <w:color w:val="auto"/>
        </w:rPr>
      </w:pPr>
    </w:p>
    <w:p w14:paraId="5241BE90">
      <w:pPr>
        <w:rPr>
          <w:color w:val="auto"/>
        </w:rPr>
      </w:pPr>
    </w:p>
    <w:p w14:paraId="08567092">
      <w:pPr>
        <w:rPr>
          <w:color w:val="auto"/>
        </w:rPr>
      </w:pPr>
    </w:p>
    <w:p w14:paraId="2AF82733">
      <w:pPr>
        <w:rPr>
          <w:color w:val="auto"/>
        </w:rPr>
      </w:pPr>
    </w:p>
    <w:p w14:paraId="64C66CCE">
      <w:pPr>
        <w:rPr>
          <w:color w:val="auto"/>
        </w:rPr>
      </w:pPr>
    </w:p>
    <w:p w14:paraId="6344001E">
      <w:pPr>
        <w:rPr>
          <w:color w:val="auto"/>
        </w:rPr>
      </w:pPr>
    </w:p>
    <w:p w14:paraId="7A19E09A">
      <w:pPr>
        <w:rPr>
          <w:color w:val="auto"/>
        </w:rPr>
      </w:pPr>
    </w:p>
    <w:p w14:paraId="35BBAFA1">
      <w:pPr>
        <w:rPr>
          <w:color w:val="auto"/>
        </w:rPr>
      </w:pPr>
    </w:p>
    <w:p w14:paraId="2FE9B421">
      <w:pPr>
        <w:rPr>
          <w:color w:val="auto"/>
        </w:rPr>
      </w:pPr>
    </w:p>
    <w:p w14:paraId="7BB66E13">
      <w:pPr>
        <w:rPr>
          <w:rFonts w:hint="eastAsia"/>
          <w:color w:val="auto"/>
        </w:rPr>
      </w:pPr>
    </w:p>
    <w:p w14:paraId="32BBF606">
      <w:pPr>
        <w:rPr>
          <w:rFonts w:hint="eastAsia"/>
          <w:color w:val="auto"/>
        </w:rPr>
      </w:pPr>
    </w:p>
    <w:p w14:paraId="31D83EED">
      <w:pPr>
        <w:rPr>
          <w:rFonts w:hint="eastAsia"/>
          <w:color w:val="auto"/>
        </w:rPr>
      </w:pPr>
    </w:p>
    <w:p w14:paraId="6A1FBFB8">
      <w:pPr>
        <w:rPr>
          <w:rFonts w:hint="eastAsia"/>
          <w:color w:val="auto"/>
        </w:rPr>
      </w:pPr>
    </w:p>
    <w:p w14:paraId="665C2649">
      <w:pPr>
        <w:rPr>
          <w:rFonts w:hint="eastAsia"/>
          <w:color w:val="auto"/>
        </w:rPr>
      </w:pPr>
    </w:p>
    <w:p w14:paraId="32744AD7">
      <w:pPr>
        <w:rPr>
          <w:color w:val="auto"/>
        </w:rPr>
      </w:pPr>
    </w:p>
    <w:p w14:paraId="5591394D">
      <w:pPr>
        <w:rPr>
          <w:rFonts w:hint="eastAsia"/>
          <w:color w:val="auto"/>
        </w:rPr>
      </w:pPr>
    </w:p>
    <w:p w14:paraId="0F80345F">
      <w:pPr>
        <w:rPr>
          <w:rFonts w:hint="eastAsia"/>
          <w:color w:val="auto"/>
        </w:rPr>
      </w:pPr>
    </w:p>
    <w:p w14:paraId="1F04C12C">
      <w:pPr>
        <w:spacing w:line="440" w:lineRule="exact"/>
        <w:ind w:firstLine="151" w:firstLineChars="50"/>
        <w:rPr>
          <w:rFonts w:hint="eastAsia" w:hAnsi="宋体"/>
          <w:b/>
          <w:color w:val="auto"/>
          <w:sz w:val="30"/>
          <w:szCs w:val="30"/>
        </w:rPr>
      </w:pPr>
    </w:p>
    <w:p w14:paraId="7C84E4F4">
      <w:pPr>
        <w:spacing w:line="440" w:lineRule="exact"/>
        <w:ind w:firstLine="151" w:firstLineChars="50"/>
        <w:rPr>
          <w:rFonts w:hint="eastAsia" w:hAnsi="宋体"/>
          <w:b/>
          <w:color w:val="auto"/>
          <w:sz w:val="30"/>
          <w:szCs w:val="30"/>
        </w:rPr>
      </w:pPr>
    </w:p>
    <w:p w14:paraId="77B0B5C5">
      <w:pPr>
        <w:spacing w:line="440" w:lineRule="exact"/>
        <w:ind w:firstLine="151" w:firstLineChars="50"/>
        <w:rPr>
          <w:rFonts w:hAnsi="宋体"/>
          <w:b/>
          <w:color w:val="auto"/>
          <w:sz w:val="30"/>
          <w:szCs w:val="30"/>
        </w:rPr>
      </w:pPr>
      <w:r>
        <w:rPr>
          <w:rFonts w:hint="eastAsia" w:hAnsi="宋体"/>
          <w:b/>
          <w:color w:val="auto"/>
          <w:sz w:val="30"/>
          <w:szCs w:val="30"/>
        </w:rPr>
        <w:t>陕西万兴招标代理有限公司</w:t>
      </w:r>
    </w:p>
    <w:p w14:paraId="08CFC76E">
      <w:pPr>
        <w:spacing w:line="440" w:lineRule="exact"/>
        <w:jc w:val="center"/>
        <w:rPr>
          <w:rFonts w:hAnsi="宋体"/>
          <w:color w:val="auto"/>
          <w:sz w:val="32"/>
          <w:szCs w:val="32"/>
        </w:rPr>
      </w:pPr>
      <w:r>
        <w:rPr>
          <w:rFonts w:hint="eastAsia" w:hAnsi="宋体"/>
          <w:color w:val="auto"/>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0pt;margin-top:11pt;height:0pt;width:423pt;z-index:251663360;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cKp9jTAAAA&#10;BgEAAA8AAAAAAAAAAQAgAAAAIgAAAGRycy9kb3ducmV2LnhtbFBLAQIUABQAAAAIAIdO4kCvXArH&#10;6QEAALkDAAAOAAAAAAAAAAEAIAAAACIBAABkcnMvZTJvRG9jLnhtbFBLBQYAAAAABgAGAFkBAAB9&#10;BQAAAAA=&#10;">
                <v:fill on="f" focussize="0,0"/>
                <v:stroke weight="1.5pt" color="#000000" joinstyle="round"/>
                <v:imagedata o:title=""/>
                <o:lock v:ext="edit" aspectratio="f"/>
              </v:line>
            </w:pict>
          </mc:Fallback>
        </mc:AlternateContent>
      </w:r>
    </w:p>
    <w:p w14:paraId="44A5A7B1">
      <w:pPr>
        <w:autoSpaceDE w:val="0"/>
        <w:autoSpaceDN w:val="0"/>
        <w:spacing w:line="440" w:lineRule="exact"/>
        <w:ind w:firstLine="120" w:firstLineChars="50"/>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pacing w:val="-6"/>
          <w:sz w:val="24"/>
        </w:rPr>
        <w:t>：西安市莲湖区北关正街35号方兴大厦4-018室</w:t>
      </w:r>
    </w:p>
    <w:p w14:paraId="3925E858">
      <w:pPr>
        <w:autoSpaceDE w:val="0"/>
        <w:autoSpaceDN w:val="0"/>
        <w:spacing w:line="440" w:lineRule="exact"/>
        <w:ind w:firstLine="120" w:firstLineChars="50"/>
        <w:rPr>
          <w:rFonts w:hint="eastAsia" w:ascii="宋体" w:hAnsi="宋体" w:cs="宋体"/>
          <w:color w:val="auto"/>
          <w:sz w:val="24"/>
        </w:rPr>
      </w:pPr>
      <w:r>
        <w:rPr>
          <w:rFonts w:hint="eastAsia" w:ascii="宋体" w:hAnsi="宋体" w:cs="宋体"/>
          <w:color w:val="auto"/>
          <w:sz w:val="24"/>
        </w:rPr>
        <w:t>邮    编：710004</w:t>
      </w:r>
    </w:p>
    <w:p w14:paraId="36A529B0">
      <w:pPr>
        <w:autoSpaceDE w:val="0"/>
        <w:autoSpaceDN w:val="0"/>
        <w:spacing w:line="440" w:lineRule="exact"/>
        <w:ind w:firstLine="120" w:firstLineChars="50"/>
        <w:rPr>
          <w:rFonts w:hint="eastAsia" w:ascii="宋体" w:hAnsi="宋体" w:cs="宋体"/>
          <w:color w:val="auto"/>
          <w:sz w:val="24"/>
        </w:rPr>
      </w:pPr>
      <w:r>
        <w:rPr>
          <w:rFonts w:hint="eastAsia" w:ascii="宋体" w:hAnsi="宋体" w:cs="宋体"/>
          <w:color w:val="auto"/>
          <w:sz w:val="24"/>
        </w:rPr>
        <w:t>电    话：029-89627187</w:t>
      </w:r>
    </w:p>
    <w:p w14:paraId="193841B4">
      <w:pPr>
        <w:autoSpaceDE w:val="0"/>
        <w:autoSpaceDN w:val="0"/>
        <w:spacing w:line="440" w:lineRule="exact"/>
        <w:ind w:firstLine="120" w:firstLineChars="50"/>
        <w:rPr>
          <w:rFonts w:hint="eastAsia" w:ascii="宋体" w:hAnsi="宋体" w:cs="宋体"/>
          <w:color w:val="auto"/>
          <w:sz w:val="24"/>
        </w:rPr>
      </w:pPr>
      <w:r>
        <w:rPr>
          <w:rFonts w:hint="eastAsia" w:ascii="宋体" w:hAnsi="宋体" w:cs="宋体"/>
          <w:color w:val="auto"/>
          <w:sz w:val="24"/>
        </w:rPr>
        <w:t>电子邮箱：SXWXZB@126.com</w:t>
      </w:r>
    </w:p>
    <w:p w14:paraId="2A0E62DF">
      <w:pPr>
        <w:autoSpaceDE w:val="0"/>
        <w:autoSpaceDN w:val="0"/>
        <w:spacing w:line="440" w:lineRule="exact"/>
        <w:ind w:firstLine="120" w:firstLineChars="50"/>
        <w:rPr>
          <w:rFonts w:hint="eastAsia" w:ascii="宋体" w:hAnsi="宋体" w:cs="宋体"/>
          <w:color w:val="auto"/>
          <w:sz w:val="24"/>
        </w:rPr>
      </w:pPr>
      <w:r>
        <w:rPr>
          <w:rFonts w:hint="eastAsia" w:ascii="宋体" w:hAnsi="宋体" w:cs="宋体"/>
          <w:color w:val="auto"/>
          <w:sz w:val="24"/>
        </w:rPr>
        <w:t>开户银行：北京银行股份有限公司西安大明宫支行</w:t>
      </w:r>
    </w:p>
    <w:p w14:paraId="3F42B297">
      <w:pPr>
        <w:autoSpaceDE w:val="0"/>
        <w:autoSpaceDN w:val="0"/>
        <w:spacing w:line="440" w:lineRule="exact"/>
        <w:ind w:firstLine="120" w:firstLineChars="50"/>
        <w:rPr>
          <w:rFonts w:hint="eastAsia" w:ascii="宋体" w:hAnsi="宋体" w:cs="宋体"/>
          <w:color w:val="auto"/>
        </w:rPr>
      </w:pPr>
      <w:r>
        <w:rPr>
          <w:rFonts w:hint="eastAsia" w:ascii="宋体" w:hAnsi="宋体" w:cs="宋体"/>
          <w:color w:val="auto"/>
          <w:sz w:val="24"/>
        </w:rPr>
        <w:t>帐    号：2000 0034 4675 0001 6437 653</w:t>
      </w:r>
      <w:r>
        <w:rPr>
          <w:rFonts w:hint="eastAsia" w:ascii="宋体" w:hAnsi="宋体" w:cs="宋体"/>
          <w:color w:val="auto"/>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0pt;margin-top:37.8pt;height:0pt;width:423pt;z-index:251662336;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L7WAtMAAAAG&#10;AQAADwAAAAAAAAABACAAAAAiAAAAZHJzL2Rvd25yZXYueG1sUEsBAhQAFAAAAAgAh07iQPPt3Xjo&#10;AQAAuQMAAA4AAAAAAAAAAQAgAAAAIgEAAGRycy9lMm9Eb2MueG1sUEsFBgAAAAAGAAYAWQEAAHwF&#10;AAAAAA==&#10;">
                <v:fill on="f" focussize="0,0"/>
                <v:stroke weight="1.5pt" color="#000000" joinstyle="round"/>
                <v:imagedata o:title=""/>
                <o:lock v:ext="edit" aspectratio="f"/>
              </v:line>
            </w:pict>
          </mc:Fallback>
        </mc:AlternateContent>
      </w:r>
    </w:p>
    <w:p w14:paraId="6AA33995">
      <w:pPr>
        <w:rPr>
          <w:color w:val="auto"/>
        </w:rPr>
      </w:pPr>
    </w:p>
    <w:sectPr>
      <w:headerReference r:id="rId13" w:type="default"/>
      <w:footerReference r:id="rId14" w:type="even"/>
      <w:pgSz w:w="11906" w:h="16838"/>
      <w:pgMar w:top="1417" w:right="1247" w:bottom="1417" w:left="1247"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GYXIQ+Frutiger-Cn">
    <w:altName w:val="宋体"/>
    <w:panose1 w:val="00000000000000000000"/>
    <w:charset w:val="86"/>
    <w:family w:val="swiss"/>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8E48F">
    <w:pPr>
      <w:pStyle w:val="7"/>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6D296">
    <w:pPr>
      <w:pStyle w:val="7"/>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1E0FD">
    <w:pPr>
      <w:pStyle w:val="7"/>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B3133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1CB3133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241F5">
    <w:pPr>
      <w:pStyle w:val="7"/>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30712">
    <w:pPr>
      <w:pStyle w:val="7"/>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1867EA5">
                          <w:pPr>
                            <w:pStyle w:val="7"/>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01867EA5">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3FFA7">
    <w:pPr>
      <w:pStyle w:val="7"/>
      <w:framePr w:wrap="around" w:vAnchor="text" w:hAnchor="margin" w:xAlign="center" w:y="1"/>
      <w:rPr>
        <w:rStyle w:val="17"/>
      </w:rPr>
    </w:pPr>
    <w:r>
      <w:fldChar w:fldCharType="begin"/>
    </w:r>
    <w:r>
      <w:rPr>
        <w:rStyle w:val="17"/>
      </w:rPr>
      <w:instrText xml:space="preserve">PAGE  </w:instrText>
    </w:r>
    <w:r>
      <w:fldChar w:fldCharType="separate"/>
    </w:r>
    <w:r>
      <w:rPr>
        <w:rStyle w:val="17"/>
      </w:rPr>
      <w:t>6</w:t>
    </w:r>
    <w:r>
      <w:fldChar w:fldCharType="end"/>
    </w:r>
  </w:p>
  <w:p w14:paraId="0F232C7C">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49D33">
    <w:pPr>
      <w:pStyle w:val="8"/>
      <w:pBdr>
        <w:bottom w:val="none" w:color="auto" w:sz="0" w:space="1"/>
      </w:pBdr>
      <w:tabs>
        <w:tab w:val="left" w:pos="7376"/>
      </w:tabs>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1B06C">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73AC2">
    <w:pPr>
      <w:pStyle w:val="8"/>
      <w:pBdr>
        <w:bottom w:val="none" w:color="auto" w:sz="0" w:space="2"/>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A089B">
    <w:pPr>
      <w:pStyle w:val="8"/>
      <w:pBdr>
        <w:bottom w:val="none" w:color="auto" w:sz="0" w:space="2"/>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zg0ODgzYThjNGY0ZTViMjQwMzVjYTM1MjgwZDAifQ=="/>
  </w:docVars>
  <w:rsids>
    <w:rsidRoot w:val="00000000"/>
    <w:rsid w:val="0A08776F"/>
    <w:rsid w:val="0EC95C85"/>
    <w:rsid w:val="18801B66"/>
    <w:rsid w:val="1D1B0D2F"/>
    <w:rsid w:val="1DFB74DD"/>
    <w:rsid w:val="29193C4E"/>
    <w:rsid w:val="2DF72D75"/>
    <w:rsid w:val="318522A3"/>
    <w:rsid w:val="522021A3"/>
    <w:rsid w:val="5245699D"/>
    <w:rsid w:val="56A86F71"/>
    <w:rsid w:val="5F9443C3"/>
    <w:rsid w:val="6F64723A"/>
    <w:rsid w:val="759E1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20" w:beforeLines="0" w:after="120" w:afterLines="0" w:line="360" w:lineRule="auto"/>
      <w:jc w:val="center"/>
      <w:outlineLvl w:val="0"/>
    </w:pPr>
    <w:rPr>
      <w:b/>
      <w:bCs/>
      <w:kern w:val="44"/>
      <w:sz w:val="30"/>
      <w:szCs w:val="44"/>
    </w:rPr>
  </w:style>
  <w:style w:type="paragraph" w:styleId="3">
    <w:name w:val="heading 2"/>
    <w:basedOn w:val="1"/>
    <w:next w:val="4"/>
    <w:qFormat/>
    <w:uiPriority w:val="0"/>
    <w:pPr>
      <w:keepNext/>
      <w:keepLines/>
      <w:spacing w:before="260" w:beforeLines="0" w:after="260" w:afterLines="0" w:line="416" w:lineRule="auto"/>
      <w:outlineLvl w:val="1"/>
    </w:pPr>
    <w:rPr>
      <w:rFonts w:ascii="Cambria" w:hAnsi="Cambria"/>
      <w:sz w:val="30"/>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line="300" w:lineRule="auto"/>
      <w:ind w:firstLine="420" w:firstLineChars="200"/>
    </w:pPr>
    <w:rPr>
      <w:rFonts w:ascii="Times New Roman"/>
      <w:kern w:val="2"/>
      <w:sz w:val="21"/>
      <w:szCs w:val="24"/>
    </w:rPr>
  </w:style>
  <w:style w:type="paragraph" w:styleId="5">
    <w:name w:val="Body Text"/>
    <w:basedOn w:val="1"/>
    <w:next w:val="1"/>
    <w:qFormat/>
    <w:uiPriority w:val="0"/>
    <w:rPr>
      <w:color w:val="993300"/>
      <w:sz w:val="24"/>
    </w:rPr>
  </w:style>
  <w:style w:type="paragraph" w:styleId="6">
    <w:name w:val="Plain Text"/>
    <w:basedOn w:val="1"/>
    <w:qFormat/>
    <w:uiPriority w:val="0"/>
    <w:rPr>
      <w:rFonts w:ascii="宋体" w:hAnsi="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qFormat/>
    <w:uiPriority w:val="39"/>
  </w:style>
  <w:style w:type="paragraph" w:styleId="10">
    <w:name w:val="Normal (Web)"/>
    <w:basedOn w:val="1"/>
    <w:unhideWhenUsed/>
    <w:qFormat/>
    <w:uiPriority w:val="99"/>
    <w:pPr>
      <w:widowControl/>
      <w:spacing w:line="240" w:lineRule="auto"/>
      <w:jc w:val="left"/>
    </w:pPr>
    <w:rPr>
      <w:rFonts w:ascii="宋体" w:hAnsi="宋体" w:cs="宋体"/>
      <w:kern w:val="0"/>
      <w:sz w:val="18"/>
      <w:szCs w:val="18"/>
    </w:rPr>
  </w:style>
  <w:style w:type="paragraph" w:styleId="11">
    <w:name w:val="Title"/>
    <w:basedOn w:val="1"/>
    <w:next w:val="1"/>
    <w:link w:val="20"/>
    <w:qFormat/>
    <w:uiPriority w:val="0"/>
    <w:pPr>
      <w:spacing w:before="240" w:after="60"/>
      <w:jc w:val="center"/>
      <w:outlineLvl w:val="0"/>
    </w:pPr>
    <w:rPr>
      <w:rFonts w:ascii="Cambria" w:hAnsi="Cambria"/>
      <w:b/>
      <w:bCs/>
      <w:sz w:val="32"/>
      <w:szCs w:val="32"/>
    </w:rPr>
  </w:style>
  <w:style w:type="paragraph" w:styleId="12">
    <w:name w:val="Body Text First Indent"/>
    <w:basedOn w:val="5"/>
    <w:next w:val="1"/>
    <w:unhideWhenUsed/>
    <w:qFormat/>
    <w:uiPriority w:val="99"/>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page number"/>
    <w:qFormat/>
    <w:uiPriority w:val="0"/>
  </w:style>
  <w:style w:type="character" w:styleId="18">
    <w:name w:val="Hyperlink"/>
    <w:qFormat/>
    <w:uiPriority w:val="99"/>
    <w:rPr>
      <w:color w:val="333333"/>
      <w:sz w:val="18"/>
      <w:szCs w:val="18"/>
      <w:u w:val="none"/>
    </w:rPr>
  </w:style>
  <w:style w:type="character" w:styleId="19">
    <w:name w:val="annotation reference"/>
    <w:qFormat/>
    <w:uiPriority w:val="0"/>
    <w:rPr>
      <w:sz w:val="21"/>
      <w:szCs w:val="21"/>
    </w:rPr>
  </w:style>
  <w:style w:type="character" w:customStyle="1" w:styleId="20">
    <w:name w:val="标题 Char"/>
    <w:link w:val="11"/>
    <w:qFormat/>
    <w:uiPriority w:val="0"/>
    <w:rPr>
      <w:rFonts w:ascii="Cambria" w:hAnsi="Cambria"/>
      <w:b/>
      <w:bCs/>
      <w:sz w:val="32"/>
      <w:szCs w:val="32"/>
    </w:rPr>
  </w:style>
  <w:style w:type="paragraph" w:customStyle="1" w:styleId="21">
    <w:name w:val="title13"/>
    <w:basedOn w:val="1"/>
    <w:qFormat/>
    <w:uiPriority w:val="0"/>
    <w:pPr>
      <w:spacing w:before="150"/>
      <w:jc w:val="left"/>
    </w:pPr>
    <w:rPr>
      <w:b/>
      <w:kern w:val="0"/>
      <w:sz w:val="22"/>
      <w:szCs w:val="22"/>
    </w:rPr>
  </w:style>
  <w:style w:type="paragraph" w:customStyle="1" w:styleId="22">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23">
    <w:name w:val="09正文_wh"/>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24">
    <w:name w:val="List Paragraph"/>
    <w:basedOn w:val="1"/>
    <w:qFormat/>
    <w:uiPriority w:val="34"/>
    <w:pPr>
      <w:ind w:firstLine="420" w:firstLineChars="200"/>
    </w:pPr>
  </w:style>
  <w:style w:type="paragraph" w:customStyle="1" w:styleId="25">
    <w:name w:val="Table Paragraph"/>
    <w:basedOn w:val="1"/>
    <w:qFormat/>
    <w:uiPriority w:val="1"/>
    <w:pPr>
      <w:jc w:val="left"/>
    </w:pPr>
    <w:rPr>
      <w:rFonts w:ascii="Calibri" w:hAnsi="Calibri"/>
      <w:sz w:val="22"/>
      <w:szCs w:val="22"/>
      <w:lang w:eastAsia="en-US"/>
    </w:rPr>
  </w:style>
  <w:style w:type="character" w:customStyle="1" w:styleId="26">
    <w:name w:val="msoins"/>
    <w:qFormat/>
    <w:uiPriority w:val="0"/>
  </w:style>
  <w:style w:type="paragraph" w:customStyle="1" w:styleId="27">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Plain Text"/>
    <w:basedOn w:val="1"/>
    <w:qFormat/>
    <w:uiPriority w:val="0"/>
    <w:rPr>
      <w:rFonts w:ascii="宋体" w:hAnsi="Courier New" w:eastAsia="宋体" w:cs="Courier New"/>
      <w:szCs w:val="21"/>
    </w:rPr>
  </w:style>
  <w:style w:type="paragraph" w:customStyle="1" w:styleId="29">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30">
    <w:name w:val="表格文字中"/>
    <w:basedOn w:val="1"/>
    <w:qFormat/>
    <w:uiPriority w:val="0"/>
    <w:pPr>
      <w:adjustRightInd w:val="0"/>
      <w:snapToGrid w:val="0"/>
      <w:ind w:left="22" w:leftChars="8"/>
      <w:jc w:val="center"/>
    </w:pPr>
    <w:rPr>
      <w:kern w:val="0"/>
    </w:rPr>
  </w:style>
  <w:style w:type="paragraph" w:customStyle="1" w:styleId="31">
    <w:name w:val="表注1"/>
    <w:basedOn w:val="1"/>
    <w:qFormat/>
    <w:uiPriority w:val="0"/>
    <w:pPr>
      <w:adjustRightInd w:val="0"/>
      <w:snapToGrid w:val="0"/>
      <w:spacing w:beforeLines="50" w:line="300" w:lineRule="auto"/>
      <w:ind w:left="350" w:hanging="350" w:hangingChars="350"/>
    </w:pPr>
    <w:rPr>
      <w:rFonts w:eastAsia="仿宋_GB2312"/>
      <w:bCs/>
      <w:color w:val="000000"/>
    </w:rPr>
  </w:style>
  <w:style w:type="paragraph" w:customStyle="1" w:styleId="32">
    <w:name w:val="无间隔1"/>
    <w:qFormat/>
    <w:uiPriority w:val="1"/>
    <w:pPr>
      <w:widowControl w:val="0"/>
    </w:pPr>
    <w:rPr>
      <w:rFonts w:ascii="Calibri" w:hAnsi="Calibri" w:eastAsia="宋体" w:cs="Times New Roman"/>
      <w:kern w:val="2"/>
      <w:sz w:val="21"/>
      <w:szCs w:val="22"/>
      <w:lang w:val="en-US" w:eastAsia="zh-CN" w:bidi="ar-SA"/>
    </w:rPr>
  </w:style>
  <w:style w:type="paragraph" w:customStyle="1" w:styleId="33">
    <w:name w:val="纯文本1"/>
    <w:basedOn w:val="1"/>
    <w:autoRedefine/>
    <w:qFormat/>
    <w:uiPriority w:val="0"/>
    <w:pPr>
      <w:spacing w:line="324" w:lineRule="auto"/>
    </w:pPr>
    <w:rPr>
      <w:rFonts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17730</Words>
  <Characters>18685</Characters>
  <Lines>0</Lines>
  <Paragraphs>0</Paragraphs>
  <TotalTime>109</TotalTime>
  <ScaleCrop>false</ScaleCrop>
  <LinksUpToDate>false</LinksUpToDate>
  <CharactersWithSpaces>19582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李玉萍</cp:lastModifiedBy>
  <dcterms:modified xsi:type="dcterms:W3CDTF">2025-08-11T08:01:55Z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6B00D75D772C44ACA0D95B574A6EF09F</vt:lpwstr>
  </property>
  <property fmtid="{D5CDD505-2E9C-101B-9397-08002B2CF9AE}" pid="4" name="KSOTemplateDocerSaveRecord">
    <vt:lpwstr>eyJoZGlkIjoiMjc5Yzg0ODgzYThjNGY0ZTViMjQwMzVjYTM1MjgwZDAiLCJ1c2VySWQiOiI0MDcwNDQ1MjgifQ==</vt:lpwstr>
  </property>
</Properties>
</file>