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61EA5">
      <w:pPr>
        <w:tabs>
          <w:tab w:val="left" w:pos="7400"/>
        </w:tabs>
        <w:adjustRightInd w:val="0"/>
        <w:snapToGrid w:val="0"/>
        <w:spacing w:line="360" w:lineRule="auto"/>
        <w:rPr>
          <w:rFonts w:hint="eastAsia" w:ascii="宋体" w:cs="Times New Roman"/>
          <w:b/>
          <w:bCs/>
          <w:sz w:val="44"/>
          <w:szCs w:val="44"/>
          <w:highlight w:val="none"/>
        </w:rPr>
      </w:pPr>
      <w:bookmarkStart w:id="0" w:name="OLE_LINK9"/>
      <w:bookmarkStart w:id="188" w:name="_GoBack"/>
      <w:bookmarkEnd w:id="188"/>
      <w:r>
        <w:rPr>
          <w:rFonts w:hint="eastAsia" w:ascii="宋体" w:hAnsi="宋体" w:cs="宋体"/>
          <w:b/>
          <w:bCs/>
          <w:sz w:val="30"/>
          <w:szCs w:val="30"/>
          <w:highlight w:val="none"/>
        </w:rPr>
        <w:t>项目编号：</w:t>
      </w:r>
      <w:r>
        <w:rPr>
          <w:rFonts w:hint="eastAsia" w:ascii="宋体" w:hAnsi="宋体" w:cs="宋体"/>
          <w:b/>
          <w:bCs/>
          <w:sz w:val="30"/>
          <w:szCs w:val="30"/>
          <w:highlight w:val="none"/>
          <w:lang w:eastAsia="zh-CN"/>
        </w:rPr>
        <w:t>BZ20250010</w:t>
      </w:r>
      <w:r>
        <w:rPr>
          <w:rFonts w:hint="eastAsia" w:ascii="宋体" w:cs="Times New Roman"/>
          <w:b/>
          <w:bCs/>
          <w:sz w:val="44"/>
          <w:szCs w:val="44"/>
          <w:highlight w:val="none"/>
        </w:rPr>
        <w:tab/>
      </w:r>
    </w:p>
    <w:p w14:paraId="4032CCD0">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highlight w:val="none"/>
          <w:lang w:val="en-US" w:eastAsia="zh-CN" w:bidi="ar-SA"/>
        </w:rPr>
      </w:pPr>
    </w:p>
    <w:p w14:paraId="0E7F5E83">
      <w:pPr>
        <w:pStyle w:val="2"/>
        <w:rPr>
          <w:rFonts w:hint="eastAsia"/>
          <w:lang w:val="en-US" w:eastAsia="zh-CN"/>
        </w:rPr>
      </w:pPr>
    </w:p>
    <w:p w14:paraId="21906C56">
      <w:pPr>
        <w:tabs>
          <w:tab w:val="left" w:pos="0"/>
        </w:tabs>
        <w:adjustRightInd w:val="0"/>
        <w:snapToGrid w:val="0"/>
        <w:spacing w:line="360" w:lineRule="auto"/>
        <w:jc w:val="center"/>
        <w:rPr>
          <w:rFonts w:hint="eastAsia" w:ascii="宋体" w:hAnsi="宋体" w:eastAsia="宋体" w:cs="宋体"/>
          <w:b/>
          <w:bCs/>
          <w:kern w:val="2"/>
          <w:sz w:val="56"/>
          <w:szCs w:val="56"/>
          <w:highlight w:val="none"/>
          <w:lang w:val="en-US" w:eastAsia="zh-CN" w:bidi="ar-SA"/>
        </w:rPr>
      </w:pPr>
      <w:r>
        <w:rPr>
          <w:rFonts w:hint="eastAsia" w:ascii="宋体" w:hAnsi="宋体" w:cs="宋体"/>
          <w:b/>
          <w:bCs/>
          <w:kern w:val="2"/>
          <w:sz w:val="56"/>
          <w:szCs w:val="56"/>
          <w:highlight w:val="none"/>
          <w:lang w:val="en-US" w:eastAsia="zh-CN" w:bidi="ar-SA"/>
        </w:rPr>
        <w:t>镇坪县上竹镇2025年以工代赈示范项目及上竹镇发龙村六、七组联网路项目</w:t>
      </w:r>
    </w:p>
    <w:p w14:paraId="56E67C69">
      <w:pPr>
        <w:tabs>
          <w:tab w:val="left" w:pos="0"/>
        </w:tabs>
        <w:adjustRightInd w:val="0"/>
        <w:snapToGrid w:val="0"/>
        <w:spacing w:line="360" w:lineRule="auto"/>
        <w:ind w:firstLine="2811" w:firstLineChars="500"/>
        <w:jc w:val="both"/>
        <w:rPr>
          <w:rFonts w:hint="eastAsia" w:ascii="宋体" w:hAnsi="宋体" w:eastAsia="宋体" w:cs="宋体"/>
          <w:b/>
          <w:bCs/>
          <w:kern w:val="2"/>
          <w:sz w:val="56"/>
          <w:szCs w:val="56"/>
          <w:highlight w:val="none"/>
          <w:lang w:val="en-US" w:eastAsia="zh-CN" w:bidi="ar-SA"/>
        </w:rPr>
      </w:pPr>
      <w:r>
        <w:rPr>
          <w:rFonts w:hint="eastAsia" w:ascii="宋体" w:hAnsi="宋体" w:eastAsia="宋体" w:cs="宋体"/>
          <w:b/>
          <w:bCs/>
          <w:kern w:val="2"/>
          <w:sz w:val="56"/>
          <w:szCs w:val="56"/>
          <w:highlight w:val="none"/>
          <w:lang w:val="en-US" w:eastAsia="zh-CN" w:bidi="ar-SA"/>
        </w:rPr>
        <w:t xml:space="preserve"> </w:t>
      </w:r>
    </w:p>
    <w:p w14:paraId="34BA0211">
      <w:pPr>
        <w:tabs>
          <w:tab w:val="left" w:pos="0"/>
        </w:tabs>
        <w:adjustRightInd w:val="0"/>
        <w:snapToGrid w:val="0"/>
        <w:spacing w:line="360" w:lineRule="auto"/>
        <w:jc w:val="center"/>
        <w:rPr>
          <w:rFonts w:hint="eastAsia" w:ascii="宋体" w:hAnsi="宋体" w:eastAsia="宋体" w:cs="宋体"/>
          <w:b/>
          <w:bCs/>
          <w:kern w:val="2"/>
          <w:sz w:val="56"/>
          <w:szCs w:val="56"/>
          <w:highlight w:val="none"/>
          <w:lang w:val="en-US" w:eastAsia="zh-CN" w:bidi="ar-SA"/>
        </w:rPr>
      </w:pPr>
      <w:r>
        <w:rPr>
          <w:rFonts w:hint="eastAsia" w:ascii="宋体" w:hAnsi="宋体" w:eastAsia="宋体" w:cs="宋体"/>
          <w:b/>
          <w:bCs/>
          <w:kern w:val="2"/>
          <w:sz w:val="56"/>
          <w:szCs w:val="56"/>
          <w:highlight w:val="none"/>
          <w:lang w:val="en-US" w:eastAsia="zh-CN" w:bidi="ar-SA"/>
        </w:rPr>
        <w:t>竞争性磋商文件</w:t>
      </w:r>
    </w:p>
    <w:p w14:paraId="07FB70E8">
      <w:pPr>
        <w:pStyle w:val="65"/>
        <w:ind w:left="0" w:leftChars="0" w:firstLine="0" w:firstLineChars="0"/>
        <w:jc w:val="center"/>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lang w:eastAsia="zh-CN"/>
        </w:rPr>
        <w:drawing>
          <wp:anchor distT="0" distB="0" distL="114300" distR="114300" simplePos="0" relativeHeight="251659264" behindDoc="1" locked="0" layoutInCell="1" allowOverlap="1">
            <wp:simplePos x="0" y="0"/>
            <wp:positionH relativeFrom="column">
              <wp:posOffset>1505585</wp:posOffset>
            </wp:positionH>
            <wp:positionV relativeFrom="paragraph">
              <wp:posOffset>0</wp:posOffset>
            </wp:positionV>
            <wp:extent cx="3098165" cy="2533650"/>
            <wp:effectExtent l="0" t="0" r="6985" b="0"/>
            <wp:wrapNone/>
            <wp:docPr id="1" name="图片 1" descr="e7055bf8a0600ebeaa1330207cc7b5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7055bf8a0600ebeaa1330207cc7b55e"/>
                    <pic:cNvPicPr>
                      <a:picLocks noChangeAspect="1"/>
                    </pic:cNvPicPr>
                  </pic:nvPicPr>
                  <pic:blipFill>
                    <a:blip r:embed="rId17">
                      <a:lum contrast="12000"/>
                    </a:blip>
                    <a:stretch>
                      <a:fillRect/>
                    </a:stretch>
                  </pic:blipFill>
                  <pic:spPr>
                    <a:xfrm>
                      <a:off x="0" y="0"/>
                      <a:ext cx="3098165" cy="2533650"/>
                    </a:xfrm>
                    <a:prstGeom prst="rect">
                      <a:avLst/>
                    </a:prstGeom>
                  </pic:spPr>
                </pic:pic>
              </a:graphicData>
            </a:graphic>
          </wp:anchor>
        </w:drawing>
      </w:r>
    </w:p>
    <w:p w14:paraId="7CD64710">
      <w:pPr>
        <w:pStyle w:val="65"/>
        <w:rPr>
          <w:rFonts w:ascii="宋体" w:hAnsi="宋体" w:cs="宋体"/>
          <w:b/>
          <w:bCs/>
          <w:sz w:val="30"/>
          <w:szCs w:val="30"/>
          <w:highlight w:val="none"/>
        </w:rPr>
      </w:pPr>
    </w:p>
    <w:p w14:paraId="395AF667">
      <w:pPr>
        <w:pStyle w:val="65"/>
        <w:rPr>
          <w:rFonts w:ascii="宋体" w:hAnsi="宋体" w:cs="宋体"/>
          <w:b/>
          <w:bCs/>
          <w:sz w:val="30"/>
          <w:szCs w:val="30"/>
          <w:highlight w:val="none"/>
        </w:rPr>
      </w:pPr>
    </w:p>
    <w:p w14:paraId="4320B071">
      <w:pPr>
        <w:pStyle w:val="65"/>
        <w:rPr>
          <w:rFonts w:ascii="宋体" w:hAnsi="宋体" w:cs="宋体"/>
          <w:b/>
          <w:bCs/>
          <w:sz w:val="30"/>
          <w:szCs w:val="30"/>
          <w:highlight w:val="none"/>
        </w:rPr>
      </w:pPr>
    </w:p>
    <w:p w14:paraId="6F1F4DBD">
      <w:pPr>
        <w:pStyle w:val="65"/>
        <w:rPr>
          <w:rFonts w:ascii="宋体" w:hAnsi="宋体" w:cs="宋体"/>
          <w:b/>
          <w:bCs/>
          <w:sz w:val="30"/>
          <w:szCs w:val="30"/>
          <w:highlight w:val="none"/>
        </w:rPr>
      </w:pPr>
    </w:p>
    <w:p w14:paraId="36750548">
      <w:pPr>
        <w:pStyle w:val="65"/>
        <w:rPr>
          <w:rFonts w:ascii="宋体" w:hAnsi="宋体" w:cs="宋体"/>
          <w:b/>
          <w:bCs/>
          <w:sz w:val="30"/>
          <w:szCs w:val="30"/>
          <w:highlight w:val="none"/>
        </w:rPr>
      </w:pPr>
    </w:p>
    <w:p w14:paraId="2B800A2F">
      <w:pPr>
        <w:pStyle w:val="65"/>
        <w:rPr>
          <w:rFonts w:ascii="宋体" w:hAnsi="宋体" w:cs="宋体"/>
          <w:b/>
          <w:bCs/>
          <w:sz w:val="30"/>
          <w:szCs w:val="30"/>
          <w:highlight w:val="none"/>
        </w:rPr>
      </w:pPr>
    </w:p>
    <w:p w14:paraId="0996BAC5">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rPr>
          <w:rFonts w:hint="default" w:ascii="宋体" w:hAnsi="宋体" w:cs="宋体"/>
          <w:b/>
          <w:bCs/>
          <w:sz w:val="30"/>
          <w:szCs w:val="30"/>
          <w:highlight w:val="none"/>
          <w:lang w:val="en-US" w:eastAsia="zh-CN"/>
        </w:rPr>
      </w:pPr>
      <w:r>
        <w:rPr>
          <w:rFonts w:hint="eastAsia" w:ascii="宋体" w:hAnsi="宋体" w:cs="宋体"/>
          <w:b/>
          <w:bCs/>
          <w:sz w:val="30"/>
          <w:szCs w:val="30"/>
          <w:highlight w:val="none"/>
        </w:rPr>
        <w:t>采</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购</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人：</w:t>
      </w:r>
      <w:r>
        <w:rPr>
          <w:rFonts w:hint="eastAsia" w:ascii="宋体" w:hAnsi="宋体" w:cs="宋体"/>
          <w:b/>
          <w:bCs/>
          <w:sz w:val="30"/>
          <w:szCs w:val="30"/>
          <w:highlight w:val="none"/>
          <w:lang w:val="en-US" w:eastAsia="zh-CN"/>
        </w:rPr>
        <w:t>镇坪县重点项目储备统建中心</w:t>
      </w:r>
    </w:p>
    <w:p w14:paraId="08BDDFD5">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rPr>
        <w:t>代理机构：</w:t>
      </w:r>
      <w:r>
        <w:rPr>
          <w:rFonts w:hint="eastAsia" w:ascii="宋体" w:hAnsi="宋体" w:cs="宋体"/>
          <w:b/>
          <w:bCs/>
          <w:sz w:val="30"/>
          <w:szCs w:val="30"/>
          <w:highlight w:val="none"/>
          <w:lang w:eastAsia="zh-CN"/>
        </w:rPr>
        <w:t>宝泽项目管理有限公司</w:t>
      </w:r>
    </w:p>
    <w:p w14:paraId="17644829">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ascii="宋体" w:cs="Times New Roman"/>
          <w:b/>
          <w:bCs/>
          <w:sz w:val="30"/>
          <w:szCs w:val="30"/>
          <w:highlight w:val="none"/>
        </w:rPr>
        <w:sectPr>
          <w:headerReference r:id="rId4" w:type="first"/>
          <w:headerReference r:id="rId3" w:type="default"/>
          <w:footerReference r:id="rId5" w:type="default"/>
          <w:pgSz w:w="11900" w:h="16838"/>
          <w:pgMar w:top="828" w:right="1134" w:bottom="567" w:left="1134" w:header="567" w:footer="567" w:gutter="0"/>
          <w:pgNumType w:fmt="decimal"/>
          <w:cols w:space="0" w:num="1"/>
          <w:rtlGutter w:val="0"/>
          <w:docGrid w:linePitch="324" w:charSpace="0"/>
        </w:sectPr>
      </w:pPr>
      <w:r>
        <w:rPr>
          <w:rFonts w:hint="eastAsia" w:ascii="宋体" w:hAnsi="宋体" w:cs="宋体"/>
          <w:b/>
          <w:bCs/>
          <w:sz w:val="30"/>
          <w:szCs w:val="30"/>
          <w:highlight w:val="none"/>
          <w:lang w:eastAsia="zh-CN"/>
        </w:rPr>
        <w:t>二〇二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lang w:eastAsia="zh-CN"/>
        </w:rPr>
        <w:t>年</w:t>
      </w:r>
      <w:r>
        <w:rPr>
          <w:rFonts w:hint="eastAsia" w:ascii="宋体" w:hAnsi="宋体" w:cs="宋体"/>
          <w:b/>
          <w:bCs/>
          <w:sz w:val="30"/>
          <w:szCs w:val="30"/>
          <w:highlight w:val="none"/>
          <w:lang w:val="en-US" w:eastAsia="zh-CN"/>
        </w:rPr>
        <w:t>八</w:t>
      </w:r>
      <w:r>
        <w:rPr>
          <w:rFonts w:hint="eastAsia" w:ascii="宋体" w:hAnsi="宋体" w:cs="宋体"/>
          <w:b/>
          <w:bCs/>
          <w:sz w:val="30"/>
          <w:szCs w:val="30"/>
          <w:highlight w:val="none"/>
        </w:rPr>
        <w:t>月</w:t>
      </w:r>
    </w:p>
    <w:p w14:paraId="394D8B50">
      <w:pPr>
        <w:pStyle w:val="28"/>
        <w:tabs>
          <w:tab w:val="center" w:pos="4819"/>
          <w:tab w:val="left" w:pos="6069"/>
          <w:tab w:val="right" w:leader="dot" w:pos="8306"/>
        </w:tabs>
        <w:spacing w:before="0" w:after="0" w:line="480" w:lineRule="exact"/>
        <w:rPr>
          <w:rFonts w:ascii="宋体" w:hAnsi="宋体" w:cs="宋体"/>
          <w:b w:val="0"/>
          <w:bCs w:val="0"/>
          <w:sz w:val="48"/>
          <w:szCs w:val="52"/>
          <w:highlight w:val="none"/>
        </w:rPr>
      </w:pPr>
      <w:r>
        <w:rPr>
          <w:rFonts w:ascii="宋体" w:hAnsi="宋体" w:cs="宋体"/>
          <w:b w:val="0"/>
          <w:bCs w:val="0"/>
          <w:sz w:val="48"/>
          <w:szCs w:val="52"/>
          <w:highlight w:val="none"/>
        </w:rPr>
        <w:tab/>
      </w:r>
    </w:p>
    <w:p w14:paraId="3F6F2CF1">
      <w:pPr>
        <w:pStyle w:val="28"/>
        <w:tabs>
          <w:tab w:val="center" w:pos="4819"/>
          <w:tab w:val="left" w:pos="6069"/>
          <w:tab w:val="right" w:leader="dot" w:pos="8306"/>
        </w:tabs>
        <w:spacing w:before="0" w:after="0" w:line="480" w:lineRule="exact"/>
        <w:rPr>
          <w:rFonts w:ascii="宋体" w:hAnsi="宋体" w:cs="宋体"/>
          <w:b w:val="0"/>
          <w:bCs w:val="0"/>
          <w:sz w:val="48"/>
          <w:szCs w:val="52"/>
          <w:highlight w:val="none"/>
        </w:rPr>
      </w:pPr>
    </w:p>
    <w:p w14:paraId="36B61BEE">
      <w:pPr>
        <w:pStyle w:val="28"/>
        <w:tabs>
          <w:tab w:val="center" w:pos="4819"/>
          <w:tab w:val="left" w:pos="6069"/>
          <w:tab w:val="right" w:leader="dot" w:pos="8306"/>
        </w:tabs>
        <w:spacing w:before="0" w:after="0" w:line="480" w:lineRule="exact"/>
        <w:jc w:val="center"/>
        <w:rPr>
          <w:rFonts w:ascii="宋体" w:hAnsi="宋体" w:cs="宋体"/>
          <w:b w:val="0"/>
          <w:bCs w:val="0"/>
          <w:sz w:val="48"/>
          <w:szCs w:val="52"/>
          <w:highlight w:val="none"/>
        </w:rPr>
      </w:pPr>
      <w:r>
        <w:rPr>
          <w:rFonts w:hint="eastAsia" w:ascii="宋体" w:hAnsi="宋体" w:cs="宋体"/>
          <w:b w:val="0"/>
          <w:bCs w:val="0"/>
          <w:sz w:val="48"/>
          <w:szCs w:val="52"/>
          <w:highlight w:val="none"/>
        </w:rPr>
        <w:t>目</w:t>
      </w:r>
      <w:r>
        <w:rPr>
          <w:rFonts w:hint="eastAsia" w:ascii="宋体" w:hAnsi="宋体" w:cs="宋体"/>
          <w:b w:val="0"/>
          <w:bCs w:val="0"/>
          <w:sz w:val="48"/>
          <w:szCs w:val="52"/>
          <w:highlight w:val="none"/>
          <w:lang w:val="en-US" w:eastAsia="zh-CN"/>
        </w:rPr>
        <w:t xml:space="preserve">  </w:t>
      </w:r>
      <w:r>
        <w:rPr>
          <w:rFonts w:hint="eastAsia" w:ascii="宋体" w:hAnsi="宋体" w:cs="宋体"/>
          <w:b w:val="0"/>
          <w:bCs w:val="0"/>
          <w:sz w:val="48"/>
          <w:szCs w:val="52"/>
          <w:highlight w:val="none"/>
        </w:rPr>
        <w:t>录</w:t>
      </w:r>
    </w:p>
    <w:p w14:paraId="1C536244">
      <w:pPr>
        <w:rPr>
          <w:highlight w:val="none"/>
        </w:rPr>
      </w:pPr>
    </w:p>
    <w:p w14:paraId="677515DD">
      <w:pPr>
        <w:rPr>
          <w:highlight w:val="none"/>
        </w:rPr>
      </w:pPr>
    </w:p>
    <w:p w14:paraId="26C48649">
      <w:pPr>
        <w:pStyle w:val="28"/>
        <w:tabs>
          <w:tab w:val="right" w:leader="dot" w:pos="9060"/>
        </w:tabs>
        <w:rPr>
          <w:sz w:val="28"/>
          <w:szCs w:val="28"/>
          <w:highlight w:val="none"/>
        </w:rPr>
      </w:pPr>
      <w:bookmarkStart w:id="1" w:name="_Toc536202282"/>
      <w:bookmarkStart w:id="2" w:name="_Toc536429369"/>
      <w:bookmarkStart w:id="3" w:name="_Toc536202376"/>
      <w:bookmarkStart w:id="4" w:name="OLE_LINK3"/>
      <w:bookmarkStart w:id="5" w:name="_Toc438048787"/>
      <w:bookmarkStart w:id="6" w:name="_Toc30089"/>
      <w:r>
        <w:rPr>
          <w:highlight w:val="none"/>
        </w:rPr>
        <w:fldChar w:fldCharType="begin"/>
      </w:r>
      <w:r>
        <w:rPr>
          <w:highlight w:val="none"/>
        </w:rPr>
        <w:instrText xml:space="preserve"> TOC \o "1-1" \h \z \u </w:instrText>
      </w:r>
      <w:r>
        <w:rPr>
          <w:highlight w:val="none"/>
        </w:rPr>
        <w:fldChar w:fldCharType="separate"/>
      </w:r>
      <w:r>
        <w:rPr>
          <w:sz w:val="28"/>
          <w:szCs w:val="28"/>
          <w:highlight w:val="none"/>
        </w:rPr>
        <w:fldChar w:fldCharType="begin"/>
      </w:r>
      <w:r>
        <w:rPr>
          <w:sz w:val="28"/>
          <w:szCs w:val="28"/>
          <w:highlight w:val="none"/>
        </w:rPr>
        <w:instrText xml:space="preserve"> HYPERLINK \l _Toc1847 </w:instrText>
      </w:r>
      <w:r>
        <w:rPr>
          <w:sz w:val="28"/>
          <w:szCs w:val="28"/>
          <w:highlight w:val="none"/>
        </w:rPr>
        <w:fldChar w:fldCharType="separate"/>
      </w:r>
      <w:r>
        <w:rPr>
          <w:rFonts w:hint="eastAsia"/>
          <w:sz w:val="28"/>
          <w:szCs w:val="28"/>
          <w:highlight w:val="none"/>
        </w:rPr>
        <w:t>第一部分  竞争性</w:t>
      </w:r>
      <w:r>
        <w:rPr>
          <w:sz w:val="28"/>
          <w:szCs w:val="28"/>
          <w:highlight w:val="none"/>
        </w:rPr>
        <w:t>磋商公告</w:t>
      </w:r>
      <w:r>
        <w:rPr>
          <w:sz w:val="28"/>
          <w:szCs w:val="28"/>
          <w:highlight w:val="none"/>
        </w:rPr>
        <w:tab/>
      </w:r>
      <w:r>
        <w:rPr>
          <w:sz w:val="28"/>
          <w:szCs w:val="28"/>
          <w:highlight w:val="none"/>
        </w:rPr>
        <w:fldChar w:fldCharType="begin"/>
      </w:r>
      <w:r>
        <w:rPr>
          <w:sz w:val="28"/>
          <w:szCs w:val="28"/>
          <w:highlight w:val="none"/>
        </w:rPr>
        <w:instrText xml:space="preserve"> PAGEREF _Toc1847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14:paraId="4644C0D5">
      <w:pPr>
        <w:pStyle w:val="28"/>
        <w:tabs>
          <w:tab w:val="right" w:leader="dot" w:pos="9060"/>
        </w:tabs>
        <w:rPr>
          <w:sz w:val="28"/>
          <w:szCs w:val="28"/>
          <w:highlight w:val="none"/>
        </w:rPr>
      </w:pPr>
      <w:r>
        <w:rPr>
          <w:sz w:val="28"/>
          <w:szCs w:val="28"/>
          <w:highlight w:val="none"/>
        </w:rPr>
        <w:fldChar w:fldCharType="begin"/>
      </w:r>
      <w:r>
        <w:rPr>
          <w:sz w:val="28"/>
          <w:szCs w:val="28"/>
          <w:highlight w:val="none"/>
        </w:rPr>
        <w:instrText xml:space="preserve"> HYPERLINK \l _Toc17004 </w:instrText>
      </w:r>
      <w:r>
        <w:rPr>
          <w:sz w:val="28"/>
          <w:szCs w:val="28"/>
          <w:highlight w:val="none"/>
        </w:rPr>
        <w:fldChar w:fldCharType="separate"/>
      </w:r>
      <w:r>
        <w:rPr>
          <w:rFonts w:hint="eastAsia"/>
          <w:sz w:val="28"/>
          <w:szCs w:val="28"/>
          <w:highlight w:val="none"/>
        </w:rPr>
        <w:t>第二部分</w:t>
      </w:r>
      <w:r>
        <w:rPr>
          <w:sz w:val="28"/>
          <w:szCs w:val="28"/>
          <w:highlight w:val="none"/>
        </w:rPr>
        <w:t xml:space="preserve">  </w:t>
      </w:r>
      <w:r>
        <w:rPr>
          <w:rFonts w:hint="eastAsia"/>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_Toc17004 \h </w:instrText>
      </w:r>
      <w:r>
        <w:rPr>
          <w:sz w:val="28"/>
          <w:szCs w:val="28"/>
          <w:highlight w:val="none"/>
        </w:rPr>
        <w:fldChar w:fldCharType="separate"/>
      </w:r>
      <w:r>
        <w:rPr>
          <w:sz w:val="28"/>
          <w:szCs w:val="28"/>
          <w:highlight w:val="none"/>
        </w:rPr>
        <w:t>7</w:t>
      </w:r>
      <w:r>
        <w:rPr>
          <w:sz w:val="28"/>
          <w:szCs w:val="28"/>
          <w:highlight w:val="none"/>
        </w:rPr>
        <w:fldChar w:fldCharType="end"/>
      </w:r>
      <w:r>
        <w:rPr>
          <w:sz w:val="28"/>
          <w:szCs w:val="28"/>
          <w:highlight w:val="none"/>
        </w:rPr>
        <w:fldChar w:fldCharType="end"/>
      </w:r>
    </w:p>
    <w:p w14:paraId="54C07E40">
      <w:pPr>
        <w:pStyle w:val="28"/>
        <w:tabs>
          <w:tab w:val="right" w:leader="dot" w:pos="9060"/>
        </w:tabs>
        <w:rPr>
          <w:sz w:val="28"/>
          <w:szCs w:val="28"/>
          <w:highlight w:val="none"/>
        </w:rPr>
      </w:pPr>
      <w:r>
        <w:rPr>
          <w:sz w:val="28"/>
          <w:szCs w:val="28"/>
          <w:highlight w:val="none"/>
        </w:rPr>
        <w:fldChar w:fldCharType="begin"/>
      </w:r>
      <w:r>
        <w:rPr>
          <w:sz w:val="28"/>
          <w:szCs w:val="28"/>
          <w:highlight w:val="none"/>
        </w:rPr>
        <w:instrText xml:space="preserve"> HYPERLINK \l _Toc3879 </w:instrText>
      </w:r>
      <w:r>
        <w:rPr>
          <w:sz w:val="28"/>
          <w:szCs w:val="28"/>
          <w:highlight w:val="none"/>
        </w:rPr>
        <w:fldChar w:fldCharType="separate"/>
      </w:r>
      <w:r>
        <w:rPr>
          <w:rFonts w:hint="eastAsia" w:ascii="Times New Roman" w:hAnsi="Times New Roman" w:eastAsia="宋体" w:cs="Times New Roman"/>
          <w:bCs/>
          <w:kern w:val="44"/>
          <w:sz w:val="28"/>
          <w:szCs w:val="48"/>
          <w:highlight w:val="none"/>
          <w:lang w:val="en-US" w:eastAsia="zh-CN" w:bidi="ar-SA"/>
        </w:rPr>
        <w:t>第三部分  供应商须知</w:t>
      </w:r>
      <w:r>
        <w:rPr>
          <w:sz w:val="28"/>
          <w:szCs w:val="28"/>
          <w:highlight w:val="none"/>
        </w:rPr>
        <w:tab/>
      </w:r>
      <w:r>
        <w:rPr>
          <w:sz w:val="28"/>
          <w:szCs w:val="28"/>
          <w:highlight w:val="none"/>
        </w:rPr>
        <w:fldChar w:fldCharType="begin"/>
      </w:r>
      <w:r>
        <w:rPr>
          <w:sz w:val="28"/>
          <w:szCs w:val="28"/>
          <w:highlight w:val="none"/>
        </w:rPr>
        <w:instrText xml:space="preserve"> PAGEREF _Toc3879 \h </w:instrText>
      </w:r>
      <w:r>
        <w:rPr>
          <w:sz w:val="28"/>
          <w:szCs w:val="28"/>
          <w:highlight w:val="none"/>
        </w:rPr>
        <w:fldChar w:fldCharType="separate"/>
      </w:r>
      <w:r>
        <w:rPr>
          <w:sz w:val="28"/>
          <w:szCs w:val="28"/>
          <w:highlight w:val="none"/>
        </w:rPr>
        <w:t>9</w:t>
      </w:r>
      <w:r>
        <w:rPr>
          <w:sz w:val="28"/>
          <w:szCs w:val="28"/>
          <w:highlight w:val="none"/>
        </w:rPr>
        <w:fldChar w:fldCharType="end"/>
      </w:r>
      <w:r>
        <w:rPr>
          <w:sz w:val="28"/>
          <w:szCs w:val="28"/>
          <w:highlight w:val="none"/>
        </w:rPr>
        <w:fldChar w:fldCharType="end"/>
      </w:r>
    </w:p>
    <w:p w14:paraId="642FEE6C">
      <w:pPr>
        <w:pStyle w:val="28"/>
        <w:tabs>
          <w:tab w:val="right" w:leader="dot" w:pos="9060"/>
        </w:tabs>
        <w:rPr>
          <w:sz w:val="28"/>
          <w:szCs w:val="28"/>
          <w:highlight w:val="none"/>
        </w:rPr>
      </w:pPr>
      <w:r>
        <w:rPr>
          <w:sz w:val="28"/>
          <w:szCs w:val="28"/>
          <w:highlight w:val="none"/>
        </w:rPr>
        <w:fldChar w:fldCharType="begin"/>
      </w:r>
      <w:r>
        <w:rPr>
          <w:sz w:val="28"/>
          <w:szCs w:val="28"/>
          <w:highlight w:val="none"/>
        </w:rPr>
        <w:instrText xml:space="preserve"> HYPERLINK \l _Toc22998 </w:instrText>
      </w:r>
      <w:r>
        <w:rPr>
          <w:sz w:val="28"/>
          <w:szCs w:val="28"/>
          <w:highlight w:val="none"/>
        </w:rPr>
        <w:fldChar w:fldCharType="separate"/>
      </w:r>
      <w:r>
        <w:rPr>
          <w:rFonts w:hint="eastAsia"/>
          <w:sz w:val="28"/>
          <w:szCs w:val="28"/>
          <w:highlight w:val="none"/>
        </w:rPr>
        <w:t xml:space="preserve">第四部分 </w:t>
      </w:r>
      <w:r>
        <w:rPr>
          <w:rFonts w:hint="eastAsia"/>
          <w:sz w:val="28"/>
          <w:szCs w:val="28"/>
          <w:highlight w:val="none"/>
          <w:lang w:val="en-US" w:eastAsia="zh-CN"/>
        </w:rPr>
        <w:t xml:space="preserve"> </w:t>
      </w:r>
      <w:r>
        <w:rPr>
          <w:rFonts w:hint="eastAsia"/>
          <w:sz w:val="28"/>
          <w:szCs w:val="28"/>
          <w:highlight w:val="none"/>
        </w:rPr>
        <w:t>评分</w:t>
      </w:r>
      <w:r>
        <w:rPr>
          <w:sz w:val="28"/>
          <w:szCs w:val="28"/>
          <w:highlight w:val="none"/>
        </w:rPr>
        <w:t>标准</w:t>
      </w:r>
      <w:r>
        <w:rPr>
          <w:sz w:val="28"/>
          <w:szCs w:val="28"/>
          <w:highlight w:val="none"/>
        </w:rPr>
        <w:tab/>
      </w:r>
      <w:r>
        <w:rPr>
          <w:sz w:val="28"/>
          <w:szCs w:val="28"/>
          <w:highlight w:val="none"/>
        </w:rPr>
        <w:fldChar w:fldCharType="begin"/>
      </w:r>
      <w:r>
        <w:rPr>
          <w:sz w:val="28"/>
          <w:szCs w:val="28"/>
          <w:highlight w:val="none"/>
        </w:rPr>
        <w:instrText xml:space="preserve"> PAGEREF _Toc22998 \h </w:instrText>
      </w:r>
      <w:r>
        <w:rPr>
          <w:sz w:val="28"/>
          <w:szCs w:val="28"/>
          <w:highlight w:val="none"/>
        </w:rPr>
        <w:fldChar w:fldCharType="separate"/>
      </w:r>
      <w:r>
        <w:rPr>
          <w:sz w:val="28"/>
          <w:szCs w:val="28"/>
          <w:highlight w:val="none"/>
        </w:rPr>
        <w:t>25</w:t>
      </w:r>
      <w:r>
        <w:rPr>
          <w:sz w:val="28"/>
          <w:szCs w:val="28"/>
          <w:highlight w:val="none"/>
        </w:rPr>
        <w:fldChar w:fldCharType="end"/>
      </w:r>
      <w:r>
        <w:rPr>
          <w:sz w:val="28"/>
          <w:szCs w:val="28"/>
          <w:highlight w:val="none"/>
        </w:rPr>
        <w:fldChar w:fldCharType="end"/>
      </w:r>
    </w:p>
    <w:p w14:paraId="502007B4">
      <w:pPr>
        <w:pStyle w:val="28"/>
        <w:tabs>
          <w:tab w:val="right" w:leader="dot" w:pos="9060"/>
        </w:tabs>
        <w:rPr>
          <w:sz w:val="28"/>
          <w:szCs w:val="28"/>
          <w:highlight w:val="none"/>
        </w:rPr>
      </w:pPr>
      <w:r>
        <w:rPr>
          <w:sz w:val="28"/>
          <w:szCs w:val="28"/>
          <w:highlight w:val="none"/>
        </w:rPr>
        <w:fldChar w:fldCharType="begin"/>
      </w:r>
      <w:r>
        <w:rPr>
          <w:sz w:val="28"/>
          <w:szCs w:val="28"/>
          <w:highlight w:val="none"/>
        </w:rPr>
        <w:instrText xml:space="preserve"> HYPERLINK \l _Toc9044 </w:instrText>
      </w:r>
      <w:r>
        <w:rPr>
          <w:sz w:val="28"/>
          <w:szCs w:val="28"/>
          <w:highlight w:val="none"/>
        </w:rPr>
        <w:fldChar w:fldCharType="separate"/>
      </w:r>
      <w:r>
        <w:rPr>
          <w:rFonts w:hint="eastAsia"/>
          <w:sz w:val="28"/>
          <w:szCs w:val="28"/>
          <w:highlight w:val="none"/>
        </w:rPr>
        <w:t xml:space="preserve">第五部分 </w:t>
      </w:r>
      <w:r>
        <w:rPr>
          <w:rFonts w:hint="eastAsia"/>
          <w:sz w:val="28"/>
          <w:szCs w:val="28"/>
          <w:highlight w:val="none"/>
          <w:lang w:val="en-US" w:eastAsia="zh-CN"/>
        </w:rPr>
        <w:t xml:space="preserve"> </w:t>
      </w:r>
      <w:r>
        <w:rPr>
          <w:rFonts w:hint="eastAsia" w:ascii="宋体" w:hAnsi="宋体" w:cs="宋体"/>
          <w:color w:val="auto"/>
          <w:sz w:val="28"/>
          <w:szCs w:val="28"/>
          <w:highlight w:val="none"/>
        </w:rPr>
        <w:t>采购内容及</w:t>
      </w:r>
      <w:r>
        <w:rPr>
          <w:rFonts w:hint="eastAsia" w:ascii="宋体" w:hAnsi="宋体" w:cs="宋体"/>
          <w:color w:val="auto"/>
          <w:sz w:val="28"/>
          <w:szCs w:val="28"/>
          <w:highlight w:val="none"/>
          <w:lang w:val="en-US" w:eastAsia="zh-CN"/>
        </w:rPr>
        <w:t>商务</w:t>
      </w:r>
      <w:r>
        <w:rPr>
          <w:rFonts w:hint="eastAsia" w:ascii="宋体" w:hAnsi="宋体" w:cs="宋体"/>
          <w:color w:val="auto"/>
          <w:sz w:val="28"/>
          <w:szCs w:val="28"/>
          <w:highlight w:val="none"/>
        </w:rPr>
        <w:t>要求</w:t>
      </w:r>
      <w:r>
        <w:rPr>
          <w:sz w:val="28"/>
          <w:szCs w:val="28"/>
          <w:highlight w:val="none"/>
        </w:rPr>
        <w:tab/>
      </w:r>
      <w:r>
        <w:rPr>
          <w:sz w:val="28"/>
          <w:szCs w:val="28"/>
          <w:highlight w:val="none"/>
        </w:rPr>
        <w:fldChar w:fldCharType="begin"/>
      </w:r>
      <w:r>
        <w:rPr>
          <w:sz w:val="28"/>
          <w:szCs w:val="28"/>
          <w:highlight w:val="none"/>
        </w:rPr>
        <w:instrText xml:space="preserve"> PAGEREF _Toc9044 \h </w:instrText>
      </w:r>
      <w:r>
        <w:rPr>
          <w:sz w:val="28"/>
          <w:szCs w:val="28"/>
          <w:highlight w:val="none"/>
        </w:rPr>
        <w:fldChar w:fldCharType="separate"/>
      </w:r>
      <w:r>
        <w:rPr>
          <w:sz w:val="28"/>
          <w:szCs w:val="28"/>
          <w:highlight w:val="none"/>
        </w:rPr>
        <w:t>27</w:t>
      </w:r>
      <w:r>
        <w:rPr>
          <w:sz w:val="28"/>
          <w:szCs w:val="28"/>
          <w:highlight w:val="none"/>
        </w:rPr>
        <w:fldChar w:fldCharType="end"/>
      </w:r>
      <w:r>
        <w:rPr>
          <w:sz w:val="28"/>
          <w:szCs w:val="28"/>
          <w:highlight w:val="none"/>
        </w:rPr>
        <w:fldChar w:fldCharType="end"/>
      </w:r>
    </w:p>
    <w:p w14:paraId="07222DB2">
      <w:pPr>
        <w:pStyle w:val="28"/>
        <w:tabs>
          <w:tab w:val="right" w:leader="dot" w:pos="9060"/>
        </w:tabs>
        <w:rPr>
          <w:sz w:val="28"/>
          <w:szCs w:val="28"/>
          <w:highlight w:val="none"/>
        </w:rPr>
      </w:pPr>
      <w:r>
        <w:rPr>
          <w:sz w:val="28"/>
          <w:szCs w:val="28"/>
          <w:highlight w:val="none"/>
        </w:rPr>
        <w:fldChar w:fldCharType="begin"/>
      </w:r>
      <w:r>
        <w:rPr>
          <w:sz w:val="28"/>
          <w:szCs w:val="28"/>
          <w:highlight w:val="none"/>
        </w:rPr>
        <w:instrText xml:space="preserve"> HYPERLINK \l _Toc12286 </w:instrText>
      </w:r>
      <w:r>
        <w:rPr>
          <w:sz w:val="28"/>
          <w:szCs w:val="28"/>
          <w:highlight w:val="none"/>
        </w:rPr>
        <w:fldChar w:fldCharType="separate"/>
      </w:r>
      <w:r>
        <w:rPr>
          <w:rFonts w:hint="eastAsia" w:ascii="宋体" w:hAnsi="宋体" w:cs="宋体"/>
          <w:sz w:val="28"/>
          <w:szCs w:val="28"/>
          <w:highlight w:val="none"/>
        </w:rPr>
        <w:t>第六部分</w:t>
      </w:r>
      <w:r>
        <w:rPr>
          <w:rFonts w:ascii="宋体" w:hAnsi="宋体" w:cs="宋体"/>
          <w:sz w:val="28"/>
          <w:szCs w:val="28"/>
          <w:highlight w:val="none"/>
        </w:rPr>
        <w:t xml:space="preserve">  </w:t>
      </w:r>
      <w:r>
        <w:rPr>
          <w:rFonts w:hint="eastAsia" w:ascii="宋体" w:hAnsi="宋体" w:cs="宋体"/>
          <w:sz w:val="28"/>
          <w:szCs w:val="28"/>
          <w:highlight w:val="none"/>
          <w:lang w:eastAsia="zh-CN"/>
        </w:rPr>
        <w:t>拟签订的合同文本</w:t>
      </w:r>
      <w:r>
        <w:rPr>
          <w:sz w:val="28"/>
          <w:szCs w:val="28"/>
          <w:highlight w:val="none"/>
        </w:rPr>
        <w:tab/>
      </w:r>
      <w:r>
        <w:rPr>
          <w:sz w:val="28"/>
          <w:szCs w:val="28"/>
          <w:highlight w:val="none"/>
        </w:rPr>
        <w:fldChar w:fldCharType="begin"/>
      </w:r>
      <w:r>
        <w:rPr>
          <w:sz w:val="28"/>
          <w:szCs w:val="28"/>
          <w:highlight w:val="none"/>
        </w:rPr>
        <w:instrText xml:space="preserve"> PAGEREF _Toc12286 \h </w:instrText>
      </w:r>
      <w:r>
        <w:rPr>
          <w:sz w:val="28"/>
          <w:szCs w:val="28"/>
          <w:highlight w:val="none"/>
        </w:rPr>
        <w:fldChar w:fldCharType="separate"/>
      </w:r>
      <w:r>
        <w:rPr>
          <w:sz w:val="28"/>
          <w:szCs w:val="28"/>
          <w:highlight w:val="none"/>
        </w:rPr>
        <w:t>31</w:t>
      </w:r>
      <w:r>
        <w:rPr>
          <w:sz w:val="28"/>
          <w:szCs w:val="28"/>
          <w:highlight w:val="none"/>
        </w:rPr>
        <w:fldChar w:fldCharType="end"/>
      </w:r>
      <w:r>
        <w:rPr>
          <w:sz w:val="28"/>
          <w:szCs w:val="28"/>
          <w:highlight w:val="none"/>
        </w:rPr>
        <w:fldChar w:fldCharType="end"/>
      </w:r>
    </w:p>
    <w:p w14:paraId="4390187D">
      <w:pPr>
        <w:pStyle w:val="28"/>
        <w:tabs>
          <w:tab w:val="right" w:leader="dot" w:pos="9060"/>
        </w:tabs>
        <w:rPr>
          <w:sz w:val="28"/>
          <w:szCs w:val="28"/>
          <w:highlight w:val="none"/>
        </w:rPr>
      </w:pPr>
      <w:r>
        <w:rPr>
          <w:sz w:val="28"/>
          <w:szCs w:val="28"/>
          <w:highlight w:val="none"/>
        </w:rPr>
        <w:fldChar w:fldCharType="begin"/>
      </w:r>
      <w:r>
        <w:rPr>
          <w:sz w:val="28"/>
          <w:szCs w:val="28"/>
          <w:highlight w:val="none"/>
        </w:rPr>
        <w:instrText xml:space="preserve"> HYPERLINK \l _Toc31250 </w:instrText>
      </w:r>
      <w:r>
        <w:rPr>
          <w:sz w:val="28"/>
          <w:szCs w:val="28"/>
          <w:highlight w:val="none"/>
        </w:rPr>
        <w:fldChar w:fldCharType="separate"/>
      </w:r>
      <w:r>
        <w:rPr>
          <w:rFonts w:hint="eastAsia" w:ascii="宋体" w:hAnsi="宋体" w:cs="宋体"/>
          <w:sz w:val="28"/>
          <w:szCs w:val="28"/>
          <w:highlight w:val="none"/>
        </w:rPr>
        <w:t>第七部分</w:t>
      </w:r>
      <w:r>
        <w:rPr>
          <w:rFonts w:ascii="宋体" w:hAnsi="宋体" w:cs="宋体"/>
          <w:sz w:val="28"/>
          <w:szCs w:val="28"/>
          <w:highlight w:val="none"/>
        </w:rPr>
        <w:t xml:space="preserve">  </w:t>
      </w:r>
      <w:r>
        <w:rPr>
          <w:rFonts w:hint="eastAsia" w:ascii="宋体" w:hAnsi="宋体" w:cs="宋体"/>
          <w:sz w:val="28"/>
          <w:szCs w:val="28"/>
          <w:highlight w:val="none"/>
        </w:rPr>
        <w:t>响应文件格式</w:t>
      </w:r>
      <w:r>
        <w:rPr>
          <w:sz w:val="28"/>
          <w:szCs w:val="28"/>
          <w:highlight w:val="none"/>
        </w:rPr>
        <w:tab/>
      </w:r>
      <w:r>
        <w:rPr>
          <w:sz w:val="28"/>
          <w:szCs w:val="28"/>
          <w:highlight w:val="none"/>
        </w:rPr>
        <w:fldChar w:fldCharType="begin"/>
      </w:r>
      <w:r>
        <w:rPr>
          <w:sz w:val="28"/>
          <w:szCs w:val="28"/>
          <w:highlight w:val="none"/>
        </w:rPr>
        <w:instrText xml:space="preserve"> PAGEREF _Toc31250 \h </w:instrText>
      </w:r>
      <w:r>
        <w:rPr>
          <w:sz w:val="28"/>
          <w:szCs w:val="28"/>
          <w:highlight w:val="none"/>
        </w:rPr>
        <w:fldChar w:fldCharType="separate"/>
      </w:r>
      <w:r>
        <w:rPr>
          <w:sz w:val="28"/>
          <w:szCs w:val="28"/>
          <w:highlight w:val="none"/>
        </w:rPr>
        <w:t>34</w:t>
      </w:r>
      <w:r>
        <w:rPr>
          <w:sz w:val="28"/>
          <w:szCs w:val="28"/>
          <w:highlight w:val="none"/>
        </w:rPr>
        <w:fldChar w:fldCharType="end"/>
      </w:r>
      <w:r>
        <w:rPr>
          <w:sz w:val="28"/>
          <w:szCs w:val="28"/>
          <w:highlight w:val="none"/>
        </w:rPr>
        <w:fldChar w:fldCharType="end"/>
      </w:r>
    </w:p>
    <w:p w14:paraId="7B62A192">
      <w:pPr>
        <w:pStyle w:val="28"/>
        <w:tabs>
          <w:tab w:val="right" w:leader="dot" w:pos="9060"/>
        </w:tabs>
        <w:rPr>
          <w:highlight w:val="none"/>
        </w:rPr>
      </w:pPr>
    </w:p>
    <w:p w14:paraId="11B775AD">
      <w:pPr>
        <w:pStyle w:val="3"/>
        <w:tabs>
          <w:tab w:val="left" w:pos="206"/>
        </w:tabs>
        <w:spacing w:line="360" w:lineRule="auto"/>
        <w:jc w:val="left"/>
        <w:rPr>
          <w:highlight w:val="none"/>
        </w:rPr>
      </w:pPr>
      <w:r>
        <w:rPr>
          <w:highlight w:val="none"/>
        </w:rPr>
        <w:fldChar w:fldCharType="end"/>
      </w:r>
      <w:bookmarkStart w:id="7" w:name="_Toc19543333"/>
    </w:p>
    <w:p w14:paraId="5A23D837">
      <w:pPr>
        <w:bidi w:val="0"/>
        <w:rPr>
          <w:highlight w:val="none"/>
        </w:rPr>
      </w:pPr>
    </w:p>
    <w:p w14:paraId="3DD0170C">
      <w:pPr>
        <w:bidi w:val="0"/>
        <w:rPr>
          <w:highlight w:val="none"/>
        </w:rPr>
      </w:pPr>
    </w:p>
    <w:p w14:paraId="386CAE5A">
      <w:pPr>
        <w:bidi w:val="0"/>
        <w:rPr>
          <w:highlight w:val="none"/>
        </w:rPr>
      </w:pPr>
    </w:p>
    <w:p w14:paraId="666337D4">
      <w:pPr>
        <w:bidi w:val="0"/>
        <w:rPr>
          <w:highlight w:val="none"/>
        </w:rPr>
      </w:pPr>
    </w:p>
    <w:p w14:paraId="6B8179B1">
      <w:pPr>
        <w:bidi w:val="0"/>
        <w:rPr>
          <w:highlight w:val="none"/>
        </w:rPr>
      </w:pPr>
    </w:p>
    <w:p w14:paraId="52871852">
      <w:pPr>
        <w:bidi w:val="0"/>
        <w:rPr>
          <w:highlight w:val="none"/>
        </w:rPr>
      </w:pPr>
    </w:p>
    <w:p w14:paraId="48561F29">
      <w:pPr>
        <w:bidi w:val="0"/>
        <w:rPr>
          <w:highlight w:val="none"/>
        </w:rPr>
      </w:pPr>
    </w:p>
    <w:p w14:paraId="73253CDB">
      <w:pPr>
        <w:tabs>
          <w:tab w:val="left" w:pos="6811"/>
        </w:tabs>
        <w:bidi w:val="0"/>
        <w:jc w:val="left"/>
        <w:rPr>
          <w:rFonts w:hint="eastAsia" w:eastAsia="宋体"/>
          <w:highlight w:val="none"/>
          <w:lang w:eastAsia="zh-CN"/>
        </w:rPr>
        <w:sectPr>
          <w:footerReference r:id="rId7" w:type="first"/>
          <w:footerReference r:id="rId6" w:type="default"/>
          <w:pgSz w:w="11900" w:h="16838"/>
          <w:pgMar w:top="828" w:right="1134" w:bottom="567" w:left="1134" w:header="567" w:footer="567" w:gutter="0"/>
          <w:pgNumType w:fmt="decimal" w:start="1"/>
          <w:cols w:space="0" w:num="1"/>
          <w:rtlGutter w:val="0"/>
          <w:docGrid w:linePitch="324" w:charSpace="0"/>
        </w:sectPr>
      </w:pPr>
      <w:r>
        <w:rPr>
          <w:rFonts w:hint="eastAsia"/>
          <w:highlight w:val="none"/>
          <w:lang w:eastAsia="zh-CN"/>
        </w:rPr>
        <w:tab/>
      </w:r>
    </w:p>
    <w:p w14:paraId="74D58738">
      <w:pPr>
        <w:pStyle w:val="3"/>
        <w:tabs>
          <w:tab w:val="left" w:pos="206"/>
        </w:tabs>
        <w:spacing w:line="360" w:lineRule="auto"/>
        <w:jc w:val="left"/>
        <w:rPr>
          <w:highlight w:val="none"/>
        </w:rPr>
      </w:pPr>
      <w:r>
        <w:rPr>
          <w:rFonts w:hint="eastAsia"/>
          <w:highlight w:val="none"/>
        </w:rPr>
        <w:tab/>
      </w:r>
      <w:r>
        <w:rPr>
          <w:rFonts w:hint="eastAsia"/>
          <w:highlight w:val="none"/>
        </w:rPr>
        <w:t xml:space="preserve">             </w:t>
      </w:r>
      <w:r>
        <w:rPr>
          <w:rFonts w:hint="eastAsia"/>
          <w:highlight w:val="none"/>
          <w:lang w:val="en-US" w:eastAsia="zh-CN"/>
        </w:rPr>
        <w:t xml:space="preserve"> </w:t>
      </w:r>
      <w:r>
        <w:rPr>
          <w:rFonts w:hint="eastAsia"/>
          <w:highlight w:val="none"/>
        </w:rPr>
        <w:t xml:space="preserve"> </w:t>
      </w:r>
      <w:bookmarkStart w:id="8" w:name="_Toc1847"/>
      <w:r>
        <w:rPr>
          <w:rFonts w:hint="eastAsia"/>
          <w:highlight w:val="none"/>
        </w:rPr>
        <w:t xml:space="preserve">第一部分  </w:t>
      </w:r>
      <w:bookmarkStart w:id="9" w:name="OLE_LINK1"/>
      <w:bookmarkStart w:id="10" w:name="OLE_LINK4"/>
      <w:r>
        <w:rPr>
          <w:rFonts w:hint="eastAsia"/>
          <w:highlight w:val="none"/>
        </w:rPr>
        <w:t>竞争性</w:t>
      </w:r>
      <w:r>
        <w:rPr>
          <w:highlight w:val="none"/>
        </w:rPr>
        <w:t>磋商公告</w:t>
      </w:r>
      <w:bookmarkEnd w:id="1"/>
      <w:bookmarkEnd w:id="2"/>
      <w:bookmarkEnd w:id="3"/>
      <w:bookmarkEnd w:id="7"/>
      <w:bookmarkEnd w:id="8"/>
    </w:p>
    <w:bookmarkEnd w:id="4"/>
    <w:bookmarkEnd w:id="9"/>
    <w:bookmarkEnd w:id="10"/>
    <w:p w14:paraId="4865206A">
      <w:pPr>
        <w:autoSpaceDE w:val="0"/>
        <w:autoSpaceDN w:val="0"/>
        <w:spacing w:line="460" w:lineRule="exact"/>
        <w:ind w:firstLine="432" w:firstLineChars="180"/>
        <w:jc w:val="left"/>
        <w:rPr>
          <w:rFonts w:hint="eastAsia" w:ascii="宋体" w:hAnsi="宋体" w:eastAsia="宋体" w:cs="宋体"/>
          <w:kern w:val="0"/>
          <w:sz w:val="24"/>
          <w:szCs w:val="24"/>
          <w:highlight w:val="none"/>
          <w:shd w:val="clear" w:color="auto" w:fill="FFFFFF"/>
          <w:lang w:val="en-US" w:bidi="zh-CN"/>
        </w:rPr>
      </w:pPr>
      <w:bookmarkStart w:id="11" w:name="_Toc536429370"/>
      <w:bookmarkStart w:id="12" w:name="_Toc536429317"/>
      <w:bookmarkStart w:id="13" w:name="_Toc536202283"/>
      <w:bookmarkStart w:id="14" w:name="_Toc536202377"/>
      <w:bookmarkStart w:id="15" w:name="_Toc5018"/>
      <w:r>
        <w:rPr>
          <w:rFonts w:hint="eastAsia" w:ascii="宋体" w:hAnsi="宋体" w:eastAsia="宋体" w:cs="宋体"/>
          <w:kern w:val="0"/>
          <w:sz w:val="24"/>
          <w:szCs w:val="24"/>
          <w:highlight w:val="none"/>
          <w:shd w:val="clear" w:color="auto" w:fill="FFFFFF"/>
          <w:lang w:val="en-US" w:bidi="zh-CN"/>
        </w:rPr>
        <w:t>项目概况</w:t>
      </w:r>
    </w:p>
    <w:p w14:paraId="4FA64B01">
      <w:pPr>
        <w:autoSpaceDE w:val="0"/>
        <w:autoSpaceDN w:val="0"/>
        <w:spacing w:line="460" w:lineRule="exact"/>
        <w:ind w:left="-420" w:leftChars="-200" w:firstLine="753" w:firstLineChars="31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cs="宋体"/>
          <w:kern w:val="0"/>
          <w:sz w:val="24"/>
          <w:szCs w:val="24"/>
          <w:highlight w:val="none"/>
          <w:shd w:val="clear" w:color="auto" w:fill="FFFFFF"/>
          <w:lang w:val="en-US" w:bidi="zh-CN"/>
        </w:rPr>
        <w:t>镇坪县上竹镇2025年以工代赈示范项目及上竹镇发龙村六、七组联网路项目</w:t>
      </w:r>
      <w:r>
        <w:rPr>
          <w:rFonts w:hint="eastAsia" w:ascii="宋体" w:hAnsi="宋体" w:eastAsia="宋体" w:cs="宋体"/>
          <w:kern w:val="0"/>
          <w:sz w:val="24"/>
          <w:szCs w:val="24"/>
          <w:highlight w:val="none"/>
          <w:shd w:val="clear" w:color="auto" w:fill="FFFFFF"/>
          <w:lang w:val="en-US" w:bidi="zh-CN"/>
        </w:rPr>
        <w:t>的潜在供应商应在安康市公共资源交易平台获取采购文件，并于202</w:t>
      </w:r>
      <w:r>
        <w:rPr>
          <w:rFonts w:hint="eastAsia" w:ascii="宋体" w:hAnsi="宋体" w:cs="宋体"/>
          <w:kern w:val="0"/>
          <w:sz w:val="24"/>
          <w:szCs w:val="24"/>
          <w:highlight w:val="none"/>
          <w:shd w:val="clear" w:color="auto" w:fill="FFFFFF"/>
          <w:lang w:val="en-US" w:bidi="zh-CN"/>
        </w:rPr>
        <w:t>5</w:t>
      </w:r>
      <w:r>
        <w:rPr>
          <w:rFonts w:hint="eastAsia" w:ascii="宋体" w:hAnsi="宋体" w:eastAsia="宋体" w:cs="宋体"/>
          <w:kern w:val="0"/>
          <w:sz w:val="24"/>
          <w:szCs w:val="24"/>
          <w:highlight w:val="none"/>
          <w:shd w:val="clear" w:color="auto" w:fill="FFFFFF"/>
          <w:lang w:val="en-US" w:bidi="zh-CN"/>
        </w:rPr>
        <w:t>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w:t>
      </w:r>
      <w:r>
        <w:rPr>
          <w:rFonts w:hint="eastAsia" w:ascii="宋体" w:hAnsi="宋体" w:cs="宋体"/>
          <w:kern w:val="0"/>
          <w:sz w:val="24"/>
          <w:szCs w:val="24"/>
          <w:highlight w:val="none"/>
          <w:shd w:val="clear" w:color="auto" w:fill="FFFFFF"/>
          <w:lang w:val="en-US" w:bidi="zh-CN"/>
        </w:rPr>
        <w:t>19</w:t>
      </w:r>
      <w:r>
        <w:rPr>
          <w:rFonts w:hint="eastAsia" w:ascii="宋体" w:hAnsi="宋体" w:eastAsia="宋体" w:cs="宋体"/>
          <w:kern w:val="0"/>
          <w:sz w:val="24"/>
          <w:szCs w:val="24"/>
          <w:highlight w:val="none"/>
          <w:shd w:val="clear" w:color="auto" w:fill="FFFFFF"/>
          <w:lang w:val="en-US" w:bidi="zh-CN"/>
        </w:rPr>
        <w:t>日</w:t>
      </w:r>
      <w:r>
        <w:rPr>
          <w:rFonts w:hint="eastAsia" w:ascii="宋体" w:hAnsi="宋体" w:cs="宋体"/>
          <w:kern w:val="0"/>
          <w:sz w:val="24"/>
          <w:szCs w:val="24"/>
          <w:highlight w:val="none"/>
          <w:shd w:val="clear" w:color="auto" w:fill="FFFFFF"/>
          <w:lang w:val="en-US" w:bidi="zh-CN"/>
        </w:rPr>
        <w:t>11</w:t>
      </w:r>
      <w:r>
        <w:rPr>
          <w:rFonts w:hint="eastAsia" w:ascii="宋体" w:hAnsi="宋体" w:eastAsia="宋体" w:cs="宋体"/>
          <w:kern w:val="0"/>
          <w:sz w:val="24"/>
          <w:szCs w:val="24"/>
          <w:highlight w:val="none"/>
          <w:shd w:val="clear" w:color="auto" w:fill="FFFFFF"/>
          <w:lang w:val="en-US" w:bidi="zh-CN"/>
        </w:rPr>
        <w:t>时00分（北京时间）前提交响应文件。</w:t>
      </w:r>
    </w:p>
    <w:p w14:paraId="3B58C584">
      <w:pPr>
        <w:autoSpaceDE w:val="0"/>
        <w:autoSpaceDN w:val="0"/>
        <w:spacing w:line="460" w:lineRule="exact"/>
        <w:ind w:left="-420" w:leftChars="-200" w:firstLine="757" w:firstLineChars="314"/>
        <w:jc w:val="left"/>
        <w:rPr>
          <w:rFonts w:hint="eastAsia" w:ascii="宋体" w:hAnsi="宋体" w:eastAsia="宋体" w:cs="宋体"/>
          <w:b/>
          <w:bCs/>
          <w:kern w:val="0"/>
          <w:sz w:val="24"/>
          <w:szCs w:val="24"/>
          <w:highlight w:val="none"/>
          <w:shd w:val="clear" w:color="auto" w:fill="FFFFFF"/>
          <w:lang w:val="en-US" w:bidi="zh-CN"/>
        </w:rPr>
      </w:pPr>
      <w:r>
        <w:rPr>
          <w:rFonts w:hint="eastAsia" w:ascii="宋体" w:hAnsi="宋体" w:eastAsia="宋体" w:cs="宋体"/>
          <w:b/>
          <w:bCs/>
          <w:kern w:val="0"/>
          <w:sz w:val="24"/>
          <w:szCs w:val="24"/>
          <w:highlight w:val="none"/>
          <w:shd w:val="clear" w:color="auto" w:fill="FFFFFF"/>
          <w:lang w:val="en-US" w:bidi="zh-CN"/>
        </w:rPr>
        <w:t>一、项目基本情况</w:t>
      </w:r>
    </w:p>
    <w:p w14:paraId="5E4C1549">
      <w:pPr>
        <w:autoSpaceDE w:val="0"/>
        <w:autoSpaceDN w:val="0"/>
        <w:spacing w:line="460" w:lineRule="exact"/>
        <w:ind w:left="-420" w:leftChars="-200" w:firstLine="753" w:firstLineChars="31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项目编号：</w:t>
      </w:r>
      <w:r>
        <w:rPr>
          <w:rFonts w:hint="eastAsia" w:ascii="宋体" w:hAnsi="宋体" w:cs="宋体"/>
          <w:kern w:val="0"/>
          <w:sz w:val="24"/>
          <w:szCs w:val="24"/>
          <w:highlight w:val="none"/>
          <w:shd w:val="clear" w:color="auto" w:fill="FFFFFF"/>
          <w:lang w:val="en-US" w:bidi="zh-CN"/>
        </w:rPr>
        <w:t>BZ20250010</w:t>
      </w:r>
    </w:p>
    <w:p w14:paraId="64A1ADBC">
      <w:pPr>
        <w:autoSpaceDE w:val="0"/>
        <w:autoSpaceDN w:val="0"/>
        <w:spacing w:line="460" w:lineRule="exact"/>
        <w:ind w:left="-420" w:leftChars="-200" w:firstLine="753" w:firstLineChars="31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项目名称：</w:t>
      </w:r>
      <w:r>
        <w:rPr>
          <w:rFonts w:hint="eastAsia" w:ascii="宋体" w:hAnsi="宋体" w:cs="宋体"/>
          <w:kern w:val="0"/>
          <w:sz w:val="24"/>
          <w:szCs w:val="24"/>
          <w:highlight w:val="none"/>
          <w:shd w:val="clear" w:color="auto" w:fill="FFFFFF"/>
          <w:lang w:val="en-US" w:bidi="zh-CN"/>
        </w:rPr>
        <w:t>镇坪县上竹镇2025年以工代赈示范项目及上竹镇发龙村六、七组联网路项目</w:t>
      </w:r>
    </w:p>
    <w:p w14:paraId="2D2970C1">
      <w:pPr>
        <w:autoSpaceDE w:val="0"/>
        <w:autoSpaceDN w:val="0"/>
        <w:spacing w:line="460" w:lineRule="exact"/>
        <w:ind w:left="-420" w:leftChars="-200" w:firstLine="753" w:firstLineChars="31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采购方式：竞争性磋商</w:t>
      </w:r>
    </w:p>
    <w:p w14:paraId="013DE27D">
      <w:pPr>
        <w:autoSpaceDE w:val="0"/>
        <w:autoSpaceDN w:val="0"/>
        <w:spacing w:line="460" w:lineRule="exact"/>
        <w:ind w:left="-420" w:leftChars="-200" w:firstLine="753" w:firstLineChars="31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预算金额：</w:t>
      </w:r>
      <w:r>
        <w:rPr>
          <w:rFonts w:hint="eastAsia" w:ascii="宋体" w:hAnsi="宋体" w:cs="宋体"/>
          <w:kern w:val="0"/>
          <w:sz w:val="24"/>
          <w:szCs w:val="24"/>
          <w:highlight w:val="none"/>
          <w:shd w:val="clear" w:color="auto" w:fill="FFFFFF"/>
          <w:lang w:val="en-US" w:bidi="zh-CN"/>
        </w:rPr>
        <w:t>5677580.60</w:t>
      </w:r>
      <w:r>
        <w:rPr>
          <w:rFonts w:hint="eastAsia" w:ascii="宋体" w:hAnsi="宋体" w:eastAsia="宋体" w:cs="宋体"/>
          <w:kern w:val="0"/>
          <w:sz w:val="24"/>
          <w:szCs w:val="24"/>
          <w:highlight w:val="none"/>
          <w:shd w:val="clear" w:color="auto" w:fill="FFFFFF"/>
          <w:lang w:val="en-US" w:bidi="zh-CN"/>
        </w:rPr>
        <w:t>元</w:t>
      </w:r>
    </w:p>
    <w:p w14:paraId="787C4086">
      <w:pPr>
        <w:autoSpaceDE w:val="0"/>
        <w:autoSpaceDN w:val="0"/>
        <w:spacing w:line="460" w:lineRule="exact"/>
        <w:ind w:left="-420" w:leftChars="-200" w:firstLine="753" w:firstLineChars="31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采购需求：</w:t>
      </w:r>
    </w:p>
    <w:p w14:paraId="2B355DCD">
      <w:pPr>
        <w:autoSpaceDE w:val="0"/>
        <w:autoSpaceDN w:val="0"/>
        <w:spacing w:line="460" w:lineRule="exact"/>
        <w:ind w:left="-420" w:leftChars="-200" w:firstLine="753" w:firstLineChars="31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合同包1(</w:t>
      </w:r>
      <w:r>
        <w:rPr>
          <w:rFonts w:hint="eastAsia" w:ascii="宋体" w:hAnsi="宋体" w:cs="宋体"/>
          <w:kern w:val="0"/>
          <w:sz w:val="24"/>
          <w:szCs w:val="24"/>
          <w:highlight w:val="none"/>
          <w:shd w:val="clear" w:color="auto" w:fill="FFFFFF"/>
          <w:lang w:val="en-US" w:bidi="zh-CN"/>
        </w:rPr>
        <w:t>镇坪县上竹镇2025年以工代赈示范项目及上竹镇发龙村六、七组联网路项目</w:t>
      </w:r>
      <w:r>
        <w:rPr>
          <w:rFonts w:hint="eastAsia" w:ascii="宋体" w:hAnsi="宋体" w:eastAsia="宋体" w:cs="宋体"/>
          <w:kern w:val="0"/>
          <w:sz w:val="24"/>
          <w:szCs w:val="24"/>
          <w:highlight w:val="none"/>
          <w:shd w:val="clear" w:color="auto" w:fill="FFFFFF"/>
          <w:lang w:val="en-US" w:bidi="zh-CN"/>
        </w:rPr>
        <w:t>):</w:t>
      </w:r>
    </w:p>
    <w:p w14:paraId="6C5B21D9">
      <w:pPr>
        <w:autoSpaceDE w:val="0"/>
        <w:autoSpaceDN w:val="0"/>
        <w:spacing w:line="460" w:lineRule="exact"/>
        <w:ind w:left="-420" w:leftChars="-200" w:firstLine="753" w:firstLineChars="31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合同包预算金额：</w:t>
      </w:r>
      <w:r>
        <w:rPr>
          <w:rFonts w:hint="eastAsia" w:ascii="宋体" w:hAnsi="宋体" w:cs="宋体"/>
          <w:kern w:val="0"/>
          <w:sz w:val="24"/>
          <w:szCs w:val="24"/>
          <w:highlight w:val="none"/>
          <w:shd w:val="clear" w:color="auto" w:fill="FFFFFF"/>
          <w:lang w:val="en-US" w:bidi="zh-CN"/>
        </w:rPr>
        <w:t>5677580.60</w:t>
      </w:r>
      <w:r>
        <w:rPr>
          <w:rFonts w:hint="eastAsia" w:ascii="宋体" w:hAnsi="宋体" w:eastAsia="宋体" w:cs="宋体"/>
          <w:kern w:val="0"/>
          <w:sz w:val="24"/>
          <w:szCs w:val="24"/>
          <w:highlight w:val="none"/>
          <w:shd w:val="clear" w:color="auto" w:fill="FFFFFF"/>
          <w:lang w:val="en-US" w:bidi="zh-CN"/>
        </w:rPr>
        <w:t>元</w:t>
      </w:r>
    </w:p>
    <w:p w14:paraId="10C13BA3">
      <w:pPr>
        <w:autoSpaceDE w:val="0"/>
        <w:autoSpaceDN w:val="0"/>
        <w:spacing w:line="460" w:lineRule="exact"/>
        <w:ind w:left="-420" w:leftChars="-200" w:firstLine="753" w:firstLineChars="31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合同包最高限价：</w:t>
      </w:r>
      <w:r>
        <w:rPr>
          <w:rFonts w:hint="eastAsia" w:ascii="宋体" w:hAnsi="宋体" w:cs="宋体"/>
          <w:kern w:val="0"/>
          <w:sz w:val="24"/>
          <w:szCs w:val="24"/>
          <w:highlight w:val="none"/>
          <w:shd w:val="clear" w:color="auto" w:fill="FFFFFF"/>
          <w:lang w:val="en-US" w:bidi="zh-CN"/>
        </w:rPr>
        <w:t>5677580.60</w:t>
      </w:r>
      <w:r>
        <w:rPr>
          <w:rFonts w:hint="eastAsia" w:ascii="宋体" w:hAnsi="宋体" w:eastAsia="宋体" w:cs="宋体"/>
          <w:kern w:val="0"/>
          <w:sz w:val="24"/>
          <w:szCs w:val="24"/>
          <w:highlight w:val="none"/>
          <w:shd w:val="clear" w:color="auto" w:fill="FFFFFF"/>
          <w:lang w:val="en-US" w:bidi="zh-CN"/>
        </w:rPr>
        <w:t>元</w:t>
      </w:r>
    </w:p>
    <w:tbl>
      <w:tblPr>
        <w:tblStyle w:val="45"/>
        <w:tblpPr w:leftFromText="180" w:rightFromText="180" w:vertAnchor="text" w:horzAnchor="page" w:tblpX="1404" w:tblpY="194"/>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76"/>
        <w:gridCol w:w="2039"/>
        <w:gridCol w:w="914"/>
        <w:gridCol w:w="1315"/>
        <w:gridCol w:w="1492"/>
        <w:gridCol w:w="1545"/>
      </w:tblGrid>
      <w:tr w14:paraId="4EED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57" w:type="dxa"/>
            <w:vAlign w:val="center"/>
          </w:tcPr>
          <w:p w14:paraId="75CFDD1A">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品名号</w:t>
            </w:r>
          </w:p>
        </w:tc>
        <w:tc>
          <w:tcPr>
            <w:tcW w:w="1376" w:type="dxa"/>
            <w:vAlign w:val="center"/>
          </w:tcPr>
          <w:p w14:paraId="0138C27C">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品名名称</w:t>
            </w:r>
          </w:p>
        </w:tc>
        <w:tc>
          <w:tcPr>
            <w:tcW w:w="2039" w:type="dxa"/>
            <w:vAlign w:val="center"/>
          </w:tcPr>
          <w:p w14:paraId="750BFA9A">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采购标的</w:t>
            </w:r>
          </w:p>
        </w:tc>
        <w:tc>
          <w:tcPr>
            <w:tcW w:w="914" w:type="dxa"/>
            <w:vAlign w:val="center"/>
          </w:tcPr>
          <w:p w14:paraId="7F5667E5">
            <w:pPr>
              <w:keepNext w:val="0"/>
              <w:keepLines w:val="0"/>
              <w:suppressLineNumbers w:val="0"/>
              <w:autoSpaceDE/>
              <w:autoSpaceDN/>
              <w:spacing w:before="0" w:beforeAutospacing="0" w:after="0" w:afterAutospacing="0" w:line="320" w:lineRule="exact"/>
              <w:ind w:left="0" w:right="-172" w:rightChars="-82"/>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数量</w:t>
            </w:r>
          </w:p>
          <w:p w14:paraId="0108D0C9">
            <w:pPr>
              <w:keepNext w:val="0"/>
              <w:keepLines w:val="0"/>
              <w:suppressLineNumbers w:val="0"/>
              <w:autoSpaceDE/>
              <w:autoSpaceDN/>
              <w:spacing w:before="0" w:beforeAutospacing="0" w:after="0" w:afterAutospacing="0" w:line="320" w:lineRule="exact"/>
              <w:ind w:left="0" w:right="-172" w:rightChars="-82"/>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（单位）</w:t>
            </w:r>
          </w:p>
        </w:tc>
        <w:tc>
          <w:tcPr>
            <w:tcW w:w="1315" w:type="dxa"/>
            <w:vAlign w:val="center"/>
          </w:tcPr>
          <w:p w14:paraId="4962CD26">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技术规格、参数及要求</w:t>
            </w:r>
          </w:p>
        </w:tc>
        <w:tc>
          <w:tcPr>
            <w:tcW w:w="1492" w:type="dxa"/>
            <w:vAlign w:val="center"/>
          </w:tcPr>
          <w:p w14:paraId="5F486A0A">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品目预算(元)</w:t>
            </w:r>
          </w:p>
        </w:tc>
        <w:tc>
          <w:tcPr>
            <w:tcW w:w="1545" w:type="dxa"/>
            <w:vAlign w:val="center"/>
          </w:tcPr>
          <w:p w14:paraId="7291A491">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最高限价(元)</w:t>
            </w:r>
          </w:p>
        </w:tc>
      </w:tr>
      <w:tr w14:paraId="07F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57" w:type="dxa"/>
            <w:vAlign w:val="center"/>
          </w:tcPr>
          <w:p w14:paraId="3E99AF85">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1-1</w:t>
            </w:r>
          </w:p>
        </w:tc>
        <w:tc>
          <w:tcPr>
            <w:tcW w:w="1376" w:type="dxa"/>
            <w:vAlign w:val="center"/>
          </w:tcPr>
          <w:p w14:paraId="21E4260D">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公路工程施工</w:t>
            </w:r>
          </w:p>
        </w:tc>
        <w:tc>
          <w:tcPr>
            <w:tcW w:w="2039" w:type="dxa"/>
            <w:vAlign w:val="center"/>
          </w:tcPr>
          <w:p w14:paraId="0B0B47F9">
            <w:pPr>
              <w:keepNext w:val="0"/>
              <w:keepLines w:val="0"/>
              <w:suppressLineNumbers w:val="0"/>
              <w:autoSpaceDE/>
              <w:autoSpaceDN/>
              <w:spacing w:before="0" w:beforeAutospacing="0" w:after="0" w:afterAutospacing="0" w:line="320" w:lineRule="exact"/>
              <w:ind w:left="0" w:right="0"/>
              <w:jc w:val="both"/>
              <w:rPr>
                <w:rFonts w:hint="eastAsia" w:ascii="宋体" w:hAnsi="宋体" w:eastAsia="宋体" w:cs="宋体"/>
                <w:kern w:val="0"/>
                <w:sz w:val="24"/>
                <w:szCs w:val="24"/>
                <w:highlight w:val="none"/>
                <w:shd w:val="clear" w:color="auto" w:fill="FFFFFF"/>
                <w:lang w:val="en-US" w:bidi="zh-CN"/>
              </w:rPr>
            </w:pPr>
            <w:r>
              <w:rPr>
                <w:rFonts w:hint="eastAsia" w:ascii="宋体" w:hAnsi="宋体" w:cs="宋体"/>
                <w:kern w:val="0"/>
                <w:sz w:val="24"/>
                <w:szCs w:val="24"/>
                <w:highlight w:val="none"/>
                <w:shd w:val="clear" w:color="auto" w:fill="FFFFFF"/>
                <w:lang w:val="en-US" w:bidi="zh-CN"/>
              </w:rPr>
              <w:t>镇坪县上竹镇2025年以工代赈示范项目及上竹镇发龙村六、七组联网路项目</w:t>
            </w:r>
          </w:p>
        </w:tc>
        <w:tc>
          <w:tcPr>
            <w:tcW w:w="914" w:type="dxa"/>
            <w:vAlign w:val="center"/>
          </w:tcPr>
          <w:p w14:paraId="6C6EECED">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1项</w:t>
            </w:r>
          </w:p>
        </w:tc>
        <w:tc>
          <w:tcPr>
            <w:tcW w:w="1315" w:type="dxa"/>
            <w:vAlign w:val="center"/>
          </w:tcPr>
          <w:p w14:paraId="683E5E44">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详见采购</w:t>
            </w:r>
          </w:p>
          <w:p w14:paraId="39D63E73">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文件</w:t>
            </w:r>
          </w:p>
        </w:tc>
        <w:tc>
          <w:tcPr>
            <w:tcW w:w="1492" w:type="dxa"/>
            <w:vAlign w:val="center"/>
          </w:tcPr>
          <w:p w14:paraId="1A2571A2">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cs="宋体"/>
                <w:kern w:val="0"/>
                <w:sz w:val="24"/>
                <w:szCs w:val="24"/>
                <w:highlight w:val="none"/>
                <w:shd w:val="clear" w:color="auto" w:fill="FFFFFF"/>
                <w:lang w:val="en-US" w:bidi="zh-CN"/>
              </w:rPr>
              <w:t>5677580.60</w:t>
            </w:r>
          </w:p>
        </w:tc>
        <w:tc>
          <w:tcPr>
            <w:tcW w:w="1545" w:type="dxa"/>
            <w:vAlign w:val="center"/>
          </w:tcPr>
          <w:p w14:paraId="4CCCB150">
            <w:pPr>
              <w:keepNext w:val="0"/>
              <w:keepLines w:val="0"/>
              <w:suppressLineNumbers w:val="0"/>
              <w:autoSpaceDE/>
              <w:autoSpaceDN/>
              <w:spacing w:before="0" w:beforeAutospacing="0" w:after="0" w:afterAutospacing="0" w:line="320" w:lineRule="exact"/>
              <w:ind w:left="0" w:right="0"/>
              <w:jc w:val="center"/>
              <w:rPr>
                <w:rFonts w:hint="eastAsia" w:ascii="宋体" w:hAnsi="宋体" w:eastAsia="宋体" w:cs="宋体"/>
                <w:kern w:val="0"/>
                <w:sz w:val="24"/>
                <w:szCs w:val="24"/>
                <w:highlight w:val="none"/>
                <w:shd w:val="clear" w:color="auto" w:fill="FFFFFF"/>
                <w:lang w:val="en-US" w:bidi="zh-CN"/>
              </w:rPr>
            </w:pPr>
            <w:r>
              <w:rPr>
                <w:rFonts w:hint="eastAsia" w:ascii="宋体" w:hAnsi="宋体" w:cs="宋体"/>
                <w:kern w:val="0"/>
                <w:sz w:val="24"/>
                <w:szCs w:val="24"/>
                <w:highlight w:val="none"/>
                <w:shd w:val="clear" w:color="auto" w:fill="FFFFFF"/>
                <w:lang w:val="en-US" w:bidi="zh-CN"/>
              </w:rPr>
              <w:t>5677580.60</w:t>
            </w:r>
          </w:p>
        </w:tc>
      </w:tr>
    </w:tbl>
    <w:p w14:paraId="4DD90664">
      <w:pPr>
        <w:autoSpaceDE w:val="0"/>
        <w:autoSpaceDN w:val="0"/>
        <w:spacing w:line="460" w:lineRule="exact"/>
        <w:ind w:firstLine="249" w:firstLineChars="10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本合同包不接受联合体投标</w:t>
      </w:r>
    </w:p>
    <w:p w14:paraId="33BC8B6E">
      <w:pPr>
        <w:autoSpaceDE w:val="0"/>
        <w:autoSpaceDN w:val="0"/>
        <w:spacing w:line="460" w:lineRule="exact"/>
        <w:ind w:firstLine="249" w:firstLineChars="104"/>
        <w:jc w:val="left"/>
        <w:rPr>
          <w:rFonts w:hint="default"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合同履行期限：</w:t>
      </w:r>
      <w:r>
        <w:rPr>
          <w:rFonts w:hint="eastAsia" w:ascii="宋体" w:hAnsi="宋体" w:eastAsia="宋体" w:cs="宋体"/>
          <w:color w:val="auto"/>
          <w:kern w:val="0"/>
          <w:sz w:val="24"/>
          <w:szCs w:val="24"/>
          <w:highlight w:val="none"/>
          <w:lang w:val="en-US" w:eastAsia="zh-CN" w:bidi="ar-SA"/>
        </w:rPr>
        <w:t>180日历天</w:t>
      </w:r>
    </w:p>
    <w:p w14:paraId="493B1D46">
      <w:pPr>
        <w:autoSpaceDE w:val="0"/>
        <w:autoSpaceDN w:val="0"/>
        <w:spacing w:line="360" w:lineRule="exact"/>
        <w:ind w:left="-630" w:leftChars="-300" w:right="-155" w:rightChars="-74" w:firstLine="424" w:firstLineChars="176"/>
        <w:jc w:val="left"/>
        <w:rPr>
          <w:rFonts w:hint="eastAsia" w:ascii="宋体" w:hAnsi="宋体" w:eastAsia="宋体" w:cs="宋体"/>
          <w:b/>
          <w:bCs/>
          <w:kern w:val="0"/>
          <w:sz w:val="24"/>
          <w:szCs w:val="24"/>
          <w:highlight w:val="none"/>
          <w:shd w:val="clear" w:color="auto" w:fill="FFFFFF"/>
          <w:lang w:val="en-US" w:bidi="zh-CN"/>
        </w:rPr>
      </w:pPr>
      <w:r>
        <w:rPr>
          <w:rFonts w:hint="eastAsia" w:ascii="宋体" w:hAnsi="宋体" w:eastAsia="宋体" w:cs="宋体"/>
          <w:b/>
          <w:bCs/>
          <w:kern w:val="0"/>
          <w:sz w:val="24"/>
          <w:szCs w:val="24"/>
          <w:highlight w:val="none"/>
          <w:shd w:val="clear" w:color="auto" w:fill="FFFFFF"/>
          <w:lang w:val="en-US" w:bidi="zh-CN"/>
        </w:rPr>
        <w:t>二、申请人的资格要求：</w:t>
      </w:r>
    </w:p>
    <w:p w14:paraId="131B6BE9">
      <w:pPr>
        <w:widowControl/>
        <w:autoSpaceDE w:val="0"/>
        <w:autoSpaceDN w:val="0"/>
        <w:spacing w:line="360" w:lineRule="exact"/>
        <w:ind w:left="-630" w:leftChars="-300" w:firstLine="422" w:firstLineChars="176"/>
        <w:jc w:val="both"/>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1.满足《中华人民共和国政府采购法》第二十二条规定;</w:t>
      </w:r>
    </w:p>
    <w:p w14:paraId="1E600352">
      <w:pPr>
        <w:widowControl/>
        <w:autoSpaceDE w:val="0"/>
        <w:autoSpaceDN w:val="0"/>
        <w:spacing w:line="360" w:lineRule="exact"/>
        <w:ind w:left="-630" w:leftChars="-300" w:firstLine="422" w:firstLineChars="176"/>
        <w:jc w:val="both"/>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2.落实政府采购政策需满足的资格要求：</w:t>
      </w:r>
    </w:p>
    <w:p w14:paraId="36CDBE26">
      <w:pPr>
        <w:autoSpaceDE w:val="0"/>
        <w:autoSpaceDN w:val="0"/>
        <w:spacing w:line="360" w:lineRule="exact"/>
        <w:ind w:left="-260" w:leftChars="-124" w:right="-155" w:rightChars="-74" w:firstLine="480"/>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合同包1(</w:t>
      </w:r>
      <w:r>
        <w:rPr>
          <w:rFonts w:hint="eastAsia" w:ascii="宋体" w:hAnsi="宋体" w:cs="宋体"/>
          <w:kern w:val="0"/>
          <w:sz w:val="24"/>
          <w:szCs w:val="24"/>
          <w:highlight w:val="none"/>
          <w:shd w:val="clear" w:color="auto" w:fill="FFFFFF"/>
          <w:lang w:val="en-US" w:bidi="zh-CN"/>
        </w:rPr>
        <w:t>镇坪县上竹镇2025年以工代赈示范项目及上竹镇发龙村六、七组联网路项目</w:t>
      </w:r>
      <w:r>
        <w:rPr>
          <w:rFonts w:hint="eastAsia" w:ascii="宋体" w:hAnsi="宋体" w:eastAsia="宋体" w:cs="宋体"/>
          <w:kern w:val="0"/>
          <w:sz w:val="24"/>
          <w:szCs w:val="24"/>
          <w:highlight w:val="none"/>
          <w:shd w:val="clear" w:color="auto" w:fill="FFFFFF"/>
          <w:lang w:val="en-US" w:bidi="zh-CN"/>
        </w:rPr>
        <w:t>)落实政府采购政策需满足的资格要求如下:本项目专门面向中小企业采购，供应商应为中型企业、小型企业、微型企业或监狱企业或残疾人福利性单位。</w:t>
      </w:r>
    </w:p>
    <w:p w14:paraId="5E1AB450">
      <w:pPr>
        <w:autoSpaceDE w:val="0"/>
        <w:autoSpaceDN w:val="0"/>
        <w:spacing w:line="360" w:lineRule="exact"/>
        <w:ind w:left="229" w:leftChars="109" w:right="-155" w:rightChars="-7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3、本项目的特定资格要求：</w:t>
      </w:r>
    </w:p>
    <w:p w14:paraId="6F3517D8">
      <w:pPr>
        <w:autoSpaceDE w:val="0"/>
        <w:autoSpaceDN w:val="0"/>
        <w:spacing w:line="360" w:lineRule="exact"/>
        <w:ind w:left="-210" w:leftChars="-100" w:right="-155" w:rightChars="-74" w:firstLine="501" w:firstLineChars="209"/>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合同包1(</w:t>
      </w:r>
      <w:r>
        <w:rPr>
          <w:rFonts w:hint="eastAsia" w:ascii="宋体" w:hAnsi="宋体" w:cs="宋体"/>
          <w:kern w:val="0"/>
          <w:sz w:val="24"/>
          <w:szCs w:val="24"/>
          <w:highlight w:val="none"/>
          <w:shd w:val="clear" w:color="auto" w:fill="FFFFFF"/>
          <w:lang w:val="en-US" w:bidi="zh-CN"/>
        </w:rPr>
        <w:t>镇坪县上竹镇2025年以工代赈示范项目及上竹镇发龙村六、七组联网路项目</w:t>
      </w:r>
      <w:r>
        <w:rPr>
          <w:rFonts w:hint="eastAsia" w:ascii="宋体" w:hAnsi="宋体" w:eastAsia="宋体" w:cs="宋体"/>
          <w:kern w:val="0"/>
          <w:sz w:val="24"/>
          <w:szCs w:val="24"/>
          <w:highlight w:val="none"/>
          <w:shd w:val="clear" w:color="auto" w:fill="FFFFFF"/>
          <w:lang w:val="en-US" w:bidi="zh-CN"/>
        </w:rPr>
        <w:t>)特定资格要求如下:</w:t>
      </w:r>
    </w:p>
    <w:p w14:paraId="1922565D">
      <w:pPr>
        <w:numPr>
          <w:ilvl w:val="0"/>
          <w:numId w:val="0"/>
        </w:numPr>
        <w:autoSpaceDE w:val="0"/>
        <w:autoSpaceDN w:val="0"/>
        <w:spacing w:line="360" w:lineRule="exact"/>
        <w:ind w:right="-155" w:rightChars="-7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fill="FFFFFF"/>
          <w:lang w:val="en-US" w:eastAsia="zh-CN" w:bidi="zh-CN"/>
        </w:rPr>
        <w:t>（1）</w:t>
      </w:r>
      <w:r>
        <w:rPr>
          <w:rFonts w:hint="eastAsia" w:ascii="宋体" w:hAnsi="宋体" w:eastAsia="宋体" w:cs="宋体"/>
          <w:kern w:val="0"/>
          <w:sz w:val="24"/>
          <w:szCs w:val="24"/>
          <w:highlight w:val="none"/>
          <w:shd w:val="clear" w:color="auto" w:fill="FFFFFF"/>
          <w:lang w:val="en-US" w:bidi="zh-CN"/>
        </w:rPr>
        <w:t>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（2）法定代表人参加投标时，提供本人身份证复印件；授权代表参加投标时，提供法定代表人授权委托书、法定代表人和被授权人身份证复印件；</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（3)投标人须具备建设行政主管部门颁发的公路工程施工总承包三级及以上资质，并具有有效的安全生产许可证；拟派项目经理须具备公路工程专业二级</w:t>
      </w:r>
      <w:r>
        <w:rPr>
          <w:rFonts w:hint="eastAsia" w:ascii="宋体" w:hAnsi="宋体" w:cs="宋体"/>
          <w:kern w:val="0"/>
          <w:sz w:val="24"/>
          <w:szCs w:val="24"/>
          <w:highlight w:val="none"/>
          <w:shd w:val="clear" w:color="auto" w:fill="FFFFFF"/>
          <w:lang w:val="en-US" w:bidi="zh-CN"/>
        </w:rPr>
        <w:t>及</w:t>
      </w:r>
      <w:r>
        <w:rPr>
          <w:rFonts w:hint="eastAsia" w:ascii="宋体" w:hAnsi="宋体" w:eastAsia="宋体" w:cs="宋体"/>
          <w:kern w:val="0"/>
          <w:sz w:val="24"/>
          <w:szCs w:val="24"/>
          <w:highlight w:val="none"/>
          <w:shd w:val="clear" w:color="auto" w:fill="FFFFFF"/>
          <w:lang w:val="en-US" w:bidi="zh-CN"/>
        </w:rPr>
        <w:t>以上注册建造师执业资格和相应有效的安全生产考核合格证书，且未担任其他在建工程（提供无在建承诺书）。</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（4）</w:t>
      </w:r>
      <w:r>
        <w:rPr>
          <w:rFonts w:hint="eastAsia" w:ascii="宋体" w:hAnsi="宋体" w:cs="宋体"/>
          <w:kern w:val="0"/>
          <w:sz w:val="24"/>
          <w:szCs w:val="24"/>
          <w:highlight w:val="none"/>
          <w:shd w:val="clear" w:color="auto" w:fill="FFFFFF"/>
          <w:lang w:val="en-US" w:bidi="zh-CN"/>
        </w:rPr>
        <w:t>提供近三年任意一年的财务审计报告（至少包括资产负债表和利润表，成立时间至提交响应文件递交截止时间不足一年的可提供成立后任意时段的资产负债表），或其基本存款账户开户银行出具的资信证明</w:t>
      </w:r>
      <w:r>
        <w:rPr>
          <w:rFonts w:hint="eastAsia" w:ascii="宋体" w:hAnsi="宋体" w:eastAsia="宋体" w:cs="宋体"/>
          <w:kern w:val="0"/>
          <w:sz w:val="24"/>
          <w:szCs w:val="24"/>
          <w:highlight w:val="none"/>
          <w:shd w:val="clear" w:color="auto" w:fill="FFFFFF"/>
          <w:lang w:val="en-US" w:bidi="zh-CN"/>
        </w:rPr>
        <w:t>；</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(5)税收缴纳证明：提供2024年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月1日至今已缴纳的任意1个月的纳税证明或完税证明，纳税证明或完税证明上应有代收机构或税务机关的公章或业务专用章。依法免税或新成立的供应商应提供相关文件证明；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(6)社会保障资金缴纳证明：提供2024年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1日至今已缴存的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（7）单位负责人为同一人或者存在直接控股、管理关系的不同供应商，不得同时参加本项目的投标（提供书面说明）；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(8)参加本次政府采购活动前三年内在经营活动中没有重大违纪，以及未被列入失信被执行人、重大税收违法案件当事人名单、政府采购严重违法失信行为记录名单的书面声明；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(9)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(10)本项目专门面向中小企业采购，供应商应为中型企业、小型企业、微型企业或监狱企业或残疾人福利性单位。供应商应根据《政府采购促进中小企业发展管理办法》（财库〔2020〕46号）自行填写《中小企业声明函》，且中小企业的划分标准所属行业为“建筑业”；供应商为监狱企业的，应提供监狱企业的证明文件；供应商为残疾人福利性单位的，应提供《残疾人福利性单位声明函》。</w:t>
      </w:r>
    </w:p>
    <w:p w14:paraId="1352913E">
      <w:pPr>
        <w:numPr>
          <w:ilvl w:val="0"/>
          <w:numId w:val="0"/>
        </w:numPr>
        <w:autoSpaceDE w:val="0"/>
        <w:autoSpaceDN w:val="0"/>
        <w:spacing w:line="360" w:lineRule="exact"/>
        <w:ind w:right="-155" w:rightChars="-74"/>
        <w:jc w:val="left"/>
        <w:rPr>
          <w:rFonts w:hint="eastAsia" w:ascii="宋体" w:hAnsi="宋体" w:eastAsia="宋体" w:cs="宋体"/>
          <w:b/>
          <w:bCs/>
          <w:kern w:val="0"/>
          <w:sz w:val="24"/>
          <w:szCs w:val="24"/>
          <w:highlight w:val="none"/>
          <w:shd w:val="clear" w:color="auto" w:fill="FFFFFF"/>
          <w:lang w:val="en-US" w:bidi="zh-CN"/>
        </w:rPr>
      </w:pPr>
      <w:r>
        <w:rPr>
          <w:rFonts w:hint="eastAsia" w:ascii="宋体" w:hAnsi="宋体" w:eastAsia="宋体" w:cs="宋体"/>
          <w:b/>
          <w:bCs/>
          <w:kern w:val="0"/>
          <w:sz w:val="24"/>
          <w:szCs w:val="24"/>
          <w:highlight w:val="none"/>
          <w:shd w:val="clear" w:color="auto" w:fill="FFFFFF"/>
          <w:lang w:val="en-US" w:bidi="zh-CN"/>
        </w:rPr>
        <w:t>三、获取招标文件</w:t>
      </w:r>
    </w:p>
    <w:p w14:paraId="088BB520">
      <w:pPr>
        <w:autoSpaceDE w:val="0"/>
        <w:autoSpaceDN w:val="0"/>
        <w:spacing w:line="360" w:lineRule="exact"/>
        <w:ind w:left="-210" w:leftChars="-100" w:right="-155" w:rightChars="-74" w:firstLine="501" w:firstLineChars="209"/>
        <w:jc w:val="left"/>
        <w:rPr>
          <w:rFonts w:hint="eastAsia" w:ascii="宋体" w:hAnsi="宋体" w:eastAsia="宋体" w:cs="宋体"/>
          <w:kern w:val="0"/>
          <w:sz w:val="24"/>
          <w:szCs w:val="24"/>
          <w:highlight w:val="none"/>
          <w:shd w:val="clear" w:color="auto" w:fill="FFFFFF"/>
          <w:lang w:val="en-US" w:bidi="zh-CN"/>
        </w:rPr>
      </w:pPr>
      <w:bookmarkStart w:id="16" w:name="第二章__投标须知前附表"/>
      <w:bookmarkEnd w:id="16"/>
      <w:r>
        <w:rPr>
          <w:rFonts w:hint="eastAsia" w:ascii="宋体" w:hAnsi="宋体" w:eastAsia="宋体" w:cs="宋体"/>
          <w:kern w:val="0"/>
          <w:sz w:val="24"/>
          <w:szCs w:val="24"/>
          <w:highlight w:val="none"/>
          <w:shd w:val="clear" w:color="auto" w:fill="FFFFFF"/>
          <w:lang w:val="en-US" w:bidi="zh-CN"/>
        </w:rPr>
        <w:t>时间：202</w:t>
      </w:r>
      <w:r>
        <w:rPr>
          <w:rFonts w:hint="eastAsia" w:ascii="宋体" w:hAnsi="宋体" w:cs="宋体"/>
          <w:kern w:val="0"/>
          <w:sz w:val="24"/>
          <w:szCs w:val="24"/>
          <w:highlight w:val="none"/>
          <w:shd w:val="clear" w:color="auto" w:fill="FFFFFF"/>
          <w:lang w:val="en-US" w:bidi="zh-CN"/>
        </w:rPr>
        <w:t>5</w:t>
      </w:r>
      <w:r>
        <w:rPr>
          <w:rFonts w:hint="eastAsia" w:ascii="宋体" w:hAnsi="宋体" w:eastAsia="宋体" w:cs="宋体"/>
          <w:kern w:val="0"/>
          <w:sz w:val="24"/>
          <w:szCs w:val="24"/>
          <w:highlight w:val="none"/>
          <w:shd w:val="clear" w:color="auto" w:fill="FFFFFF"/>
          <w:lang w:val="en-US" w:bidi="zh-CN"/>
        </w:rPr>
        <w:t>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w:t>
      </w:r>
      <w:r>
        <w:rPr>
          <w:rFonts w:hint="eastAsia" w:ascii="宋体" w:hAnsi="宋体" w:cs="宋体"/>
          <w:kern w:val="0"/>
          <w:sz w:val="24"/>
          <w:szCs w:val="24"/>
          <w:highlight w:val="none"/>
          <w:shd w:val="clear" w:color="auto" w:fill="FFFFFF"/>
          <w:lang w:val="en-US" w:bidi="zh-CN"/>
        </w:rPr>
        <w:t>7</w:t>
      </w:r>
      <w:r>
        <w:rPr>
          <w:rFonts w:hint="eastAsia" w:ascii="宋体" w:hAnsi="宋体" w:eastAsia="宋体" w:cs="宋体"/>
          <w:kern w:val="0"/>
          <w:sz w:val="24"/>
          <w:szCs w:val="24"/>
          <w:highlight w:val="none"/>
          <w:shd w:val="clear" w:color="auto" w:fill="FFFFFF"/>
          <w:lang w:val="en-US" w:bidi="zh-CN"/>
        </w:rPr>
        <w:t>日至202</w:t>
      </w:r>
      <w:r>
        <w:rPr>
          <w:rFonts w:hint="eastAsia" w:ascii="宋体" w:hAnsi="宋体" w:cs="宋体"/>
          <w:kern w:val="0"/>
          <w:sz w:val="24"/>
          <w:szCs w:val="24"/>
          <w:highlight w:val="none"/>
          <w:shd w:val="clear" w:color="auto" w:fill="FFFFFF"/>
          <w:lang w:val="en-US" w:bidi="zh-CN"/>
        </w:rPr>
        <w:t>5</w:t>
      </w:r>
      <w:r>
        <w:rPr>
          <w:rFonts w:hint="eastAsia" w:ascii="宋体" w:hAnsi="宋体" w:eastAsia="宋体" w:cs="宋体"/>
          <w:kern w:val="0"/>
          <w:sz w:val="24"/>
          <w:szCs w:val="24"/>
          <w:highlight w:val="none"/>
          <w:shd w:val="clear" w:color="auto" w:fill="FFFFFF"/>
          <w:lang w:val="en-US" w:bidi="zh-CN"/>
        </w:rPr>
        <w:t>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w:t>
      </w:r>
      <w:r>
        <w:rPr>
          <w:rFonts w:hint="eastAsia" w:ascii="宋体" w:hAnsi="宋体" w:cs="宋体"/>
          <w:kern w:val="0"/>
          <w:sz w:val="24"/>
          <w:szCs w:val="24"/>
          <w:highlight w:val="none"/>
          <w:shd w:val="clear" w:color="auto" w:fill="FFFFFF"/>
          <w:lang w:val="en-US" w:bidi="zh-CN"/>
        </w:rPr>
        <w:t>13</w:t>
      </w:r>
      <w:r>
        <w:rPr>
          <w:rFonts w:hint="eastAsia" w:ascii="宋体" w:hAnsi="宋体" w:eastAsia="宋体" w:cs="宋体"/>
          <w:kern w:val="0"/>
          <w:sz w:val="24"/>
          <w:szCs w:val="24"/>
          <w:highlight w:val="none"/>
          <w:shd w:val="clear" w:color="auto" w:fill="FFFFFF"/>
          <w:lang w:val="en-US" w:bidi="zh-CN"/>
        </w:rPr>
        <w:t>日，每天上午08:00:00至12:00:00，下午12:00:00至18:00:00（北京时间）</w:t>
      </w:r>
    </w:p>
    <w:p w14:paraId="656CDCE1">
      <w:pPr>
        <w:autoSpaceDE w:val="0"/>
        <w:autoSpaceDN w:val="0"/>
        <w:spacing w:line="360" w:lineRule="exact"/>
        <w:ind w:left="-210" w:leftChars="-100" w:right="-155" w:rightChars="-74" w:firstLine="501" w:firstLineChars="209"/>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途径：安康市公共资源交易平台</w:t>
      </w:r>
    </w:p>
    <w:p w14:paraId="678972A0">
      <w:pPr>
        <w:autoSpaceDE w:val="0"/>
        <w:autoSpaceDN w:val="0"/>
        <w:spacing w:line="360" w:lineRule="exact"/>
        <w:ind w:left="-210" w:leftChars="-100" w:right="-155" w:rightChars="-74" w:firstLine="501" w:firstLineChars="209"/>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方式：在线获取</w:t>
      </w:r>
    </w:p>
    <w:p w14:paraId="51E83808">
      <w:pPr>
        <w:autoSpaceDE w:val="0"/>
        <w:autoSpaceDN w:val="0"/>
        <w:spacing w:line="360" w:lineRule="exact"/>
        <w:ind w:left="-210" w:leftChars="-100" w:right="-155" w:rightChars="-74" w:firstLine="501" w:firstLineChars="209"/>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售价：0元</w:t>
      </w:r>
    </w:p>
    <w:p w14:paraId="6DCEC237">
      <w:pPr>
        <w:autoSpaceDE w:val="0"/>
        <w:autoSpaceDN w:val="0"/>
        <w:spacing w:line="360" w:lineRule="exact"/>
        <w:ind w:right="-155" w:rightChars="-74"/>
        <w:jc w:val="left"/>
        <w:rPr>
          <w:rFonts w:hint="eastAsia" w:ascii="宋体" w:hAnsi="宋体" w:eastAsia="宋体" w:cs="宋体"/>
          <w:b/>
          <w:bCs/>
          <w:kern w:val="0"/>
          <w:sz w:val="24"/>
          <w:szCs w:val="24"/>
          <w:highlight w:val="none"/>
          <w:shd w:val="clear" w:color="auto" w:fill="FFFFFF"/>
          <w:lang w:val="en-US" w:bidi="zh-CN"/>
        </w:rPr>
      </w:pPr>
      <w:r>
        <w:rPr>
          <w:rFonts w:hint="eastAsia" w:ascii="宋体" w:hAnsi="宋体" w:eastAsia="宋体" w:cs="宋体"/>
          <w:b/>
          <w:bCs/>
          <w:kern w:val="0"/>
          <w:sz w:val="24"/>
          <w:szCs w:val="24"/>
          <w:highlight w:val="none"/>
          <w:shd w:val="clear" w:color="auto" w:fill="FFFFFF"/>
          <w:lang w:val="en-US" w:bidi="zh-CN"/>
        </w:rPr>
        <w:t>四、响应文件提交</w:t>
      </w:r>
    </w:p>
    <w:p w14:paraId="1959B59B">
      <w:pPr>
        <w:autoSpaceDE w:val="0"/>
        <w:autoSpaceDN w:val="0"/>
        <w:spacing w:line="360" w:lineRule="exact"/>
        <w:ind w:left="-210" w:leftChars="-100" w:right="-155" w:rightChars="-74" w:firstLine="501" w:firstLineChars="209"/>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截止时间：202</w:t>
      </w:r>
      <w:r>
        <w:rPr>
          <w:rFonts w:hint="eastAsia" w:ascii="宋体" w:hAnsi="宋体" w:cs="宋体"/>
          <w:kern w:val="0"/>
          <w:sz w:val="24"/>
          <w:szCs w:val="24"/>
          <w:highlight w:val="none"/>
          <w:shd w:val="clear" w:color="auto" w:fill="FFFFFF"/>
          <w:lang w:val="en-US" w:bidi="zh-CN"/>
        </w:rPr>
        <w:t>5</w:t>
      </w:r>
      <w:r>
        <w:rPr>
          <w:rFonts w:hint="eastAsia" w:ascii="宋体" w:hAnsi="宋体" w:eastAsia="宋体" w:cs="宋体"/>
          <w:kern w:val="0"/>
          <w:sz w:val="24"/>
          <w:szCs w:val="24"/>
          <w:highlight w:val="none"/>
          <w:shd w:val="clear" w:color="auto" w:fill="FFFFFF"/>
          <w:lang w:val="en-US" w:bidi="zh-CN"/>
        </w:rPr>
        <w:t>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w:t>
      </w:r>
      <w:r>
        <w:rPr>
          <w:rFonts w:hint="eastAsia" w:ascii="宋体" w:hAnsi="宋体" w:cs="宋体"/>
          <w:kern w:val="0"/>
          <w:sz w:val="24"/>
          <w:szCs w:val="24"/>
          <w:highlight w:val="none"/>
          <w:shd w:val="clear" w:color="auto" w:fill="FFFFFF"/>
          <w:lang w:val="en-US" w:bidi="zh-CN"/>
        </w:rPr>
        <w:t>19</w:t>
      </w:r>
      <w:r>
        <w:rPr>
          <w:rFonts w:hint="eastAsia" w:ascii="宋体" w:hAnsi="宋体" w:eastAsia="宋体" w:cs="宋体"/>
          <w:kern w:val="0"/>
          <w:sz w:val="24"/>
          <w:szCs w:val="24"/>
          <w:highlight w:val="none"/>
          <w:shd w:val="clear" w:color="auto" w:fill="FFFFFF"/>
          <w:lang w:val="en-US" w:bidi="zh-CN"/>
        </w:rPr>
        <w:t>日</w:t>
      </w:r>
      <w:r>
        <w:rPr>
          <w:rFonts w:hint="eastAsia" w:ascii="宋体" w:hAnsi="宋体" w:cs="宋体"/>
          <w:kern w:val="0"/>
          <w:sz w:val="24"/>
          <w:szCs w:val="24"/>
          <w:highlight w:val="none"/>
          <w:shd w:val="clear" w:color="auto" w:fill="FFFFFF"/>
          <w:lang w:val="en-US" w:bidi="zh-CN"/>
        </w:rPr>
        <w:t>11</w:t>
      </w:r>
      <w:r>
        <w:rPr>
          <w:rFonts w:hint="eastAsia" w:ascii="宋体" w:hAnsi="宋体" w:eastAsia="宋体" w:cs="宋体"/>
          <w:kern w:val="0"/>
          <w:sz w:val="24"/>
          <w:szCs w:val="24"/>
          <w:highlight w:val="none"/>
          <w:shd w:val="clear" w:color="auto" w:fill="FFFFFF"/>
          <w:lang w:val="en-US" w:bidi="zh-CN"/>
        </w:rPr>
        <w:t>时00分（北京时间）</w:t>
      </w:r>
    </w:p>
    <w:p w14:paraId="76057DF0">
      <w:pPr>
        <w:autoSpaceDE w:val="0"/>
        <w:autoSpaceDN w:val="0"/>
        <w:spacing w:line="360" w:lineRule="exact"/>
        <w:ind w:left="-210" w:leftChars="-100" w:right="-155" w:rightChars="-74" w:firstLine="501" w:firstLineChars="209"/>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地点：安康市公共资源交易平台</w:t>
      </w:r>
    </w:p>
    <w:p w14:paraId="611DB281">
      <w:pPr>
        <w:autoSpaceDE w:val="0"/>
        <w:autoSpaceDN w:val="0"/>
        <w:spacing w:line="360" w:lineRule="exact"/>
        <w:ind w:right="-155" w:rightChars="-74"/>
        <w:jc w:val="left"/>
        <w:rPr>
          <w:rFonts w:hint="eastAsia" w:ascii="宋体" w:hAnsi="宋体" w:eastAsia="宋体" w:cs="宋体"/>
          <w:b/>
          <w:bCs/>
          <w:kern w:val="0"/>
          <w:sz w:val="24"/>
          <w:szCs w:val="24"/>
          <w:highlight w:val="none"/>
          <w:shd w:val="clear" w:color="auto" w:fill="FFFFFF"/>
          <w:lang w:val="en-US" w:bidi="zh-CN"/>
        </w:rPr>
      </w:pPr>
      <w:r>
        <w:rPr>
          <w:rFonts w:hint="eastAsia" w:ascii="宋体" w:hAnsi="宋体" w:eastAsia="宋体" w:cs="宋体"/>
          <w:b/>
          <w:bCs/>
          <w:kern w:val="0"/>
          <w:sz w:val="24"/>
          <w:szCs w:val="24"/>
          <w:highlight w:val="none"/>
          <w:shd w:val="clear" w:color="auto" w:fill="FFFFFF"/>
          <w:lang w:val="en-US" w:bidi="zh-CN"/>
        </w:rPr>
        <w:t>五、开启</w:t>
      </w:r>
    </w:p>
    <w:p w14:paraId="7FB7102D">
      <w:pPr>
        <w:autoSpaceDE w:val="0"/>
        <w:autoSpaceDN w:val="0"/>
        <w:spacing w:line="360" w:lineRule="exact"/>
        <w:ind w:left="-210" w:leftChars="-100" w:right="-155" w:rightChars="-74" w:firstLine="501" w:firstLineChars="209"/>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时间：202</w:t>
      </w:r>
      <w:r>
        <w:rPr>
          <w:rFonts w:hint="eastAsia" w:ascii="宋体" w:hAnsi="宋体" w:cs="宋体"/>
          <w:kern w:val="0"/>
          <w:sz w:val="24"/>
          <w:szCs w:val="24"/>
          <w:highlight w:val="none"/>
          <w:shd w:val="clear" w:color="auto" w:fill="FFFFFF"/>
          <w:lang w:val="en-US" w:bidi="zh-CN"/>
        </w:rPr>
        <w:t>5</w:t>
      </w:r>
      <w:r>
        <w:rPr>
          <w:rFonts w:hint="eastAsia" w:ascii="宋体" w:hAnsi="宋体" w:eastAsia="宋体" w:cs="宋体"/>
          <w:kern w:val="0"/>
          <w:sz w:val="24"/>
          <w:szCs w:val="24"/>
          <w:highlight w:val="none"/>
          <w:shd w:val="clear" w:color="auto" w:fill="FFFFFF"/>
          <w:lang w:val="en-US" w:bidi="zh-CN"/>
        </w:rPr>
        <w:t>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w:t>
      </w:r>
      <w:r>
        <w:rPr>
          <w:rFonts w:hint="eastAsia" w:ascii="宋体" w:hAnsi="宋体" w:cs="宋体"/>
          <w:kern w:val="0"/>
          <w:sz w:val="24"/>
          <w:szCs w:val="24"/>
          <w:highlight w:val="none"/>
          <w:shd w:val="clear" w:color="auto" w:fill="FFFFFF"/>
          <w:lang w:val="en-US" w:bidi="zh-CN"/>
        </w:rPr>
        <w:t>19</w:t>
      </w:r>
      <w:r>
        <w:rPr>
          <w:rFonts w:hint="eastAsia" w:ascii="宋体" w:hAnsi="宋体" w:eastAsia="宋体" w:cs="宋体"/>
          <w:kern w:val="0"/>
          <w:sz w:val="24"/>
          <w:szCs w:val="24"/>
          <w:highlight w:val="none"/>
          <w:shd w:val="clear" w:color="auto" w:fill="FFFFFF"/>
          <w:lang w:val="en-US" w:bidi="zh-CN"/>
        </w:rPr>
        <w:t>日</w:t>
      </w:r>
      <w:r>
        <w:rPr>
          <w:rFonts w:hint="eastAsia" w:ascii="宋体" w:hAnsi="宋体" w:cs="宋体"/>
          <w:kern w:val="0"/>
          <w:sz w:val="24"/>
          <w:szCs w:val="24"/>
          <w:highlight w:val="none"/>
          <w:shd w:val="clear" w:color="auto" w:fill="FFFFFF"/>
          <w:lang w:val="en-US" w:bidi="zh-CN"/>
        </w:rPr>
        <w:t>11</w:t>
      </w:r>
      <w:r>
        <w:rPr>
          <w:rFonts w:hint="eastAsia" w:ascii="宋体" w:hAnsi="宋体" w:eastAsia="宋体" w:cs="宋体"/>
          <w:kern w:val="0"/>
          <w:sz w:val="24"/>
          <w:szCs w:val="24"/>
          <w:highlight w:val="none"/>
          <w:shd w:val="clear" w:color="auto" w:fill="FFFFFF"/>
          <w:lang w:val="en-US" w:bidi="zh-CN"/>
        </w:rPr>
        <w:t>时00分（北京时间）</w:t>
      </w:r>
    </w:p>
    <w:p w14:paraId="48207352">
      <w:pPr>
        <w:autoSpaceDE w:val="0"/>
        <w:autoSpaceDN w:val="0"/>
        <w:spacing w:line="360" w:lineRule="exact"/>
        <w:ind w:left="-210" w:leftChars="-100" w:right="-155" w:rightChars="-74" w:firstLine="501" w:firstLineChars="209"/>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地点：安康市公共资源交易平台不见面开标大厅</w:t>
      </w:r>
    </w:p>
    <w:p w14:paraId="7FB3E38B">
      <w:pPr>
        <w:autoSpaceDE w:val="0"/>
        <w:autoSpaceDN w:val="0"/>
        <w:spacing w:line="360" w:lineRule="exact"/>
        <w:ind w:right="-155" w:rightChars="-74"/>
        <w:jc w:val="left"/>
        <w:rPr>
          <w:rFonts w:hint="eastAsia" w:ascii="宋体" w:hAnsi="宋体" w:eastAsia="宋体" w:cs="宋体"/>
          <w:b/>
          <w:bCs/>
          <w:kern w:val="0"/>
          <w:sz w:val="24"/>
          <w:szCs w:val="24"/>
          <w:highlight w:val="none"/>
          <w:shd w:val="clear" w:color="auto" w:fill="FFFFFF"/>
          <w:lang w:val="en-US" w:bidi="zh-CN"/>
        </w:rPr>
      </w:pPr>
      <w:r>
        <w:rPr>
          <w:rFonts w:hint="eastAsia" w:ascii="宋体" w:hAnsi="宋体" w:eastAsia="宋体" w:cs="宋体"/>
          <w:b/>
          <w:bCs/>
          <w:kern w:val="0"/>
          <w:sz w:val="24"/>
          <w:szCs w:val="24"/>
          <w:highlight w:val="none"/>
          <w:shd w:val="clear" w:color="auto" w:fill="FFFFFF"/>
          <w:lang w:val="en-US" w:bidi="zh-CN"/>
        </w:rPr>
        <w:t>六、公告期限</w:t>
      </w:r>
    </w:p>
    <w:p w14:paraId="286178F5">
      <w:pPr>
        <w:autoSpaceDE w:val="0"/>
        <w:autoSpaceDN w:val="0"/>
        <w:spacing w:line="360" w:lineRule="exact"/>
        <w:ind w:left="-210" w:leftChars="-100" w:right="-155" w:rightChars="-74" w:firstLine="501" w:firstLineChars="209"/>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color="auto" w:fill="FFFFFF"/>
          <w:lang w:val="en-US" w:bidi="zh-CN"/>
        </w:rPr>
        <w:t>自本公告发布之日起3个工作日。</w:t>
      </w:r>
    </w:p>
    <w:p w14:paraId="25ADA780">
      <w:pPr>
        <w:autoSpaceDE w:val="0"/>
        <w:autoSpaceDN w:val="0"/>
        <w:spacing w:line="360" w:lineRule="exact"/>
        <w:ind w:right="-155" w:rightChars="-74"/>
        <w:jc w:val="left"/>
        <w:rPr>
          <w:rFonts w:hint="eastAsia" w:ascii="宋体" w:hAnsi="宋体" w:eastAsia="宋体" w:cs="宋体"/>
          <w:b/>
          <w:bCs/>
          <w:kern w:val="0"/>
          <w:sz w:val="24"/>
          <w:szCs w:val="24"/>
          <w:highlight w:val="none"/>
          <w:shd w:val="clear" w:color="auto" w:fill="FFFFFF"/>
          <w:lang w:val="en-US" w:bidi="zh-CN"/>
        </w:rPr>
      </w:pPr>
      <w:r>
        <w:rPr>
          <w:rFonts w:hint="eastAsia" w:ascii="宋体" w:hAnsi="宋体" w:cs="宋体"/>
          <w:b/>
          <w:bCs/>
          <w:kern w:val="0"/>
          <w:sz w:val="24"/>
          <w:szCs w:val="24"/>
          <w:highlight w:val="none"/>
          <w:shd w:val="clear" w:color="auto" w:fill="FFFFFF"/>
          <w:lang w:val="en-US" w:bidi="zh-CN"/>
        </w:rPr>
        <w:t>七</w:t>
      </w:r>
      <w:r>
        <w:rPr>
          <w:rFonts w:hint="eastAsia" w:ascii="宋体" w:hAnsi="宋体" w:eastAsia="宋体" w:cs="宋体"/>
          <w:b/>
          <w:bCs/>
          <w:kern w:val="0"/>
          <w:sz w:val="24"/>
          <w:szCs w:val="24"/>
          <w:highlight w:val="none"/>
          <w:shd w:val="clear" w:color="auto" w:fill="FFFFFF"/>
          <w:lang w:val="en-US" w:bidi="zh-CN"/>
        </w:rPr>
        <w:t>、其他补充事宜</w:t>
      </w:r>
    </w:p>
    <w:p w14:paraId="1116819C">
      <w:pPr>
        <w:widowControl/>
        <w:autoSpaceDE w:val="0"/>
        <w:autoSpaceDN w:val="0"/>
        <w:spacing w:line="360" w:lineRule="exact"/>
        <w:ind w:left="-210" w:leftChars="-100" w:right="-30" w:firstLine="504" w:firstLineChars="209"/>
        <w:jc w:val="left"/>
        <w:rPr>
          <w:rFonts w:hint="default" w:ascii="宋体" w:hAnsi="宋体" w:eastAsia="宋体" w:cs="宋体"/>
          <w:b/>
          <w:bCs/>
          <w:color w:val="auto"/>
          <w:kern w:val="0"/>
          <w:sz w:val="24"/>
          <w:szCs w:val="24"/>
          <w:highlight w:val="none"/>
          <w:lang w:val="en-US" w:bidi="zh-CN"/>
        </w:rPr>
      </w:pPr>
      <w:r>
        <w:rPr>
          <w:rFonts w:hint="eastAsia" w:ascii="宋体" w:hAnsi="宋体" w:eastAsia="宋体" w:cs="宋体"/>
          <w:b/>
          <w:bCs/>
          <w:color w:val="auto"/>
          <w:kern w:val="0"/>
          <w:sz w:val="24"/>
          <w:szCs w:val="24"/>
          <w:highlight w:val="none"/>
          <w:lang w:val="en-US" w:bidi="zh-CN"/>
        </w:rPr>
        <w:t>1、</w:t>
      </w:r>
      <w:r>
        <w:rPr>
          <w:rFonts w:hint="eastAsia" w:ascii="宋体" w:hAnsi="宋体" w:cs="宋体"/>
          <w:b/>
          <w:bCs/>
          <w:color w:val="auto"/>
          <w:kern w:val="0"/>
          <w:sz w:val="24"/>
          <w:szCs w:val="24"/>
          <w:highlight w:val="none"/>
          <w:lang w:val="en-US" w:bidi="zh-CN"/>
        </w:rPr>
        <w:t>本项目为以工代赈项目，要求供应商严格落实以工代赈相关政策（具体要求详见竞争性磋商文件）</w:t>
      </w:r>
    </w:p>
    <w:p w14:paraId="3E29A1C7">
      <w:pPr>
        <w:widowControl/>
        <w:autoSpaceDE w:val="0"/>
        <w:autoSpaceDN w:val="0"/>
        <w:spacing w:line="360" w:lineRule="exact"/>
        <w:ind w:left="-210" w:leftChars="-100" w:right="-30" w:firstLine="501" w:firstLineChars="209"/>
        <w:jc w:val="left"/>
        <w:rPr>
          <w:rFonts w:hint="eastAsia" w:ascii="宋体" w:hAnsi="宋体" w:eastAsia="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2、</w:t>
      </w:r>
      <w:r>
        <w:rPr>
          <w:rFonts w:hint="eastAsia" w:ascii="宋体" w:hAnsi="宋体" w:eastAsia="宋体" w:cs="宋体"/>
          <w:color w:val="auto"/>
          <w:kern w:val="0"/>
          <w:sz w:val="24"/>
          <w:szCs w:val="24"/>
          <w:highlight w:val="none"/>
          <w:lang w:val="en-US" w:bidi="zh-CN"/>
        </w:rPr>
        <w:t>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22B069BF">
      <w:pPr>
        <w:widowControl/>
        <w:autoSpaceDE w:val="0"/>
        <w:autoSpaceDN w:val="0"/>
        <w:spacing w:line="360" w:lineRule="exact"/>
        <w:ind w:left="-210" w:leftChars="-100" w:right="-30" w:firstLine="501" w:firstLineChars="209"/>
        <w:jc w:val="left"/>
        <w:rPr>
          <w:rFonts w:hint="eastAsia" w:ascii="宋体" w:hAnsi="宋体" w:eastAsia="宋体" w:cs="宋体"/>
          <w:color w:val="auto"/>
          <w:kern w:val="0"/>
          <w:sz w:val="24"/>
          <w:szCs w:val="24"/>
          <w:highlight w:val="none"/>
          <w:lang w:val="en-US" w:bidi="zh-CN"/>
        </w:rPr>
      </w:pPr>
      <w:r>
        <w:rPr>
          <w:rFonts w:hint="eastAsia" w:ascii="宋体" w:hAnsi="宋体" w:cs="宋体"/>
          <w:color w:val="auto"/>
          <w:kern w:val="0"/>
          <w:sz w:val="24"/>
          <w:szCs w:val="24"/>
          <w:highlight w:val="none"/>
          <w:lang w:val="en-US" w:bidi="zh-CN"/>
        </w:rPr>
        <w:t>3</w:t>
      </w:r>
      <w:r>
        <w:rPr>
          <w:rFonts w:hint="eastAsia" w:ascii="宋体" w:hAnsi="宋体" w:eastAsia="宋体" w:cs="宋体"/>
          <w:color w:val="auto"/>
          <w:kern w:val="0"/>
          <w:sz w:val="24"/>
          <w:szCs w:val="24"/>
          <w:highlight w:val="none"/>
          <w:lang w:val="en-US" w:bidi="zh-CN"/>
        </w:rPr>
        <w:t>、磋商文件获取方式</w:t>
      </w:r>
    </w:p>
    <w:p w14:paraId="7446A024">
      <w:pPr>
        <w:widowControl/>
        <w:autoSpaceDE w:val="0"/>
        <w:autoSpaceDN w:val="0"/>
        <w:spacing w:line="360" w:lineRule="exact"/>
        <w:ind w:left="-210" w:leftChars="-100" w:right="-30" w:firstLine="501" w:firstLineChars="209"/>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（1）投标供应商应按《安康市公共资源交易中心关于投标企业和采购代理机构互联网注册办理CA数字证书的公告》要求办理CA数字证书。</w:t>
      </w:r>
    </w:p>
    <w:p w14:paraId="1E2EB3D1">
      <w:pPr>
        <w:widowControl/>
        <w:autoSpaceDE w:val="0"/>
        <w:autoSpaceDN w:val="0"/>
        <w:spacing w:line="360" w:lineRule="exact"/>
        <w:ind w:left="-210" w:leftChars="-100" w:right="-30" w:firstLine="501" w:firstLineChars="209"/>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（2）投标供应商使用捆绑CA证书登录安康市公共资源交易中心（http://ak.sxggzyjy.cn/），选择电子交易平台中的陕西政府采购交易系统（http://www.sxggzyjy.cn:9002/TPBidder ）进行登录，登录后选择“交易供应商”身份进入供应商界面进行报名。网络平台机构：安康市公共资源交易中心，联系方式：0915-2110976；使用捆绑省交易平台的CA锁登录电子交易平台，通过政府采购系统企业端进入，点击我要投标，完善相关投标信息。</w:t>
      </w:r>
    </w:p>
    <w:p w14:paraId="6001D3DD">
      <w:pPr>
        <w:widowControl/>
        <w:autoSpaceDE w:val="0"/>
        <w:autoSpaceDN w:val="0"/>
        <w:spacing w:line="360" w:lineRule="exact"/>
        <w:ind w:left="-210" w:leftChars="-100" w:right="-30" w:firstLine="501" w:firstLineChars="209"/>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3）本项目采用电子化投标的方式，相关操作流程详见全国公共资源交易平台（陕西省）网站[服务指南-下载专区]中的《陕西省公共资源交易中心政府采购项目投标指南》；电子招标文件技术支持：4009280095、4009980000。</w:t>
      </w:r>
    </w:p>
    <w:p w14:paraId="0E6FE1DB">
      <w:pPr>
        <w:widowControl/>
        <w:autoSpaceDE w:val="0"/>
        <w:autoSpaceDN w:val="0"/>
        <w:spacing w:line="360" w:lineRule="exact"/>
        <w:ind w:left="-210" w:leftChars="-100" w:right="-30" w:firstLine="501" w:firstLineChars="209"/>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（4）编制电子投标文件时，应使用最新发布的电子采购文件及专用制作工具进行编制。并使用数字认证证书（CA）对电子投标文件进行签署、加密、递交及开标时解密等相关操作。</w:t>
      </w:r>
    </w:p>
    <w:p w14:paraId="3717156F">
      <w:pPr>
        <w:widowControl/>
        <w:autoSpaceDE w:val="0"/>
        <w:autoSpaceDN w:val="0"/>
        <w:spacing w:line="360" w:lineRule="exact"/>
        <w:ind w:left="-210" w:leftChars="-100" w:right="-30" w:firstLine="501" w:firstLineChars="209"/>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5）电子采购文件下载:供应商登录全国公共资源交易平台（陕西省）网站[电子交易平台-企业端]后，在[我的项目]中点击“项目流程-交易文件下载”下载电子采购文件（*.SXSZF）；注意：该项目如有变更文件，则应点击“项目流程&gt;答疑文件下载”下载更新后的电子采购文件（*.SXSCF），使用旧版电子采购文件制作的电子投标文件，系统将拒绝接收。</w:t>
      </w:r>
    </w:p>
    <w:p w14:paraId="410C0E23">
      <w:pPr>
        <w:widowControl/>
        <w:autoSpaceDE w:val="0"/>
        <w:autoSpaceDN w:val="0"/>
        <w:spacing w:line="360" w:lineRule="exact"/>
        <w:ind w:left="-210" w:leftChars="-100" w:right="-30" w:firstLine="501" w:firstLineChars="209"/>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6）电子采购文件需要使用专用软件打开、浏览:供应商登录全国公共资源交易平台（陕西省）网站[服务指南-下载专区]免费下载《陕西省公共资源交易平台政府采购电子标书制作工具(V8.0.0.2)》，并升级至最新版本，使用该客户端可以打开电子采购文件。软件操作手册详见全国公共资源交易平台（陕西省）网站[服务指南-下载专区]中的《陕西省公共资源交易（政府采购类）投标文件制作软件操作手册》下载，制作电子投标文件:电子投标文件同样需要使用上述软件进行编制。在编制过程中，如有技术性问题，请先翻阅操作手册或致电软件开发商，技术支持热线：4009280095、4009980000。</w:t>
      </w:r>
    </w:p>
    <w:p w14:paraId="3C8AA8DE">
      <w:pPr>
        <w:widowControl/>
        <w:autoSpaceDE w:val="0"/>
        <w:autoSpaceDN w:val="0"/>
        <w:spacing w:line="360" w:lineRule="exact"/>
        <w:ind w:left="-210" w:leftChars="-100" w:right="-30" w:firstLine="501" w:firstLineChars="209"/>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7）本项目采用“不见面开标”方式进行，各供应商可登录全国公共资源交易平台（陕西省·安康市）（网址：http://ak.sxggzyjy.cn/）下载最新发布不见面开标操作手册,并在投标文件递交截止时间前通过全国公共资源交易平台（陕西省·安康市）（网址：http://ak.sxggzyjy.cn/）递交电子投标文件。因供应商自身设施故障或自身原因导致无法完成签到或投标的，由供应商自行承担后果。如有技术问题，请拨打系统平台技术支持电话：4009280095。</w:t>
      </w:r>
    </w:p>
    <w:p w14:paraId="34D3CD03">
      <w:pPr>
        <w:widowControl/>
        <w:autoSpaceDE w:val="0"/>
        <w:autoSpaceDN w:val="0"/>
        <w:spacing w:line="360" w:lineRule="exact"/>
        <w:ind w:left="-210" w:leftChars="-100" w:right="-30" w:firstLine="501" w:firstLineChars="209"/>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（8）供应商须在开标前完成陕西省政府采购网入库，具体详见陕西省政府采购网《陕西省财政厅关于政府采购供应商注册登记有关事项的通知》。</w:t>
      </w:r>
    </w:p>
    <w:p w14:paraId="3CCAF7E6">
      <w:pPr>
        <w:widowControl/>
        <w:autoSpaceDE w:val="0"/>
        <w:autoSpaceDN w:val="0"/>
        <w:spacing w:line="360" w:lineRule="exact"/>
        <w:ind w:left="-210" w:leftChars="-100" w:firstLine="501" w:firstLineChars="209"/>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3、落实的政府采购政策：</w:t>
      </w:r>
    </w:p>
    <w:p w14:paraId="145E9E0B">
      <w:pPr>
        <w:widowControl/>
        <w:autoSpaceDE w:val="0"/>
        <w:autoSpaceDN w:val="0"/>
        <w:spacing w:line="360" w:lineRule="exact"/>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（1）《政府采购促进中小企业发展管理办法》的通知-财库[2020]46号</w:t>
      </w:r>
    </w:p>
    <w:p w14:paraId="4FF55EE2">
      <w:pPr>
        <w:widowControl/>
        <w:autoSpaceDE w:val="0"/>
        <w:autoSpaceDN w:val="0"/>
        <w:spacing w:line="360" w:lineRule="exact"/>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（2）财政部司法部关于政府采购支持监狱企业发展有关问题的通知-财库〔2014〕68号</w:t>
      </w:r>
    </w:p>
    <w:p w14:paraId="52BBF51F">
      <w:pPr>
        <w:widowControl/>
        <w:autoSpaceDE w:val="0"/>
        <w:autoSpaceDN w:val="0"/>
        <w:spacing w:line="360" w:lineRule="exact"/>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（3）《国务院办公厅关于建立政府强制采购节能产品制度的通知》-国办发〔2007〕51号</w:t>
      </w:r>
    </w:p>
    <w:p w14:paraId="6EC94EE0">
      <w:pPr>
        <w:widowControl/>
        <w:autoSpaceDE w:val="0"/>
        <w:autoSpaceDN w:val="0"/>
        <w:spacing w:line="360" w:lineRule="exact"/>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（4）《财政部发展改革委生态环境部市场监</w:t>
      </w:r>
      <w:r>
        <w:rPr>
          <w:rFonts w:hint="eastAsia" w:ascii="宋体" w:hAnsi="宋体" w:cs="宋体"/>
          <w:color w:val="auto"/>
          <w:kern w:val="0"/>
          <w:sz w:val="24"/>
          <w:szCs w:val="24"/>
          <w:highlight w:val="none"/>
          <w:shd w:val="clear" w:color="auto" w:fill="FFFFFF"/>
          <w:lang w:val="en-US" w:bidi="zh-CN"/>
        </w:rPr>
        <w:t>管</w:t>
      </w:r>
      <w:r>
        <w:rPr>
          <w:rFonts w:hint="eastAsia" w:ascii="宋体" w:hAnsi="宋体" w:eastAsia="宋体" w:cs="宋体"/>
          <w:color w:val="auto"/>
          <w:kern w:val="0"/>
          <w:sz w:val="24"/>
          <w:szCs w:val="24"/>
          <w:highlight w:val="none"/>
          <w:shd w:val="clear" w:color="auto" w:fill="FFFFFF"/>
          <w:lang w:val="en-US" w:bidi="zh-CN"/>
        </w:rPr>
        <w:t>总局关于调整优化节能产品、环境标志产品政府采购执行机制的通知》-（财库[2019]9号）</w:t>
      </w:r>
    </w:p>
    <w:p w14:paraId="72A227D8">
      <w:pPr>
        <w:widowControl/>
        <w:autoSpaceDE w:val="0"/>
        <w:autoSpaceDN w:val="0"/>
        <w:spacing w:line="360" w:lineRule="exact"/>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（5）《关于印发环境标志产品政府采购品目清单的通知》-（财库〔2019〕18号）</w:t>
      </w:r>
    </w:p>
    <w:p w14:paraId="33C4BDB8">
      <w:pPr>
        <w:widowControl/>
        <w:autoSpaceDE w:val="0"/>
        <w:autoSpaceDN w:val="0"/>
        <w:spacing w:line="360" w:lineRule="exact"/>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（6）《关于印发节能产品政府采购品目清单的通知》-（财库〔2019〕19号）</w:t>
      </w:r>
    </w:p>
    <w:p w14:paraId="0FF08E95">
      <w:pPr>
        <w:widowControl/>
        <w:autoSpaceDE w:val="0"/>
        <w:autoSpaceDN w:val="0"/>
        <w:spacing w:line="360" w:lineRule="exact"/>
        <w:ind w:right="-575" w:rightChars="-274"/>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（7）《财政部民政部中国残疾人联合会关于促进残疾人就业政府采购政策的通知》-（财库〔2017〕141号）</w:t>
      </w:r>
    </w:p>
    <w:p w14:paraId="45B77D5B">
      <w:pPr>
        <w:widowControl/>
        <w:autoSpaceDE w:val="0"/>
        <w:autoSpaceDN w:val="0"/>
        <w:spacing w:line="360" w:lineRule="exact"/>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（8）《关于运用政府采购政策支持乡村产业振兴的通知》-（财库〔2021〕19号）</w:t>
      </w:r>
    </w:p>
    <w:p w14:paraId="3D4D5EA8">
      <w:pPr>
        <w:widowControl/>
        <w:autoSpaceDE w:val="0"/>
        <w:autoSpaceDN w:val="0"/>
        <w:spacing w:line="360" w:lineRule="exact"/>
        <w:ind w:right="-365" w:rightChars="-174"/>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（9）陕西省财政厅关于印发《陕西省中小企业政府采购信用融资办法》-（陕财办采〔2018〕23号）</w:t>
      </w:r>
    </w:p>
    <w:p w14:paraId="041CC286">
      <w:pPr>
        <w:widowControl/>
        <w:autoSpaceDE w:val="0"/>
        <w:autoSpaceDN w:val="0"/>
        <w:spacing w:line="360" w:lineRule="exact"/>
        <w:ind w:right="-155" w:rightChars="-74"/>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（10）《陕西省财政厅关于加快推进我省中小企业政府采购信用融资工作的通知》-（陕财办采〔2020〕15号）</w:t>
      </w:r>
    </w:p>
    <w:p w14:paraId="6777FD94">
      <w:pPr>
        <w:widowControl/>
        <w:autoSpaceDE w:val="0"/>
        <w:autoSpaceDN w:val="0"/>
        <w:spacing w:line="360" w:lineRule="exact"/>
        <w:ind w:left="-630" w:leftChars="-300" w:firstLine="422" w:firstLineChars="176"/>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（11）《关于进一步加强政府绿色采购有关问题的通知》-（陕财办采〔2021〕29号）</w:t>
      </w:r>
    </w:p>
    <w:p w14:paraId="571CDEE5">
      <w:pPr>
        <w:widowControl/>
        <w:autoSpaceDE w:val="0"/>
        <w:autoSpaceDN w:val="0"/>
        <w:spacing w:line="360" w:lineRule="exact"/>
        <w:ind w:left="-630" w:leftChars="-300" w:firstLine="422" w:firstLineChars="176"/>
        <w:jc w:val="left"/>
        <w:rPr>
          <w:rFonts w:hint="eastAsia"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shd w:val="clear" w:color="auto" w:fill="FFFFFF"/>
          <w:lang w:val="en-US" w:bidi="zh-CN"/>
        </w:rPr>
        <w:t>若享受以上政策优惠的企业，提供相应声明函或品目范围内产品有效认证证书。</w:t>
      </w:r>
    </w:p>
    <w:p w14:paraId="7E6DF96E">
      <w:pPr>
        <w:widowControl/>
        <w:shd w:val="clear" w:color="auto" w:fill="FFFFFF"/>
        <w:autoSpaceDE w:val="0"/>
        <w:autoSpaceDN w:val="0"/>
        <w:spacing w:line="360" w:lineRule="exact"/>
        <w:ind w:left="-630" w:leftChars="-300" w:firstLine="424" w:firstLineChars="176"/>
        <w:jc w:val="left"/>
        <w:outlineLvl w:val="4"/>
        <w:rPr>
          <w:rFonts w:hint="eastAsia" w:ascii="宋体" w:hAnsi="宋体" w:eastAsia="宋体" w:cs="宋体"/>
          <w:kern w:val="0"/>
          <w:sz w:val="24"/>
          <w:szCs w:val="24"/>
          <w:highlight w:val="none"/>
          <w:lang w:val="zh-CN" w:bidi="zh-CN"/>
        </w:rPr>
      </w:pPr>
      <w:r>
        <w:rPr>
          <w:rFonts w:hint="eastAsia" w:ascii="宋体" w:hAnsi="宋体" w:cs="宋体"/>
          <w:b/>
          <w:bCs/>
          <w:kern w:val="0"/>
          <w:sz w:val="24"/>
          <w:szCs w:val="24"/>
          <w:highlight w:val="none"/>
          <w:shd w:val="clear" w:color="auto" w:fill="FFFFFF"/>
          <w:lang w:val="en-US" w:bidi="zh-CN"/>
        </w:rPr>
        <w:t>八</w:t>
      </w:r>
      <w:r>
        <w:rPr>
          <w:rFonts w:hint="eastAsia" w:ascii="宋体" w:hAnsi="宋体" w:eastAsia="宋体" w:cs="宋体"/>
          <w:b/>
          <w:bCs/>
          <w:kern w:val="0"/>
          <w:sz w:val="24"/>
          <w:szCs w:val="24"/>
          <w:highlight w:val="none"/>
          <w:shd w:val="clear" w:color="auto" w:fill="FFFFFF"/>
          <w:lang w:val="zh-CN" w:bidi="zh-CN"/>
        </w:rPr>
        <w:t>、凡对本次采购提出询问，请按以下方式联系。</w:t>
      </w:r>
    </w:p>
    <w:p w14:paraId="02E0F358">
      <w:pPr>
        <w:widowControl/>
        <w:autoSpaceDE w:val="0"/>
        <w:autoSpaceDN w:val="0"/>
        <w:spacing w:line="360" w:lineRule="exact"/>
        <w:ind w:left="-630" w:leftChars="-300" w:firstLine="900" w:firstLineChars="375"/>
        <w:jc w:val="left"/>
        <w:rPr>
          <w:rFonts w:hint="eastAsia" w:ascii="宋体" w:hAnsi="宋体" w:eastAsia="宋体" w:cs="宋体"/>
          <w:color w:val="auto"/>
          <w:kern w:val="0"/>
          <w:sz w:val="24"/>
          <w:szCs w:val="24"/>
          <w:highlight w:val="none"/>
          <w:shd w:val="clear" w:color="auto" w:fill="FFFFFF"/>
          <w:lang w:val="en-US" w:bidi="zh-CN"/>
        </w:rPr>
      </w:pPr>
      <w:r>
        <w:rPr>
          <w:rFonts w:hint="eastAsia" w:ascii="宋体" w:hAnsi="宋体" w:eastAsia="宋体" w:cs="宋体"/>
          <w:color w:val="auto"/>
          <w:kern w:val="0"/>
          <w:sz w:val="24"/>
          <w:szCs w:val="24"/>
          <w:highlight w:val="none"/>
          <w:shd w:val="clear" w:color="auto" w:fill="FFFFFF"/>
          <w:lang w:val="en-US" w:bidi="zh-CN"/>
        </w:rPr>
        <w:t>1.采购人信息</w:t>
      </w:r>
    </w:p>
    <w:p w14:paraId="21E671D9">
      <w:pPr>
        <w:widowControl/>
        <w:autoSpaceDE w:val="0"/>
        <w:autoSpaceDN w:val="0"/>
        <w:spacing w:line="360" w:lineRule="exact"/>
        <w:ind w:left="-630" w:leftChars="-300" w:firstLine="900" w:firstLineChars="375"/>
        <w:jc w:val="left"/>
        <w:rPr>
          <w:rFonts w:hint="eastAsia" w:ascii="宋体" w:hAnsi="宋体" w:eastAsia="宋体" w:cs="宋体"/>
          <w:color w:val="auto"/>
          <w:kern w:val="0"/>
          <w:sz w:val="24"/>
          <w:szCs w:val="24"/>
          <w:highlight w:val="none"/>
          <w:shd w:val="clear" w:color="auto" w:fill="FFFFFF"/>
          <w:lang w:val="en-US" w:bidi="zh-CN"/>
        </w:rPr>
      </w:pPr>
      <w:r>
        <w:rPr>
          <w:rFonts w:hint="eastAsia" w:ascii="宋体" w:hAnsi="宋体" w:eastAsia="宋体" w:cs="宋体"/>
          <w:color w:val="auto"/>
          <w:kern w:val="0"/>
          <w:sz w:val="24"/>
          <w:szCs w:val="24"/>
          <w:highlight w:val="none"/>
          <w:shd w:val="clear" w:color="auto" w:fill="FFFFFF"/>
          <w:lang w:val="en-US" w:bidi="zh-CN"/>
        </w:rPr>
        <w:t>名称：镇坪县重点项目储备统建中心</w:t>
      </w:r>
    </w:p>
    <w:p w14:paraId="40C4BB0E">
      <w:pPr>
        <w:widowControl/>
        <w:autoSpaceDE w:val="0"/>
        <w:autoSpaceDN w:val="0"/>
        <w:spacing w:line="360" w:lineRule="exact"/>
        <w:ind w:left="-630" w:leftChars="-300" w:firstLine="900" w:firstLineChars="375"/>
        <w:jc w:val="left"/>
        <w:rPr>
          <w:rFonts w:hint="eastAsia" w:ascii="宋体" w:hAnsi="宋体" w:eastAsia="宋体" w:cs="宋体"/>
          <w:color w:val="auto"/>
          <w:kern w:val="0"/>
          <w:sz w:val="24"/>
          <w:szCs w:val="24"/>
          <w:highlight w:val="none"/>
          <w:shd w:val="clear" w:color="auto" w:fill="FFFFFF"/>
          <w:lang w:val="en-US" w:bidi="zh-CN"/>
        </w:rPr>
      </w:pPr>
      <w:r>
        <w:rPr>
          <w:rFonts w:hint="eastAsia" w:ascii="宋体" w:hAnsi="宋体" w:eastAsia="宋体" w:cs="宋体"/>
          <w:color w:val="auto"/>
          <w:kern w:val="0"/>
          <w:sz w:val="24"/>
          <w:szCs w:val="24"/>
          <w:highlight w:val="none"/>
          <w:shd w:val="clear" w:color="auto" w:fill="FFFFFF"/>
          <w:lang w:val="en-US" w:bidi="zh-CN"/>
        </w:rPr>
        <w:t>地址：陕西省安康市镇坪县政府办公大楼五楼</w:t>
      </w:r>
    </w:p>
    <w:p w14:paraId="5CF27245">
      <w:pPr>
        <w:widowControl/>
        <w:autoSpaceDE w:val="0"/>
        <w:autoSpaceDN w:val="0"/>
        <w:spacing w:line="360" w:lineRule="exact"/>
        <w:ind w:left="-630" w:leftChars="-300" w:firstLine="900" w:firstLineChars="375"/>
        <w:jc w:val="left"/>
        <w:rPr>
          <w:rFonts w:hint="eastAsia" w:ascii="宋体" w:hAnsi="宋体" w:eastAsia="宋体" w:cs="宋体"/>
          <w:color w:val="auto"/>
          <w:kern w:val="0"/>
          <w:sz w:val="24"/>
          <w:szCs w:val="24"/>
          <w:highlight w:val="none"/>
          <w:shd w:val="clear" w:color="auto" w:fill="FFFFFF"/>
          <w:lang w:val="en-US" w:bidi="zh-CN"/>
        </w:rPr>
      </w:pPr>
      <w:r>
        <w:rPr>
          <w:rFonts w:hint="eastAsia" w:ascii="宋体" w:hAnsi="宋体" w:eastAsia="宋体" w:cs="宋体"/>
          <w:color w:val="auto"/>
          <w:kern w:val="0"/>
          <w:sz w:val="24"/>
          <w:szCs w:val="24"/>
          <w:highlight w:val="none"/>
          <w:shd w:val="clear" w:color="auto" w:fill="FFFFFF"/>
          <w:lang w:val="en-US" w:bidi="zh-CN"/>
        </w:rPr>
        <w:t>联系方式：</w:t>
      </w:r>
      <w:r>
        <w:rPr>
          <w:rFonts w:hint="eastAsia" w:ascii="宋体" w:hAnsi="宋体" w:eastAsia="宋体" w:cs="宋体"/>
          <w:color w:val="auto"/>
          <w:kern w:val="0"/>
          <w:sz w:val="24"/>
          <w:szCs w:val="24"/>
          <w:highlight w:val="none"/>
          <w:shd w:val="clear" w:color="auto" w:fill="FFFFFF"/>
          <w:lang w:val="en-US" w:eastAsia="zh-CN" w:bidi="zh-CN"/>
        </w:rPr>
        <w:t>18291521115</w:t>
      </w:r>
    </w:p>
    <w:p w14:paraId="61B40493">
      <w:pPr>
        <w:widowControl/>
        <w:autoSpaceDE w:val="0"/>
        <w:autoSpaceDN w:val="0"/>
        <w:spacing w:line="360" w:lineRule="exact"/>
        <w:ind w:left="-630" w:leftChars="-300" w:firstLine="900" w:firstLineChars="375"/>
        <w:jc w:val="left"/>
        <w:rPr>
          <w:rFonts w:hint="eastAsia" w:ascii="宋体" w:hAnsi="宋体" w:eastAsia="宋体" w:cs="宋体"/>
          <w:color w:val="auto"/>
          <w:kern w:val="0"/>
          <w:sz w:val="24"/>
          <w:szCs w:val="24"/>
          <w:highlight w:val="none"/>
          <w:shd w:val="clear" w:color="auto" w:fill="FFFFFF"/>
          <w:lang w:val="en-US" w:bidi="zh-CN"/>
        </w:rPr>
      </w:pPr>
      <w:r>
        <w:rPr>
          <w:rFonts w:hint="eastAsia" w:ascii="宋体" w:hAnsi="宋体" w:eastAsia="宋体" w:cs="宋体"/>
          <w:color w:val="auto"/>
          <w:kern w:val="0"/>
          <w:sz w:val="24"/>
          <w:szCs w:val="24"/>
          <w:highlight w:val="none"/>
          <w:shd w:val="clear" w:color="auto" w:fill="FFFFFF"/>
          <w:lang w:val="en-US" w:bidi="zh-CN"/>
        </w:rPr>
        <w:t>2.采购代理机构信息</w:t>
      </w:r>
    </w:p>
    <w:p w14:paraId="61CC2723">
      <w:pPr>
        <w:widowControl/>
        <w:autoSpaceDE w:val="0"/>
        <w:autoSpaceDN w:val="0"/>
        <w:spacing w:line="360" w:lineRule="exact"/>
        <w:ind w:left="-630" w:leftChars="-300" w:firstLine="900" w:firstLineChars="375"/>
        <w:jc w:val="left"/>
        <w:rPr>
          <w:rFonts w:hint="eastAsia" w:ascii="宋体" w:hAnsi="宋体" w:eastAsia="宋体" w:cs="宋体"/>
          <w:color w:val="auto"/>
          <w:kern w:val="0"/>
          <w:sz w:val="24"/>
          <w:szCs w:val="24"/>
          <w:highlight w:val="none"/>
          <w:shd w:val="clear" w:color="auto" w:fill="FFFFFF"/>
          <w:lang w:val="en-US" w:bidi="zh-CN"/>
        </w:rPr>
      </w:pPr>
      <w:r>
        <w:rPr>
          <w:rFonts w:hint="eastAsia" w:ascii="宋体" w:hAnsi="宋体" w:eastAsia="宋体" w:cs="宋体"/>
          <w:color w:val="auto"/>
          <w:kern w:val="0"/>
          <w:sz w:val="24"/>
          <w:szCs w:val="24"/>
          <w:highlight w:val="none"/>
          <w:shd w:val="clear" w:color="auto" w:fill="FFFFFF"/>
          <w:lang w:val="en-US" w:bidi="zh-CN"/>
        </w:rPr>
        <w:t>名称：</w:t>
      </w:r>
      <w:r>
        <w:rPr>
          <w:rFonts w:hint="eastAsia" w:ascii="宋体" w:hAnsi="宋体" w:eastAsia="宋体" w:cs="宋体"/>
          <w:color w:val="auto"/>
          <w:kern w:val="0"/>
          <w:sz w:val="24"/>
          <w:szCs w:val="24"/>
          <w:highlight w:val="none"/>
          <w:shd w:val="clear" w:color="auto" w:fill="FFFFFF"/>
          <w:lang w:val="en-US" w:eastAsia="zh-CN" w:bidi="zh-CN"/>
        </w:rPr>
        <w:t>宝泽项目管理有限公司</w:t>
      </w:r>
    </w:p>
    <w:p w14:paraId="7188F65D">
      <w:pPr>
        <w:widowControl/>
        <w:autoSpaceDE w:val="0"/>
        <w:autoSpaceDN w:val="0"/>
        <w:spacing w:line="360" w:lineRule="exact"/>
        <w:ind w:left="-630" w:leftChars="-300" w:firstLine="900" w:firstLineChars="375"/>
        <w:jc w:val="left"/>
        <w:rPr>
          <w:rFonts w:hint="eastAsia" w:ascii="宋体" w:hAnsi="宋体" w:eastAsia="宋体" w:cs="宋体"/>
          <w:color w:val="auto"/>
          <w:kern w:val="0"/>
          <w:sz w:val="24"/>
          <w:szCs w:val="24"/>
          <w:highlight w:val="none"/>
          <w:shd w:val="clear" w:color="auto" w:fill="FFFFFF"/>
          <w:lang w:val="en-US" w:bidi="zh-CN"/>
        </w:rPr>
      </w:pPr>
      <w:r>
        <w:rPr>
          <w:rFonts w:hint="eastAsia" w:ascii="宋体" w:hAnsi="宋体" w:eastAsia="宋体" w:cs="宋体"/>
          <w:color w:val="auto"/>
          <w:kern w:val="0"/>
          <w:sz w:val="24"/>
          <w:szCs w:val="24"/>
          <w:highlight w:val="none"/>
          <w:shd w:val="clear" w:color="auto" w:fill="FFFFFF"/>
          <w:lang w:val="en-US" w:bidi="zh-CN"/>
        </w:rPr>
        <w:t>地址：</w:t>
      </w:r>
      <w:r>
        <w:rPr>
          <w:rFonts w:hint="eastAsia" w:ascii="宋体" w:hAnsi="宋体" w:eastAsia="宋体" w:cs="宋体"/>
          <w:color w:val="auto"/>
          <w:kern w:val="0"/>
          <w:sz w:val="24"/>
          <w:szCs w:val="24"/>
          <w:highlight w:val="none"/>
          <w:shd w:val="clear" w:color="auto" w:fill="FFFFFF"/>
          <w:lang w:val="en-US" w:eastAsia="zh-CN" w:bidi="zh-CN"/>
        </w:rPr>
        <w:t>陕西省西安市未央区未央路二府庄1号荣豪大厦1幢20楼5-154室</w:t>
      </w:r>
    </w:p>
    <w:p w14:paraId="57E7071C">
      <w:pPr>
        <w:widowControl/>
        <w:autoSpaceDE w:val="0"/>
        <w:autoSpaceDN w:val="0"/>
        <w:spacing w:line="360" w:lineRule="exact"/>
        <w:ind w:left="-630" w:leftChars="-300" w:firstLine="900" w:firstLineChars="375"/>
        <w:jc w:val="left"/>
        <w:rPr>
          <w:rFonts w:hint="eastAsia" w:ascii="宋体" w:hAnsi="宋体" w:eastAsia="宋体" w:cs="宋体"/>
          <w:color w:val="auto"/>
          <w:kern w:val="0"/>
          <w:sz w:val="24"/>
          <w:szCs w:val="24"/>
          <w:highlight w:val="none"/>
          <w:shd w:val="clear" w:color="auto" w:fill="FFFFFF"/>
          <w:lang w:val="en-US" w:eastAsia="zh-CN" w:bidi="zh-CN"/>
        </w:rPr>
      </w:pPr>
      <w:r>
        <w:rPr>
          <w:rFonts w:hint="eastAsia" w:ascii="宋体" w:hAnsi="宋体" w:eastAsia="宋体" w:cs="宋体"/>
          <w:color w:val="auto"/>
          <w:kern w:val="0"/>
          <w:sz w:val="24"/>
          <w:szCs w:val="24"/>
          <w:highlight w:val="none"/>
          <w:shd w:val="clear" w:color="auto" w:fill="FFFFFF"/>
          <w:lang w:val="en-US" w:bidi="zh-CN"/>
        </w:rPr>
        <w:t>联系方式：</w:t>
      </w:r>
      <w:r>
        <w:rPr>
          <w:rFonts w:hint="eastAsia" w:ascii="宋体" w:hAnsi="宋体" w:eastAsia="宋体" w:cs="宋体"/>
          <w:color w:val="auto"/>
          <w:kern w:val="0"/>
          <w:sz w:val="24"/>
          <w:szCs w:val="24"/>
          <w:highlight w:val="none"/>
          <w:shd w:val="clear" w:color="auto" w:fill="FFFFFF"/>
          <w:lang w:val="en-US" w:eastAsia="zh-CN" w:bidi="zh-CN"/>
        </w:rPr>
        <w:t>13629256096</w:t>
      </w:r>
    </w:p>
    <w:p w14:paraId="734F09AF">
      <w:pPr>
        <w:widowControl/>
        <w:autoSpaceDE w:val="0"/>
        <w:autoSpaceDN w:val="0"/>
        <w:spacing w:line="360" w:lineRule="exact"/>
        <w:ind w:left="-630" w:leftChars="-300" w:firstLine="900" w:firstLineChars="375"/>
        <w:jc w:val="left"/>
        <w:rPr>
          <w:rFonts w:hint="eastAsia" w:ascii="宋体" w:hAnsi="宋体" w:eastAsia="宋体" w:cs="宋体"/>
          <w:color w:val="auto"/>
          <w:kern w:val="0"/>
          <w:sz w:val="24"/>
          <w:szCs w:val="24"/>
          <w:highlight w:val="none"/>
          <w:shd w:val="clear" w:color="auto" w:fill="FFFFFF"/>
          <w:lang w:val="en-US" w:bidi="zh-CN"/>
        </w:rPr>
      </w:pPr>
      <w:r>
        <w:rPr>
          <w:rFonts w:hint="eastAsia" w:ascii="宋体" w:hAnsi="宋体" w:eastAsia="宋体" w:cs="宋体"/>
          <w:color w:val="auto"/>
          <w:kern w:val="0"/>
          <w:sz w:val="24"/>
          <w:szCs w:val="24"/>
          <w:highlight w:val="none"/>
          <w:shd w:val="clear" w:color="auto" w:fill="FFFFFF"/>
          <w:lang w:val="en-US" w:bidi="zh-CN"/>
        </w:rPr>
        <w:t>3.项目联系方式</w:t>
      </w:r>
    </w:p>
    <w:p w14:paraId="7B5FD701">
      <w:pPr>
        <w:widowControl/>
        <w:autoSpaceDE w:val="0"/>
        <w:autoSpaceDN w:val="0"/>
        <w:spacing w:line="360" w:lineRule="exact"/>
        <w:ind w:left="-630" w:leftChars="-300" w:firstLine="900" w:firstLineChars="375"/>
        <w:jc w:val="left"/>
        <w:rPr>
          <w:rFonts w:hint="eastAsia" w:ascii="宋体" w:hAnsi="宋体" w:eastAsia="宋体" w:cs="宋体"/>
          <w:color w:val="auto"/>
          <w:kern w:val="0"/>
          <w:sz w:val="24"/>
          <w:szCs w:val="24"/>
          <w:highlight w:val="none"/>
          <w:shd w:val="clear" w:color="auto" w:fill="FFFFFF"/>
          <w:lang w:val="en-US" w:eastAsia="zh-CN" w:bidi="zh-CN"/>
        </w:rPr>
      </w:pPr>
      <w:r>
        <w:rPr>
          <w:rFonts w:hint="eastAsia" w:ascii="宋体" w:hAnsi="宋体" w:eastAsia="宋体" w:cs="宋体"/>
          <w:color w:val="auto"/>
          <w:kern w:val="0"/>
          <w:sz w:val="24"/>
          <w:szCs w:val="24"/>
          <w:highlight w:val="none"/>
          <w:shd w:val="clear" w:color="auto" w:fill="FFFFFF"/>
          <w:lang w:val="en-US" w:bidi="zh-CN"/>
        </w:rPr>
        <w:t>项目联系人：</w:t>
      </w:r>
      <w:r>
        <w:rPr>
          <w:rFonts w:hint="eastAsia" w:ascii="宋体" w:hAnsi="宋体" w:cs="宋体"/>
          <w:color w:val="auto"/>
          <w:kern w:val="0"/>
          <w:sz w:val="24"/>
          <w:szCs w:val="24"/>
          <w:highlight w:val="none"/>
          <w:shd w:val="clear" w:color="auto" w:fill="FFFFFF"/>
          <w:lang w:val="en-US" w:eastAsia="zh-CN" w:bidi="zh-CN"/>
        </w:rPr>
        <w:t>朱工</w:t>
      </w:r>
    </w:p>
    <w:p w14:paraId="501C93D1">
      <w:pPr>
        <w:widowControl/>
        <w:autoSpaceDE w:val="0"/>
        <w:autoSpaceDN w:val="0"/>
        <w:spacing w:line="360" w:lineRule="exact"/>
        <w:ind w:left="-630" w:leftChars="-300" w:firstLine="900" w:firstLineChars="375"/>
        <w:jc w:val="left"/>
        <w:rPr>
          <w:rFonts w:hint="eastAsia" w:ascii="宋体" w:hAnsi="宋体" w:eastAsia="宋体" w:cs="宋体"/>
          <w:color w:val="auto"/>
          <w:kern w:val="0"/>
          <w:sz w:val="24"/>
          <w:szCs w:val="24"/>
          <w:highlight w:val="none"/>
          <w:shd w:val="clear" w:color="auto" w:fill="FFFFFF"/>
          <w:lang w:val="en-US" w:eastAsia="zh-CN" w:bidi="zh-CN"/>
        </w:rPr>
      </w:pPr>
      <w:r>
        <w:rPr>
          <w:rFonts w:hint="eastAsia" w:ascii="宋体" w:hAnsi="宋体" w:eastAsia="宋体" w:cs="宋体"/>
          <w:color w:val="auto"/>
          <w:kern w:val="0"/>
          <w:sz w:val="24"/>
          <w:szCs w:val="24"/>
          <w:highlight w:val="none"/>
          <w:shd w:val="clear" w:color="auto" w:fill="FFFFFF"/>
          <w:lang w:val="en-US" w:bidi="zh-CN"/>
        </w:rPr>
        <w:t>电话：</w:t>
      </w:r>
      <w:r>
        <w:rPr>
          <w:rFonts w:hint="eastAsia" w:ascii="宋体" w:hAnsi="宋体" w:eastAsia="宋体" w:cs="宋体"/>
          <w:color w:val="auto"/>
          <w:kern w:val="0"/>
          <w:sz w:val="24"/>
          <w:szCs w:val="24"/>
          <w:highlight w:val="none"/>
          <w:shd w:val="clear" w:color="auto" w:fill="FFFFFF"/>
          <w:lang w:val="en-US" w:eastAsia="zh-CN" w:bidi="zh-CN"/>
        </w:rPr>
        <w:t>13629256096</w:t>
      </w:r>
    </w:p>
    <w:p w14:paraId="19F2409B">
      <w:pPr>
        <w:widowControl/>
        <w:jc w:val="left"/>
        <w:rPr>
          <w:rFonts w:hint="eastAsia" w:ascii="微软雅黑" w:hAnsi="微软雅黑" w:eastAsia="微软雅黑" w:cs="微软雅黑"/>
          <w:kern w:val="0"/>
          <w:sz w:val="24"/>
          <w:szCs w:val="24"/>
          <w:highlight w:val="none"/>
          <w:shd w:val="clear" w:color="auto" w:fill="FFFFFF"/>
          <w:lang w:val="en-US" w:bidi="zh-CN"/>
        </w:rPr>
      </w:pPr>
    </w:p>
    <w:p w14:paraId="6D851CDE">
      <w:pPr>
        <w:widowControl/>
        <w:ind w:firstLine="6720" w:firstLineChars="2800"/>
        <w:jc w:val="left"/>
        <w:rPr>
          <w:rFonts w:hint="eastAsia" w:ascii="宋体" w:hAnsi="宋体" w:eastAsia="宋体" w:cs="宋体"/>
          <w:kern w:val="0"/>
          <w:sz w:val="24"/>
          <w:szCs w:val="24"/>
          <w:highlight w:val="none"/>
          <w:shd w:val="clear" w:color="auto" w:fill="FFFFFF"/>
          <w:lang w:val="en-US" w:eastAsia="zh-CN" w:bidi="zh-CN"/>
        </w:rPr>
      </w:pPr>
      <w:r>
        <w:rPr>
          <w:rFonts w:hint="eastAsia" w:ascii="宋体" w:hAnsi="宋体" w:cs="宋体"/>
          <w:kern w:val="0"/>
          <w:sz w:val="24"/>
          <w:szCs w:val="24"/>
          <w:highlight w:val="none"/>
          <w:shd w:val="clear" w:color="auto" w:fill="FFFFFF"/>
          <w:lang w:val="en-US" w:eastAsia="zh-CN" w:bidi="zh-CN"/>
        </w:rPr>
        <w:t>宝泽项目管理有限公司</w:t>
      </w:r>
    </w:p>
    <w:p w14:paraId="536A675A">
      <w:pPr>
        <w:pStyle w:val="42"/>
        <w:ind w:firstLine="6960" w:firstLineChars="2900"/>
        <w:rPr>
          <w:rFonts w:hint="default"/>
          <w:sz w:val="24"/>
          <w:szCs w:val="24"/>
          <w:highlight w:val="none"/>
          <w:lang w:val="en-US"/>
        </w:rPr>
      </w:pPr>
      <w:r>
        <w:rPr>
          <w:rFonts w:hint="eastAsia" w:ascii="宋体" w:hAnsi="宋体" w:cs="宋体"/>
          <w:kern w:val="0"/>
          <w:sz w:val="24"/>
          <w:szCs w:val="24"/>
          <w:highlight w:val="none"/>
          <w:shd w:val="clear" w:color="auto" w:fill="FFFFFF"/>
          <w:lang w:val="en-US" w:eastAsia="zh-CN" w:bidi="zh-CN"/>
        </w:rPr>
        <w:t>2025年8月6日</w:t>
      </w:r>
    </w:p>
    <w:p w14:paraId="582DD286">
      <w:pPr>
        <w:widowControl/>
        <w:jc w:val="left"/>
        <w:rPr>
          <w:rFonts w:hint="eastAsia" w:ascii="微软雅黑" w:hAnsi="微软雅黑" w:eastAsia="微软雅黑" w:cs="微软雅黑"/>
          <w:kern w:val="0"/>
          <w:sz w:val="24"/>
          <w:szCs w:val="24"/>
          <w:highlight w:val="none"/>
          <w:shd w:val="clear" w:color="auto" w:fill="FFFFFF"/>
          <w:lang w:val="en-US" w:bidi="zh-CN"/>
        </w:rPr>
      </w:pPr>
    </w:p>
    <w:p w14:paraId="3973328E">
      <w:pPr>
        <w:widowControl/>
        <w:jc w:val="left"/>
        <w:rPr>
          <w:rFonts w:hint="eastAsia" w:ascii="微软雅黑" w:hAnsi="微软雅黑" w:eastAsia="微软雅黑" w:cs="微软雅黑"/>
          <w:kern w:val="0"/>
          <w:sz w:val="21"/>
          <w:szCs w:val="21"/>
          <w:highlight w:val="none"/>
          <w:shd w:val="clear" w:color="auto" w:fill="FFFFFF"/>
          <w:lang w:val="en-US" w:bidi="zh-CN"/>
        </w:rPr>
      </w:pPr>
    </w:p>
    <w:p w14:paraId="5DE86124">
      <w:pPr>
        <w:widowControl/>
        <w:jc w:val="left"/>
        <w:rPr>
          <w:rFonts w:hint="eastAsia" w:ascii="微软雅黑" w:hAnsi="微软雅黑" w:eastAsia="微软雅黑" w:cs="微软雅黑"/>
          <w:kern w:val="0"/>
          <w:sz w:val="21"/>
          <w:szCs w:val="21"/>
          <w:highlight w:val="none"/>
          <w:shd w:val="clear" w:color="auto" w:fill="FFFFFF"/>
          <w:lang w:val="en-US" w:bidi="zh-CN"/>
        </w:rPr>
      </w:pPr>
    </w:p>
    <w:p w14:paraId="0F4E1AE2">
      <w:pPr>
        <w:widowControl/>
        <w:jc w:val="left"/>
        <w:rPr>
          <w:rFonts w:hint="eastAsia" w:ascii="微软雅黑" w:hAnsi="微软雅黑" w:eastAsia="微软雅黑" w:cs="微软雅黑"/>
          <w:kern w:val="0"/>
          <w:sz w:val="21"/>
          <w:szCs w:val="21"/>
          <w:highlight w:val="none"/>
          <w:shd w:val="clear" w:color="auto" w:fill="FFFFFF"/>
          <w:lang w:val="en-US" w:bidi="zh-CN"/>
        </w:rPr>
      </w:pPr>
    </w:p>
    <w:p w14:paraId="1EA9C229">
      <w:pPr>
        <w:widowControl/>
        <w:jc w:val="left"/>
        <w:rPr>
          <w:rFonts w:hint="eastAsia" w:ascii="微软雅黑" w:hAnsi="微软雅黑" w:eastAsia="微软雅黑" w:cs="微软雅黑"/>
          <w:kern w:val="0"/>
          <w:sz w:val="21"/>
          <w:szCs w:val="21"/>
          <w:highlight w:val="none"/>
          <w:shd w:val="clear" w:color="auto" w:fill="FFFFFF"/>
          <w:lang w:val="en-US" w:bidi="zh-CN"/>
        </w:rPr>
      </w:pPr>
    </w:p>
    <w:p w14:paraId="65D8354D">
      <w:pPr>
        <w:widowControl/>
        <w:jc w:val="left"/>
        <w:rPr>
          <w:rFonts w:hint="eastAsia" w:ascii="微软雅黑" w:hAnsi="微软雅黑" w:eastAsia="微软雅黑" w:cs="微软雅黑"/>
          <w:kern w:val="0"/>
          <w:sz w:val="21"/>
          <w:szCs w:val="21"/>
          <w:highlight w:val="none"/>
          <w:shd w:val="clear" w:color="auto" w:fill="FFFFFF"/>
          <w:lang w:val="en-US" w:bidi="zh-CN"/>
        </w:rPr>
      </w:pPr>
    </w:p>
    <w:p w14:paraId="46AD2FBA">
      <w:pPr>
        <w:widowControl/>
        <w:jc w:val="left"/>
        <w:rPr>
          <w:rFonts w:hint="eastAsia" w:ascii="微软雅黑" w:hAnsi="微软雅黑" w:eastAsia="微软雅黑" w:cs="微软雅黑"/>
          <w:kern w:val="0"/>
          <w:sz w:val="21"/>
          <w:szCs w:val="21"/>
          <w:highlight w:val="none"/>
          <w:shd w:val="clear" w:color="auto" w:fill="FFFFFF"/>
          <w:lang w:val="en-US" w:bidi="zh-CN"/>
        </w:rPr>
      </w:pPr>
    </w:p>
    <w:p w14:paraId="5E2820D4">
      <w:pPr>
        <w:pStyle w:val="2"/>
        <w:rPr>
          <w:rFonts w:hint="eastAsia" w:ascii="微软雅黑" w:hAnsi="微软雅黑" w:eastAsia="微软雅黑" w:cs="微软雅黑"/>
          <w:kern w:val="0"/>
          <w:sz w:val="21"/>
          <w:szCs w:val="21"/>
          <w:highlight w:val="none"/>
          <w:shd w:val="clear" w:color="auto" w:fill="FFFFFF"/>
          <w:lang w:val="en-US" w:bidi="zh-CN"/>
        </w:rPr>
      </w:pPr>
    </w:p>
    <w:p w14:paraId="173E247E">
      <w:pPr>
        <w:rPr>
          <w:rFonts w:hint="eastAsia"/>
          <w:lang w:val="en-US"/>
        </w:rPr>
      </w:pPr>
    </w:p>
    <w:p w14:paraId="67174674">
      <w:pPr>
        <w:widowControl/>
        <w:jc w:val="left"/>
        <w:rPr>
          <w:rFonts w:hint="eastAsia" w:ascii="微软雅黑" w:hAnsi="微软雅黑" w:eastAsia="微软雅黑" w:cs="微软雅黑"/>
          <w:kern w:val="0"/>
          <w:sz w:val="21"/>
          <w:szCs w:val="21"/>
          <w:highlight w:val="none"/>
          <w:shd w:val="clear" w:color="auto" w:fill="FFFFFF"/>
          <w:lang w:val="en-US" w:bidi="zh-CN"/>
        </w:rPr>
      </w:pPr>
    </w:p>
    <w:p w14:paraId="503B3662">
      <w:pPr>
        <w:widowControl/>
        <w:jc w:val="left"/>
        <w:rPr>
          <w:rFonts w:hint="eastAsia" w:ascii="微软雅黑" w:hAnsi="微软雅黑" w:eastAsia="微软雅黑" w:cs="微软雅黑"/>
          <w:kern w:val="0"/>
          <w:sz w:val="21"/>
          <w:szCs w:val="21"/>
          <w:highlight w:val="none"/>
          <w:shd w:val="clear" w:color="auto" w:fill="FFFFFF"/>
          <w:lang w:val="en-US" w:bidi="zh-CN"/>
        </w:rPr>
      </w:pPr>
    </w:p>
    <w:p w14:paraId="75B713EF">
      <w:pPr>
        <w:widowControl/>
        <w:jc w:val="left"/>
        <w:rPr>
          <w:rFonts w:hint="eastAsia" w:ascii="微软雅黑" w:hAnsi="微软雅黑" w:eastAsia="微软雅黑" w:cs="微软雅黑"/>
          <w:kern w:val="0"/>
          <w:sz w:val="21"/>
          <w:szCs w:val="21"/>
          <w:highlight w:val="none"/>
          <w:shd w:val="clear" w:color="auto" w:fill="FFFFFF"/>
          <w:lang w:val="en-US" w:bidi="zh-CN"/>
        </w:rPr>
      </w:pPr>
    </w:p>
    <w:p w14:paraId="0644842F">
      <w:pPr>
        <w:widowControl/>
        <w:jc w:val="left"/>
        <w:rPr>
          <w:rFonts w:hint="eastAsia" w:ascii="微软雅黑" w:hAnsi="微软雅黑" w:eastAsia="微软雅黑" w:cs="微软雅黑"/>
          <w:kern w:val="0"/>
          <w:sz w:val="21"/>
          <w:szCs w:val="21"/>
          <w:highlight w:val="none"/>
          <w:shd w:val="clear" w:color="auto" w:fill="FFFFFF"/>
          <w:lang w:val="en-US" w:bidi="zh-CN"/>
        </w:rPr>
      </w:pPr>
    </w:p>
    <w:p w14:paraId="63C41918">
      <w:pPr>
        <w:widowControl/>
        <w:jc w:val="left"/>
        <w:rPr>
          <w:rFonts w:hint="eastAsia" w:ascii="微软雅黑" w:hAnsi="微软雅黑" w:eastAsia="微软雅黑" w:cs="微软雅黑"/>
          <w:kern w:val="0"/>
          <w:sz w:val="21"/>
          <w:szCs w:val="21"/>
          <w:highlight w:val="none"/>
          <w:shd w:val="clear" w:color="auto" w:fill="FFFFFF"/>
          <w:lang w:val="en-US" w:bidi="zh-CN"/>
        </w:rPr>
      </w:pPr>
    </w:p>
    <w:p w14:paraId="21F893D8">
      <w:pPr>
        <w:widowControl/>
        <w:jc w:val="left"/>
        <w:rPr>
          <w:rFonts w:ascii="宋体" w:hAnsi="宋体" w:cs="宋体"/>
          <w:b/>
          <w:bCs/>
          <w:kern w:val="44"/>
          <w:sz w:val="32"/>
          <w:szCs w:val="32"/>
          <w:highlight w:val="none"/>
        </w:rPr>
      </w:pPr>
      <w:r>
        <w:rPr>
          <w:rFonts w:hint="eastAsia" w:ascii="宋体" w:hAnsi="宋体" w:cs="宋体"/>
          <w:b/>
          <w:bCs/>
          <w:kern w:val="44"/>
          <w:sz w:val="32"/>
          <w:szCs w:val="32"/>
          <w:highlight w:val="none"/>
        </w:rPr>
        <w:t>特别提醒：</w:t>
      </w:r>
    </w:p>
    <w:p w14:paraId="096D9481">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cs="宋体"/>
          <w:b/>
          <w:bCs/>
          <w:color w:val="000000"/>
          <w:sz w:val="24"/>
          <w:szCs w:val="24"/>
          <w:highlight w:val="none"/>
          <w:lang w:eastAsia="zh-CN"/>
        </w:rPr>
        <w:t>1.</w:t>
      </w:r>
      <w:r>
        <w:rPr>
          <w:rFonts w:hint="eastAsia" w:ascii="宋体" w:hAnsi="宋体" w:eastAsia="宋体" w:cs="宋体"/>
          <w:b/>
          <w:bCs/>
          <w:color w:val="000000"/>
          <w:sz w:val="24"/>
          <w:szCs w:val="24"/>
          <w:highlight w:val="none"/>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455C325F">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http://219.145.206.209/BidOpeningHall/bidopeninghallaction/hall/login</w:t>
      </w: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请各投标人下载最新驱动，详细操作请关注《关于陕西省公共资源交易平台多CA互认系统正式上线运行的通知》</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rPr>
        <w:t>电子开标、评标无法进行时，按照《安康市公共资源交易平台电子化交易应急处置管理办法</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rPr>
        <w:t>试行</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rPr>
        <w:t>》规定执行。</w:t>
      </w:r>
    </w:p>
    <w:p w14:paraId="1EF1CCA9">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2.</w:t>
      </w:r>
      <w:r>
        <w:rPr>
          <w:rFonts w:hint="eastAsia" w:ascii="宋体" w:hAnsi="宋体" w:eastAsia="宋体" w:cs="宋体"/>
          <w:b/>
          <w:bCs/>
          <w:kern w:val="0"/>
          <w:sz w:val="24"/>
          <w:szCs w:val="24"/>
          <w:highlight w:val="none"/>
        </w:rPr>
        <w:t>制作电子投标文件</w:t>
      </w:r>
    </w:p>
    <w:p w14:paraId="049E147D">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b/>
          <w:bCs/>
          <w:kern w:val="0"/>
          <w:sz w:val="24"/>
          <w:szCs w:val="24"/>
          <w:highlight w:val="none"/>
          <w:lang w:eastAsia="zh-CN"/>
        </w:rPr>
        <w:t>（</w:t>
      </w:r>
      <w:r>
        <w:rPr>
          <w:rFonts w:hint="eastAsia" w:ascii="宋体" w:hAnsi="宋体" w:eastAsia="宋体" w:cs="宋体"/>
          <w:b/>
          <w:bCs/>
          <w:kern w:val="0"/>
          <w:sz w:val="24"/>
          <w:szCs w:val="24"/>
          <w:highlight w:val="none"/>
        </w:rPr>
        <w:t>V8.0.0.2</w:t>
      </w:r>
      <w:r>
        <w:rPr>
          <w:rFonts w:hint="eastAsia" w:ascii="宋体" w:hAnsi="宋体" w:cs="宋体"/>
          <w:b/>
          <w:bCs/>
          <w:kern w:val="0"/>
          <w:sz w:val="24"/>
          <w:szCs w:val="24"/>
          <w:highlight w:val="none"/>
          <w:lang w:eastAsia="zh-CN"/>
        </w:rPr>
        <w:t>）</w:t>
      </w:r>
      <w:r>
        <w:rPr>
          <w:rFonts w:hint="eastAsia" w:ascii="宋体" w:hAnsi="宋体" w:eastAsia="宋体" w:cs="宋体"/>
          <w:b/>
          <w:bCs/>
          <w:kern w:val="0"/>
          <w:sz w:val="24"/>
          <w:szCs w:val="24"/>
          <w:highlight w:val="none"/>
        </w:rPr>
        <w:t>”，并升级至最新版本，使用该客户端制作电子投标文件，制作扩展名为“.SXSTF”的电子投标文件。</w:t>
      </w:r>
    </w:p>
    <w:p w14:paraId="51493140">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3.</w:t>
      </w:r>
      <w:r>
        <w:rPr>
          <w:rFonts w:hint="eastAsia" w:ascii="宋体" w:hAnsi="宋体" w:eastAsia="宋体" w:cs="宋体"/>
          <w:b/>
          <w:bCs/>
          <w:kern w:val="0"/>
          <w:sz w:val="24"/>
          <w:szCs w:val="24"/>
          <w:highlight w:val="none"/>
        </w:rPr>
        <w:t>递交电子投标文件</w:t>
      </w:r>
    </w:p>
    <w:p w14:paraId="772A65AB">
      <w:pPr>
        <w:keepNext w:val="0"/>
        <w:keepLines w:val="0"/>
        <w:pageBreakBefore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登录全国公共资源交易中</w:t>
      </w:r>
      <w:r>
        <w:rPr>
          <w:rFonts w:hint="eastAsia" w:ascii="宋体" w:hAnsi="宋体" w:eastAsia="宋体" w:cs="宋体"/>
          <w:b/>
          <w:bCs/>
          <w:kern w:val="0"/>
          <w:sz w:val="21"/>
          <w:szCs w:val="21"/>
          <w:highlight w:val="none"/>
        </w:rPr>
        <w:t>心</w:t>
      </w:r>
      <w:r>
        <w:rPr>
          <w:rFonts w:hint="eastAsia" w:ascii="宋体" w:hAnsi="宋体" w:eastAsia="宋体" w:cs="宋体"/>
          <w:b/>
          <w:bCs/>
          <w:kern w:val="0"/>
          <w:sz w:val="24"/>
          <w:szCs w:val="24"/>
          <w:highlight w:val="none"/>
        </w:rPr>
        <w:t>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3EB300EF">
      <w:pPr>
        <w:pStyle w:val="66"/>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项目如有变更文件，则应点击“项目流程——答疑文件下载”下载更新后的电子招标文件（*.SXSCF），使用旧版电子招标文件制作的电子投标文件，系统将拒绝接收。</w:t>
      </w:r>
    </w:p>
    <w:p w14:paraId="521CE1DF">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2" w:firstLineChars="20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电子投标文件技术支持：400928009</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4009980000</w:t>
      </w:r>
    </w:p>
    <w:p w14:paraId="137EA51B">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072A9862">
      <w:pPr>
        <w:widowControl/>
        <w:jc w:val="left"/>
        <w:rPr>
          <w:rFonts w:ascii="Times New Roman" w:hAnsi="Times New Roman" w:cs="Times New Roman"/>
          <w:b/>
          <w:bCs/>
          <w:kern w:val="44"/>
          <w:sz w:val="32"/>
          <w:szCs w:val="32"/>
          <w:highlight w:val="none"/>
        </w:rPr>
      </w:pPr>
      <w:bookmarkStart w:id="17" w:name="_Toc19543334"/>
      <w:r>
        <w:rPr>
          <w:highlight w:val="none"/>
        </w:rPr>
        <w:br w:type="page"/>
      </w:r>
    </w:p>
    <w:p w14:paraId="248B765F">
      <w:pPr>
        <w:pStyle w:val="3"/>
        <w:spacing w:line="360" w:lineRule="auto"/>
        <w:rPr>
          <w:rFonts w:ascii="宋体" w:hAnsi="宋体" w:cs="宋体"/>
          <w:highlight w:val="none"/>
        </w:rPr>
      </w:pPr>
      <w:bookmarkStart w:id="18" w:name="_Toc17004"/>
      <w:r>
        <w:rPr>
          <w:rFonts w:hint="eastAsia"/>
          <w:highlight w:val="none"/>
        </w:rPr>
        <w:t>第二部分</w:t>
      </w:r>
      <w:r>
        <w:rPr>
          <w:highlight w:val="none"/>
        </w:rPr>
        <w:t xml:space="preserve">  </w:t>
      </w:r>
      <w:r>
        <w:rPr>
          <w:rFonts w:hint="eastAsia"/>
          <w:highlight w:val="none"/>
        </w:rPr>
        <w:t>供应商须知前附表</w:t>
      </w:r>
      <w:bookmarkEnd w:id="5"/>
      <w:bookmarkEnd w:id="6"/>
      <w:bookmarkEnd w:id="11"/>
      <w:bookmarkEnd w:id="12"/>
      <w:bookmarkEnd w:id="13"/>
      <w:bookmarkEnd w:id="14"/>
      <w:bookmarkEnd w:id="15"/>
      <w:bookmarkEnd w:id="17"/>
      <w:bookmarkEnd w:id="18"/>
    </w:p>
    <w:tbl>
      <w:tblPr>
        <w:tblStyle w:val="97"/>
        <w:tblW w:w="10096" w:type="dxa"/>
        <w:jc w:val="center"/>
        <w:tblLayout w:type="autofit"/>
        <w:tblCellMar>
          <w:top w:w="147" w:type="dxa"/>
          <w:left w:w="108" w:type="dxa"/>
          <w:bottom w:w="56" w:type="dxa"/>
          <w:right w:w="0" w:type="dxa"/>
        </w:tblCellMar>
      </w:tblPr>
      <w:tblGrid>
        <w:gridCol w:w="699"/>
        <w:gridCol w:w="1297"/>
        <w:gridCol w:w="8100"/>
      </w:tblGrid>
      <w:tr w14:paraId="638AE997">
        <w:trPr>
          <w:trHeight w:val="277"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19BB84C0">
            <w:pPr>
              <w:spacing w:line="240" w:lineRule="auto"/>
              <w:jc w:val="both"/>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序号</w:t>
            </w:r>
          </w:p>
        </w:tc>
        <w:tc>
          <w:tcPr>
            <w:tcW w:w="1297" w:type="dxa"/>
            <w:tcBorders>
              <w:top w:val="single" w:color="000000" w:sz="4" w:space="0"/>
              <w:left w:val="single" w:color="000000" w:sz="4" w:space="0"/>
              <w:bottom w:val="single" w:color="000000" w:sz="4" w:space="0"/>
              <w:right w:val="single" w:color="000000" w:sz="4" w:space="0"/>
            </w:tcBorders>
            <w:vAlign w:val="center"/>
          </w:tcPr>
          <w:p w14:paraId="79D97BFB">
            <w:pPr>
              <w:spacing w:line="240" w:lineRule="auto"/>
              <w:ind w:right="310"/>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内 容</w:t>
            </w:r>
          </w:p>
        </w:tc>
        <w:tc>
          <w:tcPr>
            <w:tcW w:w="8100" w:type="dxa"/>
            <w:tcBorders>
              <w:top w:val="single" w:color="000000" w:sz="4" w:space="0"/>
              <w:left w:val="single" w:color="000000" w:sz="4" w:space="0"/>
              <w:bottom w:val="single" w:color="000000" w:sz="4" w:space="0"/>
              <w:right w:val="single" w:color="000000" w:sz="4" w:space="0"/>
            </w:tcBorders>
            <w:vAlign w:val="center"/>
          </w:tcPr>
          <w:p w14:paraId="5504E5C3">
            <w:pPr>
              <w:spacing w:line="240" w:lineRule="auto"/>
              <w:ind w:left="840" w:right="111"/>
              <w:jc w:val="both"/>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说明与要求</w:t>
            </w:r>
          </w:p>
        </w:tc>
      </w:tr>
      <w:tr w14:paraId="0A163069">
        <w:tblPrEx>
          <w:tblCellMar>
            <w:top w:w="147" w:type="dxa"/>
            <w:left w:w="108" w:type="dxa"/>
            <w:bottom w:w="56" w:type="dxa"/>
            <w:right w:w="0" w:type="dxa"/>
          </w:tblCellMar>
        </w:tblPrEx>
        <w:trPr>
          <w:trHeight w:val="25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63F58A66">
            <w:pPr>
              <w:pStyle w:val="96"/>
              <w:numPr>
                <w:ilvl w:val="0"/>
                <w:numId w:val="3"/>
              </w:numPr>
              <w:spacing w:line="240" w:lineRule="auto"/>
              <w:ind w:right="110"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35662471">
            <w:pPr>
              <w:spacing w:line="240" w:lineRule="auto"/>
              <w:ind w:right="109"/>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采购人</w:t>
            </w:r>
          </w:p>
        </w:tc>
        <w:tc>
          <w:tcPr>
            <w:tcW w:w="8100" w:type="dxa"/>
            <w:tcBorders>
              <w:top w:val="single" w:color="000000" w:sz="4" w:space="0"/>
              <w:left w:val="single" w:color="000000" w:sz="4" w:space="0"/>
              <w:bottom w:val="single" w:color="000000" w:sz="4" w:space="0"/>
              <w:right w:val="single" w:color="000000" w:sz="4" w:space="0"/>
            </w:tcBorders>
            <w:vAlign w:val="center"/>
          </w:tcPr>
          <w:p w14:paraId="2654CCC9">
            <w:pPr>
              <w:spacing w:line="240" w:lineRule="auto"/>
              <w:jc w:val="both"/>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镇坪县重点项目储备统建中心</w:t>
            </w:r>
          </w:p>
        </w:tc>
      </w:tr>
      <w:tr w14:paraId="769B0304">
        <w:tblPrEx>
          <w:tblCellMar>
            <w:top w:w="147" w:type="dxa"/>
            <w:left w:w="108" w:type="dxa"/>
            <w:bottom w:w="56" w:type="dxa"/>
            <w:right w:w="0" w:type="dxa"/>
          </w:tblCellMar>
        </w:tblPrEx>
        <w:trPr>
          <w:trHeight w:val="277"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6BF9D8EB">
            <w:pPr>
              <w:pStyle w:val="96"/>
              <w:numPr>
                <w:ilvl w:val="0"/>
                <w:numId w:val="3"/>
              </w:numPr>
              <w:spacing w:line="240" w:lineRule="auto"/>
              <w:ind w:right="110"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38312AF5">
            <w:pPr>
              <w:spacing w:line="240" w:lineRule="auto"/>
              <w:ind w:right="109"/>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采购</w:t>
            </w:r>
            <w:r>
              <w:rPr>
                <w:rFonts w:hint="eastAsia" w:asciiTheme="minorEastAsia" w:hAnsiTheme="minorEastAsia" w:eastAsiaTheme="minorEastAsia"/>
                <w:sz w:val="24"/>
                <w:szCs w:val="24"/>
                <w:highlight w:val="none"/>
              </w:rPr>
              <w:t>代理机构</w:t>
            </w:r>
          </w:p>
        </w:tc>
        <w:tc>
          <w:tcPr>
            <w:tcW w:w="8100" w:type="dxa"/>
            <w:tcBorders>
              <w:top w:val="single" w:color="000000" w:sz="4" w:space="0"/>
              <w:left w:val="single" w:color="000000" w:sz="4" w:space="0"/>
              <w:bottom w:val="single" w:color="000000" w:sz="4" w:space="0"/>
              <w:right w:val="single" w:color="000000" w:sz="4" w:space="0"/>
            </w:tcBorders>
            <w:vAlign w:val="center"/>
          </w:tcPr>
          <w:p w14:paraId="395ECAE1">
            <w:pPr>
              <w:spacing w:line="240" w:lineRule="auto"/>
              <w:jc w:val="both"/>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eastAsia="zh-CN"/>
              </w:rPr>
              <w:t>宝泽项目管理有限公司</w:t>
            </w:r>
          </w:p>
        </w:tc>
      </w:tr>
      <w:tr w14:paraId="5AA690A0">
        <w:tblPrEx>
          <w:tblCellMar>
            <w:top w:w="147" w:type="dxa"/>
            <w:left w:w="108" w:type="dxa"/>
            <w:bottom w:w="56" w:type="dxa"/>
            <w:right w:w="0" w:type="dxa"/>
          </w:tblCellMar>
        </w:tblPrEx>
        <w:trPr>
          <w:trHeight w:val="277"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03378FF6">
            <w:pPr>
              <w:pStyle w:val="96"/>
              <w:numPr>
                <w:ilvl w:val="0"/>
                <w:numId w:val="3"/>
              </w:numPr>
              <w:spacing w:line="240" w:lineRule="auto"/>
              <w:ind w:right="110"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14E29B3A">
            <w:pPr>
              <w:spacing w:line="240" w:lineRule="auto"/>
              <w:ind w:right="111"/>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项目名称</w:t>
            </w:r>
          </w:p>
        </w:tc>
        <w:tc>
          <w:tcPr>
            <w:tcW w:w="8100" w:type="dxa"/>
            <w:tcBorders>
              <w:top w:val="single" w:color="000000" w:sz="4" w:space="0"/>
              <w:left w:val="single" w:color="000000" w:sz="4" w:space="0"/>
              <w:bottom w:val="single" w:color="000000" w:sz="4" w:space="0"/>
              <w:right w:val="single" w:color="000000" w:sz="4" w:space="0"/>
            </w:tcBorders>
            <w:vAlign w:val="center"/>
          </w:tcPr>
          <w:p w14:paraId="723855AC">
            <w:pPr>
              <w:pStyle w:val="66"/>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outlineLvl w:val="9"/>
              <w:rPr>
                <w:rFonts w:hint="eastAsia" w:asciiTheme="minorEastAsia" w:hAnsiTheme="minorEastAsia" w:eastAsiaTheme="minorEastAsia"/>
                <w:sz w:val="24"/>
                <w:szCs w:val="24"/>
                <w:highlight w:val="none"/>
                <w:lang w:eastAsia="zh-CN"/>
              </w:rPr>
            </w:pPr>
            <w:r>
              <w:rPr>
                <w:rFonts w:hint="eastAsia" w:cs="Calibri" w:asciiTheme="minorEastAsia" w:hAnsiTheme="minorEastAsia" w:eastAsiaTheme="minorEastAsia"/>
                <w:kern w:val="2"/>
                <w:sz w:val="24"/>
                <w:szCs w:val="24"/>
                <w:highlight w:val="none"/>
                <w:lang w:val="en-US" w:eastAsia="zh-CN" w:bidi="ar-SA"/>
              </w:rPr>
              <w:t>镇坪县上竹镇2025年以工代赈示范项目及上竹镇发龙村六、七组联网路项目</w:t>
            </w:r>
          </w:p>
        </w:tc>
      </w:tr>
      <w:tr w14:paraId="435D37C9">
        <w:tblPrEx>
          <w:tblCellMar>
            <w:top w:w="147" w:type="dxa"/>
            <w:left w:w="108" w:type="dxa"/>
            <w:bottom w:w="56" w:type="dxa"/>
            <w:right w:w="0" w:type="dxa"/>
          </w:tblCellMar>
        </w:tblPrEx>
        <w:trPr>
          <w:trHeight w:val="9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51D6BD0C">
            <w:pPr>
              <w:pStyle w:val="96"/>
              <w:numPr>
                <w:ilvl w:val="0"/>
                <w:numId w:val="3"/>
              </w:numPr>
              <w:spacing w:line="240" w:lineRule="auto"/>
              <w:ind w:right="110"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7EF28AC8">
            <w:pPr>
              <w:spacing w:line="240" w:lineRule="auto"/>
              <w:ind w:right="111"/>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采购</w:t>
            </w:r>
            <w:r>
              <w:rPr>
                <w:rFonts w:asciiTheme="minorEastAsia" w:hAnsiTheme="minorEastAsia" w:eastAsiaTheme="minorEastAsia"/>
                <w:sz w:val="24"/>
                <w:szCs w:val="24"/>
                <w:highlight w:val="none"/>
              </w:rPr>
              <w:t>内容</w:t>
            </w:r>
          </w:p>
        </w:tc>
        <w:tc>
          <w:tcPr>
            <w:tcW w:w="8100" w:type="dxa"/>
            <w:tcBorders>
              <w:top w:val="single" w:color="000000" w:sz="4" w:space="0"/>
              <w:left w:val="single" w:color="000000" w:sz="4" w:space="0"/>
              <w:bottom w:val="single" w:color="000000" w:sz="4" w:space="0"/>
              <w:right w:val="single" w:color="000000" w:sz="4" w:space="0"/>
            </w:tcBorders>
            <w:vAlign w:val="center"/>
          </w:tcPr>
          <w:p w14:paraId="64E31876">
            <w:pPr>
              <w:pStyle w:val="66"/>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outlineLvl w:val="9"/>
              <w:rPr>
                <w:rFonts w:hint="eastAsia" w:cs="宋体" w:asciiTheme="minorEastAsia" w:hAnsiTheme="minorEastAsia" w:eastAsiaTheme="minorEastAsia"/>
                <w:kern w:val="0"/>
                <w:sz w:val="24"/>
                <w:szCs w:val="24"/>
                <w:highlight w:val="none"/>
                <w:lang w:eastAsia="zh-CN"/>
              </w:rPr>
            </w:pPr>
            <w:r>
              <w:rPr>
                <w:rFonts w:hint="eastAsia" w:ascii="宋体" w:hAnsi="宋体" w:cs="宋体"/>
                <w:kern w:val="0"/>
                <w:sz w:val="24"/>
                <w:szCs w:val="24"/>
                <w:highlight w:val="none"/>
                <w:lang w:val="en-US" w:eastAsia="zh-CN"/>
              </w:rPr>
              <w:t>镇坪县上竹镇2025年以工代赈示范项目及上竹镇发龙村六、七组联网路项目（具体技术要求详见磋商文件第五部分采购内容及要求）</w:t>
            </w:r>
          </w:p>
        </w:tc>
      </w:tr>
      <w:tr w14:paraId="290008DB">
        <w:tblPrEx>
          <w:tblCellMar>
            <w:top w:w="147" w:type="dxa"/>
            <w:left w:w="108" w:type="dxa"/>
            <w:bottom w:w="56" w:type="dxa"/>
            <w:right w:w="0" w:type="dxa"/>
          </w:tblCellMar>
        </w:tblPrEx>
        <w:trPr>
          <w:trHeight w:val="56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2452AA27">
            <w:pPr>
              <w:pStyle w:val="96"/>
              <w:numPr>
                <w:ilvl w:val="0"/>
                <w:numId w:val="3"/>
              </w:numPr>
              <w:spacing w:line="240" w:lineRule="auto"/>
              <w:ind w:right="110"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755D2940">
            <w:pPr>
              <w:spacing w:line="240" w:lineRule="auto"/>
              <w:ind w:right="111"/>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预算金额</w:t>
            </w:r>
          </w:p>
        </w:tc>
        <w:tc>
          <w:tcPr>
            <w:tcW w:w="8100" w:type="dxa"/>
            <w:tcBorders>
              <w:top w:val="single" w:color="000000" w:sz="4" w:space="0"/>
              <w:left w:val="single" w:color="000000" w:sz="4" w:space="0"/>
              <w:bottom w:val="single" w:color="000000" w:sz="4" w:space="0"/>
              <w:right w:val="single" w:color="000000" w:sz="4" w:space="0"/>
            </w:tcBorders>
            <w:vAlign w:val="center"/>
          </w:tcPr>
          <w:p w14:paraId="643BE439">
            <w:pPr>
              <w:spacing w:line="240" w:lineRule="auto"/>
              <w:jc w:val="both"/>
              <w:rPr>
                <w:rFonts w:hint="default"/>
                <w:lang w:val="en-US"/>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5677580.60元</w:t>
            </w:r>
          </w:p>
        </w:tc>
      </w:tr>
      <w:tr w14:paraId="4DD29B74">
        <w:tblPrEx>
          <w:tblCellMar>
            <w:top w:w="147" w:type="dxa"/>
            <w:left w:w="108" w:type="dxa"/>
            <w:bottom w:w="56" w:type="dxa"/>
            <w:right w:w="0" w:type="dxa"/>
          </w:tblCellMar>
        </w:tblPrEx>
        <w:trPr>
          <w:trHeight w:val="48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05D26537">
            <w:pPr>
              <w:pStyle w:val="96"/>
              <w:numPr>
                <w:ilvl w:val="0"/>
                <w:numId w:val="3"/>
              </w:numPr>
              <w:spacing w:line="240" w:lineRule="auto"/>
              <w:ind w:right="110"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736180E8">
            <w:pPr>
              <w:keepNext w:val="0"/>
              <w:keepLines w:val="0"/>
              <w:pageBreakBefore w:val="0"/>
              <w:kinsoku/>
              <w:wordWrap/>
              <w:overflowPunct/>
              <w:topLinePunct w:val="0"/>
              <w:autoSpaceDE/>
              <w:autoSpaceDN/>
              <w:bidi w:val="0"/>
              <w:adjustRightInd/>
              <w:spacing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工期</w:t>
            </w:r>
          </w:p>
        </w:tc>
        <w:tc>
          <w:tcPr>
            <w:tcW w:w="8100" w:type="dxa"/>
            <w:tcBorders>
              <w:top w:val="single" w:color="000000" w:sz="4" w:space="0"/>
              <w:left w:val="single" w:color="000000" w:sz="4" w:space="0"/>
              <w:bottom w:val="single" w:color="000000" w:sz="4" w:space="0"/>
              <w:right w:val="single" w:color="000000" w:sz="4" w:space="0"/>
            </w:tcBorders>
            <w:vAlign w:val="center"/>
          </w:tcPr>
          <w:p w14:paraId="462D986E">
            <w:pPr>
              <w:keepNext w:val="0"/>
              <w:keepLines w:val="0"/>
              <w:pageBreakBefore w:val="0"/>
              <w:kinsoku/>
              <w:wordWrap/>
              <w:overflowPunct/>
              <w:topLinePunct w:val="0"/>
              <w:autoSpaceDE/>
              <w:autoSpaceDN/>
              <w:bidi w:val="0"/>
              <w:adjustRightInd/>
              <w:spacing w:line="240" w:lineRule="auto"/>
              <w:ind w:left="0" w:leftChars="0" w:right="0" w:rightChars="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自合同签订生效之日起180日历天</w:t>
            </w:r>
          </w:p>
        </w:tc>
      </w:tr>
      <w:tr w14:paraId="6D7C0EA9">
        <w:tblPrEx>
          <w:tblCellMar>
            <w:top w:w="147" w:type="dxa"/>
            <w:left w:w="108" w:type="dxa"/>
            <w:bottom w:w="56" w:type="dxa"/>
            <w:right w:w="0" w:type="dxa"/>
          </w:tblCellMar>
        </w:tblPrEx>
        <w:trPr>
          <w:trHeight w:val="51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2927DBB5">
            <w:pPr>
              <w:pStyle w:val="96"/>
              <w:numPr>
                <w:ilvl w:val="0"/>
                <w:numId w:val="3"/>
              </w:numPr>
              <w:spacing w:line="240" w:lineRule="auto"/>
              <w:ind w:right="110"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39A97DBA">
            <w:pPr>
              <w:keepNext w:val="0"/>
              <w:keepLines w:val="0"/>
              <w:pageBreakBefore w:val="0"/>
              <w:kinsoku/>
              <w:wordWrap/>
              <w:overflowPunct/>
              <w:topLinePunct w:val="0"/>
              <w:autoSpaceDE/>
              <w:autoSpaceDN/>
              <w:bidi w:val="0"/>
              <w:adjustRightInd/>
              <w:spacing w:line="240"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质量要求</w:t>
            </w:r>
          </w:p>
        </w:tc>
        <w:tc>
          <w:tcPr>
            <w:tcW w:w="8100" w:type="dxa"/>
            <w:tcBorders>
              <w:top w:val="single" w:color="000000" w:sz="4" w:space="0"/>
              <w:left w:val="single" w:color="000000" w:sz="4" w:space="0"/>
              <w:bottom w:val="single" w:color="000000" w:sz="4" w:space="0"/>
              <w:right w:val="single" w:color="000000" w:sz="4" w:space="0"/>
            </w:tcBorders>
            <w:vAlign w:val="center"/>
          </w:tcPr>
          <w:p w14:paraId="15136F63">
            <w:pPr>
              <w:keepNext w:val="0"/>
              <w:keepLines w:val="0"/>
              <w:pageBreakBefore w:val="0"/>
              <w:kinsoku/>
              <w:wordWrap/>
              <w:overflowPunct/>
              <w:topLinePunct w:val="0"/>
              <w:autoSpaceDE/>
              <w:autoSpaceDN/>
              <w:bidi w:val="0"/>
              <w:adjustRightInd/>
              <w:spacing w:line="240" w:lineRule="auto"/>
              <w:ind w:right="0" w:rightChars="0"/>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合格</w:t>
            </w:r>
          </w:p>
        </w:tc>
      </w:tr>
      <w:tr w14:paraId="7CC7B046">
        <w:tblPrEx>
          <w:tblCellMar>
            <w:top w:w="147" w:type="dxa"/>
            <w:left w:w="108" w:type="dxa"/>
            <w:bottom w:w="56" w:type="dxa"/>
            <w:right w:w="0" w:type="dxa"/>
          </w:tblCellMar>
        </w:tblPrEx>
        <w:trPr>
          <w:trHeight w:val="625"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583B6B29">
            <w:pPr>
              <w:pStyle w:val="96"/>
              <w:numPr>
                <w:ilvl w:val="0"/>
                <w:numId w:val="3"/>
              </w:numPr>
              <w:spacing w:line="240" w:lineRule="auto"/>
              <w:ind w:right="110"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7F9D4E4A">
            <w:pPr>
              <w:spacing w:line="240" w:lineRule="auto"/>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资格审查方式</w:t>
            </w:r>
          </w:p>
        </w:tc>
        <w:tc>
          <w:tcPr>
            <w:tcW w:w="8100" w:type="dxa"/>
            <w:tcBorders>
              <w:top w:val="single" w:color="000000" w:sz="4" w:space="0"/>
              <w:left w:val="single" w:color="000000" w:sz="4" w:space="0"/>
              <w:bottom w:val="single" w:color="000000" w:sz="4" w:space="0"/>
              <w:right w:val="single" w:color="000000" w:sz="4" w:space="0"/>
            </w:tcBorders>
            <w:vAlign w:val="center"/>
          </w:tcPr>
          <w:p w14:paraId="64235906">
            <w:pPr>
              <w:spacing w:line="240" w:lineRule="auto"/>
              <w:jc w:val="both"/>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资格后审</w:t>
            </w:r>
          </w:p>
        </w:tc>
      </w:tr>
      <w:tr w14:paraId="34EDD11B">
        <w:tblPrEx>
          <w:tblCellMar>
            <w:top w:w="147" w:type="dxa"/>
            <w:left w:w="108" w:type="dxa"/>
            <w:bottom w:w="56" w:type="dxa"/>
            <w:right w:w="0" w:type="dxa"/>
          </w:tblCellMar>
        </w:tblPrEx>
        <w:trPr>
          <w:trHeight w:val="3244"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05928981">
            <w:pPr>
              <w:pStyle w:val="96"/>
              <w:numPr>
                <w:ilvl w:val="0"/>
                <w:numId w:val="3"/>
              </w:numPr>
              <w:spacing w:line="240" w:lineRule="auto"/>
              <w:ind w:right="110"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790C44A2">
            <w:pPr>
              <w:spacing w:line="240" w:lineRule="auto"/>
              <w:ind w:right="29"/>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投标人资质要求</w:t>
            </w:r>
          </w:p>
        </w:tc>
        <w:tc>
          <w:tcPr>
            <w:tcW w:w="8100" w:type="dxa"/>
            <w:tcBorders>
              <w:top w:val="single" w:color="000000" w:sz="4" w:space="0"/>
              <w:left w:val="single" w:color="000000" w:sz="4" w:space="0"/>
              <w:bottom w:val="single" w:color="000000" w:sz="4" w:space="0"/>
              <w:right w:val="single" w:color="000000" w:sz="4" w:space="0"/>
            </w:tcBorders>
            <w:vAlign w:val="center"/>
          </w:tcPr>
          <w:p w14:paraId="64718AE0">
            <w:pPr>
              <w:numPr>
                <w:ilvl w:val="0"/>
                <w:numId w:val="0"/>
              </w:numPr>
              <w:autoSpaceDE w:val="0"/>
              <w:autoSpaceDN w:val="0"/>
              <w:spacing w:line="360" w:lineRule="exact"/>
              <w:ind w:right="-155" w:rightChars="-74"/>
              <w:jc w:val="both"/>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fill="FFFFFF"/>
                <w:lang w:val="en-US" w:eastAsia="zh-CN" w:bidi="zh-CN"/>
              </w:rPr>
              <w:t>（1）</w:t>
            </w:r>
            <w:r>
              <w:rPr>
                <w:rFonts w:hint="eastAsia" w:ascii="宋体" w:hAnsi="宋体" w:eastAsia="宋体" w:cs="宋体"/>
                <w:kern w:val="0"/>
                <w:sz w:val="24"/>
                <w:szCs w:val="24"/>
                <w:highlight w:val="none"/>
                <w:shd w:val="clear" w:color="auto" w:fill="FFFFFF"/>
                <w:lang w:val="en-US" w:bidi="zh-CN"/>
              </w:rPr>
              <w:t>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（2）法定代表人参加投标时，提供本人身份证复印件；授权代表参加投标时，提供法定代表人授权委托书、法定代表人和被授权人身份证复印件；</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（3)投标人须具备建设行政主管部门颁发的公路工程施工总承包三级及以上资质，并具有有效的安全生产许可证；拟派项目经理须具备公路工程专业二级</w:t>
            </w:r>
            <w:r>
              <w:rPr>
                <w:rFonts w:hint="eastAsia" w:ascii="宋体" w:hAnsi="宋体" w:cs="宋体"/>
                <w:kern w:val="0"/>
                <w:sz w:val="24"/>
                <w:szCs w:val="24"/>
                <w:highlight w:val="none"/>
                <w:shd w:val="clear" w:color="auto" w:fill="FFFFFF"/>
                <w:lang w:val="en-US" w:bidi="zh-CN"/>
              </w:rPr>
              <w:t>及</w:t>
            </w:r>
            <w:r>
              <w:rPr>
                <w:rFonts w:hint="eastAsia" w:ascii="宋体" w:hAnsi="宋体" w:eastAsia="宋体" w:cs="宋体"/>
                <w:kern w:val="0"/>
                <w:sz w:val="24"/>
                <w:szCs w:val="24"/>
                <w:highlight w:val="none"/>
                <w:shd w:val="clear" w:color="auto" w:fill="FFFFFF"/>
                <w:lang w:val="en-US" w:bidi="zh-CN"/>
              </w:rPr>
              <w:t>以上注册建造师执业资格和相应有效的安全生产考核合格证书，且未担任其他在建工程（提供无在建承诺书）。</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（4）</w:t>
            </w:r>
            <w:r>
              <w:rPr>
                <w:rFonts w:hint="eastAsia" w:ascii="宋体" w:hAnsi="宋体" w:cs="宋体"/>
                <w:kern w:val="0"/>
                <w:sz w:val="24"/>
                <w:szCs w:val="24"/>
                <w:highlight w:val="none"/>
                <w:shd w:val="clear" w:color="auto" w:fill="FFFFFF"/>
                <w:lang w:val="en-US" w:bidi="zh-CN"/>
              </w:rPr>
              <w:t>提供近三年任意一年的财务审计报告（至少包括资产负债表和利润表，成立时间至提交响应文件递交截止时间不足一年的可提供成立后任意时段的资产负债表），或其基本存款账户开户银行出具的资信证明</w:t>
            </w:r>
            <w:r>
              <w:rPr>
                <w:rFonts w:hint="eastAsia" w:ascii="宋体" w:hAnsi="宋体" w:eastAsia="宋体" w:cs="宋体"/>
                <w:kern w:val="0"/>
                <w:sz w:val="24"/>
                <w:szCs w:val="24"/>
                <w:highlight w:val="none"/>
                <w:shd w:val="clear" w:color="auto" w:fill="FFFFFF"/>
                <w:lang w:val="en-US" w:bidi="zh-CN"/>
              </w:rPr>
              <w:t>；</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(5)税收缴纳证明：提供2024年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月1日至今已缴纳的任意1个月的纳税证明或完税证明，纳税证明或完税证明上应有代收机构或税务机关的公章或业务专用章。依法免税或新成立的供应商应提供相关文件证明；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(6)社会保障资金缴纳证明：提供2024年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1日至今已缴存的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（7）单位负责人为同一人或者存在直接控股、管理关系的不同供应商，不得同时参加本项目的投标（提供书面说明）；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(8)参加本次政府采购活动前三年内在经营活动中没有重大违纪，以及未被列入失信被执行人、重大税收违法案件当事人名单、政府采购严重违法失信行为记录名单的书面声明；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(9)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(10)本项目专门面向中小企业采购，供应商应为中型企业、小型企业、微型企业或监狱企业或残疾人福利性单位。供应商应根据《政府采购促进中小企业发展管理办法》（财库〔2020〕46号）自行填写《中小企业声明函》，且中小企业的划分标准所属行业为“建筑业”；供应商为监狱企业的，应提供监狱企业的证明文件；供应商为残疾人福利性单位的，应提供《残疾人福利性单位声明函》。</w:t>
            </w:r>
          </w:p>
          <w:p w14:paraId="51D270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 w:val="24"/>
                <w:szCs w:val="24"/>
                <w:highlight w:val="none"/>
                <w14:textFill>
                  <w14:solidFill>
                    <w14:schemeClr w14:val="tx1"/>
                  </w14:solidFill>
                </w14:textFill>
              </w:rPr>
              <w:t>注：上述资质为必备资质，欠缺其中任何一项按无效文件处理。投标文件中应附一套加盖投标人公章（红章）的上述资质文件的复印件。投标人须保证资质文件的真实、合法、有效，因资质产生的一切纠纷由投标人承担法律责任。</w:t>
            </w:r>
          </w:p>
        </w:tc>
      </w:tr>
      <w:tr w14:paraId="5F2ECC66">
        <w:tblPrEx>
          <w:tblCellMar>
            <w:top w:w="147" w:type="dxa"/>
            <w:left w:w="108" w:type="dxa"/>
            <w:bottom w:w="56" w:type="dxa"/>
            <w:right w:w="0" w:type="dxa"/>
          </w:tblCellMar>
        </w:tblPrEx>
        <w:trPr>
          <w:trHeight w:val="361"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258C1693">
            <w:pPr>
              <w:pStyle w:val="96"/>
              <w:numPr>
                <w:ilvl w:val="0"/>
                <w:numId w:val="3"/>
              </w:numPr>
              <w:spacing w:line="240" w:lineRule="auto"/>
              <w:ind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73AC9D7D">
            <w:pPr>
              <w:spacing w:line="240" w:lineRule="auto"/>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是否接受联合体投标</w:t>
            </w:r>
          </w:p>
        </w:tc>
        <w:tc>
          <w:tcPr>
            <w:tcW w:w="8100" w:type="dxa"/>
            <w:tcBorders>
              <w:top w:val="single" w:color="000000" w:sz="4" w:space="0"/>
              <w:left w:val="single" w:color="000000" w:sz="4" w:space="0"/>
              <w:bottom w:val="single" w:color="000000" w:sz="4" w:space="0"/>
              <w:right w:val="single" w:color="000000" w:sz="4" w:space="0"/>
            </w:tcBorders>
            <w:vAlign w:val="center"/>
          </w:tcPr>
          <w:p w14:paraId="44011864">
            <w:pPr>
              <w:spacing w:line="240" w:lineRule="auto"/>
              <w:jc w:val="both"/>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不接受联合体磋商。</w:t>
            </w:r>
          </w:p>
        </w:tc>
      </w:tr>
      <w:tr w14:paraId="1A3B4A7D">
        <w:tblPrEx>
          <w:tblCellMar>
            <w:top w:w="147" w:type="dxa"/>
            <w:left w:w="108" w:type="dxa"/>
            <w:bottom w:w="56" w:type="dxa"/>
            <w:right w:w="0" w:type="dxa"/>
          </w:tblCellMar>
        </w:tblPrEx>
        <w:trPr>
          <w:trHeight w:val="25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1B53E7F9">
            <w:pPr>
              <w:pStyle w:val="96"/>
              <w:numPr>
                <w:ilvl w:val="0"/>
                <w:numId w:val="3"/>
              </w:numPr>
              <w:spacing w:line="240" w:lineRule="auto"/>
              <w:ind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04FC9321">
            <w:pPr>
              <w:spacing w:line="240" w:lineRule="auto"/>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现场踏勘</w:t>
            </w:r>
          </w:p>
        </w:tc>
        <w:tc>
          <w:tcPr>
            <w:tcW w:w="8100" w:type="dxa"/>
            <w:tcBorders>
              <w:top w:val="single" w:color="000000" w:sz="4" w:space="0"/>
              <w:left w:val="single" w:color="000000" w:sz="4" w:space="0"/>
              <w:bottom w:val="single" w:color="000000" w:sz="4" w:space="0"/>
              <w:right w:val="single" w:color="000000" w:sz="4" w:space="0"/>
            </w:tcBorders>
            <w:vAlign w:val="center"/>
          </w:tcPr>
          <w:p w14:paraId="39C8AFEE">
            <w:pPr>
              <w:spacing w:line="240" w:lineRule="auto"/>
              <w:jc w:val="both"/>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自行勘察，未勘察现场造成的一切后果由投标人自行承担（一切费用自理）。 </w:t>
            </w:r>
          </w:p>
        </w:tc>
      </w:tr>
      <w:tr w14:paraId="7BB321F0">
        <w:tblPrEx>
          <w:tblCellMar>
            <w:top w:w="147" w:type="dxa"/>
            <w:left w:w="108" w:type="dxa"/>
            <w:bottom w:w="56" w:type="dxa"/>
            <w:right w:w="0" w:type="dxa"/>
          </w:tblCellMar>
        </w:tblPrEx>
        <w:trPr>
          <w:trHeight w:val="361"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679E8303">
            <w:pPr>
              <w:pStyle w:val="96"/>
              <w:numPr>
                <w:ilvl w:val="0"/>
                <w:numId w:val="3"/>
              </w:numPr>
              <w:spacing w:line="240" w:lineRule="auto"/>
              <w:ind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50CA1AAF">
            <w:pPr>
              <w:spacing w:line="240" w:lineRule="auto"/>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磋商时间和地点</w:t>
            </w:r>
          </w:p>
        </w:tc>
        <w:tc>
          <w:tcPr>
            <w:tcW w:w="8100" w:type="dxa"/>
            <w:tcBorders>
              <w:top w:val="single" w:color="000000" w:sz="4" w:space="0"/>
              <w:left w:val="single" w:color="000000" w:sz="4" w:space="0"/>
              <w:bottom w:val="single" w:color="000000" w:sz="4" w:space="0"/>
              <w:right w:val="single" w:color="000000" w:sz="4" w:space="0"/>
            </w:tcBorders>
            <w:vAlign w:val="center"/>
          </w:tcPr>
          <w:p w14:paraId="715E020E">
            <w:pPr>
              <w:spacing w:line="240" w:lineRule="auto"/>
              <w:jc w:val="both"/>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磋商时间：</w:t>
            </w:r>
            <w:r>
              <w:rPr>
                <w:rFonts w:hint="eastAsia" w:ascii="宋体" w:hAnsi="宋体" w:eastAsia="宋体" w:cs="宋体"/>
                <w:kern w:val="0"/>
                <w:sz w:val="24"/>
                <w:szCs w:val="24"/>
                <w:highlight w:val="none"/>
                <w:shd w:val="clear" w:color="auto" w:fill="FFFFFF"/>
                <w:lang w:val="en-US" w:bidi="zh-CN"/>
              </w:rPr>
              <w:t>202</w:t>
            </w:r>
            <w:r>
              <w:rPr>
                <w:rFonts w:hint="eastAsia" w:ascii="宋体" w:hAnsi="宋体" w:cs="宋体"/>
                <w:kern w:val="0"/>
                <w:sz w:val="24"/>
                <w:szCs w:val="24"/>
                <w:highlight w:val="none"/>
                <w:shd w:val="clear" w:color="auto" w:fill="FFFFFF"/>
                <w:lang w:val="en-US" w:bidi="zh-CN"/>
              </w:rPr>
              <w:t>5</w:t>
            </w:r>
            <w:r>
              <w:rPr>
                <w:rFonts w:hint="eastAsia" w:ascii="宋体" w:hAnsi="宋体" w:eastAsia="宋体" w:cs="宋体"/>
                <w:kern w:val="0"/>
                <w:sz w:val="24"/>
                <w:szCs w:val="24"/>
                <w:highlight w:val="none"/>
                <w:shd w:val="clear" w:color="auto" w:fill="FFFFFF"/>
                <w:lang w:val="en-US" w:bidi="zh-CN"/>
              </w:rPr>
              <w:t>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w:t>
            </w:r>
            <w:r>
              <w:rPr>
                <w:rFonts w:hint="eastAsia" w:ascii="宋体" w:hAnsi="宋体" w:cs="宋体"/>
                <w:kern w:val="0"/>
                <w:sz w:val="24"/>
                <w:szCs w:val="24"/>
                <w:highlight w:val="none"/>
                <w:shd w:val="clear" w:color="auto" w:fill="FFFFFF"/>
                <w:lang w:val="en-US" w:bidi="zh-CN"/>
              </w:rPr>
              <w:t>19</w:t>
            </w:r>
            <w:r>
              <w:rPr>
                <w:rFonts w:hint="eastAsia" w:ascii="宋体" w:hAnsi="宋体" w:eastAsia="宋体" w:cs="宋体"/>
                <w:kern w:val="0"/>
                <w:sz w:val="24"/>
                <w:szCs w:val="24"/>
                <w:highlight w:val="none"/>
                <w:shd w:val="clear" w:color="auto" w:fill="FFFFFF"/>
                <w:lang w:val="en-US" w:bidi="zh-CN"/>
              </w:rPr>
              <w:t>日</w:t>
            </w:r>
            <w:r>
              <w:rPr>
                <w:rFonts w:hint="eastAsia" w:ascii="宋体" w:hAnsi="宋体" w:cs="宋体"/>
                <w:kern w:val="0"/>
                <w:sz w:val="24"/>
                <w:szCs w:val="24"/>
                <w:highlight w:val="none"/>
                <w:shd w:val="clear" w:color="auto" w:fill="FFFFFF"/>
                <w:lang w:val="en-US" w:bidi="zh-CN"/>
              </w:rPr>
              <w:t>11</w:t>
            </w:r>
            <w:r>
              <w:rPr>
                <w:rFonts w:hint="eastAsia" w:ascii="宋体" w:hAnsi="宋体" w:eastAsia="宋体" w:cs="宋体"/>
                <w:kern w:val="0"/>
                <w:sz w:val="24"/>
                <w:szCs w:val="24"/>
                <w:highlight w:val="none"/>
                <w:shd w:val="clear" w:color="auto" w:fill="FFFFFF"/>
                <w:lang w:val="en-US" w:bidi="zh-CN"/>
              </w:rPr>
              <w:t>时00分</w:t>
            </w:r>
          </w:p>
          <w:p w14:paraId="3A5FEAA1">
            <w:pPr>
              <w:spacing w:line="240" w:lineRule="auto"/>
              <w:jc w:val="both"/>
              <w:rPr>
                <w:rFonts w:hint="eastAsia"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rPr>
              <w:t>磋商地点：</w:t>
            </w:r>
            <w:r>
              <w:rPr>
                <w:rFonts w:hint="eastAsia" w:asciiTheme="minorEastAsia" w:hAnsiTheme="minorEastAsia" w:eastAsiaTheme="minorEastAsia"/>
                <w:color w:val="auto"/>
                <w:sz w:val="24"/>
                <w:szCs w:val="24"/>
                <w:highlight w:val="none"/>
              </w:rPr>
              <w:t>远程不见面开标</w:t>
            </w:r>
            <w:r>
              <w:rPr>
                <w:rFonts w:hint="eastAsia" w:asciiTheme="minorEastAsia" w:hAnsiTheme="minorEastAsia" w:eastAsiaTheme="minorEastAsia"/>
                <w:color w:val="auto"/>
                <w:sz w:val="24"/>
                <w:szCs w:val="24"/>
                <w:highlight w:val="none"/>
                <w:lang w:val="en-US" w:eastAsia="zh-CN"/>
              </w:rPr>
              <w:t>大厅</w:t>
            </w:r>
          </w:p>
          <w:p w14:paraId="36C990E9">
            <w:pPr>
              <w:spacing w:line="240" w:lineRule="auto"/>
              <w:jc w:val="both"/>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（如有变动，另行通知）</w:t>
            </w:r>
          </w:p>
        </w:tc>
      </w:tr>
      <w:tr w14:paraId="45743D52">
        <w:tblPrEx>
          <w:tblCellMar>
            <w:top w:w="147" w:type="dxa"/>
            <w:left w:w="108" w:type="dxa"/>
            <w:bottom w:w="56" w:type="dxa"/>
            <w:right w:w="0" w:type="dxa"/>
          </w:tblCellMar>
        </w:tblPrEx>
        <w:trPr>
          <w:trHeight w:val="445"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5E748E8C">
            <w:pPr>
              <w:pStyle w:val="96"/>
              <w:numPr>
                <w:ilvl w:val="0"/>
                <w:numId w:val="3"/>
              </w:numPr>
              <w:spacing w:line="240" w:lineRule="auto"/>
              <w:ind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7801F67A">
            <w:pPr>
              <w:spacing w:line="240" w:lineRule="auto"/>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highlight w:val="none"/>
                <w14:textFill>
                  <w14:solidFill>
                    <w14:schemeClr w14:val="tx1"/>
                  </w14:solidFill>
                </w14:textFill>
              </w:rPr>
              <w:t>地点</w:t>
            </w:r>
          </w:p>
        </w:tc>
        <w:tc>
          <w:tcPr>
            <w:tcW w:w="8100" w:type="dxa"/>
            <w:tcBorders>
              <w:top w:val="single" w:color="000000" w:sz="4" w:space="0"/>
              <w:left w:val="single" w:color="000000" w:sz="4" w:space="0"/>
              <w:bottom w:val="single" w:color="000000" w:sz="4" w:space="0"/>
              <w:right w:val="single" w:color="000000" w:sz="4" w:space="0"/>
            </w:tcBorders>
            <w:vAlign w:val="center"/>
          </w:tcPr>
          <w:p w14:paraId="1331064A">
            <w:pPr>
              <w:spacing w:line="240" w:lineRule="auto"/>
              <w:jc w:val="both"/>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auto"/>
                <w:sz w:val="24"/>
                <w:szCs w:val="24"/>
                <w:highlight w:val="none"/>
              </w:rPr>
              <w:t>递交</w:t>
            </w:r>
            <w:r>
              <w:rPr>
                <w:rFonts w:asciiTheme="minorEastAsia" w:hAnsiTheme="minorEastAsia" w:eastAsiaTheme="minorEastAsia"/>
                <w:color w:val="auto"/>
                <w:sz w:val="24"/>
                <w:szCs w:val="24"/>
                <w:highlight w:val="none"/>
              </w:rPr>
              <w:t>截止时间：</w:t>
            </w:r>
            <w:r>
              <w:rPr>
                <w:rFonts w:hint="eastAsia" w:ascii="宋体" w:hAnsi="宋体" w:eastAsia="宋体" w:cs="宋体"/>
                <w:kern w:val="0"/>
                <w:sz w:val="24"/>
                <w:szCs w:val="24"/>
                <w:highlight w:val="none"/>
                <w:shd w:val="clear" w:color="auto" w:fill="FFFFFF"/>
                <w:lang w:val="en-US" w:bidi="zh-CN"/>
              </w:rPr>
              <w:t>202</w:t>
            </w:r>
            <w:r>
              <w:rPr>
                <w:rFonts w:hint="eastAsia" w:ascii="宋体" w:hAnsi="宋体" w:cs="宋体"/>
                <w:kern w:val="0"/>
                <w:sz w:val="24"/>
                <w:szCs w:val="24"/>
                <w:highlight w:val="none"/>
                <w:shd w:val="clear" w:color="auto" w:fill="FFFFFF"/>
                <w:lang w:val="en-US" w:bidi="zh-CN"/>
              </w:rPr>
              <w:t>5</w:t>
            </w:r>
            <w:r>
              <w:rPr>
                <w:rFonts w:hint="eastAsia" w:ascii="宋体" w:hAnsi="宋体" w:eastAsia="宋体" w:cs="宋体"/>
                <w:kern w:val="0"/>
                <w:sz w:val="24"/>
                <w:szCs w:val="24"/>
                <w:highlight w:val="none"/>
                <w:shd w:val="clear" w:color="auto" w:fill="FFFFFF"/>
                <w:lang w:val="en-US" w:bidi="zh-CN"/>
              </w:rPr>
              <w:t>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w:t>
            </w:r>
            <w:r>
              <w:rPr>
                <w:rFonts w:hint="eastAsia" w:ascii="宋体" w:hAnsi="宋体" w:cs="宋体"/>
                <w:kern w:val="0"/>
                <w:sz w:val="24"/>
                <w:szCs w:val="24"/>
                <w:highlight w:val="none"/>
                <w:shd w:val="clear" w:color="auto" w:fill="FFFFFF"/>
                <w:lang w:val="en-US" w:bidi="zh-CN"/>
              </w:rPr>
              <w:t>19</w:t>
            </w:r>
            <w:r>
              <w:rPr>
                <w:rFonts w:hint="eastAsia" w:ascii="宋体" w:hAnsi="宋体" w:eastAsia="宋体" w:cs="宋体"/>
                <w:kern w:val="0"/>
                <w:sz w:val="24"/>
                <w:szCs w:val="24"/>
                <w:highlight w:val="none"/>
                <w:shd w:val="clear" w:color="auto" w:fill="FFFFFF"/>
                <w:lang w:val="en-US" w:bidi="zh-CN"/>
              </w:rPr>
              <w:t>日</w:t>
            </w:r>
            <w:r>
              <w:rPr>
                <w:rFonts w:hint="eastAsia" w:ascii="宋体" w:hAnsi="宋体" w:cs="宋体"/>
                <w:kern w:val="0"/>
                <w:sz w:val="24"/>
                <w:szCs w:val="24"/>
                <w:highlight w:val="none"/>
                <w:shd w:val="clear" w:color="auto" w:fill="FFFFFF"/>
                <w:lang w:val="en-US" w:bidi="zh-CN"/>
              </w:rPr>
              <w:t>11</w:t>
            </w:r>
            <w:r>
              <w:rPr>
                <w:rFonts w:hint="eastAsia" w:ascii="宋体" w:hAnsi="宋体" w:eastAsia="宋体" w:cs="宋体"/>
                <w:kern w:val="0"/>
                <w:sz w:val="24"/>
                <w:szCs w:val="24"/>
                <w:highlight w:val="none"/>
                <w:shd w:val="clear" w:color="auto" w:fill="FFFFFF"/>
                <w:lang w:val="en-US" w:bidi="zh-CN"/>
              </w:rPr>
              <w:t>时00分</w:t>
            </w:r>
            <w:r>
              <w:rPr>
                <w:rFonts w:hint="eastAsia" w:asciiTheme="minorEastAsia" w:hAnsiTheme="minorEastAsia" w:eastAsiaTheme="minorEastAsia"/>
                <w:color w:val="auto"/>
                <w:sz w:val="24"/>
                <w:szCs w:val="24"/>
                <w:highlight w:val="none"/>
              </w:rPr>
              <w:t xml:space="preserve"> </w:t>
            </w:r>
          </w:p>
          <w:p w14:paraId="7E29ACB8">
            <w:pPr>
              <w:pStyle w:val="66"/>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outlineLvl w:val="9"/>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auto"/>
                <w:sz w:val="24"/>
                <w:szCs w:val="24"/>
                <w:highlight w:val="none"/>
              </w:rPr>
              <w:t>递交</w:t>
            </w:r>
            <w:r>
              <w:rPr>
                <w:rFonts w:asciiTheme="minorEastAsia" w:hAnsiTheme="minorEastAsia" w:eastAsiaTheme="minorEastAsia"/>
                <w:color w:val="auto"/>
                <w:sz w:val="24"/>
                <w:szCs w:val="24"/>
                <w:highlight w:val="none"/>
              </w:rPr>
              <w:t>地点：</w:t>
            </w:r>
            <w:r>
              <w:rPr>
                <w:rFonts w:hint="eastAsia" w:ascii="宋体" w:hAnsi="宋体" w:eastAsia="宋体" w:cs="宋体"/>
                <w:color w:val="auto"/>
                <w:kern w:val="0"/>
                <w:sz w:val="24"/>
                <w:szCs w:val="24"/>
                <w:highlight w:val="none"/>
              </w:rPr>
              <w:t>安康市公共资源</w:t>
            </w:r>
            <w:r>
              <w:rPr>
                <w:rFonts w:hint="eastAsia" w:ascii="宋体" w:hAnsi="宋体" w:eastAsia="宋体" w:cs="宋体"/>
                <w:color w:val="000000" w:themeColor="text1"/>
                <w:kern w:val="0"/>
                <w:sz w:val="24"/>
                <w:szCs w:val="24"/>
                <w:highlight w:val="none"/>
                <w14:textFill>
                  <w14:solidFill>
                    <w14:schemeClr w14:val="tx1"/>
                  </w14:solidFill>
                </w14:textFill>
              </w:rPr>
              <w:t>交易</w:t>
            </w:r>
            <w:r>
              <w:rPr>
                <w:rFonts w:hint="eastAsia" w:ascii="宋体" w:hAnsi="宋体" w:cs="宋体"/>
                <w:color w:val="000000" w:themeColor="text1"/>
                <w:kern w:val="0"/>
                <w:sz w:val="24"/>
                <w:szCs w:val="24"/>
                <w:highlight w:val="none"/>
                <w:lang w:val="en-US" w:eastAsia="zh-CN"/>
                <w14:textFill>
                  <w14:solidFill>
                    <w14:schemeClr w14:val="tx1"/>
                  </w14:solidFill>
                </w14:textFill>
              </w:rPr>
              <w:t>平台</w:t>
            </w:r>
            <w:r>
              <w:rPr>
                <w:rFonts w:hint="eastAsia" w:ascii="宋体" w:hAnsi="宋体" w:eastAsia="宋体" w:cs="宋体"/>
                <w:color w:val="auto"/>
                <w:kern w:val="0"/>
                <w:sz w:val="24"/>
                <w:szCs w:val="24"/>
                <w:highlight w:val="none"/>
                <w:lang w:val="en-US" w:eastAsia="zh-CN" w:bidi="ar-SA"/>
              </w:rPr>
              <w:t xml:space="preserve"> </w:t>
            </w:r>
          </w:p>
        </w:tc>
      </w:tr>
      <w:tr w14:paraId="19F70E0E">
        <w:tblPrEx>
          <w:tblCellMar>
            <w:top w:w="147" w:type="dxa"/>
            <w:left w:w="108" w:type="dxa"/>
            <w:bottom w:w="56" w:type="dxa"/>
            <w:right w:w="0" w:type="dxa"/>
          </w:tblCellMar>
        </w:tblPrEx>
        <w:trPr>
          <w:trHeight w:val="277"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7411312C">
            <w:pPr>
              <w:pStyle w:val="96"/>
              <w:numPr>
                <w:ilvl w:val="0"/>
                <w:numId w:val="3"/>
              </w:numPr>
              <w:spacing w:line="240" w:lineRule="auto"/>
              <w:ind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6FFE086C">
            <w:pPr>
              <w:spacing w:line="240" w:lineRule="auto"/>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响应有效期</w:t>
            </w:r>
          </w:p>
        </w:tc>
        <w:tc>
          <w:tcPr>
            <w:tcW w:w="8100" w:type="dxa"/>
            <w:tcBorders>
              <w:top w:val="single" w:color="000000" w:sz="4" w:space="0"/>
              <w:left w:val="single" w:color="000000" w:sz="4" w:space="0"/>
              <w:bottom w:val="single" w:color="000000" w:sz="4" w:space="0"/>
              <w:right w:val="single" w:color="000000" w:sz="4" w:space="0"/>
            </w:tcBorders>
            <w:vAlign w:val="center"/>
          </w:tcPr>
          <w:p w14:paraId="53217465">
            <w:pPr>
              <w:spacing w:line="240" w:lineRule="auto"/>
              <w:jc w:val="both"/>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u w:val="single" w:color="000000"/>
              </w:rPr>
              <w:t>90</w:t>
            </w:r>
            <w:r>
              <w:rPr>
                <w:rFonts w:asciiTheme="minorEastAsia" w:hAnsiTheme="minorEastAsia" w:eastAsiaTheme="minorEastAsia"/>
                <w:sz w:val="24"/>
                <w:szCs w:val="24"/>
                <w:highlight w:val="none"/>
              </w:rPr>
              <w:t xml:space="preserve">日历天（从提交响应文件日起计算） </w:t>
            </w:r>
          </w:p>
        </w:tc>
      </w:tr>
      <w:tr w14:paraId="5429783E">
        <w:tblPrEx>
          <w:tblCellMar>
            <w:top w:w="147" w:type="dxa"/>
            <w:left w:w="108" w:type="dxa"/>
            <w:bottom w:w="56" w:type="dxa"/>
            <w:right w:w="0" w:type="dxa"/>
          </w:tblCellMar>
        </w:tblPrEx>
        <w:trPr>
          <w:trHeight w:val="277"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65949845">
            <w:pPr>
              <w:pStyle w:val="96"/>
              <w:numPr>
                <w:ilvl w:val="0"/>
                <w:numId w:val="3"/>
              </w:numPr>
              <w:spacing w:line="240" w:lineRule="auto"/>
              <w:ind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07FA97EA">
            <w:pPr>
              <w:spacing w:line="240" w:lineRule="auto"/>
              <w:ind w:right="111"/>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评分办法</w:t>
            </w:r>
          </w:p>
        </w:tc>
        <w:tc>
          <w:tcPr>
            <w:tcW w:w="8100" w:type="dxa"/>
            <w:tcBorders>
              <w:top w:val="single" w:color="000000" w:sz="4" w:space="0"/>
              <w:left w:val="single" w:color="000000" w:sz="4" w:space="0"/>
              <w:bottom w:val="single" w:color="000000" w:sz="4" w:space="0"/>
              <w:right w:val="single" w:color="000000" w:sz="4" w:space="0"/>
            </w:tcBorders>
            <w:vAlign w:val="center"/>
          </w:tcPr>
          <w:p w14:paraId="4B870FE0">
            <w:pPr>
              <w:spacing w:line="240" w:lineRule="auto"/>
              <w:jc w:val="both"/>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综合评分法 </w:t>
            </w:r>
          </w:p>
        </w:tc>
      </w:tr>
      <w:tr w14:paraId="54237628">
        <w:tblPrEx>
          <w:tblCellMar>
            <w:top w:w="147" w:type="dxa"/>
            <w:left w:w="108" w:type="dxa"/>
            <w:bottom w:w="56" w:type="dxa"/>
            <w:right w:w="0" w:type="dxa"/>
          </w:tblCellMar>
        </w:tblPrEx>
        <w:trPr>
          <w:trHeight w:val="277"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189A5C60">
            <w:pPr>
              <w:pStyle w:val="96"/>
              <w:numPr>
                <w:ilvl w:val="0"/>
                <w:numId w:val="3"/>
              </w:numPr>
              <w:spacing w:line="240" w:lineRule="auto"/>
              <w:ind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0A75C0F8">
            <w:pPr>
              <w:spacing w:line="240" w:lineRule="auto"/>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磋商小组构成</w:t>
            </w:r>
          </w:p>
        </w:tc>
        <w:tc>
          <w:tcPr>
            <w:tcW w:w="8100" w:type="dxa"/>
            <w:tcBorders>
              <w:top w:val="single" w:color="000000" w:sz="4" w:space="0"/>
              <w:left w:val="single" w:color="000000" w:sz="4" w:space="0"/>
              <w:bottom w:val="single" w:color="000000" w:sz="4" w:space="0"/>
              <w:right w:val="single" w:color="000000" w:sz="4" w:space="0"/>
            </w:tcBorders>
            <w:vAlign w:val="center"/>
          </w:tcPr>
          <w:p w14:paraId="550AF701">
            <w:pPr>
              <w:spacing w:line="240" w:lineRule="auto"/>
              <w:jc w:val="both"/>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根据《中华人民共和国政府采购法</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中华人民共和国</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政府采购法实施条例</w:t>
            </w:r>
            <w:r>
              <w:rPr>
                <w:rFonts w:asciiTheme="minorEastAsia" w:hAnsiTheme="minorEastAsia" w:eastAsiaTheme="minorEastAsia"/>
                <w:color w:val="000000" w:themeColor="text1"/>
                <w:sz w:val="24"/>
                <w:szCs w:val="24"/>
                <w:highlight w:val="none"/>
                <w14:textFill>
                  <w14:solidFill>
                    <w14:schemeClr w14:val="tx1"/>
                  </w14:solidFill>
                </w14:textFill>
              </w:rPr>
              <w:t>》等有关法律规定组建磋商小组。</w:t>
            </w:r>
            <w:r>
              <w:rPr>
                <w:rFonts w:cs="Times New Roman" w:asciiTheme="minorEastAsia" w:hAnsiTheme="minorEastAsia" w:eastAsiaTheme="minorEastAsia"/>
                <w:color w:val="000000" w:themeColor="text1"/>
                <w:sz w:val="24"/>
                <w:szCs w:val="24"/>
                <w:highlight w:val="none"/>
                <w14:textFill>
                  <w14:solidFill>
                    <w14:schemeClr w14:val="tx1"/>
                  </w14:solidFill>
                </w14:textFill>
              </w:rPr>
              <w:t xml:space="preserve"> </w:t>
            </w:r>
          </w:p>
        </w:tc>
      </w:tr>
      <w:tr w14:paraId="4BEB4573">
        <w:tblPrEx>
          <w:tblCellMar>
            <w:top w:w="147" w:type="dxa"/>
            <w:left w:w="108" w:type="dxa"/>
            <w:bottom w:w="56" w:type="dxa"/>
            <w:right w:w="0" w:type="dxa"/>
          </w:tblCellMar>
        </w:tblPrEx>
        <w:trPr>
          <w:trHeight w:val="258"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23ABBEC8">
            <w:pPr>
              <w:pStyle w:val="96"/>
              <w:numPr>
                <w:ilvl w:val="0"/>
                <w:numId w:val="3"/>
              </w:numPr>
              <w:spacing w:line="240" w:lineRule="auto"/>
              <w:ind w:firstLineChars="0"/>
              <w:jc w:val="both"/>
              <w:rPr>
                <w:rFonts w:cs="Calibri" w:asciiTheme="minorEastAsia" w:hAnsiTheme="minorEastAsia" w:eastAsiaTheme="minorEastAsia"/>
                <w:kern w:val="2"/>
                <w:sz w:val="24"/>
                <w:szCs w:val="24"/>
                <w:highlight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3621745D">
            <w:pPr>
              <w:spacing w:line="240" w:lineRule="auto"/>
              <w:jc w:val="center"/>
              <w:rPr>
                <w:rFonts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付款方式</w:t>
            </w:r>
          </w:p>
        </w:tc>
        <w:tc>
          <w:tcPr>
            <w:tcW w:w="8100" w:type="dxa"/>
            <w:tcBorders>
              <w:top w:val="single" w:color="000000" w:sz="4" w:space="0"/>
              <w:left w:val="single" w:color="000000" w:sz="4" w:space="0"/>
              <w:bottom w:val="single" w:color="000000" w:sz="4" w:space="0"/>
              <w:right w:val="single" w:color="000000" w:sz="4" w:space="0"/>
            </w:tcBorders>
            <w:vAlign w:val="center"/>
          </w:tcPr>
          <w:p w14:paraId="4503A479">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eastAsia="宋体" w:asciiTheme="minorEastAsia" w:hAnsiTheme="minorEastAsia"/>
                <w:color w:val="auto"/>
                <w:sz w:val="24"/>
                <w:szCs w:val="24"/>
                <w:highlight w:val="none"/>
                <w:lang w:val="en-US" w:eastAsia="zh-CN"/>
              </w:rPr>
            </w:pPr>
            <w:r>
              <w:rPr>
                <w:rFonts w:hint="eastAsia" w:cs="宋体"/>
                <w:color w:val="auto"/>
                <w:kern w:val="2"/>
                <w:sz w:val="24"/>
                <w:szCs w:val="24"/>
                <w:highlight w:val="none"/>
                <w:lang w:val="en-US" w:eastAsia="zh-CN" w:bidi="ar-SA"/>
              </w:rPr>
              <w:t>合同签订后，按工程进度拨付工程款。</w:t>
            </w:r>
          </w:p>
        </w:tc>
      </w:tr>
      <w:tr w14:paraId="569B828F">
        <w:tblPrEx>
          <w:tblCellMar>
            <w:top w:w="147" w:type="dxa"/>
            <w:left w:w="108" w:type="dxa"/>
            <w:bottom w:w="56" w:type="dxa"/>
            <w:right w:w="0" w:type="dxa"/>
          </w:tblCellMar>
        </w:tblPrEx>
        <w:trPr>
          <w:trHeight w:val="529"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14464F27">
            <w:pPr>
              <w:pStyle w:val="96"/>
              <w:numPr>
                <w:ilvl w:val="0"/>
                <w:numId w:val="3"/>
              </w:numPr>
              <w:spacing w:line="240" w:lineRule="auto"/>
              <w:ind w:firstLineChars="0"/>
              <w:jc w:val="both"/>
              <w:rPr>
                <w:rFonts w:cs="Calibri" w:asciiTheme="minorEastAsia" w:hAnsiTheme="minorEastAsia" w:eastAsiaTheme="minorEastAsia"/>
                <w:kern w:val="2"/>
                <w:sz w:val="24"/>
                <w:szCs w:val="24"/>
                <w:highlight w:val="none"/>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201C0F16">
            <w:pPr>
              <w:spacing w:line="240" w:lineRule="auto"/>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其他说明事项</w:t>
            </w:r>
          </w:p>
        </w:tc>
        <w:tc>
          <w:tcPr>
            <w:tcW w:w="8100" w:type="dxa"/>
            <w:tcBorders>
              <w:top w:val="single" w:color="000000" w:sz="4" w:space="0"/>
              <w:left w:val="single" w:color="000000" w:sz="4" w:space="0"/>
              <w:bottom w:val="single" w:color="000000" w:sz="4" w:space="0"/>
              <w:right w:val="single" w:color="000000" w:sz="4" w:space="0"/>
            </w:tcBorders>
            <w:vAlign w:val="center"/>
          </w:tcPr>
          <w:p w14:paraId="5CE431EA">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采购标的对应的中小企业划分标准所属行业为</w:t>
            </w:r>
            <w:r>
              <w:rPr>
                <w:rFonts w:hint="eastAsia" w:ascii="宋体" w:hAnsi="宋体" w:eastAsia="宋体" w:cs="宋体"/>
                <w:color w:val="000000"/>
                <w:sz w:val="24"/>
                <w:szCs w:val="24"/>
                <w:highlight w:val="none"/>
                <w:lang w:val="en-US" w:eastAsia="zh-CN"/>
              </w:rPr>
              <w:t>建筑业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 xml:space="preserve"> </w:t>
            </w:r>
          </w:p>
          <w:p w14:paraId="43F88966">
            <w:pPr>
              <w:keepNext w:val="0"/>
              <w:keepLines w:val="0"/>
              <w:pageBreakBefore w:val="0"/>
              <w:kinsoku/>
              <w:wordWrap/>
              <w:overflowPunct/>
              <w:topLinePunct w:val="0"/>
              <w:autoSpaceDE/>
              <w:autoSpaceDN/>
              <w:bidi w:val="0"/>
              <w:adjustRightInd/>
              <w:spacing w:line="240" w:lineRule="auto"/>
              <w:jc w:val="both"/>
              <w:textAlignment w:val="auto"/>
              <w:rPr>
                <w:rFonts w:hint="eastAsia" w:asciiTheme="minorEastAsia" w:hAnsiTheme="minorEastAsia" w:eastAsiaTheme="minorEastAsia"/>
                <w:sz w:val="24"/>
                <w:szCs w:val="24"/>
                <w:highlight w:val="none"/>
                <w:lang w:val="en-US" w:eastAsia="zh-CN"/>
              </w:rPr>
            </w:pPr>
            <w:r>
              <w:rPr>
                <w:rFonts w:hint="eastAsia" w:ascii="宋体" w:hAnsi="宋体" w:eastAsia="宋体" w:cs="宋体"/>
                <w:color w:val="000000"/>
                <w:sz w:val="24"/>
                <w:szCs w:val="24"/>
                <w:highlight w:val="none"/>
                <w:lang w:val="en-US" w:eastAsia="zh-CN"/>
              </w:rPr>
              <w:t>建筑业</w:t>
            </w:r>
            <w:r>
              <w:rPr>
                <w:rFonts w:hint="eastAsia" w:ascii="宋体" w:hAnsi="宋体" w:eastAsia="宋体" w:cs="宋体"/>
                <w:color w:val="000000"/>
                <w:sz w:val="24"/>
                <w:szCs w:val="24"/>
                <w:highlight w:val="none"/>
                <w:lang w:eastAsia="zh-CN"/>
              </w:rPr>
              <w:t>的划型标准为：</w:t>
            </w:r>
            <w:r>
              <w:rPr>
                <w:rFonts w:hint="eastAsia" w:ascii="宋体" w:hAnsi="宋体" w:eastAsia="宋体" w:cs="宋体"/>
                <w:color w:val="000000"/>
                <w:sz w:val="24"/>
                <w:szCs w:val="24"/>
                <w:highlight w:val="none"/>
              </w:rPr>
              <w:t>营业收入80000万元以下或资产总额80000万元以下的为中小微型企业。其中，营业收入6000万元及以上，且资产总额5000万元及以上的为中型企业；营业收 入300万元及以上，且资产总额300万元及以上的为小型企业；营业收入300万元以下或资产总额300万元以下的为微型企业。</w:t>
            </w:r>
          </w:p>
        </w:tc>
      </w:tr>
      <w:tr w14:paraId="55B274D7">
        <w:tblPrEx>
          <w:tblCellMar>
            <w:top w:w="147" w:type="dxa"/>
            <w:left w:w="108" w:type="dxa"/>
            <w:bottom w:w="56" w:type="dxa"/>
            <w:right w:w="0" w:type="dxa"/>
          </w:tblCellMar>
        </w:tblPrEx>
        <w:trPr>
          <w:trHeight w:val="258"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4614EDF7">
            <w:pPr>
              <w:pStyle w:val="96"/>
              <w:numPr>
                <w:ilvl w:val="0"/>
                <w:numId w:val="3"/>
              </w:numPr>
              <w:spacing w:line="240" w:lineRule="auto"/>
              <w:ind w:firstLineChars="0"/>
              <w:jc w:val="both"/>
              <w:rPr>
                <w:rFonts w:asciiTheme="minorEastAsia" w:hAnsiTheme="minorEastAsia" w:eastAsiaTheme="minorEastAsia"/>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6CA45409">
            <w:pPr>
              <w:spacing w:line="240" w:lineRule="auto"/>
              <w:ind w:right="109"/>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答疑</w:t>
            </w:r>
          </w:p>
        </w:tc>
        <w:tc>
          <w:tcPr>
            <w:tcW w:w="8100" w:type="dxa"/>
            <w:tcBorders>
              <w:top w:val="single" w:color="000000" w:sz="4" w:space="0"/>
              <w:left w:val="single" w:color="000000" w:sz="4" w:space="0"/>
              <w:bottom w:val="single" w:color="000000" w:sz="4" w:space="0"/>
              <w:right w:val="single" w:color="000000" w:sz="4" w:space="0"/>
            </w:tcBorders>
            <w:vAlign w:val="center"/>
          </w:tcPr>
          <w:p w14:paraId="354470EB">
            <w:pPr>
              <w:spacing w:line="240" w:lineRule="auto"/>
              <w:ind w:right="-11"/>
              <w:jc w:val="both"/>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如有疑问，投标人需书面提出，经采购人收集问题后，统一答疑。 </w:t>
            </w:r>
          </w:p>
        </w:tc>
      </w:tr>
      <w:tr w14:paraId="7F521F27">
        <w:tblPrEx>
          <w:tblCellMar>
            <w:top w:w="147" w:type="dxa"/>
            <w:left w:w="108" w:type="dxa"/>
            <w:bottom w:w="56" w:type="dxa"/>
            <w:right w:w="0" w:type="dxa"/>
          </w:tblCellMar>
        </w:tblPrEx>
        <w:trPr>
          <w:trHeight w:val="45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14:paraId="42BFB128">
            <w:pPr>
              <w:pStyle w:val="96"/>
              <w:numPr>
                <w:ilvl w:val="0"/>
                <w:numId w:val="3"/>
              </w:numPr>
              <w:spacing w:line="240" w:lineRule="auto"/>
              <w:ind w:firstLineChars="0"/>
              <w:jc w:val="both"/>
              <w:rPr>
                <w:rFonts w:asciiTheme="minorEastAsia" w:hAnsiTheme="minorEastAsia" w:eastAsiaTheme="minorEastAsia"/>
                <w:sz w:val="24"/>
                <w:szCs w:val="24"/>
                <w:highlight w:val="none"/>
              </w:rPr>
            </w:pPr>
            <w:bookmarkStart w:id="19" w:name="_Toc19272"/>
            <w:bookmarkStart w:id="20" w:name="_Toc536202378"/>
            <w:bookmarkStart w:id="21" w:name="_Toc3879"/>
            <w:bookmarkStart w:id="22" w:name="_Toc21495"/>
            <w:bookmarkStart w:id="23" w:name="_Toc536429371"/>
            <w:bookmarkStart w:id="24" w:name="_Toc536429318"/>
            <w:bookmarkStart w:id="25" w:name="_Toc19543335"/>
            <w:bookmarkStart w:id="26" w:name="_Toc536202284"/>
          </w:p>
        </w:tc>
        <w:tc>
          <w:tcPr>
            <w:tcW w:w="1297" w:type="dxa"/>
            <w:tcBorders>
              <w:top w:val="single" w:color="000000" w:sz="4" w:space="0"/>
              <w:left w:val="single" w:color="000000" w:sz="4" w:space="0"/>
              <w:bottom w:val="single" w:color="000000" w:sz="4" w:space="0"/>
              <w:right w:val="single" w:color="000000" w:sz="4" w:space="0"/>
            </w:tcBorders>
            <w:vAlign w:val="center"/>
          </w:tcPr>
          <w:p w14:paraId="6D6A2AB5">
            <w:pPr>
              <w:spacing w:line="240" w:lineRule="auto"/>
              <w:ind w:right="109"/>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其他</w:t>
            </w:r>
          </w:p>
        </w:tc>
        <w:tc>
          <w:tcPr>
            <w:tcW w:w="8100" w:type="dxa"/>
            <w:tcBorders>
              <w:top w:val="single" w:color="000000" w:sz="4" w:space="0"/>
              <w:left w:val="single" w:color="000000" w:sz="4" w:space="0"/>
              <w:bottom w:val="single" w:color="000000" w:sz="4" w:space="0"/>
              <w:right w:val="single" w:color="000000" w:sz="4" w:space="0"/>
            </w:tcBorders>
            <w:vAlign w:val="center"/>
          </w:tcPr>
          <w:p w14:paraId="5EDB60A8">
            <w:pPr>
              <w:spacing w:line="240" w:lineRule="auto"/>
              <w:ind w:right="-11"/>
              <w:jc w:val="both"/>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在领取《成交通知书》前，由成交供应商一次性向</w:t>
            </w:r>
            <w:r>
              <w:rPr>
                <w:rFonts w:hint="eastAsia" w:asciiTheme="minorEastAsia" w:hAnsiTheme="minorEastAsia" w:eastAsiaTheme="minorEastAsia"/>
                <w:sz w:val="24"/>
                <w:szCs w:val="24"/>
                <w:highlight w:val="none"/>
                <w:lang w:eastAsia="zh-CN"/>
              </w:rPr>
              <w:t>宝泽项目管理有限公司</w:t>
            </w:r>
            <w:r>
              <w:rPr>
                <w:rFonts w:hint="eastAsia" w:asciiTheme="minorEastAsia" w:hAnsiTheme="minorEastAsia" w:eastAsiaTheme="minorEastAsia"/>
                <w:sz w:val="24"/>
                <w:szCs w:val="24"/>
                <w:highlight w:val="none"/>
                <w:lang w:val="en-US" w:eastAsia="zh-CN"/>
              </w:rPr>
              <w:t>递交装订成册并加盖公章的纸质版文件 2 套（一正一副），供应商对所提供资料的纸质版文件与上传文件保持一致且对文件的真实性、合法性、准确性、完整性负责。</w:t>
            </w:r>
          </w:p>
        </w:tc>
      </w:tr>
    </w:tbl>
    <w:p w14:paraId="304F4D57">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highlight w:val="none"/>
          <w:lang w:val="en-US" w:eastAsia="zh-CN" w:bidi="ar-SA"/>
        </w:rPr>
        <w:sectPr>
          <w:headerReference r:id="rId9" w:type="first"/>
          <w:footerReference r:id="rId11" w:type="first"/>
          <w:headerReference r:id="rId8" w:type="default"/>
          <w:footerReference r:id="rId10" w:type="default"/>
          <w:pgSz w:w="11900" w:h="16838"/>
          <w:pgMar w:top="828" w:right="1134" w:bottom="567" w:left="1134" w:header="567" w:footer="567" w:gutter="0"/>
          <w:pgNumType w:fmt="decimal"/>
          <w:cols w:space="0" w:num="1"/>
          <w:rtlGutter w:val="0"/>
          <w:docGrid w:linePitch="324" w:charSpace="0"/>
        </w:sectPr>
      </w:pPr>
    </w:p>
    <w:p w14:paraId="0D33ECB0">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highlight w:val="none"/>
          <w:lang w:val="en-US" w:eastAsia="zh-CN" w:bidi="ar-SA"/>
        </w:rPr>
      </w:pPr>
      <w:r>
        <w:rPr>
          <w:rFonts w:hint="eastAsia" w:ascii="Times New Roman" w:hAnsi="Times New Roman" w:eastAsia="宋体" w:cs="Times New Roman"/>
          <w:b/>
          <w:bCs/>
          <w:kern w:val="44"/>
          <w:sz w:val="32"/>
          <w:szCs w:val="32"/>
          <w:highlight w:val="none"/>
          <w:lang w:val="en-US" w:eastAsia="zh-CN" w:bidi="ar-SA"/>
        </w:rPr>
        <w:t>第三部分  供应商须知</w:t>
      </w:r>
      <w:bookmarkEnd w:id="19"/>
      <w:bookmarkEnd w:id="20"/>
      <w:bookmarkEnd w:id="21"/>
      <w:bookmarkEnd w:id="22"/>
      <w:bookmarkEnd w:id="23"/>
      <w:bookmarkEnd w:id="24"/>
      <w:bookmarkEnd w:id="25"/>
      <w:bookmarkEnd w:id="26"/>
    </w:p>
    <w:p w14:paraId="5ADB2F2B">
      <w:pPr>
        <w:keepLines w:val="0"/>
        <w:pageBreakBefore w:val="0"/>
        <w:widowControl/>
        <w:numPr>
          <w:ilvl w:val="0"/>
          <w:numId w:val="0"/>
        </w:numPr>
        <w:kinsoku/>
        <w:wordWrap/>
        <w:overflowPunct/>
        <w:topLinePunct w:val="0"/>
        <w:autoSpaceDE/>
        <w:autoSpaceDN/>
        <w:bidi w:val="0"/>
        <w:adjustRightInd/>
        <w:snapToGrid/>
        <w:spacing w:before="318" w:beforeLines="100" w:line="360" w:lineRule="auto"/>
        <w:ind w:firstLine="643" w:firstLineChars="200"/>
        <w:jc w:val="center"/>
        <w:textAlignment w:val="auto"/>
        <w:outlineLvl w:val="1"/>
        <w:rPr>
          <w:rFonts w:ascii="宋体" w:cs="Times New Roman"/>
          <w:b/>
          <w:bCs/>
          <w:kern w:val="0"/>
          <w:sz w:val="32"/>
          <w:szCs w:val="32"/>
          <w:highlight w:val="none"/>
        </w:rPr>
      </w:pPr>
      <w:bookmarkStart w:id="27" w:name="_Toc17059"/>
      <w:bookmarkStart w:id="28" w:name="_Toc19543336"/>
      <w:bookmarkStart w:id="29" w:name="_Toc536429372"/>
      <w:bookmarkStart w:id="30" w:name="_Toc536202379"/>
      <w:bookmarkStart w:id="31" w:name="_Toc26739"/>
      <w:bookmarkStart w:id="32" w:name="_Toc536429319"/>
      <w:bookmarkStart w:id="33" w:name="_Toc536202285"/>
      <w:r>
        <w:rPr>
          <w:rFonts w:hint="eastAsia" w:ascii="宋体" w:hAnsi="Calibri" w:eastAsia="宋体" w:cs="Times New Roman"/>
          <w:b/>
          <w:bCs/>
          <w:kern w:val="0"/>
          <w:sz w:val="32"/>
          <w:szCs w:val="32"/>
          <w:lang w:val="en-US" w:eastAsia="zh-CN" w:bidi="ar-SA"/>
        </w:rPr>
        <w:t>一、</w:t>
      </w:r>
      <w:r>
        <w:rPr>
          <w:rFonts w:hint="eastAsia" w:ascii="宋体" w:hAnsi="宋体" w:cs="宋体"/>
          <w:b/>
          <w:bCs/>
          <w:kern w:val="0"/>
          <w:sz w:val="32"/>
          <w:szCs w:val="32"/>
          <w:highlight w:val="none"/>
        </w:rPr>
        <w:t>总则</w:t>
      </w:r>
      <w:bookmarkEnd w:id="27"/>
      <w:bookmarkEnd w:id="28"/>
      <w:bookmarkEnd w:id="29"/>
      <w:bookmarkEnd w:id="30"/>
      <w:bookmarkEnd w:id="31"/>
      <w:bookmarkEnd w:id="32"/>
      <w:bookmarkEnd w:id="33"/>
    </w:p>
    <w:p w14:paraId="1DFE843F">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1.</w:t>
      </w:r>
      <w:r>
        <w:rPr>
          <w:rFonts w:hint="eastAsia" w:ascii="宋体" w:hAnsi="宋体" w:eastAsia="宋体" w:cs="宋体"/>
          <w:b/>
          <w:bCs/>
          <w:sz w:val="24"/>
          <w:szCs w:val="24"/>
          <w:highlight w:val="none"/>
        </w:rPr>
        <w:t>适用范围</w:t>
      </w:r>
    </w:p>
    <w:p w14:paraId="57BB23B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1.1本磋商文件适用于本次采购活动的全过程。</w:t>
      </w:r>
    </w:p>
    <w:p w14:paraId="410BFE7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281F94D3">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2.</w:t>
      </w:r>
      <w:r>
        <w:rPr>
          <w:rFonts w:hint="eastAsia" w:ascii="宋体" w:hAnsi="宋体" w:eastAsia="宋体" w:cs="宋体"/>
          <w:b/>
          <w:bCs/>
          <w:sz w:val="24"/>
          <w:szCs w:val="24"/>
          <w:highlight w:val="none"/>
        </w:rPr>
        <w:t>定义</w:t>
      </w:r>
    </w:p>
    <w:p w14:paraId="66CC1FB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2.1采购人：</w:t>
      </w:r>
      <w:r>
        <w:rPr>
          <w:rFonts w:hint="eastAsia" w:ascii="宋体" w:hAnsi="宋体" w:cs="宋体"/>
          <w:bCs/>
          <w:sz w:val="24"/>
          <w:szCs w:val="24"/>
          <w:highlight w:val="none"/>
          <w:lang w:val="en-US" w:eastAsia="zh-CN"/>
        </w:rPr>
        <w:t>镇坪县重点项目储备统建中心</w:t>
      </w:r>
    </w:p>
    <w:p w14:paraId="3623FE66">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2.2采购代理机构：</w:t>
      </w:r>
      <w:r>
        <w:rPr>
          <w:rFonts w:hint="eastAsia" w:ascii="宋体" w:hAnsi="宋体" w:cs="宋体"/>
          <w:bCs/>
          <w:sz w:val="24"/>
          <w:szCs w:val="24"/>
          <w:highlight w:val="none"/>
          <w:lang w:eastAsia="zh-CN"/>
        </w:rPr>
        <w:t>宝泽项目管理有限公司</w:t>
      </w:r>
    </w:p>
    <w:p w14:paraId="7C1737D9">
      <w:pPr>
        <w:pageBreakBefore w:val="0"/>
        <w:widowControl/>
        <w:wordWrap/>
        <w:topLinePunct w:val="0"/>
        <w:autoSpaceDE/>
        <w:autoSpaceDN/>
        <w:bidi w:val="0"/>
        <w:snapToGrid w:val="0"/>
        <w:spacing w:line="336" w:lineRule="auto"/>
        <w:ind w:right="-90" w:rightChars="-43" w:firstLine="480" w:firstLineChars="200"/>
        <w:jc w:val="left"/>
        <w:textAlignment w:val="auto"/>
        <w:rPr>
          <w:rFonts w:hint="default" w:ascii="宋体" w:hAnsi="宋体" w:eastAsia="宋体" w:cs="宋体"/>
          <w:bCs/>
          <w:color w:val="FF0000"/>
          <w:sz w:val="24"/>
          <w:szCs w:val="24"/>
          <w:highlight w:val="none"/>
          <w:lang w:val="en-US" w:eastAsia="zh-CN"/>
        </w:rPr>
      </w:pPr>
      <w:r>
        <w:rPr>
          <w:rFonts w:hint="eastAsia" w:ascii="宋体" w:hAnsi="宋体" w:eastAsia="宋体" w:cs="宋体"/>
          <w:bCs/>
          <w:sz w:val="24"/>
          <w:szCs w:val="24"/>
          <w:highlight w:val="none"/>
          <w:lang w:val="en-US" w:eastAsia="zh-CN"/>
        </w:rPr>
        <w:t>2.3</w:t>
      </w:r>
      <w:r>
        <w:rPr>
          <w:rFonts w:hint="eastAsia" w:ascii="宋体" w:hAnsi="宋体" w:eastAsia="宋体" w:cs="宋体"/>
          <w:bCs/>
          <w:sz w:val="24"/>
          <w:szCs w:val="24"/>
          <w:highlight w:val="none"/>
          <w:lang w:eastAsia="zh-CN"/>
        </w:rPr>
        <w:t>监管机构：</w:t>
      </w:r>
      <w:r>
        <w:rPr>
          <w:rFonts w:hint="eastAsia" w:ascii="宋体" w:hAnsi="宋体" w:cs="宋体"/>
          <w:bCs/>
          <w:color w:val="auto"/>
          <w:sz w:val="24"/>
          <w:szCs w:val="24"/>
          <w:highlight w:val="none"/>
          <w:lang w:val="en-US" w:eastAsia="zh-CN"/>
        </w:rPr>
        <w:t>镇坪县</w:t>
      </w:r>
      <w:r>
        <w:rPr>
          <w:rFonts w:hint="eastAsia" w:ascii="宋体" w:hAnsi="宋体" w:eastAsia="宋体" w:cs="宋体"/>
          <w:bCs/>
          <w:color w:val="auto"/>
          <w:sz w:val="24"/>
          <w:szCs w:val="24"/>
          <w:highlight w:val="none"/>
        </w:rPr>
        <w:t>财政局</w:t>
      </w:r>
    </w:p>
    <w:p w14:paraId="4657186B">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2.</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供应商：是参与本项目磋商活动的法人、其他组织或自然人。</w:t>
      </w:r>
    </w:p>
    <w:p w14:paraId="7DEA22F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货物：是指</w:t>
      </w:r>
      <w:r>
        <w:rPr>
          <w:rFonts w:hint="eastAsia" w:ascii="宋体" w:hAnsi="宋体" w:eastAsia="宋体" w:cs="宋体"/>
          <w:bCs/>
          <w:sz w:val="24"/>
          <w:szCs w:val="24"/>
          <w:highlight w:val="none"/>
          <w:lang w:eastAsia="zh-CN"/>
        </w:rPr>
        <w:t>本次投标所需的</w:t>
      </w:r>
      <w:r>
        <w:rPr>
          <w:rFonts w:hint="eastAsia" w:ascii="宋体" w:hAnsi="宋体" w:eastAsia="宋体" w:cs="宋体"/>
          <w:bCs/>
          <w:sz w:val="24"/>
          <w:szCs w:val="24"/>
          <w:highlight w:val="none"/>
        </w:rPr>
        <w:t>各种形态和种类的物品。</w:t>
      </w:r>
    </w:p>
    <w:p w14:paraId="378F527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服务：指除了货物和工程外的其他政府采购对象。包含除货物以外规定由供应商承担的与货物有关的辅助服务。</w:t>
      </w:r>
    </w:p>
    <w:p w14:paraId="4504054A">
      <w:pPr>
        <w:autoSpaceDE w:val="0"/>
        <w:autoSpaceDN w:val="0"/>
        <w:adjustRightInd w:val="0"/>
        <w:spacing w:line="360" w:lineRule="auto"/>
        <w:ind w:firstLine="241" w:firstLineChars="100"/>
        <w:rPr>
          <w:rFonts w:ascii="宋体" w:hAnsi="宋体"/>
          <w:b/>
          <w:sz w:val="24"/>
          <w:szCs w:val="24"/>
          <w:highlight w:val="none"/>
        </w:rPr>
      </w:pPr>
      <w:r>
        <w:rPr>
          <w:rFonts w:ascii="宋体" w:hAnsi="宋体"/>
          <w:b/>
          <w:sz w:val="24"/>
          <w:szCs w:val="24"/>
          <w:highlight w:val="none"/>
        </w:rPr>
        <w:t>3.</w:t>
      </w:r>
      <w:r>
        <w:rPr>
          <w:rFonts w:hint="eastAsia" w:ascii="宋体" w:hAnsi="宋体"/>
          <w:b/>
          <w:sz w:val="24"/>
          <w:szCs w:val="24"/>
          <w:highlight w:val="none"/>
        </w:rPr>
        <w:t xml:space="preserve"> 投标人资格要求</w:t>
      </w:r>
    </w:p>
    <w:p w14:paraId="03B2F64D">
      <w:pPr>
        <w:pStyle w:val="37"/>
        <w:ind w:firstLine="240" w:firstLineChars="100"/>
        <w:jc w:val="both"/>
        <w:rPr>
          <w:rFonts w:hint="eastAsia" w:ascii="宋体" w:hAnsi="宋体" w:eastAsia="宋体" w:cs="宋体"/>
          <w:b w:val="0"/>
          <w:bCs/>
          <w:spacing w:val="0"/>
          <w:w w:val="100"/>
          <w:kern w:val="2"/>
          <w:sz w:val="24"/>
          <w:szCs w:val="24"/>
          <w:highlight w:val="none"/>
          <w:lang w:val="en-US" w:eastAsia="zh-CN" w:bidi="ar-SA"/>
        </w:rPr>
      </w:pPr>
      <w:r>
        <w:rPr>
          <w:rFonts w:hint="eastAsia" w:ascii="宋体" w:hAnsi="宋体" w:eastAsia="宋体" w:cs="宋体"/>
          <w:b w:val="0"/>
          <w:bCs/>
          <w:spacing w:val="0"/>
          <w:w w:val="100"/>
          <w:kern w:val="2"/>
          <w:sz w:val="24"/>
          <w:szCs w:val="24"/>
          <w:highlight w:val="none"/>
          <w:lang w:val="zh-CN" w:eastAsia="zh-CN" w:bidi="ar-SA"/>
        </w:rPr>
        <w:t>3.1 投标人应具备的资格条件：见投标人须知前附表。</w:t>
      </w:r>
    </w:p>
    <w:p w14:paraId="6F8A1489">
      <w:pPr>
        <w:autoSpaceDE w:val="0"/>
        <w:autoSpaceDN w:val="0"/>
        <w:adjustRightInd w:val="0"/>
        <w:spacing w:line="360" w:lineRule="auto"/>
        <w:ind w:firstLine="241" w:firstLineChars="100"/>
        <w:rPr>
          <w:rFonts w:hint="default" w:ascii="宋体" w:hAnsi="宋体" w:cs="Times New Roman"/>
          <w:b/>
          <w:sz w:val="24"/>
          <w:szCs w:val="24"/>
          <w:highlight w:val="none"/>
          <w:lang w:val="en-US" w:eastAsia="zh-CN"/>
        </w:rPr>
      </w:pPr>
      <w:r>
        <w:rPr>
          <w:rFonts w:hint="eastAsia" w:ascii="宋体" w:hAnsi="宋体" w:cs="Times New Roman"/>
          <w:b/>
          <w:sz w:val="24"/>
          <w:szCs w:val="24"/>
          <w:highlight w:val="none"/>
          <w:lang w:val="en-US" w:eastAsia="zh-CN"/>
        </w:rPr>
        <w:t>4.</w:t>
      </w:r>
      <w:r>
        <w:rPr>
          <w:rFonts w:hint="eastAsia" w:ascii="宋体" w:hAnsi="宋体" w:cs="Times New Roman"/>
          <w:b/>
          <w:sz w:val="24"/>
          <w:szCs w:val="24"/>
          <w:highlight w:val="none"/>
        </w:rPr>
        <w:t xml:space="preserve"> 合格的投标人</w:t>
      </w:r>
      <w:r>
        <w:rPr>
          <w:rFonts w:hint="eastAsia" w:ascii="宋体" w:hAnsi="宋体" w:cs="Times New Roman"/>
          <w:b/>
          <w:sz w:val="24"/>
          <w:szCs w:val="24"/>
          <w:highlight w:val="none"/>
          <w:lang w:eastAsia="zh-CN"/>
        </w:rPr>
        <w:t>、</w:t>
      </w:r>
      <w:r>
        <w:rPr>
          <w:rFonts w:hint="eastAsia" w:ascii="宋体" w:hAnsi="宋体" w:cs="Times New Roman"/>
          <w:b/>
          <w:sz w:val="24"/>
          <w:szCs w:val="24"/>
          <w:highlight w:val="none"/>
          <w:lang w:val="en-US" w:eastAsia="zh-CN"/>
        </w:rPr>
        <w:t>合格的工程</w:t>
      </w:r>
    </w:p>
    <w:p w14:paraId="24265EE6">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4.1</w:t>
      </w:r>
      <w:r>
        <w:rPr>
          <w:rFonts w:hint="eastAsia" w:ascii="宋体" w:hAnsi="宋体" w:eastAsia="宋体" w:cs="宋体"/>
          <w:bCs/>
          <w:sz w:val="24"/>
          <w:szCs w:val="24"/>
          <w:highlight w:val="none"/>
        </w:rPr>
        <w:t xml:space="preserve"> 合格的投标人 </w:t>
      </w:r>
    </w:p>
    <w:p w14:paraId="53948F9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4.1.1</w:t>
      </w:r>
      <w:r>
        <w:rPr>
          <w:rFonts w:hint="eastAsia" w:ascii="宋体" w:hAnsi="宋体" w:eastAsia="宋体" w:cs="宋体"/>
          <w:bCs/>
          <w:sz w:val="24"/>
          <w:szCs w:val="24"/>
          <w:highlight w:val="none"/>
        </w:rPr>
        <w:t>依照《中华人民共和国公司法》注册、具有法人资格、符合《中华人民共和国政府采购法》第二十二条要求具备的条件、并具备国家规定的相关该行业必备资质。</w:t>
      </w:r>
    </w:p>
    <w:p w14:paraId="0AABE572">
      <w:pPr>
        <w:pageBreakBefore w:val="0"/>
        <w:widowControl/>
        <w:numPr>
          <w:ilvl w:val="0"/>
          <w:numId w:val="0"/>
        </w:numPr>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4.1.2</w:t>
      </w:r>
      <w:r>
        <w:rPr>
          <w:rFonts w:hint="eastAsia" w:ascii="宋体" w:hAnsi="宋体" w:eastAsia="宋体" w:cs="宋体"/>
          <w:bCs/>
          <w:sz w:val="24"/>
          <w:szCs w:val="24"/>
          <w:highlight w:val="none"/>
        </w:rPr>
        <w:t>投标人必须从安康市公共资源交易</w:t>
      </w:r>
      <w:r>
        <w:rPr>
          <w:rFonts w:hint="eastAsia" w:ascii="宋体" w:hAnsi="宋体" w:eastAsia="宋体" w:cs="宋体"/>
          <w:bCs/>
          <w:sz w:val="24"/>
          <w:szCs w:val="24"/>
          <w:highlight w:val="none"/>
          <w:lang w:val="en-US" w:eastAsia="zh-CN"/>
        </w:rPr>
        <w:t>平台</w:t>
      </w:r>
      <w:r>
        <w:rPr>
          <w:rFonts w:hint="eastAsia" w:ascii="宋体" w:hAnsi="宋体" w:cs="宋体"/>
          <w:bCs/>
          <w:sz w:val="24"/>
          <w:szCs w:val="24"/>
          <w:highlight w:val="none"/>
          <w:lang w:val="en-US" w:eastAsia="zh-CN"/>
        </w:rPr>
        <w:t>获取</w:t>
      </w:r>
      <w:r>
        <w:rPr>
          <w:rFonts w:hint="eastAsia" w:ascii="宋体" w:hAnsi="宋体" w:eastAsia="宋体" w:cs="宋体"/>
          <w:bCs/>
          <w:sz w:val="24"/>
          <w:szCs w:val="24"/>
          <w:highlight w:val="none"/>
          <w:lang w:val="en-US" w:eastAsia="zh-CN"/>
        </w:rPr>
        <w:t>招标</w:t>
      </w:r>
      <w:r>
        <w:rPr>
          <w:rFonts w:hint="eastAsia" w:ascii="宋体" w:hAnsi="宋体" w:eastAsia="宋体" w:cs="宋体"/>
          <w:bCs/>
          <w:sz w:val="24"/>
          <w:szCs w:val="24"/>
          <w:highlight w:val="none"/>
        </w:rPr>
        <w:t>文件，未从</w:t>
      </w:r>
      <w:r>
        <w:rPr>
          <w:rFonts w:hint="eastAsia" w:ascii="宋体" w:hAnsi="宋体" w:eastAsia="宋体" w:cs="宋体"/>
          <w:color w:val="auto"/>
          <w:kern w:val="0"/>
          <w:sz w:val="24"/>
          <w:szCs w:val="24"/>
          <w:highlight w:val="none"/>
        </w:rPr>
        <w:t>安康市公共资源</w:t>
      </w:r>
      <w:r>
        <w:rPr>
          <w:rFonts w:hint="eastAsia" w:ascii="宋体" w:hAnsi="宋体" w:eastAsia="宋体" w:cs="宋体"/>
          <w:color w:val="000000" w:themeColor="text1"/>
          <w:kern w:val="0"/>
          <w:sz w:val="24"/>
          <w:szCs w:val="24"/>
          <w:highlight w:val="none"/>
          <w14:textFill>
            <w14:solidFill>
              <w14:schemeClr w14:val="tx1"/>
            </w14:solidFill>
          </w14:textFill>
        </w:rPr>
        <w:t>交易</w:t>
      </w:r>
      <w:r>
        <w:rPr>
          <w:rFonts w:hint="eastAsia" w:ascii="宋体" w:hAnsi="宋体" w:cs="宋体"/>
          <w:color w:val="000000" w:themeColor="text1"/>
          <w:kern w:val="0"/>
          <w:sz w:val="24"/>
          <w:szCs w:val="24"/>
          <w:highlight w:val="none"/>
          <w:lang w:val="en-US" w:eastAsia="zh-CN"/>
          <w14:textFill>
            <w14:solidFill>
              <w14:schemeClr w14:val="tx1"/>
            </w14:solidFill>
          </w14:textFill>
        </w:rPr>
        <w:t>平台</w:t>
      </w:r>
      <w:r>
        <w:rPr>
          <w:rFonts w:hint="eastAsia" w:ascii="宋体" w:hAnsi="宋体" w:cs="宋体"/>
          <w:bCs/>
          <w:sz w:val="24"/>
          <w:szCs w:val="24"/>
          <w:highlight w:val="none"/>
          <w:lang w:val="en-US" w:eastAsia="zh-CN"/>
        </w:rPr>
        <w:t>获取</w:t>
      </w:r>
      <w:r>
        <w:rPr>
          <w:rFonts w:hint="eastAsia" w:ascii="宋体" w:hAnsi="宋体" w:eastAsia="宋体" w:cs="宋体"/>
          <w:bCs/>
          <w:sz w:val="24"/>
          <w:szCs w:val="24"/>
          <w:highlight w:val="none"/>
          <w:lang w:val="en-US" w:eastAsia="zh-CN"/>
        </w:rPr>
        <w:t>招标</w:t>
      </w:r>
      <w:r>
        <w:rPr>
          <w:rFonts w:hint="eastAsia" w:ascii="宋体" w:hAnsi="宋体" w:eastAsia="宋体" w:cs="宋体"/>
          <w:bCs/>
          <w:sz w:val="24"/>
          <w:szCs w:val="24"/>
          <w:highlight w:val="none"/>
        </w:rPr>
        <w:t>文件的潜在投标人均无资格参加</w:t>
      </w: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w:t>
      </w:r>
    </w:p>
    <w:p w14:paraId="256EF5F3">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4.1.3</w:t>
      </w:r>
      <w:r>
        <w:rPr>
          <w:rFonts w:hint="eastAsia" w:ascii="宋体" w:hAnsi="宋体" w:eastAsia="宋体" w:cs="宋体"/>
          <w:bCs/>
          <w:sz w:val="24"/>
          <w:szCs w:val="24"/>
          <w:highlight w:val="none"/>
        </w:rPr>
        <w:t>本项目不接受联合体</w:t>
      </w:r>
      <w:r>
        <w:rPr>
          <w:rFonts w:hint="eastAsia" w:ascii="宋体" w:hAnsi="宋体" w:eastAsia="宋体" w:cs="宋体"/>
          <w:bCs/>
          <w:sz w:val="24"/>
          <w:szCs w:val="24"/>
          <w:highlight w:val="none"/>
          <w:lang w:val="en-US" w:eastAsia="zh-CN"/>
        </w:rPr>
        <w:t>投标</w:t>
      </w:r>
      <w:r>
        <w:rPr>
          <w:rFonts w:hint="eastAsia" w:ascii="宋体" w:hAnsi="宋体" w:eastAsia="宋体" w:cs="宋体"/>
          <w:bCs/>
          <w:sz w:val="24"/>
          <w:szCs w:val="24"/>
          <w:highlight w:val="none"/>
        </w:rPr>
        <w:t>。</w:t>
      </w:r>
    </w:p>
    <w:p w14:paraId="3D5D440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4.2</w:t>
      </w:r>
      <w:r>
        <w:rPr>
          <w:rFonts w:hint="eastAsia" w:ascii="宋体" w:hAnsi="宋体" w:eastAsia="宋体" w:cs="宋体"/>
          <w:bCs/>
          <w:sz w:val="24"/>
          <w:szCs w:val="24"/>
          <w:highlight w:val="none"/>
        </w:rPr>
        <w:t xml:space="preserve"> 合格的工程</w:t>
      </w:r>
    </w:p>
    <w:p w14:paraId="7B44974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4.2.1</w:t>
      </w:r>
      <w:r>
        <w:rPr>
          <w:rFonts w:hint="eastAsia" w:ascii="宋体" w:hAnsi="宋体" w:eastAsia="宋体" w:cs="宋体"/>
          <w:bCs/>
          <w:sz w:val="24"/>
          <w:szCs w:val="24"/>
          <w:highlight w:val="none"/>
        </w:rPr>
        <w:t>工程项目建设依据：采购人提供</w:t>
      </w:r>
      <w:r>
        <w:rPr>
          <w:rFonts w:hint="eastAsia" w:ascii="宋体" w:hAnsi="宋体" w:eastAsia="宋体" w:cs="宋体"/>
          <w:bCs/>
          <w:sz w:val="24"/>
          <w:szCs w:val="24"/>
          <w:highlight w:val="none"/>
          <w:lang w:eastAsia="zh-CN"/>
        </w:rPr>
        <w:t>的</w:t>
      </w:r>
      <w:r>
        <w:rPr>
          <w:rFonts w:hint="eastAsia" w:ascii="宋体" w:hAnsi="宋体" w:eastAsia="宋体" w:cs="宋体"/>
          <w:bCs/>
          <w:sz w:val="24"/>
          <w:szCs w:val="24"/>
          <w:highlight w:val="none"/>
        </w:rPr>
        <w:t>资料齐全，可满足施工需要。</w:t>
      </w:r>
    </w:p>
    <w:p w14:paraId="7503C8D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4.2.2</w:t>
      </w:r>
      <w:r>
        <w:rPr>
          <w:rFonts w:hint="eastAsia" w:ascii="宋体" w:hAnsi="宋体" w:eastAsia="宋体" w:cs="宋体"/>
          <w:bCs/>
          <w:sz w:val="24"/>
          <w:szCs w:val="24"/>
          <w:highlight w:val="none"/>
        </w:rPr>
        <w:t>工程范围及工期、质量要求</w:t>
      </w:r>
    </w:p>
    <w:p w14:paraId="57E5BB4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1</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工程范围：详见</w:t>
      </w:r>
      <w:r>
        <w:rPr>
          <w:rFonts w:hint="eastAsia" w:ascii="宋体" w:hAnsi="宋体" w:eastAsia="宋体" w:cs="宋体"/>
          <w:bCs/>
          <w:sz w:val="24"/>
          <w:szCs w:val="24"/>
          <w:highlight w:val="none"/>
          <w:lang w:eastAsia="zh-CN"/>
        </w:rPr>
        <w:t>采购要求及技术参数</w:t>
      </w:r>
    </w:p>
    <w:p w14:paraId="64AF4B8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2</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质量要求：合格</w:t>
      </w:r>
    </w:p>
    <w:p w14:paraId="15E116FA">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a.本工程的工程质量应符合国家工程质量验收标准合格以上要求，投标人应按现行的国家施工验收规范和质量评定标准和施工说明书、</w:t>
      </w:r>
      <w:r>
        <w:rPr>
          <w:rFonts w:hint="eastAsia" w:ascii="宋体" w:hAnsi="宋体" w:eastAsia="宋体" w:cs="宋体"/>
          <w:bCs/>
          <w:sz w:val="24"/>
          <w:szCs w:val="24"/>
          <w:highlight w:val="none"/>
          <w:lang w:val="en-US" w:eastAsia="zh-CN"/>
        </w:rPr>
        <w:t>工程量清单、</w:t>
      </w:r>
      <w:r>
        <w:rPr>
          <w:rFonts w:hint="eastAsia" w:ascii="宋体" w:hAnsi="宋体" w:eastAsia="宋体" w:cs="宋体"/>
          <w:bCs/>
          <w:sz w:val="24"/>
          <w:szCs w:val="24"/>
          <w:highlight w:val="none"/>
        </w:rPr>
        <w:t>设备说明书、设计变更等技术文件为依据施工。</w:t>
      </w:r>
    </w:p>
    <w:p w14:paraId="7AC79BCA">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w:t>
      </w:r>
      <w:r>
        <w:rPr>
          <w:rFonts w:hint="eastAsia" w:ascii="宋体" w:hAnsi="宋体" w:cs="宋体"/>
          <w:bCs/>
          <w:sz w:val="24"/>
          <w:szCs w:val="24"/>
          <w:highlight w:val="none"/>
          <w:lang w:eastAsia="zh-CN"/>
        </w:rPr>
        <w:t>格的</w:t>
      </w:r>
      <w:r>
        <w:rPr>
          <w:rFonts w:hint="eastAsia" w:ascii="宋体" w:hAnsi="宋体" w:eastAsia="宋体" w:cs="宋体"/>
          <w:bCs/>
          <w:sz w:val="24"/>
          <w:szCs w:val="24"/>
          <w:highlight w:val="none"/>
        </w:rPr>
        <w:t xml:space="preserve"> 5 %支付赔偿金。</w:t>
      </w:r>
    </w:p>
    <w:p w14:paraId="55858972">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c.工期：</w:t>
      </w:r>
    </w:p>
    <w:p w14:paraId="2A388FD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FF0000"/>
          <w:sz w:val="24"/>
          <w:szCs w:val="24"/>
          <w:highlight w:val="none"/>
        </w:rPr>
      </w:pPr>
      <w:r>
        <w:rPr>
          <w:rFonts w:hint="eastAsia" w:ascii="宋体" w:hAnsi="宋体" w:cs="宋体"/>
          <w:color w:val="auto"/>
          <w:kern w:val="0"/>
          <w:sz w:val="24"/>
          <w:szCs w:val="24"/>
          <w:highlight w:val="none"/>
          <w:lang w:val="en-US" w:eastAsia="zh-CN" w:bidi="ar-SA"/>
        </w:rPr>
        <w:t>自合同签订生效之日起</w:t>
      </w:r>
      <w:r>
        <w:rPr>
          <w:rFonts w:hint="eastAsia" w:ascii="宋体" w:hAnsi="宋体" w:cs="宋体"/>
          <w:color w:val="auto"/>
          <w:kern w:val="0"/>
          <w:sz w:val="24"/>
          <w:szCs w:val="24"/>
          <w:highlight w:val="none"/>
          <w:u w:val="single"/>
          <w:lang w:val="en-US" w:eastAsia="zh-CN" w:bidi="ar-SA"/>
        </w:rPr>
        <w:t xml:space="preserve"> 180 </w:t>
      </w:r>
      <w:r>
        <w:rPr>
          <w:rFonts w:hint="eastAsia" w:ascii="宋体" w:hAnsi="宋体" w:cs="宋体"/>
          <w:color w:val="auto"/>
          <w:kern w:val="0"/>
          <w:sz w:val="24"/>
          <w:szCs w:val="24"/>
          <w:highlight w:val="none"/>
          <w:lang w:val="en-US" w:eastAsia="zh-CN" w:bidi="ar-SA"/>
        </w:rPr>
        <w:t>日历天</w:t>
      </w:r>
      <w:r>
        <w:rPr>
          <w:rFonts w:hint="eastAsia" w:ascii="宋体" w:hAnsi="宋体" w:eastAsia="宋体" w:cs="宋体"/>
          <w:bCs/>
          <w:color w:val="auto"/>
          <w:sz w:val="24"/>
          <w:szCs w:val="24"/>
          <w:highlight w:val="none"/>
        </w:rPr>
        <w:t>。</w:t>
      </w:r>
    </w:p>
    <w:p w14:paraId="4C560C63">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工期延误，如果由于以下原因造成竣工日期推迟延误，经采购人代表确认后，投标人有理由延期完成工程或部分工程，采购人应同投标人协商决定延长竣工时间的期限。</w:t>
      </w:r>
    </w:p>
    <w:p w14:paraId="6627709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（1）额外的或附加的工程数量。</w:t>
      </w:r>
    </w:p>
    <w:p w14:paraId="5A25FB1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（2）由采购人原因造成的延误、障碍、阻止。</w:t>
      </w:r>
    </w:p>
    <w:p w14:paraId="747EEEB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（3）不可抗力。</w:t>
      </w:r>
    </w:p>
    <w:p w14:paraId="3F6F9A16">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（4）可能会出现的，不属投标人的过失或违约造成的。</w:t>
      </w:r>
    </w:p>
    <w:p w14:paraId="64F0E3C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4.2.3</w:t>
      </w:r>
      <w:r>
        <w:rPr>
          <w:rFonts w:hint="eastAsia" w:ascii="宋体" w:hAnsi="宋体" w:eastAsia="宋体" w:cs="宋体"/>
          <w:bCs/>
          <w:sz w:val="24"/>
          <w:szCs w:val="24"/>
          <w:highlight w:val="none"/>
        </w:rPr>
        <w:t xml:space="preserve"> 踏勘现场</w:t>
      </w:r>
    </w:p>
    <w:p w14:paraId="0463D79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1</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39266FD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2</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采购人和采购代理机构向投标人提供的有关现场的数据和资料，是现有的能被投标人利用的资料，采购人和采购代理机构对投标人做出的任何推论、理解和结论均不承担责任。</w:t>
      </w:r>
    </w:p>
    <w:p w14:paraId="669B581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3</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经采购人允许，投标人可为踏勘目的进入项目现场，但投标人不得因此使采购人承担有关的责任和蒙受损失。投标人应承担踏勘现场的责任和风险。</w:t>
      </w:r>
    </w:p>
    <w:p w14:paraId="6C86AA11">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政府采购政策支持</w:t>
      </w:r>
    </w:p>
    <w:p w14:paraId="5BCEBD69">
      <w:pPr>
        <w:spacing w:line="360" w:lineRule="auto"/>
        <w:ind w:firstLine="480" w:firstLineChars="200"/>
        <w:rPr>
          <w:rFonts w:ascii="宋体" w:hAnsi="宋体"/>
          <w:sz w:val="24"/>
          <w:szCs w:val="24"/>
          <w:highlight w:val="none"/>
        </w:rPr>
      </w:pPr>
      <w:r>
        <w:rPr>
          <w:rFonts w:hint="eastAsia" w:ascii="宋体" w:hAnsi="宋体"/>
          <w:sz w:val="24"/>
          <w:szCs w:val="24"/>
          <w:highlight w:val="none"/>
        </w:rPr>
        <w:t>根据《政府采购促进中小企业发展管理办法》（财库〔2020〕46号）和《陕西省财政厅关于加快推进我省中小企业政府采购信用融资工作的通知》（陕财办采〔2020〕15 号）有关要求，对政府采购相关政策落实如下：</w:t>
      </w:r>
    </w:p>
    <w:p w14:paraId="4F756881">
      <w:pPr>
        <w:tabs>
          <w:tab w:val="left" w:pos="0"/>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sz w:val="24"/>
          <w:szCs w:val="24"/>
          <w:highlight w:val="none"/>
          <w:lang w:val="en-US" w:eastAsia="zh-CN"/>
        </w:rPr>
        <w:t>10%</w:t>
      </w:r>
      <w:r>
        <w:rPr>
          <w:rFonts w:hint="eastAsia" w:ascii="宋体" w:hAnsi="宋体"/>
          <w:sz w:val="24"/>
          <w:szCs w:val="24"/>
          <w:highlight w:val="none"/>
        </w:rPr>
        <w:t xml:space="preserve">的价格扣除，用扣除后的价格参与评标。  </w:t>
      </w:r>
    </w:p>
    <w:p w14:paraId="15D9EF94">
      <w:pPr>
        <w:tabs>
          <w:tab w:val="left" w:pos="0"/>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（2）根据财政部、司法部联合下发的《关于政府采购支持监狱企业发展有关问题的通知》（财库〔2014〕68号）的规定，监狱企业视同小型、微型企业。评标时，对监狱企业</w:t>
      </w:r>
      <w:r>
        <w:rPr>
          <w:rFonts w:hint="eastAsia" w:ascii="宋体" w:hAnsi="宋体"/>
          <w:sz w:val="24"/>
          <w:szCs w:val="24"/>
          <w:highlight w:val="none"/>
          <w:lang w:eastAsia="zh-CN"/>
        </w:rPr>
        <w:t>给予</w:t>
      </w:r>
      <w:r>
        <w:rPr>
          <w:rFonts w:hint="eastAsia" w:ascii="宋体" w:hAnsi="宋体"/>
          <w:sz w:val="24"/>
          <w:szCs w:val="24"/>
          <w:highlight w:val="none"/>
          <w:lang w:val="en-US" w:eastAsia="zh-CN"/>
        </w:rPr>
        <w:t>10%</w:t>
      </w:r>
      <w:r>
        <w:rPr>
          <w:rFonts w:hint="eastAsia" w:ascii="宋体" w:hAnsi="宋体"/>
          <w:sz w:val="24"/>
          <w:szCs w:val="24"/>
          <w:highlight w:val="none"/>
        </w:rPr>
        <w:t>的价格扣除，用扣除后的价格参与评审；</w:t>
      </w:r>
    </w:p>
    <w:p w14:paraId="609B7203">
      <w:pPr>
        <w:tabs>
          <w:tab w:val="left" w:pos="0"/>
        </w:tabs>
        <w:autoSpaceDE w:val="0"/>
        <w:autoSpaceDN w:val="0"/>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 根据财政部、民政部、中国残疾人联合会下发的《关于促进残疾人就业政府采购政策的通知》（财库〔201</w:t>
      </w:r>
      <w:r>
        <w:rPr>
          <w:rFonts w:ascii="宋体" w:hAnsi="宋体"/>
          <w:sz w:val="24"/>
          <w:szCs w:val="24"/>
          <w:highlight w:val="none"/>
        </w:rPr>
        <w:t>7</w:t>
      </w:r>
      <w:r>
        <w:rPr>
          <w:rFonts w:hint="eastAsia" w:ascii="宋体" w:hAnsi="宋体"/>
          <w:sz w:val="24"/>
          <w:szCs w:val="24"/>
          <w:highlight w:val="none"/>
        </w:rPr>
        <w:t>〕</w:t>
      </w:r>
      <w:r>
        <w:rPr>
          <w:rFonts w:ascii="宋体" w:hAnsi="宋体"/>
          <w:sz w:val="24"/>
          <w:szCs w:val="24"/>
          <w:highlight w:val="none"/>
        </w:rPr>
        <w:t>141</w:t>
      </w:r>
      <w:r>
        <w:rPr>
          <w:rFonts w:hint="eastAsia" w:ascii="宋体" w:hAnsi="宋体"/>
          <w:sz w:val="24"/>
          <w:szCs w:val="24"/>
          <w:highlight w:val="none"/>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0F3F2892">
      <w:pPr>
        <w:tabs>
          <w:tab w:val="left" w:pos="0"/>
        </w:tabs>
        <w:autoSpaceDE w:val="0"/>
        <w:autoSpaceDN w:val="0"/>
        <w:adjustRightInd w:val="0"/>
        <w:snapToGrid w:val="0"/>
        <w:spacing w:line="360" w:lineRule="auto"/>
        <w:ind w:firstLine="482" w:firstLineChars="20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（4）对专门面向中小企业采购项目，不再执行价格扣除政策。</w:t>
      </w:r>
    </w:p>
    <w:p w14:paraId="63D93823">
      <w:pPr>
        <w:tabs>
          <w:tab w:val="left" w:pos="0"/>
        </w:tabs>
        <w:autoSpaceDE w:val="0"/>
        <w:autoSpaceDN w:val="0"/>
        <w:adjustRightInd w:val="0"/>
        <w:snapToGrid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（5）对非专门面向中小企业采购项目，执行以上价格扣除政策。</w:t>
      </w:r>
    </w:p>
    <w:p w14:paraId="656B000C">
      <w:pPr>
        <w:spacing w:line="360" w:lineRule="auto"/>
        <w:ind w:firstLine="482" w:firstLineChars="200"/>
        <w:rPr>
          <w:rFonts w:ascii="宋体" w:hAnsi="宋体"/>
          <w:sz w:val="24"/>
          <w:szCs w:val="24"/>
          <w:highlight w:val="none"/>
        </w:rPr>
      </w:pPr>
      <w:r>
        <w:rPr>
          <w:rFonts w:hint="eastAsia" w:ascii="宋体" w:hAnsi="宋体"/>
          <w:b/>
          <w:sz w:val="24"/>
          <w:szCs w:val="24"/>
          <w:highlight w:val="none"/>
        </w:rPr>
        <w:t>注：</w:t>
      </w:r>
      <w:r>
        <w:rPr>
          <w:rFonts w:hint="eastAsia" w:ascii="宋体" w:hAnsi="宋体"/>
          <w:sz w:val="24"/>
          <w:szCs w:val="24"/>
          <w:highlight w:val="none"/>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sz w:val="24"/>
          <w:szCs w:val="24"/>
          <w:highlight w:val="none"/>
          <w:lang w:eastAsia="zh-CN"/>
        </w:rPr>
        <w:t>，</w:t>
      </w:r>
      <w:r>
        <w:rPr>
          <w:rFonts w:hint="eastAsia" w:ascii="宋体" w:hAnsi="宋体"/>
          <w:sz w:val="24"/>
          <w:szCs w:val="24"/>
          <w:highlight w:val="none"/>
        </w:rPr>
        <w:t>对既属于监狱企业、福利企业，同时又满足中小微企业规定的投标单位，其价格扣除仅适用一次。</w:t>
      </w:r>
    </w:p>
    <w:p w14:paraId="50C4AE92">
      <w:pPr>
        <w:spacing w:line="360" w:lineRule="auto"/>
        <w:ind w:firstLine="480" w:firstLineChars="200"/>
        <w:rPr>
          <w:rFonts w:ascii="宋体" w:hAnsi="宋体"/>
          <w:sz w:val="24"/>
          <w:szCs w:val="24"/>
          <w:highlight w:val="none"/>
        </w:rPr>
      </w:pPr>
      <w:r>
        <w:rPr>
          <w:rFonts w:hint="eastAsia" w:ascii="宋体" w:hAnsi="宋体"/>
          <w:sz w:val="24"/>
          <w:szCs w:val="24"/>
          <w:highlight w:val="none"/>
        </w:rPr>
        <w:t>(4) ①根据财政部、国家发展改革委《关于印发〈节能产品政府采购实施意见〉的通知》（财库〔2004〕185号）所投产品属于节能产品政府采购清单所列产品，在技术、服务同等的条件下，应当优先采用清单中的节能产品；</w:t>
      </w:r>
    </w:p>
    <w:p w14:paraId="66BBE13F">
      <w:pPr>
        <w:spacing w:line="360" w:lineRule="auto"/>
        <w:ind w:firstLine="480" w:firstLineChars="200"/>
        <w:rPr>
          <w:rFonts w:ascii="宋体" w:hAnsi="宋体"/>
          <w:sz w:val="24"/>
          <w:szCs w:val="24"/>
          <w:highlight w:val="none"/>
        </w:rPr>
      </w:pPr>
      <w:r>
        <w:rPr>
          <w:rFonts w:hint="eastAsia" w:ascii="宋体" w:hAnsi="宋体"/>
          <w:sz w:val="24"/>
          <w:szCs w:val="24"/>
          <w:highlight w:val="none"/>
        </w:rPr>
        <w:t>②所投产品为“环境标志产品政府采购清单”所列产品，在性能、技术、服务等指标同等的条件下，应当优先采用；</w:t>
      </w:r>
    </w:p>
    <w:p w14:paraId="79A27B2B">
      <w:pPr>
        <w:spacing w:line="360" w:lineRule="auto"/>
        <w:ind w:firstLine="480" w:firstLineChars="200"/>
        <w:rPr>
          <w:rFonts w:ascii="宋体" w:hAnsi="宋体"/>
          <w:sz w:val="24"/>
          <w:szCs w:val="24"/>
          <w:highlight w:val="none"/>
        </w:rPr>
      </w:pPr>
      <w:r>
        <w:rPr>
          <w:rFonts w:hint="eastAsia" w:ascii="宋体" w:hAnsi="宋体"/>
          <w:sz w:val="24"/>
          <w:szCs w:val="24"/>
          <w:highlight w:val="none"/>
        </w:rPr>
        <w:t>③节能产品根据《国务院办公厅关于建立政府强制采购节能产品制度的通知》国办发</w:t>
      </w:r>
      <w:r>
        <w:rPr>
          <w:rFonts w:hint="eastAsia" w:ascii="宋体" w:hAnsi="宋体"/>
          <w:sz w:val="24"/>
          <w:szCs w:val="24"/>
          <w:highlight w:val="none"/>
          <w:lang w:eastAsia="zh-CN"/>
        </w:rPr>
        <w:t>〔</w:t>
      </w:r>
      <w:r>
        <w:rPr>
          <w:rFonts w:hint="eastAsia" w:ascii="宋体" w:hAnsi="宋体"/>
          <w:sz w:val="24"/>
          <w:szCs w:val="24"/>
          <w:highlight w:val="none"/>
        </w:rPr>
        <w:t>2007</w:t>
      </w:r>
      <w:r>
        <w:rPr>
          <w:rFonts w:hint="eastAsia" w:ascii="宋体" w:hAnsi="宋体"/>
          <w:sz w:val="24"/>
          <w:szCs w:val="24"/>
          <w:highlight w:val="none"/>
          <w:lang w:eastAsia="zh-CN"/>
        </w:rPr>
        <w:t>〕</w:t>
      </w:r>
      <w:r>
        <w:rPr>
          <w:rFonts w:hint="eastAsia" w:ascii="宋体" w:hAnsi="宋体"/>
          <w:sz w:val="24"/>
          <w:szCs w:val="24"/>
          <w:highlight w:val="none"/>
        </w:rPr>
        <w:t>51号的规定，以中国政府采购网（http://www.ccgp.gov.cn/）公布的最新一期节能产品政府采购清单为准；</w:t>
      </w:r>
    </w:p>
    <w:p w14:paraId="25F7AFC3">
      <w:pPr>
        <w:spacing w:line="360" w:lineRule="auto"/>
        <w:ind w:firstLine="480" w:firstLineChars="200"/>
        <w:rPr>
          <w:rFonts w:ascii="宋体" w:hAnsi="宋体"/>
          <w:sz w:val="24"/>
          <w:szCs w:val="24"/>
          <w:highlight w:val="none"/>
        </w:rPr>
      </w:pPr>
      <w:r>
        <w:rPr>
          <w:rFonts w:hint="eastAsia" w:ascii="宋体" w:hAnsi="宋体"/>
          <w:sz w:val="24"/>
          <w:szCs w:val="24"/>
          <w:highlight w:val="none"/>
        </w:rPr>
        <w:t>④环境标志产品根据《环境标志产品政府采购实施的意见》（财库[2006]90号）的规定，以中国政府采购网（http://www.ccgp.gov.cn/）公布的最新一期环境标志产品政府采购清单为准；</w:t>
      </w:r>
    </w:p>
    <w:p w14:paraId="03926F17">
      <w:pPr>
        <w:spacing w:line="360" w:lineRule="auto"/>
        <w:ind w:firstLine="480" w:firstLineChars="200"/>
        <w:rPr>
          <w:rFonts w:ascii="宋体" w:hAnsi="宋体"/>
          <w:sz w:val="24"/>
          <w:szCs w:val="24"/>
          <w:highlight w:val="none"/>
        </w:rPr>
      </w:pPr>
      <w:r>
        <w:rPr>
          <w:rFonts w:hint="eastAsia" w:ascii="宋体" w:hAnsi="宋体"/>
          <w:sz w:val="24"/>
          <w:szCs w:val="24"/>
          <w:highlight w:val="none"/>
        </w:rPr>
        <w:t>⑤若节能、环保、环境标志清单内的产品仅是构成投标产品的部件、组件或零件的，则该投标产品不享受鼓励优惠政策；</w:t>
      </w:r>
    </w:p>
    <w:p w14:paraId="2880FE54">
      <w:pPr>
        <w:ind w:firstLine="480" w:firstLineChars="200"/>
        <w:rPr>
          <w:rFonts w:ascii="Calibri" w:hAnsi="Calibri"/>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5</w:t>
      </w:r>
      <w:r>
        <w:rPr>
          <w:rFonts w:hint="eastAsia" w:ascii="宋体" w:hAnsi="宋体"/>
          <w:sz w:val="24"/>
          <w:szCs w:val="24"/>
          <w:highlight w:val="none"/>
        </w:rPr>
        <w:t>）</w:t>
      </w:r>
      <w:r>
        <w:rPr>
          <w:rFonts w:ascii="宋体" w:hAnsi="宋体"/>
          <w:sz w:val="24"/>
          <w:szCs w:val="24"/>
          <w:highlight w:val="none"/>
        </w:rPr>
        <w:t>关于信用记录的查询和使用</w:t>
      </w:r>
    </w:p>
    <w:p w14:paraId="49DBEC7F">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5.1</w:t>
      </w:r>
      <w:r>
        <w:rPr>
          <w:rFonts w:hint="eastAsia" w:ascii="宋体" w:hAnsi="宋体"/>
          <w:sz w:val="24"/>
          <w:szCs w:val="24"/>
          <w:highlight w:val="none"/>
        </w:rPr>
        <w:t>采购人将在</w:t>
      </w:r>
      <w:r>
        <w:rPr>
          <w:rFonts w:ascii="宋体" w:hAnsi="宋体"/>
          <w:sz w:val="24"/>
          <w:szCs w:val="24"/>
          <w:highlight w:val="none"/>
        </w:rPr>
        <w:t>资格审查</w:t>
      </w:r>
      <w:r>
        <w:rPr>
          <w:rFonts w:hint="eastAsia" w:ascii="宋体" w:hAnsi="宋体"/>
          <w:sz w:val="24"/>
          <w:szCs w:val="24"/>
          <w:highlight w:val="none"/>
        </w:rPr>
        <w:t>阶段通过【</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sz w:val="24"/>
          <w:szCs w:val="24"/>
          <w:highlight w:val="none"/>
        </w:rPr>
        <w:t>信用中国</w:t>
      </w:r>
      <w:r>
        <w:rPr>
          <w:rFonts w:hint="eastAsia" w:ascii="宋体" w:hAnsi="宋体"/>
          <w:sz w:val="24"/>
          <w:szCs w:val="24"/>
          <w:highlight w:val="none"/>
        </w:rPr>
        <w:fldChar w:fldCharType="end"/>
      </w:r>
      <w:r>
        <w:rPr>
          <w:rFonts w:hint="eastAsia" w:ascii="宋体" w:hAnsi="宋体"/>
          <w:sz w:val="24"/>
          <w:szCs w:val="24"/>
          <w:highlight w:val="none"/>
        </w:rPr>
        <w:t>（www.creditchina.gov.cn）】、【</w:t>
      </w:r>
      <w:r>
        <w:rPr>
          <w:highlight w:val="none"/>
        </w:rPr>
        <w:fldChar w:fldCharType="begin"/>
      </w:r>
      <w:r>
        <w:rPr>
          <w:highlight w:val="none"/>
        </w:rPr>
        <w:instrText xml:space="preserve"> HYPERLINK "http://www.ccgp.gov.cn/cr/list" </w:instrText>
      </w:r>
      <w:r>
        <w:rPr>
          <w:highlight w:val="none"/>
        </w:rPr>
        <w:fldChar w:fldCharType="separate"/>
      </w:r>
      <w:r>
        <w:rPr>
          <w:rFonts w:hint="eastAsia" w:ascii="宋体" w:hAnsi="宋体"/>
          <w:sz w:val="24"/>
          <w:szCs w:val="24"/>
          <w:highlight w:val="none"/>
        </w:rPr>
        <w:t>中国政府采购网</w:t>
      </w:r>
      <w:r>
        <w:rPr>
          <w:rFonts w:hint="eastAsia" w:ascii="宋体" w:hAnsi="宋体"/>
          <w:sz w:val="24"/>
          <w:szCs w:val="24"/>
          <w:highlight w:val="none"/>
        </w:rPr>
        <w:fldChar w:fldCharType="end"/>
      </w:r>
      <w:r>
        <w:rPr>
          <w:rFonts w:hint="eastAsia" w:ascii="宋体" w:hAnsi="宋体"/>
          <w:sz w:val="24"/>
          <w:szCs w:val="24"/>
          <w:highlight w:val="none"/>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4CE104E7">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5.2</w:t>
      </w:r>
      <w:r>
        <w:rPr>
          <w:rFonts w:hint="eastAsia" w:ascii="宋体" w:hAnsi="宋体"/>
          <w:sz w:val="24"/>
          <w:szCs w:val="24"/>
          <w:highlight w:val="none"/>
        </w:rPr>
        <w:t>投标人在参加政府采购活动前3年内因违法经营被禁止在一定期限内参加政府采购活动，期限届满的，可以参加政府采购活动的，但投标人应提供相关证明材料；</w:t>
      </w:r>
    </w:p>
    <w:p w14:paraId="69C598FF">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rPr>
        <w:t>费用承担</w:t>
      </w:r>
    </w:p>
    <w:p w14:paraId="2BD064E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供应商准备和参加磋商活动发生的费用自理。</w:t>
      </w:r>
    </w:p>
    <w:p w14:paraId="1748D3A2">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rPr>
        <w:t>保密</w:t>
      </w:r>
    </w:p>
    <w:p w14:paraId="1B5E708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参与磋商活动的各方应对磋商文件和响应文件的商业和技术等秘密保密，违者应对由此造成的后果承担法律责任。</w:t>
      </w:r>
    </w:p>
    <w:p w14:paraId="33A3ABFF">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rPr>
        <w:t>语言文字</w:t>
      </w:r>
    </w:p>
    <w:p w14:paraId="7C41797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除专用术语外，与磋商文件有关的语言均使用中文；必要时专用术语应附有中文注释。</w:t>
      </w:r>
    </w:p>
    <w:p w14:paraId="1D78A3C0">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rPr>
        <w:t>计量单位</w:t>
      </w:r>
    </w:p>
    <w:p w14:paraId="2FDE460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所有计量均采用中华人民共和国法定计量单位。</w:t>
      </w:r>
    </w:p>
    <w:p w14:paraId="026C7129">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10.</w:t>
      </w:r>
      <w:r>
        <w:rPr>
          <w:rFonts w:hint="eastAsia" w:ascii="宋体" w:hAnsi="宋体" w:eastAsia="宋体" w:cs="宋体"/>
          <w:b/>
          <w:bCs/>
          <w:sz w:val="24"/>
          <w:szCs w:val="24"/>
          <w:highlight w:val="none"/>
        </w:rPr>
        <w:t>踏勘现场</w:t>
      </w:r>
    </w:p>
    <w:p w14:paraId="30D99C6E">
      <w:pPr>
        <w:pStyle w:val="2"/>
        <w:pageBreakBefore w:val="0"/>
        <w:wordWrap/>
        <w:topLinePunct w:val="0"/>
        <w:autoSpaceDE/>
        <w:autoSpaceDN/>
        <w:bidi w:val="0"/>
        <w:spacing w:line="336"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自行勘察，未勘察现场造成的一切后果由投标人自行承担。（一切费用自理）。</w:t>
      </w:r>
    </w:p>
    <w:p w14:paraId="15B1A52B">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11.</w:t>
      </w:r>
      <w:r>
        <w:rPr>
          <w:rFonts w:hint="eastAsia" w:ascii="宋体" w:hAnsi="宋体" w:eastAsia="宋体" w:cs="宋体"/>
          <w:b/>
          <w:bCs/>
          <w:sz w:val="24"/>
          <w:szCs w:val="24"/>
          <w:highlight w:val="none"/>
        </w:rPr>
        <w:t>偏离</w:t>
      </w:r>
    </w:p>
    <w:p w14:paraId="45CEDB4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除供应商须知前附表另有规定外，供应商递交的响应文件不允许严重负偏离。</w:t>
      </w:r>
    </w:p>
    <w:p w14:paraId="75B38826">
      <w:pPr>
        <w:pageBreakBefore w:val="0"/>
        <w:widowControl/>
        <w:numPr>
          <w:ilvl w:val="0"/>
          <w:numId w:val="0"/>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highlight w:val="none"/>
        </w:rPr>
      </w:pPr>
      <w:bookmarkStart w:id="34" w:name="_Toc536202380"/>
      <w:bookmarkStart w:id="35" w:name="_Toc536429320"/>
      <w:bookmarkStart w:id="36" w:name="_Toc19543337"/>
      <w:bookmarkStart w:id="37" w:name="_Toc536429373"/>
      <w:bookmarkStart w:id="38" w:name="_Toc536202288"/>
      <w:bookmarkStart w:id="39" w:name="_Toc3976"/>
      <w:r>
        <w:rPr>
          <w:rFonts w:hint="eastAsia" w:ascii="宋体" w:hAnsi="宋体" w:eastAsia="宋体" w:cs="宋体"/>
          <w:b/>
          <w:bCs/>
          <w:kern w:val="0"/>
          <w:sz w:val="24"/>
          <w:szCs w:val="24"/>
          <w:lang w:val="en-US" w:eastAsia="zh-CN" w:bidi="ar-SA"/>
        </w:rPr>
        <w:t>二、</w:t>
      </w:r>
      <w:r>
        <w:rPr>
          <w:rFonts w:hint="eastAsia" w:ascii="宋体" w:hAnsi="宋体" w:eastAsia="宋体" w:cs="宋体"/>
          <w:b/>
          <w:bCs/>
          <w:kern w:val="0"/>
          <w:sz w:val="24"/>
          <w:szCs w:val="24"/>
          <w:highlight w:val="none"/>
        </w:rPr>
        <w:t>竞争性磋商文件</w:t>
      </w:r>
      <w:bookmarkEnd w:id="34"/>
      <w:bookmarkEnd w:id="35"/>
      <w:bookmarkEnd w:id="36"/>
      <w:bookmarkEnd w:id="37"/>
      <w:bookmarkEnd w:id="38"/>
      <w:bookmarkEnd w:id="39"/>
    </w:p>
    <w:p w14:paraId="363E8BC5">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bookmarkStart w:id="40" w:name="_Toc5801"/>
      <w:bookmarkStart w:id="41" w:name="_Toc536202289"/>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竞争性磋商文件的构成</w:t>
      </w:r>
      <w:bookmarkEnd w:id="40"/>
      <w:bookmarkEnd w:id="41"/>
    </w:p>
    <w:p w14:paraId="37A0A95A">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6D27501C">
      <w:pPr>
        <w:pageBreakBefore w:val="0"/>
        <w:numPr>
          <w:ilvl w:val="0"/>
          <w:numId w:val="4"/>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竞争性磋商公告；</w:t>
      </w:r>
    </w:p>
    <w:p w14:paraId="7019BECA">
      <w:pPr>
        <w:pageBreakBefore w:val="0"/>
        <w:numPr>
          <w:ilvl w:val="0"/>
          <w:numId w:val="4"/>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供应商须知前附表；</w:t>
      </w:r>
    </w:p>
    <w:p w14:paraId="246B7C2B">
      <w:pPr>
        <w:pageBreakBefore w:val="0"/>
        <w:numPr>
          <w:ilvl w:val="0"/>
          <w:numId w:val="4"/>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供应商须知；</w:t>
      </w:r>
    </w:p>
    <w:p w14:paraId="5EDE1D67">
      <w:pPr>
        <w:pageBreakBefore w:val="0"/>
        <w:numPr>
          <w:ilvl w:val="0"/>
          <w:numId w:val="4"/>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1C16F41C">
      <w:pPr>
        <w:pageBreakBefore w:val="0"/>
        <w:numPr>
          <w:ilvl w:val="0"/>
          <w:numId w:val="4"/>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采购内容及</w:t>
      </w:r>
      <w:r>
        <w:rPr>
          <w:rFonts w:hint="eastAsia" w:ascii="宋体" w:hAnsi="宋体" w:cs="宋体"/>
          <w:sz w:val="24"/>
          <w:szCs w:val="24"/>
          <w:highlight w:val="none"/>
          <w:lang w:val="en-US" w:eastAsia="zh-CN"/>
        </w:rPr>
        <w:t>商务</w:t>
      </w:r>
      <w:r>
        <w:rPr>
          <w:rFonts w:hint="eastAsia" w:ascii="宋体" w:hAnsi="宋体" w:eastAsia="宋体" w:cs="宋体"/>
          <w:sz w:val="24"/>
          <w:szCs w:val="24"/>
          <w:highlight w:val="none"/>
        </w:rPr>
        <w:t>要求；</w:t>
      </w:r>
    </w:p>
    <w:p w14:paraId="5E6D7BAF">
      <w:pPr>
        <w:pageBreakBefore w:val="0"/>
        <w:numPr>
          <w:ilvl w:val="0"/>
          <w:numId w:val="4"/>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拟签订的合同文本</w:t>
      </w:r>
      <w:r>
        <w:rPr>
          <w:rFonts w:hint="eastAsia" w:ascii="宋体" w:hAnsi="宋体" w:eastAsia="宋体" w:cs="宋体"/>
          <w:sz w:val="24"/>
          <w:szCs w:val="24"/>
          <w:highlight w:val="none"/>
        </w:rPr>
        <w:t>；</w:t>
      </w:r>
    </w:p>
    <w:p w14:paraId="6FF5B581">
      <w:pPr>
        <w:pageBreakBefore w:val="0"/>
        <w:numPr>
          <w:ilvl w:val="0"/>
          <w:numId w:val="4"/>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响应文件格式。</w:t>
      </w:r>
    </w:p>
    <w:p w14:paraId="6A1CAB6E">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bookmarkStart w:id="42" w:name="_Toc536202290"/>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磋商文件的检查及阅读</w:t>
      </w:r>
      <w:bookmarkEnd w:id="42"/>
    </w:p>
    <w:p w14:paraId="7F695BE0">
      <w:pPr>
        <w:pageBreakBefore w:val="0"/>
        <w:tabs>
          <w:tab w:val="left" w:pos="0"/>
        </w:tabs>
        <w:wordWrap/>
        <w:topLinePunct w:val="0"/>
        <w:autoSpaceDE/>
        <w:autoSpaceDN/>
        <w:bidi w:val="0"/>
        <w:adjustRightInd w:val="0"/>
        <w:snapToGrid w:val="0"/>
        <w:spacing w:line="336" w:lineRule="auto"/>
        <w:ind w:firstLine="600" w:firstLineChars="2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4"/>
          <w:highlight w:val="none"/>
          <w:lang w:val="en-US" w:eastAsia="zh-CN"/>
        </w:rPr>
        <w:t>无效投标</w:t>
      </w:r>
      <w:r>
        <w:rPr>
          <w:rFonts w:hint="eastAsia" w:ascii="宋体" w:hAnsi="宋体" w:eastAsia="宋体" w:cs="宋体"/>
          <w:sz w:val="24"/>
          <w:szCs w:val="24"/>
          <w:highlight w:val="none"/>
        </w:rPr>
        <w:t>处理。</w:t>
      </w:r>
    </w:p>
    <w:p w14:paraId="187E9B71">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3" w:name="_Toc536202292"/>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现场踏勘及磋商文件答疑</w:t>
      </w:r>
      <w:bookmarkEnd w:id="43"/>
    </w:p>
    <w:p w14:paraId="4FE67ECD">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7AB68B74">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bookmarkStart w:id="44" w:name="_Toc536202293"/>
      <w:bookmarkStart w:id="45" w:name="_Toc19797"/>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竞争性磋商文件的澄清</w:t>
      </w:r>
      <w:bookmarkEnd w:id="44"/>
      <w:bookmarkEnd w:id="45"/>
    </w:p>
    <w:p w14:paraId="7F58C5B2">
      <w:pPr>
        <w:pageBreakBefore w:val="0"/>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4.1供应商应认真阅读和充分理解竞争性磋商文件中所有的事项，如有问题或</w:t>
      </w:r>
      <w:r>
        <w:rPr>
          <w:rFonts w:hint="eastAsia" w:ascii="宋体" w:hAnsi="宋体" w:cs="宋体"/>
          <w:sz w:val="24"/>
          <w:szCs w:val="24"/>
          <w:highlight w:val="none"/>
          <w:lang w:eastAsia="zh-CN"/>
        </w:rPr>
        <w:t>异议</w:t>
      </w:r>
      <w:r>
        <w:rPr>
          <w:rFonts w:hint="eastAsia" w:ascii="宋体" w:hAnsi="宋体" w:eastAsia="宋体" w:cs="宋体"/>
          <w:sz w:val="24"/>
          <w:szCs w:val="24"/>
          <w:highlight w:val="none"/>
        </w:rPr>
        <w:t>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4"/>
          <w:highlight w:val="none"/>
          <w:lang w:eastAsia="zh-CN"/>
        </w:rPr>
        <w:t>或</w:t>
      </w:r>
      <w:r>
        <w:rPr>
          <w:rFonts w:hint="eastAsia" w:ascii="宋体" w:hAnsi="宋体" w:eastAsia="宋体" w:cs="宋体"/>
          <w:sz w:val="24"/>
          <w:szCs w:val="24"/>
          <w:highlight w:val="none"/>
        </w:rPr>
        <w:t>因市场行情了解不清造成的后果和风险均由供应商自负。</w:t>
      </w:r>
    </w:p>
    <w:p w14:paraId="7DA1AA90">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4.2响应人若对磋商文件有任何疑问要求澄清，或认为有必要与采购人进行技术交流的，响应人在收到采购文件之日或者采购文件公告期限届满之日七个工作日内，以书面形式向招标代理机构提出</w:t>
      </w:r>
      <w:r>
        <w:rPr>
          <w:rFonts w:hint="eastAsia" w:ascii="宋体" w:hAnsi="宋体" w:eastAsia="宋体" w:cs="宋体"/>
          <w:sz w:val="24"/>
          <w:szCs w:val="24"/>
          <w:highlight w:val="none"/>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60E5268F">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w:t>
      </w:r>
      <w:r>
        <w:rPr>
          <w:rFonts w:hint="eastAsia" w:ascii="宋体" w:hAnsi="宋体" w:eastAsia="宋体" w:cs="宋体"/>
          <w:sz w:val="24"/>
          <w:szCs w:val="24"/>
          <w:highlight w:val="none"/>
        </w:rPr>
        <w:t>对于在规定时间内收到的投标人依法提出的询问或者质疑，采购代理机构将按程序及时</w:t>
      </w:r>
      <w:r>
        <w:rPr>
          <w:rFonts w:hint="eastAsia" w:ascii="宋体" w:hAnsi="宋体" w:cs="宋体"/>
          <w:sz w:val="24"/>
          <w:szCs w:val="24"/>
          <w:highlight w:val="none"/>
          <w:lang w:eastAsia="zh-CN"/>
        </w:rPr>
        <w:t>作出</w:t>
      </w:r>
      <w:r>
        <w:rPr>
          <w:rFonts w:hint="eastAsia" w:ascii="宋体" w:hAnsi="宋体" w:eastAsia="宋体" w:cs="宋体"/>
          <w:sz w:val="24"/>
          <w:szCs w:val="24"/>
          <w:highlight w:val="none"/>
        </w:rPr>
        <w:t>答复，若对招标文件做出实质性变动，则按照相关规定延长投标截止时间。</w:t>
      </w:r>
    </w:p>
    <w:p w14:paraId="052BC9A0">
      <w:pPr>
        <w:pStyle w:val="14"/>
        <w:pageBreakBefore w:val="0"/>
        <w:wordWrap/>
        <w:topLinePunct w:val="0"/>
        <w:autoSpaceDE/>
        <w:autoSpaceDN/>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4.4</w:t>
      </w:r>
      <w:r>
        <w:rPr>
          <w:rFonts w:hint="eastAsia" w:ascii="宋体" w:hAnsi="宋体" w:eastAsia="宋体" w:cs="宋体"/>
          <w:sz w:val="24"/>
          <w:szCs w:val="24"/>
          <w:highlight w:val="none"/>
        </w:rPr>
        <w:t>投标人提出质疑应当有明确的请求和必要的证明材料。</w:t>
      </w:r>
    </w:p>
    <w:p w14:paraId="24594CC5">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bookmarkStart w:id="46" w:name="_Toc6390"/>
      <w:bookmarkStart w:id="47" w:name="_Toc536202294"/>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竞争性磋商文件的修改</w:t>
      </w:r>
      <w:bookmarkEnd w:id="46"/>
      <w:bookmarkEnd w:id="47"/>
    </w:p>
    <w:p w14:paraId="68F0F6DD">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不足</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日的，顺延提交</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文件的截止时间</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在发布</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公告的财政部门指定媒体上由采购代理机构发布变更公告，并以书面形式通知所有购买</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文件的单位。该澄清或者修改的内容为招标文件的组成部分。</w:t>
      </w:r>
    </w:p>
    <w:p w14:paraId="64509A00">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招标文件的修改书将构成招标文件的一部分，对采购人和投标人都具有约束力。</w:t>
      </w:r>
    </w:p>
    <w:p w14:paraId="45E7B9C2">
      <w:pPr>
        <w:keepNext w:val="0"/>
        <w:keepLines w:val="0"/>
        <w:pageBreakBefore w:val="0"/>
        <w:widowControl w:val="0"/>
        <w:kinsoku/>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采购代理机构可以视采购具体情况，延长投标截止时间和开标时间。延长投标截止时间和开标时间将在财政部门指定的媒体上发布变更公告，同时将变更时间书面通知所有购买</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文件的单位。</w:t>
      </w:r>
    </w:p>
    <w:p w14:paraId="37AE0D5E">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bookmarkStart w:id="48" w:name="_Toc31188"/>
      <w:bookmarkStart w:id="49" w:name="_Toc536202295"/>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质疑</w:t>
      </w:r>
    </w:p>
    <w:p w14:paraId="058F3E3F">
      <w:pPr>
        <w:pStyle w:val="5"/>
        <w:pageBreakBefore w:val="0"/>
        <w:wordWrap/>
        <w:topLinePunct w:val="0"/>
        <w:autoSpaceDE/>
        <w:autoSpaceDN/>
        <w:bidi w:val="0"/>
        <w:spacing w:line="336" w:lineRule="auto"/>
        <w:ind w:firstLine="480" w:firstLineChars="200"/>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供应商认为磋商文件、招标过程和中标结果使自己的权益受到损害的，可以按《政府采购法》第52条执行。</w:t>
      </w:r>
    </w:p>
    <w:p w14:paraId="63340DB5">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竞争性磋商文件的获取</w:t>
      </w:r>
      <w:bookmarkEnd w:id="48"/>
      <w:bookmarkEnd w:id="49"/>
    </w:p>
    <w:p w14:paraId="77E7E73E">
      <w:pPr>
        <w:pageBreakBefore w:val="0"/>
        <w:widowControl/>
        <w:wordWrap/>
        <w:topLinePunct w:val="0"/>
        <w:autoSpaceDE/>
        <w:autoSpaceDN/>
        <w:bidi w:val="0"/>
        <w:spacing w:line="336"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cs="宋体"/>
          <w:color w:val="000000" w:themeColor="text1"/>
          <w:sz w:val="24"/>
          <w:szCs w:val="24"/>
          <w:highlight w:val="none"/>
          <w:lang w:val="en-US" w:eastAsia="zh-CN"/>
          <w14:textFill>
            <w14:solidFill>
              <w14:schemeClr w14:val="tx1"/>
            </w14:solidFill>
          </w14:textFill>
        </w:rPr>
        <w:t>从</w:t>
      </w:r>
      <w:r>
        <w:rPr>
          <w:rFonts w:hint="eastAsia" w:ascii="宋体" w:hAnsi="宋体" w:eastAsia="宋体" w:cs="宋体"/>
          <w:color w:val="000000" w:themeColor="text1"/>
          <w:sz w:val="24"/>
          <w:szCs w:val="24"/>
          <w:highlight w:val="none"/>
          <w14:textFill>
            <w14:solidFill>
              <w14:schemeClr w14:val="tx1"/>
            </w14:solidFill>
          </w14:textFill>
        </w:rPr>
        <w:t>全国公共资源交易中心平台(陕西省·安康市)</w:t>
      </w:r>
      <w:r>
        <w:rPr>
          <w:rFonts w:hint="eastAsia" w:ascii="宋体" w:hAnsi="宋体" w:cs="宋体"/>
          <w:color w:val="000000" w:themeColor="text1"/>
          <w:sz w:val="24"/>
          <w:szCs w:val="24"/>
          <w:highlight w:val="none"/>
          <w:lang w:val="en-US" w:eastAsia="zh-CN"/>
          <w14:textFill>
            <w14:solidFill>
              <w14:schemeClr w14:val="tx1"/>
            </w14:solidFill>
          </w14:textFill>
        </w:rPr>
        <w:t>自行获取磋商文件</w:t>
      </w:r>
      <w:r>
        <w:rPr>
          <w:rFonts w:hint="eastAsia" w:ascii="宋体" w:hAnsi="宋体" w:eastAsia="宋体" w:cs="宋体"/>
          <w:color w:val="000000" w:themeColor="text1"/>
          <w:sz w:val="24"/>
          <w:szCs w:val="24"/>
          <w:highlight w:val="none"/>
          <w14:textFill>
            <w14:solidFill>
              <w14:schemeClr w14:val="tx1"/>
            </w14:solidFill>
          </w14:textFill>
        </w:rPr>
        <w:t>。</w:t>
      </w:r>
    </w:p>
    <w:p w14:paraId="7C07C67D">
      <w:pPr>
        <w:pStyle w:val="14"/>
        <w:pageBreakBefore w:val="0"/>
        <w:wordWrap/>
        <w:topLinePunct w:val="0"/>
        <w:autoSpaceDE/>
        <w:autoSpaceDN/>
        <w:bidi w:val="0"/>
        <w:spacing w:line="336" w:lineRule="auto"/>
        <w:ind w:firstLine="482" w:firstLineChars="200"/>
        <w:jc w:val="left"/>
        <w:textAlignment w:val="auto"/>
        <w:rPr>
          <w:rFonts w:hint="eastAsia" w:ascii="宋体" w:hAnsi="宋体" w:eastAsia="宋体" w:cs="宋体"/>
          <w:sz w:val="24"/>
          <w:szCs w:val="24"/>
          <w:highlight w:val="none"/>
        </w:rPr>
      </w:pPr>
      <w:bookmarkStart w:id="50" w:name="_Toc536202296"/>
      <w:bookmarkStart w:id="51" w:name="_Toc5095"/>
      <w:r>
        <w:rPr>
          <w:rFonts w:hint="eastAsia" w:ascii="宋体" w:hAnsi="宋体" w:eastAsia="宋体" w:cs="宋体"/>
          <w:b/>
          <w:bCs/>
          <w:sz w:val="24"/>
          <w:szCs w:val="24"/>
          <w:highlight w:val="none"/>
        </w:rPr>
        <w:t>8</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rPr>
        <w:t>竞争性磋商文件的解释权归代理机构</w:t>
      </w:r>
      <w:bookmarkEnd w:id="50"/>
      <w:bookmarkEnd w:id="51"/>
      <w:r>
        <w:rPr>
          <w:rFonts w:hint="eastAsia" w:ascii="宋体" w:hAnsi="宋体" w:eastAsia="宋体" w:cs="宋体"/>
          <w:sz w:val="24"/>
          <w:szCs w:val="24"/>
          <w:highlight w:val="none"/>
        </w:rPr>
        <w:t>（ 如发现招标文件内容与现行法律法规不相符的情况，以现行法律法规为准。</w:t>
      </w:r>
      <w:r>
        <w:rPr>
          <w:rFonts w:hint="eastAsia" w:ascii="宋体" w:hAnsi="宋体" w:cs="宋体"/>
          <w:sz w:val="24"/>
          <w:szCs w:val="24"/>
          <w:highlight w:val="none"/>
          <w:lang w:eastAsia="zh-CN"/>
        </w:rPr>
        <w:t>）</w:t>
      </w:r>
    </w:p>
    <w:p w14:paraId="67A3C1A2">
      <w:pPr>
        <w:pageBreakBefore w:val="0"/>
        <w:widowControl/>
        <w:numPr>
          <w:ilvl w:val="0"/>
          <w:numId w:val="0"/>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highlight w:val="none"/>
        </w:rPr>
      </w:pPr>
      <w:bookmarkStart w:id="52" w:name="_Toc536202297"/>
      <w:bookmarkStart w:id="53" w:name="_Toc536429374"/>
      <w:bookmarkStart w:id="54" w:name="_Toc536202381"/>
      <w:bookmarkStart w:id="55" w:name="_Toc19543338"/>
      <w:bookmarkStart w:id="56" w:name="_Toc622"/>
      <w:bookmarkStart w:id="57" w:name="_Toc536429321"/>
      <w:r>
        <w:rPr>
          <w:rFonts w:hint="eastAsia" w:ascii="宋体" w:hAnsi="宋体" w:eastAsia="宋体" w:cs="宋体"/>
          <w:b/>
          <w:bCs/>
          <w:kern w:val="0"/>
          <w:sz w:val="24"/>
          <w:szCs w:val="24"/>
          <w:lang w:val="en-US" w:eastAsia="zh-CN" w:bidi="ar-SA"/>
        </w:rPr>
        <w:t>三、</w:t>
      </w:r>
      <w:r>
        <w:rPr>
          <w:rFonts w:hint="eastAsia" w:ascii="宋体" w:hAnsi="宋体" w:eastAsia="宋体" w:cs="宋体"/>
          <w:b/>
          <w:bCs/>
          <w:kern w:val="0"/>
          <w:sz w:val="24"/>
          <w:szCs w:val="24"/>
          <w:highlight w:val="none"/>
        </w:rPr>
        <w:t>响应文件</w:t>
      </w:r>
      <w:bookmarkEnd w:id="52"/>
      <w:bookmarkEnd w:id="53"/>
      <w:bookmarkEnd w:id="54"/>
      <w:bookmarkEnd w:id="55"/>
      <w:bookmarkEnd w:id="56"/>
      <w:bookmarkEnd w:id="57"/>
    </w:p>
    <w:p w14:paraId="79FDD1A8">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响应文件编制的原则</w:t>
      </w:r>
    </w:p>
    <w:p w14:paraId="311635BE">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bCs/>
          <w:kern w:val="0"/>
          <w:sz w:val="24"/>
          <w:szCs w:val="24"/>
          <w:highlight w:val="none"/>
        </w:rPr>
      </w:pPr>
      <w:r>
        <w:rPr>
          <w:rFonts w:hint="eastAsia" w:ascii="宋体" w:hAnsi="宋体" w:cs="宋体"/>
          <w:bCs/>
          <w:kern w:val="0"/>
          <w:sz w:val="24"/>
          <w:szCs w:val="24"/>
          <w:highlight w:val="none"/>
          <w:lang w:val="en-US" w:eastAsia="zh-CN"/>
        </w:rPr>
        <w:t>1.1</w:t>
      </w:r>
      <w:r>
        <w:rPr>
          <w:rFonts w:hint="eastAsia" w:ascii="宋体" w:hAnsi="宋体" w:eastAsia="宋体" w:cs="宋体"/>
          <w:bCs/>
          <w:kern w:val="0"/>
          <w:sz w:val="24"/>
          <w:szCs w:val="24"/>
          <w:highlight w:val="none"/>
        </w:rPr>
        <w:t xml:space="preserve">投标人应在认真阅读磋商文件所有内容的基础上，按照磋商文件的要求编制完整的响应文件。磋商文件中对响应文件格式有要求的，应按格式编制并逐项填写内容。投标文件中留有空项的或没有按格式制作的，将被视为不完整响应的投标文件，其投标将有可能被拒绝。 </w:t>
      </w:r>
    </w:p>
    <w:p w14:paraId="0C3D36F3">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bCs/>
          <w:kern w:val="0"/>
          <w:sz w:val="24"/>
          <w:szCs w:val="24"/>
          <w:highlight w:val="none"/>
        </w:rPr>
      </w:pPr>
      <w:r>
        <w:rPr>
          <w:rFonts w:hint="eastAsia" w:ascii="宋体" w:hAnsi="宋体" w:cs="宋体"/>
          <w:bCs/>
          <w:kern w:val="0"/>
          <w:sz w:val="24"/>
          <w:szCs w:val="24"/>
          <w:highlight w:val="none"/>
          <w:lang w:val="en-US" w:eastAsia="zh-CN"/>
        </w:rPr>
        <w:t>1.2</w:t>
      </w:r>
      <w:r>
        <w:rPr>
          <w:rFonts w:hint="eastAsia" w:ascii="宋体" w:hAnsi="宋体" w:eastAsia="宋体" w:cs="宋体"/>
          <w:bCs/>
          <w:kern w:val="0"/>
          <w:sz w:val="24"/>
          <w:szCs w:val="24"/>
          <w:highlight w:val="none"/>
        </w:rPr>
        <w:t>投标人必须保证投标文件所提供的全部资料真实可靠，并接受对其中任何资料进一步审查的要求。</w:t>
      </w:r>
    </w:p>
    <w:p w14:paraId="537275B6">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sz w:val="24"/>
          <w:szCs w:val="24"/>
          <w:highlight w:val="none"/>
        </w:rPr>
      </w:pPr>
      <w:r>
        <w:rPr>
          <w:rFonts w:hint="eastAsia" w:ascii="宋体" w:hAnsi="宋体" w:cs="宋体"/>
          <w:bCs/>
          <w:kern w:val="0"/>
          <w:sz w:val="24"/>
          <w:szCs w:val="24"/>
          <w:highlight w:val="none"/>
          <w:lang w:val="en-US" w:eastAsia="zh-CN"/>
        </w:rPr>
        <w:t>1.3</w:t>
      </w:r>
      <w:r>
        <w:rPr>
          <w:rFonts w:hint="eastAsia" w:ascii="宋体" w:hAnsi="宋体" w:eastAsia="宋体" w:cs="宋体"/>
          <w:bCs/>
          <w:kern w:val="0"/>
          <w:sz w:val="24"/>
          <w:szCs w:val="24"/>
          <w:highlight w:val="none"/>
        </w:rPr>
        <w:t>投标文件须对招标文件中的内容做出实质性和完整性的响应，否则其投标将被视为无效投标。</w:t>
      </w:r>
    </w:p>
    <w:p w14:paraId="016A0E0D">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响应文件构成</w:t>
      </w:r>
    </w:p>
    <w:p w14:paraId="5561F379">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2.1文件的制作和签名</w:t>
      </w:r>
    </w:p>
    <w:p w14:paraId="27756BEE">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2.1.1为确保采购项目顺利开展，本项目采用电子</w:t>
      </w:r>
      <w:bookmarkStart w:id="58" w:name="_Hlk34128658"/>
      <w:r>
        <w:rPr>
          <w:rFonts w:hint="eastAsia" w:ascii="宋体" w:hAnsi="宋体" w:eastAsia="宋体" w:cs="宋体"/>
          <w:bCs/>
          <w:kern w:val="0"/>
          <w:sz w:val="24"/>
          <w:szCs w:val="24"/>
          <w:highlight w:val="none"/>
        </w:rPr>
        <w:t>投标文件</w:t>
      </w:r>
      <w:bookmarkEnd w:id="58"/>
      <w:r>
        <w:rPr>
          <w:rFonts w:hint="eastAsia" w:ascii="宋体" w:hAnsi="宋体" w:eastAsia="宋体" w:cs="宋体"/>
          <w:bCs/>
          <w:kern w:val="0"/>
          <w:sz w:val="24"/>
          <w:szCs w:val="24"/>
          <w:highlight w:val="none"/>
        </w:rPr>
        <w:t>。投标人在投标</w:t>
      </w:r>
      <w:r>
        <w:rPr>
          <w:rFonts w:hint="eastAsia" w:ascii="宋体" w:hAnsi="宋体" w:eastAsia="宋体" w:cs="宋体"/>
          <w:bCs/>
          <w:kern w:val="0"/>
          <w:sz w:val="24"/>
          <w:szCs w:val="24"/>
          <w:highlight w:val="none"/>
          <w:lang w:val="en-US" w:eastAsia="zh-CN"/>
        </w:rPr>
        <w:t>前</w:t>
      </w:r>
      <w:r>
        <w:rPr>
          <w:rFonts w:hint="eastAsia" w:ascii="宋体" w:hAnsi="宋体" w:eastAsia="宋体" w:cs="宋体"/>
          <w:bCs/>
          <w:kern w:val="0"/>
          <w:sz w:val="24"/>
          <w:szCs w:val="24"/>
          <w:highlight w:val="none"/>
        </w:rPr>
        <w:t>须提供电子投标文件。</w:t>
      </w:r>
    </w:p>
    <w:p w14:paraId="4B4DB764">
      <w:p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2.1.2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CA”进行盖章。加密和解密应当使用同一 CA，否则将会导致解密失败。因供应商自身原因</w:t>
      </w:r>
      <w:r>
        <w:rPr>
          <w:rFonts w:hint="eastAsia" w:ascii="宋体" w:hAnsi="宋体" w:eastAsia="宋体"/>
          <w:color w:val="000000" w:themeColor="text1"/>
          <w:sz w:val="24"/>
          <w:highlight w:val="none"/>
          <w:lang w:val="en-US" w:eastAsia="zh-CN"/>
          <w14:textFill>
            <w14:solidFill>
              <w14:schemeClr w14:val="tx1"/>
            </w14:solidFill>
          </w14:textFill>
        </w:rPr>
        <w:t>未</w:t>
      </w:r>
      <w:r>
        <w:rPr>
          <w:rFonts w:hint="eastAsia" w:ascii="宋体" w:hAnsi="宋体" w:eastAsia="宋体"/>
          <w:color w:val="000000" w:themeColor="text1"/>
          <w:sz w:val="24"/>
          <w:highlight w:val="none"/>
          <w14:textFill>
            <w14:solidFill>
              <w14:schemeClr w14:val="tx1"/>
            </w14:solidFill>
          </w14:textFill>
        </w:rPr>
        <w:t>使用最新发布的电子招标文件及专用制作工具进行编制，导致</w:t>
      </w:r>
      <w:r>
        <w:rPr>
          <w:rFonts w:hint="eastAsia" w:ascii="宋体" w:hAnsi="宋体" w:eastAsia="宋体"/>
          <w:color w:val="000000" w:themeColor="text1"/>
          <w:sz w:val="24"/>
          <w:highlight w:val="none"/>
          <w:lang w:val="en-US" w:eastAsia="zh-CN"/>
          <w14:textFill>
            <w14:solidFill>
              <w14:schemeClr w14:val="tx1"/>
            </w14:solidFill>
          </w14:textFill>
        </w:rPr>
        <w:t>电子文件上传失败</w:t>
      </w:r>
      <w:r>
        <w:rPr>
          <w:rFonts w:hint="eastAsia" w:ascii="宋体" w:hAnsi="宋体" w:eastAsia="宋体"/>
          <w:color w:val="000000" w:themeColor="text1"/>
          <w:sz w:val="24"/>
          <w:highlight w:val="none"/>
          <w:lang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由供应商</w:t>
      </w:r>
      <w:r>
        <w:rPr>
          <w:rFonts w:hint="eastAsia" w:ascii="宋体" w:hAnsi="宋体" w:eastAsia="宋体"/>
          <w:color w:val="000000" w:themeColor="text1"/>
          <w:sz w:val="24"/>
          <w:highlight w:val="none"/>
          <w14:textFill>
            <w14:solidFill>
              <w14:schemeClr w14:val="tx1"/>
            </w14:solidFill>
          </w14:textFill>
        </w:rPr>
        <w:t>自行承担全部责任</w:t>
      </w:r>
      <w:r>
        <w:rPr>
          <w:rFonts w:hint="eastAsia" w:ascii="宋体" w:hAnsi="宋体" w:eastAsia="宋体"/>
          <w:color w:val="000000" w:themeColor="text1"/>
          <w:sz w:val="24"/>
          <w:highlight w:val="none"/>
          <w:lang w:val="en-US" w:eastAsia="zh-CN"/>
          <w14:textFill>
            <w14:solidFill>
              <w14:schemeClr w14:val="tx1"/>
            </w14:solidFill>
          </w14:textFill>
        </w:rPr>
        <w:t>。</w:t>
      </w:r>
    </w:p>
    <w:p w14:paraId="1866D15D">
      <w:pP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2.3投标人应按照本须知响应文件构成和格式及第七部分提供的格式编写投标文件，不得缺少招标文件要求填写的表格或提交的资料。</w:t>
      </w:r>
    </w:p>
    <w:p w14:paraId="32F1CA6A">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磋商报价</w:t>
      </w:r>
    </w:p>
    <w:p w14:paraId="46F18C7B">
      <w:pPr>
        <w:pStyle w:val="5"/>
        <w:pageBreakBefore w:val="0"/>
        <w:kinsoku/>
        <w:wordWrap w:val="0"/>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b w:val="0"/>
          <w:bCs w:val="0"/>
          <w:sz w:val="24"/>
          <w:szCs w:val="24"/>
          <w:highlight w:val="none"/>
        </w:rPr>
      </w:pPr>
      <w:bookmarkStart w:id="59" w:name="_Toc536202300"/>
      <w:bookmarkStart w:id="60" w:name="_Toc29200"/>
      <w:r>
        <w:rPr>
          <w:rFonts w:hint="eastAsia" w:ascii="宋体" w:hAnsi="宋体" w:eastAsia="宋体" w:cs="宋体"/>
          <w:b w:val="0"/>
          <w:bCs w:val="0"/>
          <w:sz w:val="24"/>
          <w:szCs w:val="24"/>
          <w:highlight w:val="none"/>
        </w:rPr>
        <w:t>3.1投标人应充分考虑磋商文件的各项条款和本工程的实际，依据磋商文件所附工程量清单、澄清和修改通知，根据企业自身情况、施工经验、现场环境以及磋商文件的要求，进行自主报价。</w:t>
      </w:r>
    </w:p>
    <w:p w14:paraId="17957BA0">
      <w:pPr>
        <w:pStyle w:val="5"/>
        <w:pageBreakBefore w:val="0"/>
        <w:wordWrap/>
        <w:topLinePunct w:val="0"/>
        <w:autoSpaceDE/>
        <w:autoSpaceDN/>
        <w:bidi w:val="0"/>
        <w:spacing w:line="336"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3.2投标人的磋商报价，应是完成本</w:t>
      </w:r>
      <w:r>
        <w:rPr>
          <w:rFonts w:hint="eastAsia" w:ascii="宋体" w:hAnsi="宋体" w:eastAsia="宋体" w:cs="宋体"/>
          <w:b w:val="0"/>
          <w:bCs w:val="0"/>
          <w:sz w:val="24"/>
          <w:szCs w:val="24"/>
          <w:highlight w:val="none"/>
          <w:lang w:eastAsia="zh-CN"/>
        </w:rPr>
        <w:t>项目</w:t>
      </w:r>
      <w:r>
        <w:rPr>
          <w:rFonts w:hint="eastAsia" w:ascii="宋体" w:hAnsi="宋体" w:eastAsia="宋体" w:cs="宋体"/>
          <w:b w:val="0"/>
          <w:bCs w:val="0"/>
          <w:sz w:val="24"/>
          <w:szCs w:val="24"/>
          <w:highlight w:val="none"/>
        </w:rPr>
        <w:t>所列工程范围及工期、质量的全部要求，不得以任何理由予以重复。</w:t>
      </w:r>
    </w:p>
    <w:p w14:paraId="397CC68E">
      <w:pPr>
        <w:pStyle w:val="5"/>
        <w:pageBreakBefore w:val="0"/>
        <w:wordWrap/>
        <w:topLinePunct w:val="0"/>
        <w:autoSpaceDE/>
        <w:autoSpaceDN/>
        <w:bidi w:val="0"/>
        <w:spacing w:line="336"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3.3磋商报价为投标人在响应文件中提出的各项支付金额的总和，是完成磋商文件所确定的该工程项目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磋商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4D7BAB84">
      <w:pPr>
        <w:pStyle w:val="43"/>
        <w:keepNext w:val="0"/>
        <w:keepLines w:val="0"/>
        <w:pageBreakBefore w:val="0"/>
        <w:widowControl w:val="0"/>
        <w:kinsoku/>
        <w:wordWrap/>
        <w:overflowPunct/>
        <w:topLinePunct w:val="0"/>
        <w:autoSpaceDE/>
        <w:autoSpaceDN/>
        <w:bidi w:val="0"/>
        <w:adjustRightInd/>
        <w:snapToGrid/>
        <w:spacing w:after="0" w:line="336" w:lineRule="auto"/>
        <w:ind w:left="0" w:left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57C6BCAB">
      <w:pPr>
        <w:pStyle w:val="43"/>
        <w:keepNext w:val="0"/>
        <w:keepLines w:val="0"/>
        <w:pageBreakBefore w:val="0"/>
        <w:widowControl w:val="0"/>
        <w:kinsoku/>
        <w:wordWrap/>
        <w:overflowPunct/>
        <w:topLinePunct w:val="0"/>
        <w:autoSpaceDE/>
        <w:autoSpaceDN/>
        <w:bidi w:val="0"/>
        <w:adjustRightInd/>
        <w:snapToGrid/>
        <w:spacing w:after="0" w:line="336" w:lineRule="auto"/>
        <w:ind w:left="0" w:left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3.5除非采购人或采购代理机构对磋商文件予以修改，投标人应按采购人提供的工程量清单中列出的工程项目和工程量认真填报单价和合价。每一项目只允许有一个报价。任何有选择的报价将不予接受。投标人未填单价或合价的工程项目（零报价项目），视为该项费用已包括在其他价款的单价或合价内，并在工程实施后，采购人将不予支付，承包人必须按发包人代表及项目经理指令完成工程量清单中未填入单价或合价的工程项目；若投标人未填单价或合价的工程项目在实施中发生变更，无论变更增加或减少均按合同约定执行而且必须无条件执行发包人发出的变更通知。</w:t>
      </w:r>
    </w:p>
    <w:p w14:paraId="7EB81180">
      <w:pPr>
        <w:pStyle w:val="5"/>
        <w:pageBreakBefore w:val="0"/>
        <w:wordWrap/>
        <w:topLinePunct w:val="0"/>
        <w:autoSpaceDE/>
        <w:autoSpaceDN/>
        <w:bidi w:val="0"/>
        <w:spacing w:line="336" w:lineRule="auto"/>
        <w:ind w:firstLine="600" w:firstLineChars="25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3.6磋商报价应考虑</w:t>
      </w:r>
      <w:r>
        <w:rPr>
          <w:rFonts w:hint="eastAsia" w:ascii="宋体" w:hAnsi="宋体" w:cs="宋体"/>
          <w:b w:val="0"/>
          <w:bCs w:val="0"/>
          <w:sz w:val="24"/>
          <w:szCs w:val="24"/>
          <w:highlight w:val="none"/>
          <w:lang w:eastAsia="zh-CN"/>
        </w:rPr>
        <w:t>的其他</w:t>
      </w:r>
      <w:r>
        <w:rPr>
          <w:rFonts w:hint="eastAsia" w:ascii="宋体" w:hAnsi="宋体" w:eastAsia="宋体" w:cs="宋体"/>
          <w:b w:val="0"/>
          <w:bCs w:val="0"/>
          <w:sz w:val="24"/>
          <w:szCs w:val="24"/>
          <w:highlight w:val="none"/>
        </w:rPr>
        <w:t>风险</w:t>
      </w:r>
    </w:p>
    <w:p w14:paraId="7441062F">
      <w:pPr>
        <w:pStyle w:val="5"/>
        <w:pageBreakBefore w:val="0"/>
        <w:wordWrap/>
        <w:topLinePunct w:val="0"/>
        <w:autoSpaceDE/>
        <w:autoSpaceDN/>
        <w:bidi w:val="0"/>
        <w:spacing w:line="336" w:lineRule="auto"/>
        <w:ind w:firstLine="600" w:firstLineChars="25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760538A1">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3.7编制报价</w:t>
      </w:r>
      <w:r>
        <w:rPr>
          <w:rFonts w:hint="eastAsia" w:ascii="宋体" w:hAnsi="宋体" w:cs="宋体"/>
          <w:sz w:val="24"/>
          <w:szCs w:val="24"/>
          <w:highlight w:val="none"/>
          <w:lang w:eastAsia="zh-CN"/>
        </w:rPr>
        <w:t>的其他</w:t>
      </w:r>
      <w:r>
        <w:rPr>
          <w:rFonts w:hint="eastAsia" w:ascii="宋体" w:hAnsi="宋体" w:eastAsia="宋体" w:cs="宋体"/>
          <w:sz w:val="24"/>
          <w:szCs w:val="24"/>
          <w:highlight w:val="none"/>
        </w:rPr>
        <w:t>约定</w:t>
      </w:r>
    </w:p>
    <w:p w14:paraId="4BA19041">
      <w:pPr>
        <w:pageBreakBefore w:val="0"/>
        <w:wordWrap/>
        <w:topLinePunct w:val="0"/>
        <w:autoSpaceDE/>
        <w:autoSpaceDN/>
        <w:bidi w:val="0"/>
        <w:spacing w:line="336" w:lineRule="auto"/>
        <w:ind w:firstLine="600" w:firstLineChars="25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3.7.1投标供应商根据自行确定的施工组织设计或施工方案进行自主报价</w:t>
      </w:r>
      <w:r>
        <w:rPr>
          <w:rFonts w:hint="eastAsia" w:ascii="宋体" w:hAnsi="宋体" w:cs="宋体"/>
          <w:sz w:val="24"/>
          <w:szCs w:val="24"/>
          <w:highlight w:val="none"/>
          <w:lang w:eastAsia="zh-CN"/>
        </w:rPr>
        <w:t>，供应商的投标报价不得高于最高限价。</w:t>
      </w:r>
    </w:p>
    <w:p w14:paraId="463A2EFB">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3.7.</w:t>
      </w:r>
      <w:r>
        <w:rPr>
          <w:rFonts w:hint="eastAsia" w:ascii="宋体" w:hAnsi="宋体" w:cs="宋体"/>
          <w:sz w:val="24"/>
          <w:szCs w:val="24"/>
          <w:highlight w:val="none"/>
          <w:lang w:val="en-US" w:eastAsia="zh-CN"/>
        </w:rPr>
        <w:t>2</w:t>
      </w:r>
      <w:r>
        <w:rPr>
          <w:rFonts w:hint="eastAsia" w:ascii="宋体" w:hAnsi="宋体" w:eastAsia="宋体" w:cs="宋体"/>
          <w:bCs/>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1B881D">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投标供应商应针对拟建工程编制保证安全施工、文明施工和环境保护的技术措施方案。</w:t>
      </w:r>
    </w:p>
    <w:p w14:paraId="1A66DFF4">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磋商货币</w:t>
      </w:r>
      <w:bookmarkEnd w:id="59"/>
      <w:bookmarkEnd w:id="60"/>
    </w:p>
    <w:p w14:paraId="6E9F7F4F">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采购人只接受人民币作为唯一磋商货币。以人民币为投标货币。以元为报价单位，保留小数点后两位。</w:t>
      </w:r>
    </w:p>
    <w:p w14:paraId="75B292DD">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bookmarkStart w:id="61" w:name="_Toc536202301"/>
      <w:bookmarkStart w:id="62" w:name="_Toc1311"/>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磋商保证金</w:t>
      </w:r>
      <w:bookmarkEnd w:id="61"/>
      <w:bookmarkEnd w:id="62"/>
    </w:p>
    <w:p w14:paraId="16307F41">
      <w:pPr>
        <w:ind w:firstLine="480" w:firstLineChars="200"/>
        <w:rPr>
          <w:rFonts w:hint="eastAsia"/>
          <w:highlight w:val="none"/>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本项目不设置磋商保证金。</w:t>
      </w:r>
    </w:p>
    <w:p w14:paraId="023D1FF0">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bookmarkStart w:id="63" w:name="_Toc536202302"/>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响应有效期</w:t>
      </w:r>
      <w:bookmarkEnd w:id="63"/>
    </w:p>
    <w:p w14:paraId="672443F3">
      <w:pPr>
        <w:pageBreakBefore w:val="0"/>
        <w:wordWrap/>
        <w:topLinePunct w:val="0"/>
        <w:autoSpaceDE/>
        <w:autoSpaceDN/>
        <w:bidi w:val="0"/>
        <w:adjustRightInd w:val="0"/>
        <w:snapToGrid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10DC25B2">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bookmarkStart w:id="64" w:name="_Toc536202303"/>
      <w:bookmarkStart w:id="65" w:name="_Toc24827"/>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响应文件的格式</w:t>
      </w:r>
      <w:bookmarkEnd w:id="64"/>
      <w:bookmarkEnd w:id="65"/>
      <w:r>
        <w:rPr>
          <w:rFonts w:hint="eastAsia" w:ascii="宋体" w:hAnsi="宋体" w:cs="宋体"/>
          <w:sz w:val="24"/>
          <w:szCs w:val="24"/>
          <w:highlight w:val="none"/>
          <w:lang w:val="en-US" w:eastAsia="zh-CN"/>
        </w:rPr>
        <w:t>及签署</w:t>
      </w:r>
    </w:p>
    <w:p w14:paraId="600DDBB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7.1供应商须依据竞争性磋商文件内容和响应文件格式的要求编制响应文件；</w:t>
      </w:r>
      <w:r>
        <w:rPr>
          <w:rFonts w:hint="eastAsia" w:ascii="宋体" w:hAnsi="宋体"/>
          <w:sz w:val="24"/>
          <w:szCs w:val="24"/>
          <w:highlight w:val="none"/>
        </w:rPr>
        <w:t>并编制目录。</w:t>
      </w:r>
    </w:p>
    <w:p w14:paraId="3CED1CB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响应文件的签署</w:t>
      </w:r>
    </w:p>
    <w:p w14:paraId="10D0FE96">
      <w:pPr>
        <w:pageBreakBefore w:val="0"/>
        <w:numPr>
          <w:ilvl w:val="0"/>
          <w:numId w:val="5"/>
        </w:numPr>
        <w:wordWrap/>
        <w:topLinePunct w:val="0"/>
        <w:autoSpaceDE/>
        <w:autoSpaceDN/>
        <w:bidi w:val="0"/>
        <w:spacing w:line="336"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供应商应在投标文件中指定的页面落款处填写供应商全称，并按要求加盖公章及签字</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包括投标文件的封面）。</w:t>
      </w:r>
    </w:p>
    <w:p w14:paraId="524A9E53">
      <w:pPr>
        <w:pageBreakBefore w:val="0"/>
        <w:numPr>
          <w:ilvl w:val="0"/>
          <w:numId w:val="5"/>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响应文件应字迹清楚、内容齐全、不得涂改或增删。如有修改和增删，必须有供应商公章及法定代表人或其授权代表签字。</w:t>
      </w:r>
    </w:p>
    <w:p w14:paraId="0BF21478">
      <w:pPr>
        <w:pageBreakBefore w:val="0"/>
        <w:numPr>
          <w:ilvl w:val="0"/>
          <w:numId w:val="5"/>
        </w:numPr>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因响应文件字迹潦草或表达不清所引起的不利后果由供应商承担。</w:t>
      </w:r>
    </w:p>
    <w:p w14:paraId="7CE6545B">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本次磋商只接受简体中文文字的响应文件；如响应文件中出现外文资料，必须配以中文译文。否则，由此引发的一切责任由供应商自负。</w:t>
      </w:r>
    </w:p>
    <w:p w14:paraId="301EC843">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拒绝接受以电话、传真、电子邮件形式的磋商。</w:t>
      </w:r>
    </w:p>
    <w:p w14:paraId="5B949CED">
      <w:pPr>
        <w:pStyle w:val="5"/>
        <w:pageBreakBefore w:val="0"/>
        <w:numPr>
          <w:ilvl w:val="0"/>
          <w:numId w:val="0"/>
        </w:numPr>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highlight w:val="none"/>
        </w:rPr>
      </w:pPr>
      <w:bookmarkStart w:id="66" w:name="_Toc536202304"/>
      <w:bookmarkStart w:id="67" w:name="_Toc22752"/>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知识产权</w:t>
      </w:r>
      <w:bookmarkEnd w:id="66"/>
      <w:bookmarkEnd w:id="67"/>
    </w:p>
    <w:p w14:paraId="7BD9386B">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14:paraId="1E6C6539">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.2采购人享有本项目在实施过程中产生的知识成果及知识产权。</w:t>
      </w:r>
    </w:p>
    <w:p w14:paraId="77E19621">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61367C0E">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.4如供应商所不拥有的知识产权，则在响应报价中必须包括合法获取该知识产权的相关费用。</w:t>
      </w:r>
    </w:p>
    <w:p w14:paraId="36EFA425">
      <w:pPr>
        <w:pageBreakBefore w:val="0"/>
        <w:widowControl/>
        <w:numPr>
          <w:ilvl w:val="0"/>
          <w:numId w:val="0"/>
        </w:numPr>
        <w:wordWrap/>
        <w:topLinePunct w:val="0"/>
        <w:autoSpaceDE/>
        <w:autoSpaceDN/>
        <w:bidi w:val="0"/>
        <w:spacing w:line="336" w:lineRule="auto"/>
        <w:ind w:firstLine="420" w:firstLineChars="0"/>
        <w:jc w:val="center"/>
        <w:textAlignment w:val="auto"/>
        <w:outlineLvl w:val="1"/>
        <w:rPr>
          <w:rFonts w:hint="eastAsia" w:ascii="宋体" w:hAnsi="宋体" w:eastAsia="宋体" w:cs="宋体"/>
          <w:b/>
          <w:bCs/>
          <w:kern w:val="0"/>
          <w:sz w:val="24"/>
          <w:szCs w:val="24"/>
          <w:highlight w:val="none"/>
        </w:rPr>
      </w:pPr>
      <w:bookmarkStart w:id="68" w:name="_Toc536202305"/>
      <w:bookmarkStart w:id="69" w:name="_Toc19543339"/>
      <w:bookmarkStart w:id="70" w:name="_Toc536202382"/>
      <w:bookmarkStart w:id="71" w:name="_Toc3565"/>
      <w:bookmarkStart w:id="72" w:name="_Toc536429375"/>
      <w:bookmarkStart w:id="73" w:name="_Toc536429322"/>
      <w:bookmarkStart w:id="74" w:name="_Toc4747"/>
      <w:bookmarkStart w:id="75" w:name="_Toc3736"/>
      <w:r>
        <w:rPr>
          <w:rFonts w:hint="eastAsia" w:ascii="宋体" w:hAnsi="宋体" w:eastAsia="宋体" w:cs="宋体"/>
          <w:b/>
          <w:bCs/>
          <w:kern w:val="0"/>
          <w:sz w:val="24"/>
          <w:szCs w:val="24"/>
          <w:lang w:val="en-US" w:eastAsia="zh-CN" w:bidi="ar-SA"/>
        </w:rPr>
        <w:t>四、</w:t>
      </w:r>
      <w:r>
        <w:rPr>
          <w:rFonts w:hint="eastAsia" w:ascii="宋体" w:hAnsi="宋体" w:eastAsia="宋体" w:cs="宋体"/>
          <w:b/>
          <w:bCs/>
          <w:kern w:val="0"/>
          <w:sz w:val="24"/>
          <w:szCs w:val="24"/>
          <w:highlight w:val="none"/>
        </w:rPr>
        <w:t>响应文件的递交</w:t>
      </w:r>
      <w:bookmarkEnd w:id="68"/>
      <w:bookmarkEnd w:id="69"/>
      <w:bookmarkEnd w:id="70"/>
      <w:bookmarkEnd w:id="71"/>
      <w:bookmarkEnd w:id="72"/>
      <w:bookmarkEnd w:id="73"/>
      <w:bookmarkEnd w:id="74"/>
      <w:r>
        <w:rPr>
          <w:rFonts w:hint="eastAsia" w:ascii="宋体" w:hAnsi="宋体" w:eastAsia="宋体" w:cs="宋体"/>
          <w:b/>
          <w:bCs/>
          <w:kern w:val="0"/>
          <w:sz w:val="24"/>
          <w:szCs w:val="24"/>
          <w:highlight w:val="none"/>
        </w:rPr>
        <w:t>、开启与解密</w:t>
      </w:r>
    </w:p>
    <w:bookmarkEnd w:id="75"/>
    <w:p w14:paraId="5DEA4F84">
      <w:pPr>
        <w:keepNext/>
        <w:keepLines/>
        <w:spacing w:line="400" w:lineRule="exact"/>
        <w:ind w:firstLine="482" w:firstLineChars="200"/>
        <w:outlineLvl w:val="2"/>
        <w:rPr>
          <w:rFonts w:ascii="宋体" w:hAnsi="宋体" w:cs="宋体"/>
          <w:b/>
          <w:bCs/>
          <w:sz w:val="24"/>
          <w:szCs w:val="28"/>
          <w:highlight w:val="none"/>
        </w:rPr>
      </w:pPr>
      <w:bookmarkStart w:id="76" w:name="_Toc536202308"/>
      <w:bookmarkStart w:id="77" w:name="_Toc175"/>
      <w:bookmarkStart w:id="78" w:name="_Toc19543340"/>
      <w:bookmarkStart w:id="79" w:name="_Toc536429376"/>
      <w:bookmarkStart w:id="80" w:name="_Toc536202383"/>
      <w:bookmarkStart w:id="81" w:name="_Toc27066"/>
      <w:bookmarkStart w:id="82" w:name="_Toc536429323"/>
      <w:bookmarkStart w:id="83" w:name="_Toc14415"/>
      <w:r>
        <w:rPr>
          <w:rFonts w:hint="eastAsia" w:ascii="宋体" w:hAnsi="宋体" w:cs="宋体"/>
          <w:b/>
          <w:bCs/>
          <w:sz w:val="24"/>
          <w:szCs w:val="28"/>
          <w:highlight w:val="none"/>
          <w:lang w:val="en-US" w:eastAsia="zh-CN"/>
        </w:rPr>
        <w:t>1.</w:t>
      </w:r>
      <w:r>
        <w:rPr>
          <w:rFonts w:hint="eastAsia" w:ascii="宋体" w:hAnsi="宋体" w:cs="宋体"/>
          <w:b/>
          <w:bCs/>
          <w:sz w:val="24"/>
          <w:szCs w:val="28"/>
          <w:highlight w:val="none"/>
        </w:rPr>
        <w:t>投标文件递交</w:t>
      </w:r>
    </w:p>
    <w:p w14:paraId="7CFF9C52">
      <w:pPr>
        <w:adjustRightInd w:val="0"/>
        <w:snapToGrid w:val="0"/>
        <w:spacing w:line="440" w:lineRule="exact"/>
        <w:ind w:firstLine="480" w:firstLineChars="200"/>
        <w:rPr>
          <w:rFonts w:ascii="宋体" w:hAnsi="宋体" w:cs="宋体"/>
          <w:b/>
          <w:color w:val="000000"/>
          <w:kern w:val="0"/>
          <w:sz w:val="24"/>
          <w:szCs w:val="24"/>
          <w:highlight w:val="none"/>
        </w:rPr>
      </w:pPr>
      <w:r>
        <w:rPr>
          <w:rFonts w:hint="eastAsia" w:ascii="宋体" w:hAnsi="宋体" w:cs="宋体"/>
          <w:color w:val="000000"/>
          <w:kern w:val="0"/>
          <w:sz w:val="24"/>
          <w:szCs w:val="24"/>
          <w:highlight w:val="none"/>
          <w:lang w:val="en-US" w:eastAsia="zh-CN"/>
        </w:rPr>
        <w:t>1.1</w:t>
      </w:r>
      <w:r>
        <w:rPr>
          <w:rFonts w:hint="eastAsia" w:ascii="宋体" w:hAnsi="宋体" w:cs="宋体"/>
          <w:color w:val="000000"/>
          <w:kern w:val="0"/>
          <w:sz w:val="24"/>
          <w:szCs w:val="24"/>
          <w:highlight w:val="none"/>
        </w:rPr>
        <w:t>电子投标文件递交</w:t>
      </w:r>
    </w:p>
    <w:p w14:paraId="577D7CD2">
      <w:pPr>
        <w:adjustRightInd w:val="0"/>
        <w:snapToGrid w:val="0"/>
        <w:spacing w:line="44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电子投标文件可于提交投标文件截止时间前任意时段登录全国公共资源交易平台（陕西省）网站[电子交易平台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企业端]进行提交，逾期系统将拒绝接收。提交时，供应商应登录全国公共资源交易中心平台（陕西省），选择“首页</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电子交易平台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企业端</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我的项目”，点击[项目流程]，在打开的[项目管理]对话框中选择[上传响应文件]，上传加密的电子投标文件（</w:t>
      </w:r>
      <w:r>
        <w:rPr>
          <w:rFonts w:hint="eastAsia" w:ascii="宋体" w:hAnsi="宋体" w:cs="宋体"/>
          <w:kern w:val="0"/>
          <w:sz w:val="24"/>
          <w:szCs w:val="24"/>
          <w:highlight w:val="none"/>
          <w:lang w:eastAsia="zh-CN"/>
        </w:rPr>
        <w:t xml:space="preserve">*  </w:t>
      </w:r>
      <w:r>
        <w:rPr>
          <w:rFonts w:hint="eastAsia" w:ascii="宋体" w:hAnsi="宋体" w:cs="宋体"/>
          <w:kern w:val="0"/>
          <w:sz w:val="24"/>
          <w:szCs w:val="24"/>
          <w:highlight w:val="none"/>
        </w:rPr>
        <w:t>.SXSTF），上传成功后，电子化平台将予以记录。</w:t>
      </w:r>
    </w:p>
    <w:p w14:paraId="13ACFA85">
      <w:pPr>
        <w:widowControl/>
        <w:tabs>
          <w:tab w:val="left" w:pos="0"/>
        </w:tabs>
        <w:spacing w:line="400" w:lineRule="exact"/>
        <w:ind w:firstLine="480" w:firstLineChars="200"/>
        <w:jc w:val="left"/>
        <w:rPr>
          <w:rFonts w:ascii="宋体" w:hAnsi="Calibri"/>
          <w:sz w:val="24"/>
          <w:szCs w:val="28"/>
          <w:highlight w:val="none"/>
        </w:rPr>
      </w:pPr>
      <w:r>
        <w:rPr>
          <w:rFonts w:hint="eastAsia" w:ascii="宋体" w:hAnsi="宋体" w:cs="宋体"/>
          <w:sz w:val="24"/>
          <w:szCs w:val="28"/>
          <w:highlight w:val="none"/>
          <w:lang w:val="en-US" w:eastAsia="zh-CN"/>
        </w:rPr>
        <w:t>1.2</w:t>
      </w:r>
      <w:r>
        <w:rPr>
          <w:rFonts w:hint="eastAsia" w:ascii="宋体" w:hAnsi="宋体" w:cs="宋体"/>
          <w:sz w:val="24"/>
          <w:szCs w:val="28"/>
          <w:highlight w:val="none"/>
        </w:rPr>
        <w:t>代理机构不接受邮寄的投标文件；</w:t>
      </w:r>
    </w:p>
    <w:p w14:paraId="2B8D41AE">
      <w:pPr>
        <w:widowControl/>
        <w:tabs>
          <w:tab w:val="left" w:pos="0"/>
        </w:tabs>
        <w:spacing w:line="400" w:lineRule="exact"/>
        <w:ind w:firstLine="480" w:firstLineChars="200"/>
        <w:jc w:val="left"/>
        <w:rPr>
          <w:rFonts w:ascii="宋体" w:hAnsi="宋体" w:cs="宋体"/>
          <w:sz w:val="24"/>
          <w:szCs w:val="28"/>
          <w:highlight w:val="none"/>
        </w:rPr>
      </w:pPr>
      <w:r>
        <w:rPr>
          <w:rFonts w:hint="eastAsia" w:ascii="宋体" w:hAnsi="宋体" w:cs="宋体"/>
          <w:sz w:val="24"/>
          <w:szCs w:val="28"/>
          <w:highlight w:val="none"/>
          <w:lang w:val="en-US" w:eastAsia="zh-CN"/>
        </w:rPr>
        <w:t>1.3</w:t>
      </w:r>
      <w:r>
        <w:rPr>
          <w:rFonts w:hint="eastAsia" w:ascii="宋体" w:hAnsi="宋体" w:cs="宋体"/>
          <w:sz w:val="24"/>
          <w:szCs w:val="28"/>
          <w:highlight w:val="none"/>
        </w:rPr>
        <w:t>无论供应商成交与否，其投标文件恕不退还。</w:t>
      </w:r>
    </w:p>
    <w:p w14:paraId="29B567C3">
      <w:pPr>
        <w:pStyle w:val="5"/>
        <w:pageBreakBefore w:val="0"/>
        <w:numPr>
          <w:ilvl w:val="0"/>
          <w:numId w:val="0"/>
        </w:numPr>
        <w:wordWrap/>
        <w:topLinePunct w:val="0"/>
        <w:autoSpaceDE/>
        <w:autoSpaceDN/>
        <w:bidi w:val="0"/>
        <w:spacing w:line="336" w:lineRule="auto"/>
        <w:ind w:left="420" w:leftChars="0"/>
        <w:textAlignment w:val="auto"/>
        <w:rPr>
          <w:rFonts w:hint="eastAsia" w:ascii="宋体" w:hAnsi="宋体" w:eastAsia="宋体" w:cs="宋体"/>
          <w:sz w:val="24"/>
          <w:szCs w:val="24"/>
          <w:highlight w:val="none"/>
        </w:rPr>
      </w:pPr>
      <w:bookmarkStart w:id="84" w:name="_Toc12741"/>
      <w:bookmarkStart w:id="85" w:name="_Toc536202307"/>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响应文件的修改和撤回</w:t>
      </w:r>
      <w:bookmarkEnd w:id="84"/>
      <w:bookmarkEnd w:id="85"/>
    </w:p>
    <w:p w14:paraId="6B19D7F3">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2.1供应商在</w:t>
      </w:r>
      <w:r>
        <w:rPr>
          <w:rFonts w:hint="eastAsia" w:ascii="宋体" w:hAnsi="宋体" w:eastAsia="宋体" w:cs="宋体"/>
          <w:sz w:val="24"/>
          <w:szCs w:val="24"/>
          <w:highlight w:val="none"/>
          <w:lang w:val="en-US" w:eastAsia="zh-CN"/>
        </w:rPr>
        <w:t>上传</w:t>
      </w:r>
      <w:r>
        <w:rPr>
          <w:rFonts w:hint="eastAsia" w:ascii="宋体" w:hAnsi="宋体" w:eastAsia="宋体" w:cs="宋体"/>
          <w:sz w:val="24"/>
          <w:szCs w:val="24"/>
          <w:highlight w:val="none"/>
        </w:rPr>
        <w:t>投标文件以后，在规定的投标截止时间之前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可以</w:t>
      </w:r>
      <w:r>
        <w:rPr>
          <w:rFonts w:hint="eastAsia" w:ascii="宋体" w:hAnsi="宋体" w:eastAsia="宋体" w:cs="宋体"/>
          <w:sz w:val="24"/>
          <w:szCs w:val="24"/>
          <w:highlight w:val="none"/>
          <w:lang w:val="en-US" w:eastAsia="zh-CN"/>
        </w:rPr>
        <w:t>对已</w:t>
      </w:r>
      <w:r>
        <w:rPr>
          <w:rFonts w:hint="eastAsia" w:ascii="宋体" w:hAnsi="宋体" w:eastAsia="宋体" w:cs="宋体"/>
          <w:sz w:val="24"/>
          <w:szCs w:val="24"/>
          <w:highlight w:val="none"/>
        </w:rPr>
        <w:t>递交的投标文件</w:t>
      </w:r>
      <w:r>
        <w:rPr>
          <w:rFonts w:hint="eastAsia" w:ascii="宋体" w:hAnsi="宋体" w:eastAsia="宋体" w:cs="宋体"/>
          <w:sz w:val="24"/>
          <w:szCs w:val="24"/>
          <w:highlight w:val="none"/>
          <w:lang w:val="en-US" w:eastAsia="zh-CN"/>
        </w:rPr>
        <w:t>进行修改、撤回</w:t>
      </w:r>
      <w:r>
        <w:rPr>
          <w:rFonts w:hint="eastAsia" w:ascii="宋体" w:hAnsi="宋体" w:eastAsia="宋体" w:cs="宋体"/>
          <w:sz w:val="24"/>
          <w:szCs w:val="24"/>
          <w:highlight w:val="none"/>
        </w:rPr>
        <w:t>。补充、修改的内容应当按招标文件要求</w:t>
      </w:r>
      <w:r>
        <w:rPr>
          <w:rFonts w:hint="eastAsia" w:ascii="宋体" w:hAnsi="宋体" w:eastAsia="宋体" w:cs="宋体"/>
          <w:sz w:val="24"/>
          <w:szCs w:val="24"/>
          <w:highlight w:val="none"/>
          <w:lang w:val="en-US" w:eastAsia="zh-CN"/>
        </w:rPr>
        <w:t>签章、加密上传。</w:t>
      </w:r>
    </w:p>
    <w:p w14:paraId="44A3AAE8">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投标截止时间之后，供应商不得补充、修改</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w:t>
      </w:r>
    </w:p>
    <w:p w14:paraId="03357A49">
      <w:pPr>
        <w:pageBreakBefore w:val="0"/>
        <w:widowControl/>
        <w:numPr>
          <w:ilvl w:val="0"/>
          <w:numId w:val="0"/>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lang w:val="en-US" w:eastAsia="zh-CN" w:bidi="ar-SA"/>
        </w:rPr>
        <w:t>五、</w:t>
      </w:r>
      <w:r>
        <w:rPr>
          <w:rFonts w:hint="eastAsia" w:ascii="宋体" w:hAnsi="宋体" w:eastAsia="宋体" w:cs="宋体"/>
          <w:b/>
          <w:bCs/>
          <w:kern w:val="0"/>
          <w:sz w:val="24"/>
          <w:szCs w:val="24"/>
          <w:highlight w:val="none"/>
        </w:rPr>
        <w:t>磋商、评审、定标</w:t>
      </w:r>
      <w:bookmarkEnd w:id="76"/>
      <w:bookmarkEnd w:id="77"/>
      <w:bookmarkEnd w:id="78"/>
      <w:bookmarkEnd w:id="79"/>
      <w:bookmarkEnd w:id="80"/>
      <w:bookmarkEnd w:id="81"/>
      <w:bookmarkEnd w:id="82"/>
      <w:bookmarkEnd w:id="83"/>
    </w:p>
    <w:p w14:paraId="756AF800">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bookmarkStart w:id="86" w:name="_Toc536202309"/>
      <w:bookmarkStart w:id="87" w:name="_Toc536202310"/>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磋商</w:t>
      </w:r>
      <w:bookmarkEnd w:id="86"/>
    </w:p>
    <w:p w14:paraId="68A004EE">
      <w:pPr>
        <w:overflowPunct w:val="0"/>
        <w:adjustRightInd w:val="0"/>
        <w:snapToGrid w:val="0"/>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1.1</w:t>
      </w:r>
      <w:r>
        <w:rPr>
          <w:rFonts w:ascii="宋体" w:hAnsi="宋体"/>
          <w:sz w:val="24"/>
          <w:szCs w:val="24"/>
          <w:highlight w:val="none"/>
        </w:rPr>
        <w:t>采购代理机构在</w:t>
      </w:r>
      <w:r>
        <w:rPr>
          <w:rFonts w:hint="eastAsia" w:ascii="宋体" w:hAnsi="宋体"/>
          <w:sz w:val="24"/>
          <w:szCs w:val="24"/>
          <w:highlight w:val="none"/>
          <w:lang w:val="en-US" w:eastAsia="zh-CN"/>
        </w:rPr>
        <w:t>磋商</w:t>
      </w:r>
      <w:r>
        <w:rPr>
          <w:rFonts w:hint="eastAsia" w:ascii="宋体" w:hAnsi="宋体"/>
          <w:sz w:val="24"/>
          <w:szCs w:val="24"/>
          <w:highlight w:val="none"/>
        </w:rPr>
        <w:t>文件</w:t>
      </w:r>
      <w:r>
        <w:rPr>
          <w:rFonts w:ascii="宋体" w:hAnsi="宋体"/>
          <w:sz w:val="24"/>
          <w:szCs w:val="24"/>
          <w:highlight w:val="none"/>
        </w:rPr>
        <w:t>规定的时间和地点组织</w:t>
      </w:r>
      <w:r>
        <w:rPr>
          <w:rFonts w:hint="eastAsia" w:ascii="宋体" w:hAnsi="宋体"/>
          <w:sz w:val="24"/>
          <w:szCs w:val="24"/>
          <w:highlight w:val="none"/>
          <w:lang w:val="en-US" w:eastAsia="zh-CN"/>
        </w:rPr>
        <w:t>开标会议</w:t>
      </w:r>
      <w:r>
        <w:rPr>
          <w:rFonts w:hint="eastAsia" w:ascii="宋体" w:hAnsi="宋体"/>
          <w:sz w:val="24"/>
          <w:szCs w:val="24"/>
          <w:highlight w:val="none"/>
          <w:lang w:eastAsia="zh-CN"/>
        </w:rPr>
        <w:t>，</w:t>
      </w:r>
      <w:r>
        <w:rPr>
          <w:rFonts w:hint="eastAsia" w:ascii="宋体" w:hAnsi="宋体" w:eastAsia="宋体" w:cs="宋体"/>
          <w:spacing w:val="-8"/>
          <w:w w:val="100"/>
          <w:sz w:val="24"/>
          <w:szCs w:val="24"/>
          <w:highlight w:val="none"/>
        </w:rPr>
        <w:t>整个过程受政府采购监管机构的监督、管理。</w:t>
      </w:r>
    </w:p>
    <w:p w14:paraId="618831E4">
      <w:pPr>
        <w:overflowPunct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开标仪式由采购代理机构主持，采购人代表及有关人员参加。</w:t>
      </w:r>
    </w:p>
    <w:p w14:paraId="5CF68E61">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spacing w:val="-8"/>
          <w:w w:val="100"/>
          <w:sz w:val="24"/>
          <w:szCs w:val="24"/>
          <w:highlight w:val="none"/>
          <w:lang w:eastAsia="zh-CN"/>
        </w:rPr>
      </w:pPr>
      <w:r>
        <w:rPr>
          <w:rFonts w:hint="eastAsia" w:ascii="宋体" w:hAnsi="宋体" w:eastAsia="宋体"/>
          <w:sz w:val="24"/>
          <w:szCs w:val="24"/>
          <w:highlight w:val="none"/>
          <w:lang w:val="en-US" w:eastAsia="zh-CN"/>
        </w:rPr>
        <w:t>1.3</w:t>
      </w:r>
      <w:r>
        <w:rPr>
          <w:rFonts w:hint="eastAsia" w:ascii="宋体" w:hAnsi="宋体" w:eastAsia="宋体" w:cs="宋体"/>
          <w:spacing w:val="-8"/>
          <w:w w:val="100"/>
          <w:sz w:val="24"/>
          <w:szCs w:val="24"/>
          <w:highlight w:val="none"/>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spacing w:val="-8"/>
          <w:w w:val="100"/>
          <w:sz w:val="24"/>
          <w:szCs w:val="24"/>
          <w:highlight w:val="none"/>
          <w:lang w:eastAsia="zh-CN"/>
        </w:rPr>
        <w:t>。</w:t>
      </w:r>
    </w:p>
    <w:p w14:paraId="7AB2C841">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default" w:ascii="宋体" w:hAnsi="宋体" w:eastAsia="宋体" w:cs="宋体"/>
          <w:spacing w:val="-8"/>
          <w:w w:val="100"/>
          <w:sz w:val="24"/>
          <w:szCs w:val="24"/>
          <w:highlight w:val="none"/>
          <w:lang w:val="en-US" w:eastAsia="zh-CN"/>
        </w:rPr>
      </w:pPr>
      <w:r>
        <w:rPr>
          <w:rFonts w:hint="eastAsia" w:ascii="宋体" w:hAnsi="宋体" w:eastAsia="宋体" w:cs="宋体"/>
          <w:spacing w:val="-8"/>
          <w:w w:val="100"/>
          <w:sz w:val="24"/>
          <w:szCs w:val="24"/>
          <w:highlight w:val="none"/>
          <w:lang w:val="en-US" w:eastAsia="zh-CN"/>
        </w:rPr>
        <w:t>1.3.1</w:t>
      </w:r>
      <w:r>
        <w:rPr>
          <w:rFonts w:hint="eastAsia" w:ascii="宋体" w:hAnsi="宋体" w:eastAsia="宋体" w:cs="宋体"/>
          <w:spacing w:val="-8"/>
          <w:w w:val="100"/>
          <w:sz w:val="24"/>
          <w:szCs w:val="24"/>
          <w:highlight w:val="none"/>
        </w:rPr>
        <w:t>投标供应商在获取招标文件后应在全国公共资源交易平台（陕西省）网站[新闻咨询→通知公告]http://www.sxggzyjy.cn/xwzx/002002/subPage.html中下载并详细阅读《关于陕西省公共资源交易平台多CA互认系统正式上线运行的通知</w:t>
      </w:r>
      <w:r>
        <w:rPr>
          <w:rFonts w:hint="eastAsia" w:ascii="宋体" w:hAnsi="宋体" w:eastAsia="宋体" w:cs="宋体"/>
          <w:spacing w:val="-8"/>
          <w:w w:val="100"/>
          <w:sz w:val="24"/>
          <w:szCs w:val="24"/>
          <w:highlight w:val="none"/>
          <w:lang w:eastAsia="zh-CN"/>
        </w:rPr>
        <w:t>》</w:t>
      </w:r>
      <w:r>
        <w:rPr>
          <w:rFonts w:hint="eastAsia" w:ascii="宋体" w:hAnsi="宋体" w:eastAsia="宋体" w:cs="宋体"/>
          <w:spacing w:val="-8"/>
          <w:w w:val="100"/>
          <w:sz w:val="24"/>
          <w:szCs w:val="24"/>
          <w:highlight w:val="none"/>
          <w:lang w:val="en-US" w:eastAsia="zh-CN"/>
        </w:rPr>
        <w:t>并下载最新版本驱动。</w:t>
      </w:r>
    </w:p>
    <w:p w14:paraId="1F80674E">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highlight w:val="none"/>
        </w:rPr>
      </w:pPr>
      <w:r>
        <w:rPr>
          <w:rFonts w:hint="eastAsia" w:ascii="宋体" w:hAnsi="宋体" w:eastAsia="宋体" w:cs="宋体"/>
          <w:spacing w:val="-8"/>
          <w:w w:val="100"/>
          <w:sz w:val="24"/>
          <w:szCs w:val="24"/>
          <w:highlight w:val="none"/>
          <w:lang w:val="en-US" w:eastAsia="zh-CN"/>
        </w:rPr>
        <w:t>1.3.2</w:t>
      </w:r>
      <w:r>
        <w:rPr>
          <w:rFonts w:hint="eastAsia" w:ascii="宋体" w:hAnsi="宋体" w:eastAsia="宋体" w:cs="宋体"/>
          <w:spacing w:val="-8"/>
          <w:w w:val="100"/>
          <w:sz w:val="24"/>
          <w:szCs w:val="24"/>
          <w:highlight w:val="none"/>
        </w:rPr>
        <w:t>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p>
    <w:p w14:paraId="4E3454BB">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highlight w:val="none"/>
        </w:rPr>
      </w:pPr>
      <w:r>
        <w:rPr>
          <w:rFonts w:hint="eastAsia" w:ascii="宋体" w:hAnsi="宋体" w:eastAsia="宋体" w:cs="宋体"/>
          <w:spacing w:val="-8"/>
          <w:w w:val="100"/>
          <w:sz w:val="24"/>
          <w:szCs w:val="24"/>
          <w:highlight w:val="none"/>
          <w:lang w:val="en-US" w:eastAsia="zh-CN"/>
        </w:rPr>
        <w:t>1.3.3</w:t>
      </w:r>
      <w:r>
        <w:rPr>
          <w:rFonts w:hint="eastAsia" w:ascii="宋体" w:hAnsi="宋体" w:eastAsia="宋体" w:cs="宋体"/>
          <w:spacing w:val="-8"/>
          <w:w w:val="100"/>
          <w:sz w:val="24"/>
          <w:szCs w:val="24"/>
          <w:highlight w:val="none"/>
        </w:rPr>
        <w:t>投标人需注意 CA 锁一定要提前准备好，并确保 CA 锁为制作投标文件的 CA 锁。</w:t>
      </w:r>
    </w:p>
    <w:p w14:paraId="2876E315">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highlight w:val="none"/>
          <w:lang w:val="en-AU"/>
        </w:rPr>
      </w:pPr>
      <w:r>
        <w:rPr>
          <w:rFonts w:hint="eastAsia" w:ascii="宋体" w:hAnsi="宋体" w:eastAsia="宋体" w:cs="宋体"/>
          <w:spacing w:val="-8"/>
          <w:w w:val="100"/>
          <w:sz w:val="24"/>
          <w:szCs w:val="24"/>
          <w:highlight w:val="none"/>
          <w:lang w:val="en-AU"/>
        </w:rPr>
        <w:t>不见面开标方式因投标人不来开标现场，资格审查如需提供复印件，请按文件中要求， 在响应文件中上传电子版。</w:t>
      </w:r>
    </w:p>
    <w:p w14:paraId="57F95EE1">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highlight w:val="none"/>
          <w:lang w:eastAsia="zh-CN"/>
        </w:rPr>
      </w:pPr>
      <w:r>
        <w:rPr>
          <w:rFonts w:hint="eastAsia" w:ascii="宋体" w:hAnsi="宋体" w:eastAsia="宋体" w:cs="宋体"/>
          <w:spacing w:val="-8"/>
          <w:w w:val="100"/>
          <w:sz w:val="24"/>
          <w:szCs w:val="24"/>
          <w:highlight w:val="none"/>
          <w:lang w:val="en-US" w:eastAsia="zh-CN"/>
        </w:rPr>
        <w:t>1.3.4</w:t>
      </w:r>
      <w:r>
        <w:rPr>
          <w:rFonts w:hint="eastAsia" w:ascii="宋体" w:hAnsi="宋体" w:eastAsia="宋体" w:cs="宋体"/>
          <w:spacing w:val="-8"/>
          <w:w w:val="100"/>
          <w:sz w:val="24"/>
          <w:szCs w:val="24"/>
          <w:highlight w:val="none"/>
        </w:rPr>
        <w:t>开标时间到了之后就不能签到，建议投标人在开标前半小时登录不见面开标大厅， 并及时签到（开标前 60 分钟即可签到），遇到问题及时联系客服 029-8866129</w:t>
      </w:r>
      <w:r>
        <w:rPr>
          <w:rFonts w:hint="eastAsia" w:ascii="宋体" w:hAnsi="宋体" w:cs="宋体"/>
          <w:spacing w:val="-8"/>
          <w:w w:val="100"/>
          <w:sz w:val="24"/>
          <w:szCs w:val="24"/>
          <w:highlight w:val="none"/>
          <w:lang w:eastAsia="zh-CN"/>
        </w:rPr>
        <w:t>2.</w:t>
      </w:r>
      <w:r>
        <w:rPr>
          <w:rFonts w:hint="eastAsia" w:ascii="宋体" w:hAnsi="宋体" w:eastAsia="宋体" w:cs="宋体"/>
          <w:spacing w:val="-8"/>
          <w:w w:val="100"/>
          <w:sz w:val="24"/>
          <w:szCs w:val="24"/>
          <w:highlight w:val="none"/>
        </w:rPr>
        <w:t>8866126</w:t>
      </w:r>
      <w:r>
        <w:rPr>
          <w:rFonts w:hint="eastAsia" w:ascii="宋体" w:hAnsi="宋体" w:cs="宋体"/>
          <w:spacing w:val="-8"/>
          <w:w w:val="100"/>
          <w:sz w:val="24"/>
          <w:szCs w:val="24"/>
          <w:highlight w:val="none"/>
          <w:lang w:eastAsia="zh-CN"/>
        </w:rPr>
        <w:t>8.</w:t>
      </w:r>
      <w:r>
        <w:rPr>
          <w:rFonts w:hint="eastAsia" w:ascii="宋体" w:hAnsi="宋体" w:eastAsia="宋体" w:cs="宋体"/>
          <w:spacing w:val="-8"/>
          <w:w w:val="100"/>
          <w:sz w:val="24"/>
          <w:szCs w:val="24"/>
          <w:highlight w:val="none"/>
        </w:rPr>
        <w:t>88661241</w:t>
      </w:r>
      <w:r>
        <w:rPr>
          <w:rFonts w:hint="eastAsia" w:ascii="宋体" w:hAnsi="宋体" w:eastAsia="宋体" w:cs="宋体"/>
          <w:spacing w:val="-8"/>
          <w:w w:val="100"/>
          <w:sz w:val="24"/>
          <w:szCs w:val="24"/>
          <w:highlight w:val="none"/>
          <w:lang w:eastAsia="zh-CN"/>
        </w:rPr>
        <w:t>。</w:t>
      </w:r>
    </w:p>
    <w:p w14:paraId="3492CC0C">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highlight w:val="none"/>
        </w:rPr>
      </w:pPr>
      <w:r>
        <w:rPr>
          <w:rFonts w:hint="eastAsia" w:ascii="宋体" w:hAnsi="宋体" w:eastAsia="宋体" w:cs="宋体"/>
          <w:spacing w:val="-8"/>
          <w:w w:val="100"/>
          <w:sz w:val="24"/>
          <w:szCs w:val="24"/>
          <w:highlight w:val="none"/>
          <w:lang w:val="en-US" w:eastAsia="zh-CN"/>
        </w:rPr>
        <w:t>1.3.5</w:t>
      </w:r>
      <w:r>
        <w:rPr>
          <w:rFonts w:hint="eastAsia" w:ascii="宋体" w:hAnsi="宋体" w:eastAsia="宋体" w:cs="宋体"/>
          <w:spacing w:val="-8"/>
          <w:w w:val="100"/>
          <w:sz w:val="24"/>
          <w:szCs w:val="24"/>
          <w:highlight w:val="none"/>
        </w:rPr>
        <w:t>开标时，供应商须使用电子投标文件加密时所用的数字认证证书CA 锁在自备电脑上自行远程解密电子投标文件，由电子交易系统进行自动唱标。</w:t>
      </w:r>
    </w:p>
    <w:p w14:paraId="5D33F0A8">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highlight w:val="none"/>
          <w:lang w:eastAsia="zh-CN"/>
        </w:rPr>
      </w:pPr>
      <w:r>
        <w:rPr>
          <w:rFonts w:hint="eastAsia" w:ascii="宋体" w:hAnsi="宋体" w:cs="宋体"/>
          <w:spacing w:val="-8"/>
          <w:sz w:val="24"/>
          <w:szCs w:val="24"/>
          <w:highlight w:val="none"/>
        </w:rPr>
        <w:t>系统默认解密时长为</w:t>
      </w:r>
      <w:r>
        <w:rPr>
          <w:rFonts w:hint="eastAsia" w:ascii="宋体" w:hAnsi="宋体" w:cs="宋体"/>
          <w:spacing w:val="-8"/>
          <w:sz w:val="24"/>
          <w:szCs w:val="24"/>
          <w:highlight w:val="none"/>
          <w:lang w:val="en-US" w:eastAsia="zh-CN"/>
        </w:rPr>
        <w:t>6</w:t>
      </w:r>
      <w:r>
        <w:rPr>
          <w:rFonts w:hint="eastAsia" w:ascii="宋体" w:hAnsi="宋体" w:cs="宋体"/>
          <w:spacing w:val="-8"/>
          <w:sz w:val="24"/>
          <w:szCs w:val="24"/>
          <w:highlight w:val="none"/>
        </w:rPr>
        <w:t>0 分钟，投标单位需在</w:t>
      </w:r>
      <w:r>
        <w:rPr>
          <w:rFonts w:hint="eastAsia" w:ascii="宋体" w:hAnsi="宋体" w:cs="宋体"/>
          <w:spacing w:val="-8"/>
          <w:sz w:val="24"/>
          <w:szCs w:val="24"/>
          <w:highlight w:val="none"/>
          <w:lang w:val="en-US" w:eastAsia="zh-CN"/>
        </w:rPr>
        <w:t>规定的</w:t>
      </w:r>
      <w:r>
        <w:rPr>
          <w:rFonts w:hint="eastAsia" w:ascii="宋体" w:hAnsi="宋体" w:cs="宋体"/>
          <w:spacing w:val="-8"/>
          <w:sz w:val="24"/>
          <w:szCs w:val="24"/>
          <w:highlight w:val="none"/>
        </w:rPr>
        <w:t>解密时间</w:t>
      </w:r>
      <w:r>
        <w:rPr>
          <w:rFonts w:hint="eastAsia" w:ascii="宋体" w:hAnsi="宋体" w:cs="宋体"/>
          <w:spacing w:val="-8"/>
          <w:sz w:val="24"/>
          <w:szCs w:val="24"/>
          <w:highlight w:val="none"/>
          <w:lang w:val="en-US" w:eastAsia="zh-CN"/>
        </w:rPr>
        <w:t>内</w:t>
      </w:r>
      <w:r>
        <w:rPr>
          <w:rFonts w:hint="eastAsia" w:ascii="宋体" w:hAnsi="宋体" w:cs="宋体"/>
          <w:spacing w:val="-8"/>
          <w:sz w:val="24"/>
          <w:szCs w:val="24"/>
          <w:highlight w:val="none"/>
        </w:rPr>
        <w:t>完成标书解密。</w:t>
      </w:r>
      <w:r>
        <w:rPr>
          <w:rFonts w:hint="eastAsia" w:ascii="宋体" w:hAnsi="宋体" w:cs="宋体"/>
          <w:spacing w:val="-8"/>
          <w:sz w:val="24"/>
          <w:szCs w:val="24"/>
          <w:highlight w:val="none"/>
          <w:lang w:val="en-US" w:eastAsia="zh-CN"/>
        </w:rPr>
        <w:t>如因供应商自身原因未在系统规定时长60分钟内完成投标文件解密，为保证开评标活动顺利进行，系统将对未解密的投标文件作退回处理，被退回的投标文件将无法参与后续开评标活动。</w:t>
      </w:r>
      <w:r>
        <w:rPr>
          <w:rFonts w:hint="eastAsia" w:ascii="宋体" w:hAnsi="宋体" w:cs="宋体"/>
          <w:spacing w:val="-8"/>
          <w:sz w:val="24"/>
          <w:szCs w:val="24"/>
          <w:highlight w:val="none"/>
        </w:rPr>
        <w:t>所有投标单位解密完成后由开标人员将响应文件导入开评标系统。</w:t>
      </w:r>
    </w:p>
    <w:p w14:paraId="3A1395FE">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spacing w:val="-8"/>
          <w:w w:val="100"/>
          <w:sz w:val="24"/>
          <w:szCs w:val="24"/>
          <w:highlight w:val="none"/>
        </w:rPr>
      </w:pPr>
      <w:r>
        <w:rPr>
          <w:rFonts w:hint="eastAsia" w:ascii="宋体" w:hAnsi="宋体" w:eastAsia="宋体" w:cs="宋体"/>
          <w:spacing w:val="-8"/>
          <w:w w:val="100"/>
          <w:sz w:val="24"/>
          <w:szCs w:val="24"/>
          <w:highlight w:val="none"/>
          <w:lang w:val="en-US" w:eastAsia="zh-CN"/>
        </w:rPr>
        <w:t>1.4</w:t>
      </w:r>
      <w:r>
        <w:rPr>
          <w:rFonts w:hint="eastAsia" w:ascii="宋体" w:hAnsi="宋体" w:eastAsia="宋体" w:cs="宋体"/>
          <w:spacing w:val="-8"/>
          <w:w w:val="100"/>
          <w:sz w:val="24"/>
          <w:szCs w:val="24"/>
          <w:highlight w:val="none"/>
        </w:rPr>
        <w:t>特殊情形下的应急处置</w:t>
      </w:r>
    </w:p>
    <w:p w14:paraId="69383A58">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ascii="宋体" w:hAnsi="Calibri"/>
          <w:sz w:val="24"/>
          <w:szCs w:val="28"/>
          <w:highlight w:val="none"/>
        </w:rPr>
      </w:pPr>
      <w:r>
        <w:rPr>
          <w:rFonts w:hint="eastAsia" w:ascii="宋体" w:hAnsi="宋体" w:eastAsia="宋体" w:cs="宋体"/>
          <w:spacing w:val="-8"/>
          <w:w w:val="100"/>
          <w:sz w:val="24"/>
          <w:szCs w:val="24"/>
          <w:highlight w:val="none"/>
        </w:rPr>
        <w:t>在开标、评审过程中，如因停电、断网、电子化系统故障等原因导致电子 化开、评标无法正常进行时，将</w:t>
      </w:r>
      <w:r>
        <w:rPr>
          <w:rFonts w:hint="eastAsia" w:ascii="宋体" w:hAnsi="宋体" w:eastAsia="宋体" w:cs="宋体"/>
          <w:spacing w:val="-8"/>
          <w:w w:val="100"/>
          <w:sz w:val="24"/>
          <w:szCs w:val="24"/>
          <w:highlight w:val="none"/>
          <w:lang w:eastAsia="zh-CN"/>
        </w:rPr>
        <w:t>按照采购监管机构及公共资源交易中心统一安排部署</w:t>
      </w:r>
      <w:r>
        <w:rPr>
          <w:rFonts w:hint="eastAsia" w:ascii="宋体" w:hAnsi="宋体" w:eastAsia="宋体" w:cs="宋体"/>
          <w:spacing w:val="-8"/>
          <w:w w:val="100"/>
          <w:sz w:val="24"/>
          <w:szCs w:val="24"/>
          <w:highlight w:val="none"/>
        </w:rPr>
        <w:t>开展后续采购活动。</w:t>
      </w:r>
    </w:p>
    <w:p w14:paraId="387EA8A7">
      <w:pPr>
        <w:pStyle w:val="5"/>
        <w:pageBreakBefore w:val="0"/>
        <w:numPr>
          <w:ilvl w:val="0"/>
          <w:numId w:val="0"/>
        </w:numPr>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磋商小组</w:t>
      </w:r>
      <w:bookmarkEnd w:id="87"/>
    </w:p>
    <w:p w14:paraId="17379FD2">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bookmarkStart w:id="88" w:name="_Toc536202311"/>
      <w:bookmarkStart w:id="89" w:name="_Toc27940"/>
      <w:bookmarkStart w:id="90" w:name="_Toc28085"/>
      <w:bookmarkStart w:id="91" w:name="_Toc385958808"/>
      <w:bookmarkStart w:id="92" w:name="_Toc386129876"/>
      <w:r>
        <w:rPr>
          <w:rFonts w:hint="eastAsia" w:ascii="宋体" w:hAnsi="宋体" w:eastAsia="宋体" w:cs="宋体"/>
          <w:sz w:val="24"/>
          <w:szCs w:val="24"/>
          <w:highlight w:val="none"/>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359E1600">
      <w:pPr>
        <w:pageBreakBefore w:val="0"/>
        <w:wordWrap/>
        <w:topLinePunct w:val="0"/>
        <w:autoSpaceDE/>
        <w:autoSpaceDN/>
        <w:bidi w:val="0"/>
        <w:spacing w:line="336" w:lineRule="auto"/>
        <w:ind w:firstLine="458" w:firstLineChars="1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（1）要严格遵守政府采购相关法律制度，依法履行各自职责，公正、客观、审慎地组织和参与评审工作；</w:t>
      </w:r>
    </w:p>
    <w:p w14:paraId="4522FB4D">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（2）对所有响应文件逐一进行资格性、符合性审查，并</w:t>
      </w:r>
      <w:r>
        <w:rPr>
          <w:rFonts w:hint="eastAsia" w:ascii="宋体" w:hAnsi="宋体" w:cs="宋体"/>
          <w:sz w:val="24"/>
          <w:szCs w:val="24"/>
          <w:highlight w:val="none"/>
          <w:lang w:eastAsia="zh-CN"/>
        </w:rPr>
        <w:t>作出评价</w:t>
      </w:r>
      <w:r>
        <w:rPr>
          <w:rFonts w:hint="eastAsia" w:ascii="宋体" w:hAnsi="宋体" w:eastAsia="宋体" w:cs="宋体"/>
          <w:sz w:val="24"/>
          <w:szCs w:val="24"/>
          <w:highlight w:val="none"/>
        </w:rPr>
        <w:t>；</w:t>
      </w:r>
    </w:p>
    <w:p w14:paraId="1AF8BC6B">
      <w:pPr>
        <w:pageBreakBefore w:val="0"/>
        <w:tabs>
          <w:tab w:val="left" w:pos="1200"/>
        </w:tabs>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（3）按磋商文件规定的评审方法和标准，进行比较和评价；对供应商的价格分等客观评分项的评分应当一致；</w:t>
      </w:r>
    </w:p>
    <w:p w14:paraId="04D92FA0">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（4）要求供应商对响应文件有关事项作出解释或澄清；</w:t>
      </w:r>
    </w:p>
    <w:p w14:paraId="079E97A2">
      <w:pPr>
        <w:pageBreakBefore w:val="0"/>
        <w:wordWrap/>
        <w:topLinePunct w:val="0"/>
        <w:autoSpaceDE/>
        <w:autoSpaceDN/>
        <w:bidi w:val="0"/>
        <w:spacing w:line="336" w:lineRule="auto"/>
        <w:ind w:left="17" w:leftChars="8" w:firstLine="458" w:firstLineChars="19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（5）要依法独立评审，按照磋商文件的要求和评标标准进行评标，推荐成交候选供应商名单，对评审意见承担个人责任；</w:t>
      </w:r>
    </w:p>
    <w:p w14:paraId="3E452305">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（6）对需要共同认定的事项存在争议的，按照少数服从多数的原则</w:t>
      </w:r>
      <w:r>
        <w:rPr>
          <w:rFonts w:hint="eastAsia" w:ascii="宋体" w:hAnsi="宋体" w:cs="宋体"/>
          <w:sz w:val="24"/>
          <w:szCs w:val="24"/>
          <w:highlight w:val="none"/>
          <w:lang w:eastAsia="zh-CN"/>
        </w:rPr>
        <w:t>作出</w:t>
      </w:r>
      <w:r>
        <w:rPr>
          <w:rFonts w:hint="eastAsia" w:ascii="宋体" w:hAnsi="宋体" w:eastAsia="宋体" w:cs="宋体"/>
          <w:sz w:val="24"/>
          <w:szCs w:val="24"/>
          <w:highlight w:val="none"/>
        </w:rPr>
        <w:t xml:space="preserve">结论。持不同意见的磋商小组成员应当在评审报告上签署不同意见并说明理由，否则视为同意； </w:t>
      </w:r>
    </w:p>
    <w:p w14:paraId="59FBFA8F">
      <w:pPr>
        <w:pageBreakBefore w:val="0"/>
        <w:wordWrap/>
        <w:topLinePunct w:val="0"/>
        <w:autoSpaceDE/>
        <w:autoSpaceDN/>
        <w:bidi w:val="0"/>
        <w:spacing w:line="336" w:lineRule="auto"/>
        <w:ind w:left="839" w:leftChars="228" w:hanging="360" w:hanging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（7）对评审情况以及在评审过程中获悉的国家秘密、商业秘密负有保密责任；</w:t>
      </w:r>
    </w:p>
    <w:p w14:paraId="6FDDC8F5">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 配合财政部门的投诉处理工作；</w:t>
      </w:r>
    </w:p>
    <w:p w14:paraId="44DC4461">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 配合采购人、采购代理机构答复供应商提出的质疑。</w:t>
      </w:r>
    </w:p>
    <w:bookmarkEnd w:id="88"/>
    <w:bookmarkEnd w:id="89"/>
    <w:bookmarkEnd w:id="90"/>
    <w:bookmarkEnd w:id="91"/>
    <w:bookmarkEnd w:id="92"/>
    <w:p w14:paraId="7D52CC6A">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highlight w:val="none"/>
        </w:rPr>
      </w:pPr>
      <w:bookmarkStart w:id="93" w:name="_Toc536202313"/>
      <w:r>
        <w:rPr>
          <w:rFonts w:hint="eastAsia" w:ascii="宋体" w:hAnsi="宋体" w:cs="宋体"/>
          <w:b/>
          <w:sz w:val="24"/>
          <w:szCs w:val="24"/>
          <w:highlight w:val="none"/>
          <w:lang w:eastAsia="zh-CN"/>
        </w:rPr>
        <w:t>3.</w:t>
      </w:r>
      <w:r>
        <w:rPr>
          <w:rFonts w:hint="eastAsia" w:ascii="宋体" w:hAnsi="宋体" w:eastAsia="宋体" w:cs="宋体"/>
          <w:b/>
          <w:sz w:val="24"/>
          <w:szCs w:val="24"/>
          <w:highlight w:val="none"/>
        </w:rPr>
        <w:t>响应文件的初审</w:t>
      </w:r>
    </w:p>
    <w:p w14:paraId="2EF222A4">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（1）初审分为资格性审查和符合性审查。</w:t>
      </w:r>
    </w:p>
    <w:p w14:paraId="7DC0893C">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（2）资格性审查：依据磋商文件的规定，对供应商的资格证明文件进行审查，以确定供应商是否具备磋商资格。</w:t>
      </w:r>
    </w:p>
    <w:p w14:paraId="2A532092">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（3）符合性审查：依据磋商文件规定，从响应文件的有效性、完整性和对磋商文件的响应程度进行审查。</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494"/>
        <w:gridCol w:w="3985"/>
        <w:gridCol w:w="1066"/>
        <w:gridCol w:w="1613"/>
      </w:tblGrid>
      <w:tr w14:paraId="6062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30C7B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6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8A84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3862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E030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1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967C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C63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top"/>
          </w:tcPr>
          <w:p w14:paraId="6839E7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66" w:type="pct"/>
            <w:tcBorders>
              <w:top w:val="single" w:color="auto" w:sz="4" w:space="0"/>
              <w:left w:val="single" w:color="auto" w:sz="4" w:space="0"/>
              <w:bottom w:val="single" w:color="auto" w:sz="4" w:space="0"/>
              <w:right w:val="single" w:color="auto" w:sz="4" w:space="0"/>
            </w:tcBorders>
            <w:vAlign w:val="top"/>
          </w:tcPr>
          <w:p w14:paraId="0F2D9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2023" w:type="pct"/>
            <w:tcBorders>
              <w:top w:val="single" w:color="auto" w:sz="4" w:space="0"/>
              <w:left w:val="single" w:color="auto" w:sz="4" w:space="0"/>
              <w:bottom w:val="single" w:color="auto" w:sz="4" w:space="0"/>
              <w:right w:val="single" w:color="auto" w:sz="4" w:space="0"/>
            </w:tcBorders>
            <w:vAlign w:val="center"/>
          </w:tcPr>
          <w:p w14:paraId="1A1E4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541" w:type="pct"/>
            <w:tcBorders>
              <w:top w:val="single" w:color="auto" w:sz="4" w:space="0"/>
              <w:left w:val="single" w:color="auto" w:sz="4" w:space="0"/>
              <w:bottom w:val="single" w:color="auto" w:sz="4" w:space="0"/>
              <w:right w:val="single" w:color="auto" w:sz="4" w:space="0"/>
            </w:tcBorders>
            <w:vAlign w:val="top"/>
          </w:tcPr>
          <w:p w14:paraId="773B63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16" w:type="pct"/>
            <w:tcBorders>
              <w:top w:val="single" w:color="auto" w:sz="4" w:space="0"/>
              <w:left w:val="single" w:color="auto" w:sz="4" w:space="0"/>
              <w:bottom w:val="single" w:color="auto" w:sz="4" w:space="0"/>
              <w:right w:val="single" w:color="auto" w:sz="4" w:space="0"/>
            </w:tcBorders>
            <w:vAlign w:val="top"/>
          </w:tcPr>
          <w:p w14:paraId="00A73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720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top"/>
          </w:tcPr>
          <w:p w14:paraId="2BEE1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14:paraId="254B9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200" w:firstLineChars="0"/>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3" w:type="pct"/>
            <w:tcBorders>
              <w:top w:val="single" w:color="auto" w:sz="4" w:space="0"/>
              <w:left w:val="single" w:color="auto" w:sz="4" w:space="0"/>
              <w:bottom w:val="single" w:color="auto" w:sz="4" w:space="0"/>
              <w:right w:val="single" w:color="auto" w:sz="4" w:space="0"/>
            </w:tcBorders>
            <w:shd w:val="clear" w:color="auto" w:fill="auto"/>
            <w:vAlign w:val="top"/>
          </w:tcPr>
          <w:p w14:paraId="6F67E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363A6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一、磋商响应函</w:t>
            </w:r>
          </w:p>
          <w:p w14:paraId="5C67B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二、报价一览表</w:t>
            </w:r>
          </w:p>
          <w:p w14:paraId="4CEB8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已</w:t>
            </w:r>
            <w:r>
              <w:rPr>
                <w:rFonts w:hint="eastAsia" w:ascii="宋体" w:hAnsi="宋体" w:cs="宋体"/>
                <w:color w:val="auto"/>
                <w:sz w:val="24"/>
                <w:szCs w:val="24"/>
                <w:highlight w:val="none"/>
                <w:lang w:val="en-US" w:eastAsia="zh-CN"/>
              </w:rPr>
              <w:t>标价</w:t>
            </w:r>
            <w:r>
              <w:rPr>
                <w:rFonts w:hint="eastAsia" w:ascii="宋体" w:hAnsi="宋体" w:eastAsia="宋体" w:cs="宋体"/>
                <w:color w:val="auto"/>
                <w:sz w:val="24"/>
                <w:szCs w:val="24"/>
                <w:highlight w:val="none"/>
                <w:lang w:val="en-US" w:eastAsia="zh-CN"/>
              </w:rPr>
              <w:t>工</w:t>
            </w:r>
            <w:r>
              <w:rPr>
                <w:rFonts w:hint="eastAsia" w:ascii="宋体" w:hAnsi="宋体" w:cs="宋体"/>
                <w:color w:val="auto"/>
                <w:sz w:val="24"/>
                <w:szCs w:val="24"/>
                <w:highlight w:val="none"/>
                <w:lang w:val="en-US" w:eastAsia="zh-CN"/>
              </w:rPr>
              <w:t>程</w:t>
            </w:r>
            <w:r>
              <w:rPr>
                <w:rFonts w:hint="eastAsia" w:ascii="宋体" w:hAnsi="宋体" w:eastAsia="宋体" w:cs="宋体"/>
                <w:color w:val="auto"/>
                <w:sz w:val="24"/>
                <w:szCs w:val="24"/>
                <w:highlight w:val="none"/>
                <w:lang w:val="en-US" w:eastAsia="zh-CN"/>
              </w:rPr>
              <w:t>量清单</w:t>
            </w:r>
          </w:p>
          <w:p w14:paraId="4873F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资格证明文件</w:t>
            </w:r>
          </w:p>
          <w:p w14:paraId="32AC1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五、商务偏离表</w:t>
            </w:r>
          </w:p>
          <w:p w14:paraId="38961C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方案</w:t>
            </w:r>
          </w:p>
          <w:p w14:paraId="67C8F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、投标人拒绝</w:t>
            </w:r>
            <w:r>
              <w:rPr>
                <w:rFonts w:hint="eastAsia" w:ascii="宋体" w:hAnsi="宋体" w:eastAsia="宋体" w:cs="宋体"/>
                <w:color w:val="auto"/>
                <w:sz w:val="24"/>
                <w:szCs w:val="24"/>
                <w:highlight w:val="none"/>
                <w:lang w:eastAsia="zh-CN"/>
              </w:rPr>
              <w:t>招标投标</w:t>
            </w:r>
            <w:r>
              <w:rPr>
                <w:rFonts w:hint="eastAsia" w:ascii="宋体" w:hAnsi="宋体" w:eastAsia="宋体" w:cs="宋体"/>
                <w:color w:val="auto"/>
                <w:sz w:val="24"/>
                <w:szCs w:val="24"/>
                <w:highlight w:val="none"/>
              </w:rPr>
              <w:t>领域商业贿赂承诺书</w:t>
            </w:r>
          </w:p>
          <w:p w14:paraId="3FB9E7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200" w:firstLineChars="0"/>
              <w:jc w:val="both"/>
              <w:textAlignment w:val="auto"/>
              <w:rPr>
                <w:rFonts w:hint="eastAsia" w:ascii="Calibri" w:hAnsi="Calibri" w:eastAsia="宋体" w:cs="Calibri"/>
                <w:kern w:val="2"/>
                <w:sz w:val="21"/>
                <w:szCs w:val="21"/>
                <w:lang w:val="en-US" w:eastAsia="zh-CN" w:bidi="ar-SA"/>
              </w:rPr>
            </w:pPr>
            <w:r>
              <w:rPr>
                <w:rFonts w:hint="eastAsia" w:ascii="宋体" w:hAnsi="宋体" w:eastAsia="宋体" w:cs="宋体"/>
                <w:color w:val="auto"/>
                <w:sz w:val="24"/>
                <w:szCs w:val="24"/>
                <w:highlight w:val="none"/>
                <w:lang w:val="en-US" w:eastAsia="zh-CN"/>
              </w:rPr>
              <w:t>八、供应商认为有必要提供的其它证明资料</w:t>
            </w:r>
          </w:p>
        </w:tc>
        <w:tc>
          <w:tcPr>
            <w:tcW w:w="541" w:type="pct"/>
            <w:tcBorders>
              <w:top w:val="single" w:color="auto" w:sz="4" w:space="0"/>
              <w:left w:val="single" w:color="auto" w:sz="4" w:space="0"/>
              <w:bottom w:val="single" w:color="auto" w:sz="4" w:space="0"/>
              <w:right w:val="single" w:color="auto" w:sz="4" w:space="0"/>
            </w:tcBorders>
            <w:vAlign w:val="top"/>
          </w:tcPr>
          <w:p w14:paraId="33702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16" w:type="pct"/>
            <w:tcBorders>
              <w:top w:val="single" w:color="auto" w:sz="4" w:space="0"/>
              <w:left w:val="single" w:color="auto" w:sz="4" w:space="0"/>
              <w:bottom w:val="single" w:color="auto" w:sz="4" w:space="0"/>
              <w:right w:val="single" w:color="auto" w:sz="4" w:space="0"/>
            </w:tcBorders>
            <w:vAlign w:val="top"/>
          </w:tcPr>
          <w:p w14:paraId="310D3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D90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top"/>
          </w:tcPr>
          <w:p w14:paraId="18B5C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14:paraId="26860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200" w:firstLineChars="0"/>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3" w:type="pct"/>
            <w:tcBorders>
              <w:top w:val="single" w:color="auto" w:sz="4" w:space="0"/>
              <w:left w:val="single" w:color="auto" w:sz="4" w:space="0"/>
              <w:bottom w:val="single" w:color="auto" w:sz="4" w:space="0"/>
              <w:right w:val="single" w:color="auto" w:sz="4" w:space="0"/>
            </w:tcBorders>
            <w:shd w:val="clear" w:color="auto" w:fill="auto"/>
            <w:vAlign w:val="top"/>
          </w:tcPr>
          <w:p w14:paraId="3942F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200" w:firstLineChars="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rPr>
              <w:t>签署、盖章符合磋商文件要求，且无遗漏</w:t>
            </w:r>
            <w:r>
              <w:rPr>
                <w:rFonts w:hint="default" w:ascii="微软雅黑" w:hAnsi="微软雅黑" w:eastAsia="微软雅黑" w:cs="微软雅黑"/>
                <w:color w:val="3D4B64"/>
                <w:sz w:val="19"/>
                <w:szCs w:val="19"/>
              </w:rPr>
              <w:t>。</w:t>
            </w:r>
          </w:p>
        </w:tc>
        <w:tc>
          <w:tcPr>
            <w:tcW w:w="541" w:type="pct"/>
            <w:tcBorders>
              <w:top w:val="single" w:color="auto" w:sz="4" w:space="0"/>
              <w:left w:val="single" w:color="auto" w:sz="4" w:space="0"/>
              <w:bottom w:val="single" w:color="auto" w:sz="4" w:space="0"/>
              <w:right w:val="single" w:color="auto" w:sz="4" w:space="0"/>
            </w:tcBorders>
            <w:vAlign w:val="top"/>
          </w:tcPr>
          <w:p w14:paraId="1F2C6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16" w:type="pct"/>
            <w:tcBorders>
              <w:top w:val="single" w:color="auto" w:sz="4" w:space="0"/>
              <w:left w:val="single" w:color="auto" w:sz="4" w:space="0"/>
              <w:bottom w:val="single" w:color="auto" w:sz="4" w:space="0"/>
              <w:right w:val="single" w:color="auto" w:sz="4" w:space="0"/>
            </w:tcBorders>
            <w:vAlign w:val="top"/>
          </w:tcPr>
          <w:p w14:paraId="23881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6C3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top"/>
          </w:tcPr>
          <w:p w14:paraId="6584A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66" w:type="pct"/>
            <w:tcBorders>
              <w:top w:val="single" w:color="auto" w:sz="4" w:space="0"/>
              <w:left w:val="single" w:color="auto" w:sz="4" w:space="0"/>
              <w:bottom w:val="single" w:color="auto" w:sz="4" w:space="0"/>
              <w:right w:val="single" w:color="auto" w:sz="4" w:space="0"/>
            </w:tcBorders>
            <w:vAlign w:val="center"/>
          </w:tcPr>
          <w:p w14:paraId="527B8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响应文件的语言及计量单位</w:t>
            </w:r>
          </w:p>
        </w:tc>
        <w:tc>
          <w:tcPr>
            <w:tcW w:w="2023" w:type="pct"/>
            <w:tcBorders>
              <w:top w:val="single" w:color="auto" w:sz="4" w:space="0"/>
              <w:left w:val="single" w:color="auto" w:sz="4" w:space="0"/>
              <w:bottom w:val="single" w:color="auto" w:sz="4" w:space="0"/>
              <w:right w:val="single" w:color="auto" w:sz="4" w:space="0"/>
            </w:tcBorders>
            <w:vAlign w:val="center"/>
          </w:tcPr>
          <w:p w14:paraId="7493F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均符合磋商文件的要求。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1E92E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16" w:type="pct"/>
            <w:tcBorders>
              <w:top w:val="single" w:color="auto" w:sz="4" w:space="0"/>
              <w:left w:val="single" w:color="auto" w:sz="4" w:space="0"/>
              <w:bottom w:val="single" w:color="auto" w:sz="4" w:space="0"/>
              <w:right w:val="single" w:color="auto" w:sz="4" w:space="0"/>
            </w:tcBorders>
            <w:vAlign w:val="top"/>
          </w:tcPr>
          <w:p w14:paraId="21E05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CF0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top"/>
          </w:tcPr>
          <w:p w14:paraId="2525A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200" w:firstLineChars="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5</w:t>
            </w:r>
          </w:p>
        </w:tc>
        <w:tc>
          <w:tcPr>
            <w:tcW w:w="1266" w:type="pct"/>
            <w:tcBorders>
              <w:top w:val="single" w:color="auto" w:sz="4" w:space="0"/>
              <w:left w:val="single" w:color="auto" w:sz="4" w:space="0"/>
              <w:bottom w:val="single" w:color="auto" w:sz="4" w:space="0"/>
              <w:right w:val="single" w:color="auto" w:sz="4" w:space="0"/>
            </w:tcBorders>
            <w:vAlign w:val="center"/>
          </w:tcPr>
          <w:p w14:paraId="7B5D3C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投标有效期</w:t>
            </w:r>
          </w:p>
        </w:tc>
        <w:tc>
          <w:tcPr>
            <w:tcW w:w="2023" w:type="pct"/>
            <w:tcBorders>
              <w:top w:val="single" w:color="auto" w:sz="4" w:space="0"/>
              <w:left w:val="single" w:color="auto" w:sz="4" w:space="0"/>
              <w:bottom w:val="single" w:color="auto" w:sz="4" w:space="0"/>
              <w:right w:val="single" w:color="auto" w:sz="4" w:space="0"/>
            </w:tcBorders>
            <w:vAlign w:val="center"/>
          </w:tcPr>
          <w:p w14:paraId="51B44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Cs/>
                <w:color w:val="auto"/>
                <w:kern w:val="0"/>
                <w:sz w:val="24"/>
                <w:szCs w:val="24"/>
                <w:highlight w:val="none"/>
              </w:rPr>
              <w:t>符合磋商文件的要求。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5C159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16" w:type="pct"/>
            <w:tcBorders>
              <w:top w:val="single" w:color="auto" w:sz="4" w:space="0"/>
              <w:left w:val="single" w:color="auto" w:sz="4" w:space="0"/>
              <w:bottom w:val="single" w:color="auto" w:sz="4" w:space="0"/>
              <w:right w:val="single" w:color="auto" w:sz="4" w:space="0"/>
            </w:tcBorders>
            <w:vAlign w:val="top"/>
          </w:tcPr>
          <w:p w14:paraId="75362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E60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top"/>
          </w:tcPr>
          <w:p w14:paraId="29C40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200" w:firstLineChars="0"/>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6</w:t>
            </w:r>
          </w:p>
        </w:tc>
        <w:tc>
          <w:tcPr>
            <w:tcW w:w="1266" w:type="pct"/>
            <w:tcBorders>
              <w:top w:val="single" w:color="auto" w:sz="4" w:space="0"/>
              <w:left w:val="single" w:color="auto" w:sz="4" w:space="0"/>
              <w:bottom w:val="single" w:color="auto" w:sz="4" w:space="0"/>
              <w:right w:val="single" w:color="auto" w:sz="4" w:space="0"/>
            </w:tcBorders>
            <w:vAlign w:val="center"/>
          </w:tcPr>
          <w:p w14:paraId="61368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w:t>
            </w:r>
          </w:p>
        </w:tc>
        <w:tc>
          <w:tcPr>
            <w:tcW w:w="2023" w:type="pct"/>
            <w:tcBorders>
              <w:top w:val="single" w:color="auto" w:sz="4" w:space="0"/>
              <w:left w:val="single" w:color="auto" w:sz="4" w:space="0"/>
              <w:bottom w:val="single" w:color="auto" w:sz="4" w:space="0"/>
              <w:right w:val="single" w:color="auto" w:sz="4" w:space="0"/>
            </w:tcBorders>
            <w:vAlign w:val="top"/>
          </w:tcPr>
          <w:p w14:paraId="1DBFA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同时满足以下条款：</w:t>
            </w:r>
          </w:p>
          <w:p w14:paraId="4934F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（1）磋商报价符合唯一性要求；</w:t>
            </w:r>
          </w:p>
          <w:p w14:paraId="7506D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（2）第一次磋商报价表填写符合要求；</w:t>
            </w:r>
          </w:p>
          <w:p w14:paraId="0EB0E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（3）报价货币符合磋商文件要求；</w:t>
            </w:r>
          </w:p>
          <w:p w14:paraId="3DAE8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（4）未超出采购预算或磋商文件规定的最高限价；</w:t>
            </w:r>
          </w:p>
        </w:tc>
        <w:tc>
          <w:tcPr>
            <w:tcW w:w="541" w:type="pct"/>
            <w:tcBorders>
              <w:top w:val="single" w:color="auto" w:sz="4" w:space="0"/>
              <w:left w:val="single" w:color="auto" w:sz="4" w:space="0"/>
              <w:bottom w:val="single" w:color="auto" w:sz="4" w:space="0"/>
              <w:right w:val="single" w:color="auto" w:sz="4" w:space="0"/>
            </w:tcBorders>
            <w:vAlign w:val="top"/>
          </w:tcPr>
          <w:p w14:paraId="2CD08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16" w:type="pct"/>
            <w:tcBorders>
              <w:top w:val="single" w:color="auto" w:sz="4" w:space="0"/>
              <w:left w:val="single" w:color="auto" w:sz="4" w:space="0"/>
              <w:bottom w:val="single" w:color="auto" w:sz="4" w:space="0"/>
              <w:right w:val="single" w:color="auto" w:sz="4" w:space="0"/>
            </w:tcBorders>
            <w:vAlign w:val="top"/>
          </w:tcPr>
          <w:p w14:paraId="49914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5D2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top"/>
          </w:tcPr>
          <w:p w14:paraId="73068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20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266" w:type="pct"/>
            <w:tcBorders>
              <w:top w:val="single" w:color="auto" w:sz="4" w:space="0"/>
              <w:left w:val="single" w:color="auto" w:sz="4" w:space="0"/>
              <w:bottom w:val="single" w:color="auto" w:sz="4" w:space="0"/>
              <w:right w:val="single" w:color="auto" w:sz="4" w:space="0"/>
            </w:tcBorders>
            <w:vAlign w:val="center"/>
          </w:tcPr>
          <w:p w14:paraId="605A0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2023" w:type="pct"/>
            <w:tcBorders>
              <w:top w:val="single" w:color="auto" w:sz="4" w:space="0"/>
              <w:left w:val="single" w:color="auto" w:sz="4" w:space="0"/>
              <w:bottom w:val="single" w:color="auto" w:sz="4" w:space="0"/>
              <w:right w:val="single" w:color="auto" w:sz="4" w:space="0"/>
            </w:tcBorders>
            <w:vAlign w:val="center"/>
          </w:tcPr>
          <w:p w14:paraId="5EE7F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5738C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16" w:type="pct"/>
            <w:tcBorders>
              <w:top w:val="single" w:color="auto" w:sz="4" w:space="0"/>
              <w:left w:val="single" w:color="auto" w:sz="4" w:space="0"/>
              <w:bottom w:val="single" w:color="auto" w:sz="4" w:space="0"/>
              <w:right w:val="single" w:color="auto" w:sz="4" w:space="0"/>
            </w:tcBorders>
            <w:vAlign w:val="top"/>
          </w:tcPr>
          <w:p w14:paraId="4D9B5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572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tcBorders>
              <w:top w:val="single" w:color="auto" w:sz="4" w:space="0"/>
              <w:left w:val="single" w:color="auto" w:sz="4" w:space="0"/>
              <w:bottom w:val="single" w:color="auto" w:sz="4" w:space="0"/>
              <w:right w:val="single" w:color="auto" w:sz="4" w:space="0"/>
            </w:tcBorders>
            <w:vAlign w:val="top"/>
          </w:tcPr>
          <w:p w14:paraId="7FE47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266" w:type="pct"/>
            <w:tcBorders>
              <w:top w:val="single" w:color="auto" w:sz="4" w:space="0"/>
              <w:left w:val="single" w:color="auto" w:sz="4" w:space="0"/>
              <w:bottom w:val="single" w:color="auto" w:sz="4" w:space="0"/>
              <w:right w:val="single" w:color="auto" w:sz="4" w:space="0"/>
            </w:tcBorders>
            <w:vAlign w:val="center"/>
          </w:tcPr>
          <w:p w14:paraId="4A0C7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3" w:type="pct"/>
            <w:tcBorders>
              <w:top w:val="single" w:color="auto" w:sz="4" w:space="0"/>
              <w:left w:val="single" w:color="auto" w:sz="4" w:space="0"/>
              <w:bottom w:val="single" w:color="auto" w:sz="4" w:space="0"/>
              <w:right w:val="single" w:color="auto" w:sz="4" w:space="0"/>
            </w:tcBorders>
            <w:vAlign w:val="center"/>
          </w:tcPr>
          <w:p w14:paraId="0196F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完全理解并接受磋商文件合同基本条款的要求。</w:t>
            </w:r>
          </w:p>
        </w:tc>
        <w:tc>
          <w:tcPr>
            <w:tcW w:w="541" w:type="pct"/>
            <w:tcBorders>
              <w:top w:val="single" w:color="auto" w:sz="4" w:space="0"/>
              <w:left w:val="single" w:color="auto" w:sz="4" w:space="0"/>
              <w:bottom w:val="single" w:color="auto" w:sz="4" w:space="0"/>
              <w:right w:val="single" w:color="auto" w:sz="4" w:space="0"/>
            </w:tcBorders>
            <w:vAlign w:val="top"/>
          </w:tcPr>
          <w:p w14:paraId="77121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16" w:type="pct"/>
            <w:tcBorders>
              <w:top w:val="single" w:color="auto" w:sz="4" w:space="0"/>
              <w:left w:val="single" w:color="auto" w:sz="4" w:space="0"/>
              <w:bottom w:val="single" w:color="auto" w:sz="4" w:space="0"/>
              <w:right w:val="single" w:color="auto" w:sz="4" w:space="0"/>
            </w:tcBorders>
            <w:vAlign w:val="top"/>
          </w:tcPr>
          <w:p w14:paraId="42A79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D01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B12C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00E11DCC">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（4）磋商时，响应文件中出现下列情况，修正原则为：</w:t>
      </w:r>
    </w:p>
    <w:p w14:paraId="21B4D189">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A</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响应文件中响应报价表内容与响应文件中明细内容不一致的，以响应报价表为准；</w:t>
      </w:r>
    </w:p>
    <w:p w14:paraId="1B52552C">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B</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大写金额和小写金额不一致的，以大写金额为准；</w:t>
      </w:r>
    </w:p>
    <w:p w14:paraId="1D23E791">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C</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单价金额小数点或者百分比有明显错位的，以</w:t>
      </w:r>
      <w:r>
        <w:rPr>
          <w:rFonts w:hint="eastAsia" w:ascii="宋体" w:hAnsi="宋体" w:eastAsia="宋体" w:cs="宋体"/>
          <w:color w:val="000000"/>
          <w:sz w:val="24"/>
          <w:szCs w:val="24"/>
          <w:highlight w:val="none"/>
        </w:rPr>
        <w:t>响应报价表</w:t>
      </w:r>
      <w:r>
        <w:rPr>
          <w:rFonts w:hint="eastAsia" w:ascii="宋体" w:hAnsi="宋体" w:eastAsia="宋体" w:cs="宋体"/>
          <w:sz w:val="24"/>
          <w:szCs w:val="24"/>
          <w:highlight w:val="none"/>
        </w:rPr>
        <w:t>的总价为准，并修改单价；</w:t>
      </w:r>
    </w:p>
    <w:p w14:paraId="3D8C089B">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总价金额与按单价汇总金额不一致的，以单价金额计算结果为准； </w:t>
      </w:r>
    </w:p>
    <w:p w14:paraId="4064666B">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E.</w:t>
      </w:r>
      <w:r>
        <w:rPr>
          <w:rFonts w:hint="eastAsia" w:ascii="宋体" w:hAnsi="宋体" w:eastAsia="宋体" w:cs="宋体"/>
          <w:sz w:val="24"/>
          <w:szCs w:val="24"/>
          <w:highlight w:val="none"/>
        </w:rPr>
        <w:t>多处内容交叉不符时，以磋商小组评审结果为准；</w:t>
      </w:r>
    </w:p>
    <w:p w14:paraId="6EB0B71E">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F.</w:t>
      </w:r>
      <w:r>
        <w:rPr>
          <w:rFonts w:hint="eastAsia" w:ascii="宋体" w:hAnsi="宋体" w:eastAsia="宋体" w:cs="宋体"/>
          <w:sz w:val="24"/>
          <w:szCs w:val="24"/>
          <w:highlight w:val="none"/>
        </w:rPr>
        <w:t>文字与图表不符的，以文字为准。</w:t>
      </w:r>
    </w:p>
    <w:p w14:paraId="261C34C5">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33C918BF">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（5）磋商开始后，直到向成交供应商授予合同为止，凡审查、澄清、评价和比较磋商的有关资料，磋商小组成员均不得向供应商及与磋商无关的其他人透露。</w:t>
      </w:r>
    </w:p>
    <w:p w14:paraId="76DCB003">
      <w:pPr>
        <w:pageBreakBefore w:val="0"/>
        <w:wordWrap/>
        <w:topLinePunct w:val="0"/>
        <w:autoSpaceDE/>
        <w:autoSpaceDN/>
        <w:bidi w:val="0"/>
        <w:spacing w:line="336"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4.</w:t>
      </w:r>
      <w:r>
        <w:rPr>
          <w:rFonts w:hint="eastAsia" w:ascii="宋体" w:hAnsi="宋体" w:eastAsia="宋体" w:cs="宋体"/>
          <w:b/>
          <w:sz w:val="24"/>
          <w:szCs w:val="24"/>
          <w:highlight w:val="none"/>
        </w:rPr>
        <w:t>出现下列情况之一者（但不限于），按无效文件处理：</w:t>
      </w:r>
    </w:p>
    <w:p w14:paraId="0D28448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供应商的响应报价不符合招标文件要求的；</w:t>
      </w:r>
    </w:p>
    <w:p w14:paraId="4F7C8B68">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供应商未经过正常渠道购买磋商文件，或供应商名称与购买磋商文件时登记的供应商名称不符的；</w:t>
      </w:r>
    </w:p>
    <w:p w14:paraId="2F59650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不同供应商单位负责人为同一人或者存在控股、管理关系的；</w:t>
      </w:r>
    </w:p>
    <w:p w14:paraId="6786F8E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响应文件的有效性和符合性不符合要求的；</w:t>
      </w:r>
    </w:p>
    <w:p w14:paraId="0407735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实质性内容不满足或未响应的；</w:t>
      </w:r>
    </w:p>
    <w:p w14:paraId="28E5D1FD">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响应文件未按磋商文件要求签字、加盖公章的；</w:t>
      </w:r>
    </w:p>
    <w:p w14:paraId="6E9AF75B">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无磋商有效期或有效期达不到磋商文件要求的；</w:t>
      </w:r>
    </w:p>
    <w:p w14:paraId="22EE8A8B">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H.</w:t>
      </w:r>
      <w:r>
        <w:rPr>
          <w:rFonts w:hint="eastAsia" w:ascii="宋体" w:hAnsi="宋体" w:eastAsia="宋体" w:cs="宋体"/>
          <w:sz w:val="24"/>
          <w:szCs w:val="24"/>
          <w:highlight w:val="none"/>
        </w:rPr>
        <w:t>供应商有串通投标、弄虚作假（包括但不限于虚假资质、虚假证明、虚假应答等）、行贿等违法行为的；</w:t>
      </w:r>
    </w:p>
    <w:p w14:paraId="5C434AF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I.</w:t>
      </w:r>
      <w:r>
        <w:rPr>
          <w:rFonts w:hint="eastAsia" w:ascii="宋体" w:hAnsi="宋体" w:eastAsia="宋体" w:cs="宋体"/>
          <w:sz w:val="24"/>
          <w:szCs w:val="24"/>
          <w:highlight w:val="none"/>
        </w:rPr>
        <w:t>响应文件在商务响应方面附加了采购人难以接受的条件或条款的；</w:t>
      </w:r>
    </w:p>
    <w:p w14:paraId="572E271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J.</w:t>
      </w:r>
      <w:r>
        <w:rPr>
          <w:rFonts w:hint="eastAsia" w:ascii="宋体" w:hAnsi="宋体" w:eastAsia="宋体" w:cs="宋体"/>
          <w:sz w:val="24"/>
          <w:szCs w:val="24"/>
          <w:highlight w:val="none"/>
        </w:rPr>
        <w:t>在政府采购</w:t>
      </w:r>
      <w:r>
        <w:rPr>
          <w:rFonts w:hint="eastAsia" w:ascii="宋体" w:hAnsi="宋体" w:cs="宋体"/>
          <w:sz w:val="24"/>
          <w:szCs w:val="24"/>
          <w:highlight w:val="none"/>
          <w:lang w:eastAsia="zh-CN"/>
        </w:rPr>
        <w:t>或其他</w:t>
      </w:r>
      <w:r>
        <w:rPr>
          <w:rFonts w:hint="eastAsia" w:ascii="宋体" w:hAnsi="宋体" w:eastAsia="宋体" w:cs="宋体"/>
          <w:sz w:val="24"/>
          <w:szCs w:val="24"/>
          <w:highlight w:val="none"/>
        </w:rPr>
        <w:t>重大项目履约过程中有不良记录，未能按期履约的；</w:t>
      </w:r>
    </w:p>
    <w:p w14:paraId="2D8929EE">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K.</w:t>
      </w:r>
      <w:r>
        <w:rPr>
          <w:rFonts w:hint="eastAsia" w:ascii="宋体" w:hAnsi="宋体" w:eastAsia="宋体" w:cs="宋体"/>
          <w:sz w:val="24"/>
          <w:szCs w:val="24"/>
          <w:highlight w:val="none"/>
        </w:rPr>
        <w:t>磋商报价与市场价格偏离较大、低于成本、形成不正当竞争的；</w:t>
      </w:r>
    </w:p>
    <w:p w14:paraId="04976FD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L.</w:t>
      </w:r>
      <w:r>
        <w:rPr>
          <w:rFonts w:hint="eastAsia" w:ascii="宋体" w:hAnsi="宋体" w:eastAsia="宋体" w:cs="宋体"/>
          <w:sz w:val="24"/>
          <w:szCs w:val="24"/>
          <w:highlight w:val="none"/>
        </w:rPr>
        <w:t>报价子目出现漏项或报价数量与要求不符的；</w:t>
      </w:r>
    </w:p>
    <w:p w14:paraId="31CB0AD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M.</w:t>
      </w:r>
      <w:r>
        <w:rPr>
          <w:rFonts w:hint="eastAsia" w:ascii="宋体" w:hAnsi="宋体" w:eastAsia="宋体" w:cs="宋体"/>
          <w:sz w:val="24"/>
          <w:szCs w:val="24"/>
          <w:highlight w:val="none"/>
        </w:rPr>
        <w:t>响应文件的技术要求与磋商文件出现重大负偏差的；</w:t>
      </w:r>
    </w:p>
    <w:p w14:paraId="6DA8EBA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N.</w:t>
      </w:r>
      <w:r>
        <w:rPr>
          <w:rFonts w:hint="eastAsia" w:ascii="宋体" w:hAnsi="宋体" w:eastAsia="宋体" w:cs="宋体"/>
          <w:sz w:val="24"/>
          <w:szCs w:val="24"/>
          <w:highlight w:val="none"/>
        </w:rPr>
        <w:t>提供虚假技术指标的。</w:t>
      </w:r>
    </w:p>
    <w:p w14:paraId="6ADDA9FD">
      <w:pPr>
        <w:pageBreakBefore w:val="0"/>
        <w:wordWrap/>
        <w:topLinePunct w:val="0"/>
        <w:autoSpaceDE/>
        <w:autoSpaceDN/>
        <w:bidi w:val="0"/>
        <w:spacing w:line="336" w:lineRule="auto"/>
        <w:ind w:firstLine="602" w:firstLineChars="25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5.</w:t>
      </w:r>
      <w:r>
        <w:rPr>
          <w:rFonts w:hint="eastAsia" w:ascii="宋体" w:hAnsi="宋体" w:eastAsia="宋体" w:cs="宋体"/>
          <w:b/>
          <w:sz w:val="24"/>
          <w:szCs w:val="24"/>
          <w:highlight w:val="none"/>
        </w:rPr>
        <w:t>有下列情形之一的，视为供应商串通投标，磋商小组应当认定其响应文件无效：</w:t>
      </w:r>
    </w:p>
    <w:p w14:paraId="100F0CAE">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不同供应商的响应文件由同一单位或者个人编制；</w:t>
      </w:r>
    </w:p>
    <w:p w14:paraId="33A4D025">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不同供应商委托同一单位或者个人办理磋商事宜； </w:t>
      </w:r>
    </w:p>
    <w:p w14:paraId="78D20B74">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不同供应商的响应文件载明的项目管理成员或者联系人员为同一人；</w:t>
      </w:r>
    </w:p>
    <w:p w14:paraId="774D4141">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不同供应商的响应文件异常一致或者磋商报价呈规律性差异；</w:t>
      </w:r>
    </w:p>
    <w:p w14:paraId="7AB805B8">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E</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不同供应商的响应文件相互混装；</w:t>
      </w:r>
    </w:p>
    <w:p w14:paraId="3D398534">
      <w:pPr>
        <w:pageBreakBefore w:val="0"/>
        <w:wordWrap/>
        <w:topLinePunct w:val="0"/>
        <w:autoSpaceDE/>
        <w:autoSpaceDN/>
        <w:bidi w:val="0"/>
        <w:spacing w:line="336" w:lineRule="auto"/>
        <w:ind w:firstLine="600" w:firstLineChars="2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不同供应商的磋商保证金从同一单位或者个人的账户转出。</w:t>
      </w:r>
    </w:p>
    <w:p w14:paraId="7F1212FE">
      <w:pPr>
        <w:pStyle w:val="5"/>
        <w:keepNext w:val="0"/>
        <w:keepLines w:val="0"/>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6.</w:t>
      </w:r>
      <w:r>
        <w:rPr>
          <w:rFonts w:hint="eastAsia" w:ascii="宋体" w:hAnsi="宋体" w:eastAsia="宋体" w:cs="宋体"/>
          <w:sz w:val="24"/>
          <w:szCs w:val="24"/>
          <w:highlight w:val="none"/>
        </w:rPr>
        <w:t>澄清</w:t>
      </w:r>
    </w:p>
    <w:p w14:paraId="4837FC28">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9B9044">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（2）实质性内容包括但不限于：</w:t>
      </w:r>
      <w:r>
        <w:rPr>
          <w:rFonts w:hint="eastAsia" w:ascii="宋体" w:hAnsi="宋体" w:eastAsia="宋体" w:cs="宋体"/>
          <w:color w:val="000000" w:themeColor="text1"/>
          <w:sz w:val="24"/>
          <w:szCs w:val="24"/>
          <w:highlight w:val="none"/>
          <w14:textFill>
            <w14:solidFill>
              <w14:schemeClr w14:val="tx1"/>
            </w14:solidFill>
          </w14:textFill>
        </w:rPr>
        <w:t>服务期、付款方式、质量指标、主要技术指标等。</w:t>
      </w:r>
    </w:p>
    <w:p w14:paraId="5EDB2635">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（3）磋商小组要求供应商澄清、说明或者更正响应文件应当以书面形式作出，并由其法定代表人或被授权人签字。</w:t>
      </w:r>
    </w:p>
    <w:p w14:paraId="06519187">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（4）在磋商过程中，磋商小组可以根据磋商文件和磋商情况实质性变动采购需求中的技术、服务要求以及合同草案条款，但不得变动磋商文件中的其他内容。实质性变动的内容，须经采购人代表确认。</w:t>
      </w:r>
    </w:p>
    <w:bookmarkEnd w:id="93"/>
    <w:p w14:paraId="08A58427">
      <w:pPr>
        <w:pStyle w:val="5"/>
        <w:keepNext w:val="0"/>
        <w:keepLines w:val="0"/>
        <w:pageBreakBefore w:val="0"/>
        <w:wordWrap/>
        <w:topLinePunct w:val="0"/>
        <w:autoSpaceDE/>
        <w:autoSpaceDN/>
        <w:bidi w:val="0"/>
        <w:spacing w:line="336" w:lineRule="auto"/>
        <w:ind w:firstLine="602" w:firstLineChars="250"/>
        <w:textAlignment w:val="auto"/>
        <w:rPr>
          <w:rFonts w:hint="eastAsia" w:ascii="宋体" w:hAnsi="宋体" w:eastAsia="宋体" w:cs="宋体"/>
          <w:sz w:val="24"/>
          <w:szCs w:val="24"/>
          <w:highlight w:val="none"/>
        </w:rPr>
      </w:pPr>
      <w:bookmarkStart w:id="94" w:name="_Toc12947"/>
      <w:bookmarkStart w:id="95" w:name="_Toc536202314"/>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评审方法及内容</w:t>
      </w:r>
      <w:r>
        <w:rPr>
          <w:rFonts w:hint="eastAsia" w:ascii="宋体" w:hAnsi="宋体" w:eastAsia="宋体" w:cs="宋体"/>
          <w:sz w:val="24"/>
          <w:szCs w:val="24"/>
          <w:highlight w:val="none"/>
        </w:rPr>
        <w:tab/>
      </w:r>
    </w:p>
    <w:p w14:paraId="757D0E9F">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（1）按照磋商文件规定的评审方法和标准，对资格性审查和符合性审查合格的响应文件进行商务和技术评审，综合比较和评价。</w:t>
      </w:r>
    </w:p>
    <w:p w14:paraId="7200188E">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最后报价</w:t>
      </w:r>
      <w:r>
        <w:rPr>
          <w:rFonts w:hint="eastAsia" w:ascii="宋体" w:hAnsi="宋体" w:eastAsia="宋体" w:cs="宋体"/>
          <w:sz w:val="24"/>
          <w:szCs w:val="24"/>
          <w:highlight w:val="none"/>
          <w:lang w:eastAsia="zh-CN"/>
        </w:rPr>
        <w:t>都</w:t>
      </w:r>
      <w:r>
        <w:rPr>
          <w:rFonts w:hint="eastAsia" w:ascii="宋体" w:hAnsi="宋体" w:eastAsia="宋体" w:cs="宋体"/>
          <w:sz w:val="24"/>
          <w:szCs w:val="24"/>
          <w:highlight w:val="none"/>
        </w:rPr>
        <w:t>相同的，按照技术指标优劣顺序推荐。</w:t>
      </w:r>
    </w:p>
    <w:p w14:paraId="3B7FF40A">
      <w:pPr>
        <w:pageBreakBefore w:val="0"/>
        <w:wordWrap/>
        <w:topLinePunct w:val="0"/>
        <w:autoSpaceDE/>
        <w:autoSpaceDN/>
        <w:bidi w:val="0"/>
        <w:spacing w:line="336"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3E199DE9">
      <w:pPr>
        <w:pStyle w:val="96"/>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）磋商小组须对畸高、畸低的重大差异评分进行复核或书面说明理由。</w:t>
      </w:r>
    </w:p>
    <w:p w14:paraId="31D700DC">
      <w:pPr>
        <w:pStyle w:val="5"/>
        <w:pageBreakBefore w:val="0"/>
        <w:wordWrap/>
        <w:topLinePunct w:val="0"/>
        <w:autoSpaceDE/>
        <w:autoSpaceDN/>
        <w:bidi w:val="0"/>
        <w:spacing w:line="336" w:lineRule="auto"/>
        <w:ind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定标</w:t>
      </w:r>
      <w:bookmarkEnd w:id="94"/>
      <w:bookmarkEnd w:id="95"/>
    </w:p>
    <w:p w14:paraId="363B7990">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8.1代理机构在评审结束后2个工作日内将评审报告送达采购单位，采购单位在收到评审报告后5个工作日内，按照评审报告中推荐的成交候选人顺序确认第一成交候选人为成交单位，同时书面复函代理机构；</w:t>
      </w:r>
    </w:p>
    <w:p w14:paraId="28B1BDF6">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8.2代理机构收到采购单位“定标复函”后2日内，在财政部门指定的政府采购信息媒体上发布公告，并向成交供应商发出“成交通知书”。</w:t>
      </w:r>
    </w:p>
    <w:p w14:paraId="3212B978">
      <w:pPr>
        <w:pageBreakBefore w:val="0"/>
        <w:widowControl/>
        <w:numPr>
          <w:ilvl w:val="0"/>
          <w:numId w:val="0"/>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highlight w:val="none"/>
        </w:rPr>
      </w:pPr>
      <w:bookmarkStart w:id="96" w:name="_Toc11870"/>
      <w:bookmarkStart w:id="97" w:name="_Toc19543341"/>
      <w:bookmarkStart w:id="98" w:name="_Toc19972"/>
      <w:bookmarkStart w:id="99" w:name="_Toc25308"/>
      <w:bookmarkStart w:id="100" w:name="_Toc536429324"/>
      <w:bookmarkStart w:id="101" w:name="_Toc536429377"/>
      <w:bookmarkStart w:id="102" w:name="_Toc536202315"/>
      <w:bookmarkStart w:id="103" w:name="_Toc536202384"/>
      <w:r>
        <w:rPr>
          <w:rFonts w:hint="eastAsia" w:ascii="宋体" w:hAnsi="宋体" w:eastAsia="宋体" w:cs="宋体"/>
          <w:b/>
          <w:bCs/>
          <w:kern w:val="0"/>
          <w:sz w:val="24"/>
          <w:szCs w:val="24"/>
          <w:lang w:val="en-US" w:eastAsia="zh-CN" w:bidi="ar-SA"/>
        </w:rPr>
        <w:t>六、</w:t>
      </w:r>
      <w:r>
        <w:rPr>
          <w:rFonts w:hint="eastAsia" w:ascii="宋体" w:hAnsi="宋体" w:eastAsia="宋体" w:cs="宋体"/>
          <w:b/>
          <w:bCs/>
          <w:kern w:val="0"/>
          <w:sz w:val="24"/>
          <w:szCs w:val="24"/>
          <w:highlight w:val="none"/>
        </w:rPr>
        <w:t>签订合同</w:t>
      </w:r>
      <w:bookmarkEnd w:id="96"/>
      <w:bookmarkEnd w:id="97"/>
      <w:bookmarkEnd w:id="98"/>
      <w:bookmarkEnd w:id="99"/>
      <w:bookmarkEnd w:id="100"/>
      <w:bookmarkEnd w:id="101"/>
      <w:bookmarkEnd w:id="102"/>
      <w:bookmarkEnd w:id="103"/>
    </w:p>
    <w:p w14:paraId="6B78D957">
      <w:pPr>
        <w:pageBreakBefore w:val="0"/>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1.</w:t>
      </w:r>
      <w:r>
        <w:rPr>
          <w:rFonts w:hint="eastAsia" w:ascii="宋体" w:hAnsi="宋体" w:eastAsia="宋体" w:cs="宋体"/>
          <w:sz w:val="24"/>
          <w:szCs w:val="24"/>
          <w:highlight w:val="none"/>
        </w:rPr>
        <w:t>成交后，成交供应商在收到成交通知书后三十（30）个日历日内，应按磋商文件的要求与采购人洽谈合同条款，并签订供货合同，同时送监督机构备案，磋商文件及成交供应商的响应文件均作为合同的组成部分；</w:t>
      </w:r>
    </w:p>
    <w:p w14:paraId="1448F072">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采购人不得向成交供应商提出超出磋商文件以外的任何要求作为签订合同的条件，不得与成交供应商订立背离磋商文件确定的合同文本以及采购服务要求实质性内容的协议。</w:t>
      </w:r>
    </w:p>
    <w:p w14:paraId="6E6D250B">
      <w:pPr>
        <w:pStyle w:val="96"/>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4D83D992">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政府采购合同在执行过程中，确需修改、变更时，应当按照相应的审核批准程序办理。</w:t>
      </w:r>
    </w:p>
    <w:p w14:paraId="70E669F3">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5.</w:t>
      </w:r>
      <w:r>
        <w:rPr>
          <w:rFonts w:hint="eastAsia" w:ascii="宋体" w:hAnsi="宋体" w:eastAsia="宋体" w:cs="宋体"/>
          <w:sz w:val="24"/>
          <w:szCs w:val="24"/>
          <w:highlight w:val="none"/>
        </w:rPr>
        <w:t>磋商文件、响应文件、澄清等为政府采购合同的组成部分，具有同等法律效力。</w:t>
      </w:r>
    </w:p>
    <w:p w14:paraId="414D2E64">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bookmarkStart w:id="104" w:name="_Toc536429378"/>
      <w:bookmarkStart w:id="105" w:name="_Toc536429325"/>
      <w:bookmarkStart w:id="106" w:name="_Toc536202385"/>
      <w:bookmarkStart w:id="107" w:name="_Toc26132"/>
      <w:bookmarkStart w:id="108" w:name="_Toc32237"/>
      <w:bookmarkStart w:id="109" w:name="_Toc536202316"/>
      <w:bookmarkStart w:id="110" w:name="_Toc28110"/>
      <w:r>
        <w:rPr>
          <w:rFonts w:hint="eastAsia" w:ascii="宋体" w:hAnsi="宋体" w:cs="宋体"/>
          <w:sz w:val="24"/>
          <w:szCs w:val="24"/>
          <w:highlight w:val="none"/>
          <w:lang w:eastAsia="zh-CN"/>
        </w:rPr>
        <w:t>6.</w:t>
      </w:r>
      <w:r>
        <w:rPr>
          <w:rFonts w:hint="eastAsia" w:ascii="宋体" w:hAnsi="宋体" w:eastAsia="宋体" w:cs="宋体"/>
          <w:sz w:val="24"/>
          <w:szCs w:val="24"/>
          <w:highlight w:val="none"/>
        </w:rPr>
        <w:t>政府采购管理部门在合同履行期间以及履行期后，可以随时检查项目的执行情况，对采购标准、采购内容进行调查核实，并对发现的问题进行处理。</w:t>
      </w:r>
    </w:p>
    <w:p w14:paraId="1B81EF25">
      <w:pPr>
        <w:pageBreakBefore w:val="0"/>
        <w:widowControl/>
        <w:numPr>
          <w:ilvl w:val="0"/>
          <w:numId w:val="0"/>
        </w:numPr>
        <w:wordWrap/>
        <w:topLinePunct w:val="0"/>
        <w:autoSpaceDE/>
        <w:autoSpaceDN/>
        <w:bidi w:val="0"/>
        <w:spacing w:line="336" w:lineRule="auto"/>
        <w:ind w:firstLine="482" w:firstLineChars="200"/>
        <w:jc w:val="center"/>
        <w:textAlignment w:val="auto"/>
        <w:outlineLvl w:val="1"/>
        <w:rPr>
          <w:rFonts w:hint="eastAsia" w:ascii="宋体" w:hAnsi="宋体" w:eastAsia="宋体" w:cs="宋体"/>
          <w:b/>
          <w:bCs/>
          <w:kern w:val="0"/>
          <w:sz w:val="24"/>
          <w:szCs w:val="24"/>
          <w:highlight w:val="none"/>
        </w:rPr>
      </w:pPr>
      <w:bookmarkStart w:id="111" w:name="_Toc19543342"/>
      <w:r>
        <w:rPr>
          <w:rFonts w:hint="eastAsia" w:ascii="宋体" w:hAnsi="宋体" w:eastAsia="宋体" w:cs="宋体"/>
          <w:b/>
          <w:bCs/>
          <w:kern w:val="0"/>
          <w:sz w:val="24"/>
          <w:szCs w:val="24"/>
          <w:lang w:val="en-US" w:eastAsia="zh-CN" w:bidi="ar-SA"/>
        </w:rPr>
        <w:t>七、</w:t>
      </w:r>
      <w:r>
        <w:rPr>
          <w:rFonts w:hint="eastAsia" w:ascii="宋体" w:hAnsi="宋体" w:eastAsia="宋体" w:cs="宋体"/>
          <w:b/>
          <w:bCs/>
          <w:kern w:val="0"/>
          <w:sz w:val="24"/>
          <w:szCs w:val="24"/>
          <w:highlight w:val="none"/>
        </w:rPr>
        <w:t>代理服务费</w:t>
      </w:r>
      <w:bookmarkEnd w:id="104"/>
      <w:bookmarkEnd w:id="105"/>
      <w:bookmarkEnd w:id="106"/>
      <w:bookmarkEnd w:id="107"/>
      <w:bookmarkEnd w:id="108"/>
      <w:bookmarkEnd w:id="109"/>
      <w:bookmarkEnd w:id="110"/>
      <w:bookmarkEnd w:id="111"/>
    </w:p>
    <w:p w14:paraId="5045951A">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color w:val="auto"/>
          <w:sz w:val="24"/>
          <w:szCs w:val="28"/>
          <w:highlight w:val="none"/>
          <w:lang w:val="en-US" w:eastAsia="zh-CN"/>
        </w:rPr>
      </w:pPr>
      <w:r>
        <w:rPr>
          <w:rFonts w:hint="eastAsia" w:ascii="宋体" w:hAnsi="宋体" w:eastAsia="宋体" w:cs="Calibri"/>
          <w:color w:val="auto"/>
          <w:kern w:val="2"/>
          <w:sz w:val="24"/>
          <w:szCs w:val="28"/>
          <w:highlight w:val="none"/>
          <w:lang w:val="en-US" w:eastAsia="zh-CN" w:bidi="ar-SA"/>
        </w:rPr>
        <w:t>1.</w:t>
      </w:r>
      <w:r>
        <w:rPr>
          <w:rFonts w:hint="eastAsia" w:ascii="宋体" w:hAnsi="宋体"/>
          <w:color w:val="auto"/>
          <w:sz w:val="24"/>
          <w:szCs w:val="28"/>
          <w:highlight w:val="none"/>
          <w:lang w:val="en-US" w:eastAsia="zh-CN"/>
        </w:rPr>
        <w:t>代理服务费参照国家计委关于印发《招标代理服务收费管理暂行办法》的通知（计价格〔2002〕1980号）、《国家发展和改革委员会办公厅关于招标代理服务收费有关问题的通知》（发改办价格〔2003〕857号）规定收取，由成交单位</w:t>
      </w:r>
      <w:r>
        <w:rPr>
          <w:rFonts w:hint="eastAsia" w:ascii="宋体" w:hAnsi="宋体" w:eastAsia="宋体" w:cs="宋体"/>
          <w:sz w:val="24"/>
          <w:szCs w:val="24"/>
          <w:highlight w:val="none"/>
        </w:rPr>
        <w:t>向采购代理机构一次性支付招标代理服务费</w:t>
      </w:r>
      <w:r>
        <w:rPr>
          <w:rFonts w:hint="eastAsia" w:ascii="宋体" w:hAnsi="宋体"/>
          <w:color w:val="auto"/>
          <w:sz w:val="24"/>
          <w:szCs w:val="28"/>
          <w:highlight w:val="none"/>
          <w:lang w:val="en-US" w:eastAsia="zh-CN"/>
        </w:rPr>
        <w:t>。</w:t>
      </w:r>
    </w:p>
    <w:p w14:paraId="6424E6D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bookmarkStart w:id="112" w:name="_Toc536202317"/>
      <w:bookmarkStart w:id="113" w:name="_Toc19543343"/>
      <w:bookmarkStart w:id="114" w:name="_Toc536429379"/>
      <w:bookmarkStart w:id="115" w:name="_Toc11491"/>
      <w:bookmarkStart w:id="116" w:name="_Toc536429326"/>
      <w:bookmarkStart w:id="117" w:name="_Toc664"/>
      <w:bookmarkStart w:id="118" w:name="_Toc536202386"/>
      <w:r>
        <w:rPr>
          <w:rFonts w:hint="eastAsia" w:ascii="宋体" w:hAnsi="宋体" w:eastAsia="宋体" w:cs="宋体"/>
          <w:color w:val="auto"/>
          <w:sz w:val="24"/>
          <w:szCs w:val="24"/>
          <w:lang w:val="en-US" w:eastAsia="zh-CN"/>
        </w:rPr>
        <w:t>采购代理机构开户名称：宝泽项目管理有限公司</w:t>
      </w:r>
    </w:p>
    <w:p w14:paraId="42DD1500">
      <w:pPr>
        <w:pageBreakBefore w:val="0"/>
        <w:kinsoku/>
        <w:wordWrap/>
        <w:overflowPunct/>
        <w:topLinePunct w:val="0"/>
        <w:autoSpaceDE w:val="0"/>
        <w:autoSpaceDN w:val="0"/>
        <w:bidi w:val="0"/>
        <w:spacing w:line="400" w:lineRule="exact"/>
        <w:ind w:left="0" w:lef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开户行名称：328571949577</w:t>
      </w:r>
    </w:p>
    <w:p w14:paraId="34EC7C1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开户银行：中国银行股份有限公司北京通州新华西街支行</w:t>
      </w:r>
    </w:p>
    <w:p w14:paraId="37EB2631">
      <w:pPr>
        <w:pageBreakBefore w:val="0"/>
        <w:widowControl/>
        <w:numPr>
          <w:ilvl w:val="0"/>
          <w:numId w:val="0"/>
        </w:numPr>
        <w:wordWrap/>
        <w:topLinePunct w:val="0"/>
        <w:autoSpaceDE/>
        <w:autoSpaceDN/>
        <w:bidi w:val="0"/>
        <w:spacing w:line="336" w:lineRule="auto"/>
        <w:ind w:firstLine="0" w:firstLineChars="0"/>
        <w:jc w:val="center"/>
        <w:textAlignment w:val="auto"/>
        <w:outlineLvl w:val="1"/>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lang w:val="en-US" w:eastAsia="zh-CN" w:bidi="ar-SA"/>
        </w:rPr>
        <w:t>八、</w:t>
      </w:r>
      <w:r>
        <w:rPr>
          <w:rFonts w:hint="eastAsia" w:ascii="宋体" w:hAnsi="宋体" w:eastAsia="宋体" w:cs="宋体"/>
          <w:b/>
          <w:bCs/>
          <w:kern w:val="0"/>
          <w:sz w:val="24"/>
          <w:szCs w:val="24"/>
          <w:highlight w:val="none"/>
        </w:rPr>
        <w:t>质疑和投诉</w:t>
      </w:r>
      <w:bookmarkEnd w:id="112"/>
      <w:bookmarkEnd w:id="113"/>
      <w:bookmarkEnd w:id="114"/>
      <w:bookmarkEnd w:id="115"/>
      <w:bookmarkEnd w:id="116"/>
      <w:bookmarkEnd w:id="117"/>
      <w:bookmarkEnd w:id="118"/>
    </w:p>
    <w:p w14:paraId="00F0C3B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质疑或投诉的接收和处理应当按照《中华人民共和国政府采购法》及其实施条例、《政府采购质疑和投诉办法</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财政部关于加强政府采购供应商投诉受理审查工作的通知》等的相关规定办理。</w:t>
      </w:r>
    </w:p>
    <w:p w14:paraId="0A1CBC6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1.</w:t>
      </w:r>
      <w:r>
        <w:rPr>
          <w:rFonts w:hint="eastAsia" w:ascii="宋体" w:hAnsi="宋体" w:eastAsia="宋体" w:cs="宋体"/>
          <w:sz w:val="24"/>
          <w:szCs w:val="24"/>
          <w:highlight w:val="none"/>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268D56D8">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（1）对采购文件提出质疑的，为收到采购文件之日或者采购文件公告期限届满之日；</w:t>
      </w:r>
    </w:p>
    <w:p w14:paraId="711BE2F2">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（2）对采购过程提出质疑的，为各采购程序环节结束之日；</w:t>
      </w:r>
    </w:p>
    <w:p w14:paraId="771E1D4D">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（3）对中标或者成交结果提出质疑的，为中标或者成交结果公告期限届满之日。</w:t>
      </w:r>
    </w:p>
    <w:p w14:paraId="5A5D516A">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供应商应当在法定质疑期内一次性提出针对同一采购程序环节的质疑。</w:t>
      </w:r>
    </w:p>
    <w:p w14:paraId="572B5F7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质疑函应当包括下列主要内容：</w:t>
      </w:r>
    </w:p>
    <w:p w14:paraId="0A1C33BB">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（1）供应商的姓名或者名称、地址、邮编、联系人及联系电话；</w:t>
      </w:r>
    </w:p>
    <w:p w14:paraId="37BA5E64">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（2）质疑项目的名称、编号；</w:t>
      </w:r>
    </w:p>
    <w:p w14:paraId="129AB32D">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（3）具体、明确的质疑事项和与质疑事项相关的请求；</w:t>
      </w:r>
    </w:p>
    <w:p w14:paraId="6253A5C1">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（4）事实依据；</w:t>
      </w:r>
    </w:p>
    <w:p w14:paraId="43052AA2">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（5）必要的法律依据；</w:t>
      </w:r>
    </w:p>
    <w:p w14:paraId="0F53A06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（6）提出质疑的日期。</w:t>
      </w:r>
    </w:p>
    <w:p w14:paraId="6F726F7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4.</w:t>
      </w:r>
      <w:r>
        <w:rPr>
          <w:rFonts w:hint="eastAsia" w:ascii="宋体" w:hAnsi="宋体" w:eastAsia="宋体" w:cs="宋体"/>
          <w:sz w:val="24"/>
          <w:szCs w:val="24"/>
          <w:highlight w:val="none"/>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2F876DA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5.</w:t>
      </w:r>
      <w:r>
        <w:rPr>
          <w:rFonts w:hint="eastAsia" w:ascii="宋体" w:hAnsi="宋体" w:eastAsia="宋体" w:cs="宋体"/>
          <w:sz w:val="24"/>
          <w:szCs w:val="24"/>
          <w:highlight w:val="none"/>
        </w:rPr>
        <w:t>质疑函内容不得含有虚假、恶意</w:t>
      </w:r>
      <w:r>
        <w:rPr>
          <w:rFonts w:hint="eastAsia" w:ascii="宋体" w:hAnsi="宋体" w:cs="宋体"/>
          <w:sz w:val="24"/>
          <w:szCs w:val="24"/>
          <w:highlight w:val="none"/>
          <w:lang w:eastAsia="zh-CN"/>
        </w:rPr>
        <w:t>成分</w:t>
      </w:r>
      <w:r>
        <w:rPr>
          <w:rFonts w:hint="eastAsia" w:ascii="宋体" w:hAnsi="宋体" w:eastAsia="宋体" w:cs="宋体"/>
          <w:sz w:val="24"/>
          <w:szCs w:val="24"/>
          <w:highlight w:val="none"/>
        </w:rPr>
        <w:t>。依照谁主张谁举证的原则，</w:t>
      </w:r>
      <w:r>
        <w:rPr>
          <w:rFonts w:hint="eastAsia" w:ascii="宋体" w:hAnsi="宋体" w:cs="宋体"/>
          <w:sz w:val="24"/>
          <w:szCs w:val="24"/>
          <w:highlight w:val="none"/>
          <w:lang w:eastAsia="zh-CN"/>
        </w:rPr>
        <w:t>质疑</w:t>
      </w:r>
      <w:r>
        <w:rPr>
          <w:rFonts w:hint="eastAsia" w:ascii="宋体" w:hAnsi="宋体" w:eastAsia="宋体" w:cs="宋体"/>
          <w:sz w:val="24"/>
          <w:szCs w:val="24"/>
          <w:highlight w:val="none"/>
        </w:rPr>
        <w:t>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4"/>
          <w:highlight w:val="none"/>
          <w:lang w:eastAsia="zh-CN"/>
        </w:rPr>
        <w:t>滥用</w:t>
      </w:r>
      <w:r>
        <w:rPr>
          <w:rFonts w:hint="eastAsia" w:ascii="宋体" w:hAnsi="宋体" w:cs="宋体"/>
          <w:sz w:val="24"/>
          <w:szCs w:val="24"/>
          <w:highlight w:val="none"/>
          <w:lang w:val="en-US" w:eastAsia="zh-CN"/>
        </w:rPr>
        <w:t>维权</w:t>
      </w:r>
      <w:r>
        <w:rPr>
          <w:rFonts w:hint="eastAsia" w:ascii="宋体" w:hAnsi="宋体" w:eastAsia="宋体" w:cs="宋体"/>
          <w:sz w:val="24"/>
          <w:szCs w:val="24"/>
          <w:highlight w:val="none"/>
        </w:rPr>
        <w:t>扰乱采购秩序的恶意质疑者，采购人、采购代理机构应当依法驳回。</w:t>
      </w:r>
    </w:p>
    <w:p w14:paraId="039AE98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6.</w:t>
      </w:r>
      <w:r>
        <w:rPr>
          <w:rFonts w:hint="eastAsia" w:ascii="宋体" w:hAnsi="宋体" w:eastAsia="宋体" w:cs="宋体"/>
          <w:sz w:val="24"/>
          <w:szCs w:val="24"/>
          <w:highlight w:val="none"/>
        </w:rPr>
        <w:t xml:space="preserve">质疑函接收方式：由自然人本人或法定代表人或者其授权代表携带书面原件及身份证明原件到现场递交，否则不予受理 。 </w:t>
      </w:r>
    </w:p>
    <w:p w14:paraId="0556239A">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质疑受理部门：</w:t>
      </w:r>
      <w:r>
        <w:rPr>
          <w:rFonts w:hint="eastAsia" w:ascii="宋体" w:hAnsi="宋体" w:cs="宋体"/>
          <w:sz w:val="24"/>
          <w:szCs w:val="24"/>
          <w:highlight w:val="none"/>
          <w:lang w:eastAsia="zh-CN"/>
        </w:rPr>
        <w:t>宝泽项目管理有限公司</w:t>
      </w:r>
    </w:p>
    <w:p w14:paraId="081977B9">
      <w:pPr>
        <w:pageBreakBefore w:val="0"/>
        <w:wordWrap/>
        <w:topLinePunct w:val="0"/>
        <w:autoSpaceDE/>
        <w:autoSpaceDN/>
        <w:bidi w:val="0"/>
        <w:spacing w:line="336"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质疑受理电话：</w:t>
      </w:r>
      <w:r>
        <w:rPr>
          <w:rFonts w:hint="eastAsia" w:ascii="宋体" w:hAnsi="宋体" w:eastAsia="宋体" w:cs="宋体"/>
          <w:sz w:val="24"/>
          <w:szCs w:val="24"/>
          <w:highlight w:val="none"/>
          <w:lang w:val="zh-CN" w:eastAsia="zh-CN"/>
        </w:rPr>
        <w:t>13629256096</w:t>
      </w:r>
    </w:p>
    <w:p w14:paraId="34E3F19D">
      <w:pPr>
        <w:pageBreakBefore w:val="0"/>
        <w:wordWrap/>
        <w:topLinePunct w:val="0"/>
        <w:autoSpaceDE/>
        <w:autoSpaceDN/>
        <w:bidi w:val="0"/>
        <w:spacing w:line="336" w:lineRule="auto"/>
        <w:ind w:left="479" w:leftChars="228"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提交质疑函地点：</w:t>
      </w:r>
      <w:r>
        <w:rPr>
          <w:rFonts w:hint="eastAsia" w:ascii="宋体" w:hAnsi="宋体" w:eastAsia="宋体" w:cs="宋体"/>
          <w:b w:val="0"/>
          <w:bCs w:val="0"/>
          <w:color w:val="auto"/>
          <w:sz w:val="24"/>
          <w:szCs w:val="24"/>
          <w:lang w:val="en-US" w:eastAsia="zh-CN"/>
        </w:rPr>
        <w:t>陕西省西安市未央区未央路二府庄1号荣豪大厦1幢20楼5-154室</w:t>
      </w:r>
      <w:r>
        <w:rPr>
          <w:rFonts w:hint="eastAsia" w:ascii="宋体" w:hAnsi="宋体" w:eastAsia="宋体" w:cs="宋体"/>
          <w:sz w:val="24"/>
          <w:szCs w:val="24"/>
          <w:highlight w:val="none"/>
        </w:rPr>
        <w:t>9</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本次采购活动中，采购代理机构对质疑函回复的书面文件的送达方式为现场取件。</w:t>
      </w:r>
    </w:p>
    <w:p w14:paraId="71A625E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如所质疑的问题比较复杂，采购人或者采购代理机构在规定的答复时间内无法回复，应事先告知提出质疑的供应商，同时向同级政府采购监督管理部门报告。</w:t>
      </w:r>
    </w:p>
    <w:p w14:paraId="0BCE0C67">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质疑供应商对采购人、采购代理机构的答复不满意，或者采购人、采购代理机构未在规定的时间内作出答复的，可以在答复期满后15个工作日内向采购人的同级政府采购监督管理部门投诉。</w:t>
      </w:r>
    </w:p>
    <w:p w14:paraId="70F8FE14">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1.</w:t>
      </w:r>
      <w:r>
        <w:rPr>
          <w:rFonts w:hint="eastAsia" w:ascii="宋体" w:hAnsi="宋体" w:eastAsia="宋体" w:cs="宋体"/>
          <w:sz w:val="24"/>
          <w:szCs w:val="24"/>
          <w:highlight w:val="none"/>
        </w:rPr>
        <w:t>质疑函应当使用中文。</w:t>
      </w:r>
    </w:p>
    <w:p w14:paraId="50F87182">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0" w:firstLineChars="0"/>
        <w:jc w:val="center"/>
        <w:textAlignment w:val="auto"/>
        <w:outlineLvl w:val="1"/>
        <w:rPr>
          <w:rFonts w:hint="eastAsia" w:ascii="宋体" w:hAnsi="宋体" w:eastAsia="宋体" w:cs="宋体"/>
          <w:b/>
          <w:bCs/>
          <w:kern w:val="0"/>
          <w:sz w:val="24"/>
          <w:szCs w:val="24"/>
          <w:highlight w:val="none"/>
        </w:rPr>
      </w:pPr>
      <w:bookmarkStart w:id="119" w:name="_Toc536202318"/>
      <w:bookmarkStart w:id="120" w:name="_Toc19543344"/>
      <w:bookmarkStart w:id="121" w:name="_Toc536429380"/>
      <w:bookmarkStart w:id="122" w:name="_Toc536429327"/>
      <w:bookmarkStart w:id="123" w:name="_Toc536202387"/>
      <w:r>
        <w:rPr>
          <w:rFonts w:hint="eastAsia" w:ascii="宋体" w:hAnsi="宋体" w:eastAsia="宋体" w:cs="宋体"/>
          <w:b/>
          <w:bCs/>
          <w:kern w:val="0"/>
          <w:sz w:val="24"/>
          <w:szCs w:val="24"/>
          <w:lang w:val="en-US" w:eastAsia="zh-CN" w:bidi="ar-SA"/>
        </w:rPr>
        <w:t>九、</w:t>
      </w:r>
      <w:r>
        <w:rPr>
          <w:rFonts w:hint="eastAsia" w:ascii="宋体" w:hAnsi="宋体" w:eastAsia="宋体" w:cs="宋体"/>
          <w:b/>
          <w:bCs/>
          <w:kern w:val="0"/>
          <w:sz w:val="24"/>
          <w:szCs w:val="24"/>
          <w:highlight w:val="none"/>
        </w:rPr>
        <w:t>其他</w:t>
      </w:r>
      <w:bookmarkEnd w:id="119"/>
      <w:bookmarkEnd w:id="120"/>
      <w:bookmarkEnd w:id="121"/>
      <w:bookmarkEnd w:id="122"/>
      <w:bookmarkEnd w:id="123"/>
    </w:p>
    <w:p w14:paraId="2CA5A6A9">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highlight w:val="none"/>
        </w:rPr>
      </w:pPr>
      <w:bookmarkStart w:id="124" w:name="_Toc3298"/>
      <w:r>
        <w:rPr>
          <w:rFonts w:hint="eastAsia" w:ascii="宋体" w:hAnsi="宋体" w:cs="宋体"/>
          <w:sz w:val="24"/>
          <w:szCs w:val="24"/>
          <w:highlight w:val="none"/>
          <w:lang w:eastAsia="zh-CN"/>
        </w:rPr>
        <w:t>1.</w:t>
      </w:r>
      <w:r>
        <w:rPr>
          <w:rFonts w:hint="eastAsia" w:ascii="宋体" w:hAnsi="宋体" w:eastAsia="宋体" w:cs="宋体"/>
          <w:sz w:val="24"/>
          <w:szCs w:val="24"/>
          <w:highlight w:val="none"/>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078A07B8">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（1）因情况变化，不再符合规定的竞争性磋商采购方式适用情形的；</w:t>
      </w:r>
    </w:p>
    <w:p w14:paraId="2B69BA4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（2）出现影响采购公正的违法、违规行为的；</w:t>
      </w:r>
    </w:p>
    <w:p w14:paraId="39A2772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0CF4241F">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（4）因重大变故，采购任务取消的。</w:t>
      </w:r>
    </w:p>
    <w:p w14:paraId="2394F503">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磋商失败后，除采购任务取消外，将重新组织采购</w:t>
      </w:r>
      <w:bookmarkEnd w:id="124"/>
      <w:bookmarkStart w:id="125" w:name="_Toc536429381"/>
      <w:bookmarkStart w:id="126" w:name="_Toc536202319"/>
      <w:bookmarkStart w:id="127" w:name="_Toc25345"/>
      <w:bookmarkStart w:id="128" w:name="_Toc536429328"/>
      <w:bookmarkStart w:id="129" w:name="_Toc536202388"/>
      <w:r>
        <w:rPr>
          <w:rFonts w:hint="eastAsia" w:ascii="宋体" w:hAnsi="宋体" w:eastAsia="宋体" w:cs="宋体"/>
          <w:sz w:val="24"/>
          <w:szCs w:val="24"/>
          <w:highlight w:val="none"/>
        </w:rPr>
        <w:t>。</w:t>
      </w:r>
      <w:bookmarkEnd w:id="125"/>
      <w:bookmarkEnd w:id="126"/>
      <w:bookmarkEnd w:id="127"/>
      <w:bookmarkEnd w:id="128"/>
      <w:bookmarkEnd w:id="129"/>
    </w:p>
    <w:p w14:paraId="6A32AC25">
      <w:pPr>
        <w:pStyle w:val="63"/>
        <w:rPr>
          <w:rFonts w:hint="eastAsia" w:ascii="宋体" w:hAnsi="宋体" w:eastAsia="宋体" w:cs="宋体"/>
          <w:sz w:val="24"/>
          <w:szCs w:val="24"/>
          <w:highlight w:val="none"/>
        </w:rPr>
      </w:pPr>
    </w:p>
    <w:p w14:paraId="7DBDBCDD">
      <w:pPr>
        <w:pStyle w:val="63"/>
        <w:rPr>
          <w:rFonts w:hint="eastAsia" w:ascii="宋体" w:hAnsi="宋体" w:eastAsia="宋体" w:cs="宋体"/>
          <w:sz w:val="24"/>
          <w:szCs w:val="24"/>
          <w:highlight w:val="none"/>
        </w:rPr>
      </w:pPr>
    </w:p>
    <w:p w14:paraId="5B5AF6EC">
      <w:pPr>
        <w:pStyle w:val="63"/>
        <w:rPr>
          <w:rFonts w:hint="eastAsia" w:ascii="宋体" w:hAnsi="宋体" w:eastAsia="宋体" w:cs="宋体"/>
          <w:sz w:val="24"/>
          <w:szCs w:val="24"/>
          <w:highlight w:val="none"/>
        </w:rPr>
      </w:pPr>
    </w:p>
    <w:p w14:paraId="3C015324">
      <w:pPr>
        <w:pStyle w:val="63"/>
        <w:rPr>
          <w:rFonts w:hint="eastAsia" w:ascii="宋体" w:hAnsi="宋体" w:eastAsia="宋体" w:cs="宋体"/>
          <w:sz w:val="24"/>
          <w:szCs w:val="24"/>
          <w:highlight w:val="none"/>
        </w:rPr>
      </w:pPr>
    </w:p>
    <w:p w14:paraId="6B1339DC">
      <w:pPr>
        <w:pStyle w:val="63"/>
        <w:rPr>
          <w:rFonts w:hint="eastAsia" w:ascii="宋体" w:hAnsi="宋体" w:eastAsia="宋体" w:cs="宋体"/>
          <w:sz w:val="24"/>
          <w:szCs w:val="24"/>
          <w:highlight w:val="none"/>
        </w:rPr>
      </w:pPr>
    </w:p>
    <w:p w14:paraId="34A22C60">
      <w:pPr>
        <w:pStyle w:val="63"/>
        <w:rPr>
          <w:rFonts w:hint="eastAsia" w:ascii="宋体" w:hAnsi="宋体" w:eastAsia="宋体" w:cs="宋体"/>
          <w:sz w:val="24"/>
          <w:szCs w:val="24"/>
          <w:highlight w:val="none"/>
        </w:rPr>
      </w:pPr>
    </w:p>
    <w:p w14:paraId="2C7B2D85">
      <w:pPr>
        <w:pStyle w:val="63"/>
        <w:rPr>
          <w:rFonts w:hint="eastAsia" w:ascii="宋体" w:hAnsi="宋体" w:eastAsia="宋体" w:cs="宋体"/>
          <w:sz w:val="24"/>
          <w:szCs w:val="24"/>
          <w:highlight w:val="none"/>
        </w:rPr>
      </w:pPr>
    </w:p>
    <w:p w14:paraId="127B862A">
      <w:pPr>
        <w:pStyle w:val="63"/>
        <w:rPr>
          <w:rFonts w:hint="eastAsia" w:ascii="宋体" w:hAnsi="宋体" w:eastAsia="宋体" w:cs="宋体"/>
          <w:sz w:val="24"/>
          <w:szCs w:val="24"/>
          <w:highlight w:val="none"/>
        </w:rPr>
      </w:pPr>
    </w:p>
    <w:p w14:paraId="3803F6AD">
      <w:pPr>
        <w:pStyle w:val="63"/>
        <w:rPr>
          <w:rFonts w:hint="eastAsia" w:ascii="宋体" w:hAnsi="宋体" w:eastAsia="宋体" w:cs="宋体"/>
          <w:sz w:val="24"/>
          <w:szCs w:val="24"/>
          <w:highlight w:val="none"/>
        </w:rPr>
      </w:pPr>
    </w:p>
    <w:p w14:paraId="37E8C62B">
      <w:pPr>
        <w:pStyle w:val="63"/>
        <w:rPr>
          <w:rFonts w:hint="eastAsia" w:ascii="宋体" w:hAnsi="宋体" w:eastAsia="宋体" w:cs="宋体"/>
          <w:sz w:val="24"/>
          <w:szCs w:val="24"/>
          <w:highlight w:val="none"/>
        </w:rPr>
      </w:pPr>
    </w:p>
    <w:p w14:paraId="50AC43F0">
      <w:pPr>
        <w:pStyle w:val="63"/>
        <w:rPr>
          <w:rFonts w:hint="eastAsia" w:ascii="宋体" w:hAnsi="宋体" w:eastAsia="宋体" w:cs="宋体"/>
          <w:sz w:val="24"/>
          <w:szCs w:val="24"/>
          <w:highlight w:val="none"/>
        </w:rPr>
      </w:pPr>
    </w:p>
    <w:p w14:paraId="1279BE60">
      <w:pPr>
        <w:pStyle w:val="63"/>
        <w:rPr>
          <w:rFonts w:hint="eastAsia" w:ascii="宋体" w:hAnsi="宋体" w:eastAsia="宋体" w:cs="宋体"/>
          <w:sz w:val="24"/>
          <w:szCs w:val="24"/>
          <w:highlight w:val="none"/>
        </w:rPr>
      </w:pPr>
    </w:p>
    <w:p w14:paraId="017EDF44">
      <w:pPr>
        <w:pStyle w:val="63"/>
        <w:rPr>
          <w:rFonts w:hint="eastAsia" w:ascii="宋体" w:hAnsi="宋体" w:eastAsia="宋体" w:cs="宋体"/>
          <w:sz w:val="24"/>
          <w:szCs w:val="24"/>
          <w:highlight w:val="none"/>
        </w:rPr>
      </w:pPr>
    </w:p>
    <w:p w14:paraId="27276CA0">
      <w:pPr>
        <w:pStyle w:val="63"/>
        <w:rPr>
          <w:rFonts w:hint="eastAsia" w:ascii="宋体" w:hAnsi="宋体" w:eastAsia="宋体" w:cs="宋体"/>
          <w:sz w:val="24"/>
          <w:szCs w:val="24"/>
          <w:highlight w:val="none"/>
        </w:rPr>
      </w:pPr>
    </w:p>
    <w:p w14:paraId="7A1AB081">
      <w:pPr>
        <w:pStyle w:val="63"/>
        <w:rPr>
          <w:rFonts w:hint="eastAsia" w:ascii="宋体" w:hAnsi="宋体" w:eastAsia="宋体" w:cs="宋体"/>
          <w:sz w:val="24"/>
          <w:szCs w:val="24"/>
          <w:highlight w:val="none"/>
        </w:rPr>
      </w:pPr>
    </w:p>
    <w:p w14:paraId="3E5E7DB1">
      <w:pPr>
        <w:pStyle w:val="63"/>
        <w:rPr>
          <w:rFonts w:hint="eastAsia" w:ascii="宋体" w:hAnsi="宋体" w:eastAsia="宋体" w:cs="宋体"/>
          <w:sz w:val="24"/>
          <w:szCs w:val="24"/>
          <w:highlight w:val="none"/>
        </w:rPr>
      </w:pPr>
    </w:p>
    <w:p w14:paraId="46CF70DB">
      <w:pPr>
        <w:pStyle w:val="63"/>
        <w:rPr>
          <w:rFonts w:hint="eastAsia" w:ascii="宋体" w:hAnsi="宋体" w:eastAsia="宋体" w:cs="宋体"/>
          <w:sz w:val="24"/>
          <w:szCs w:val="24"/>
          <w:highlight w:val="none"/>
        </w:rPr>
      </w:pPr>
    </w:p>
    <w:p w14:paraId="6783F635">
      <w:pPr>
        <w:pStyle w:val="63"/>
        <w:rPr>
          <w:rFonts w:hint="eastAsia" w:ascii="宋体" w:hAnsi="宋体" w:eastAsia="宋体" w:cs="宋体"/>
          <w:sz w:val="24"/>
          <w:szCs w:val="24"/>
          <w:highlight w:val="none"/>
        </w:rPr>
      </w:pPr>
    </w:p>
    <w:p w14:paraId="5636000A">
      <w:pPr>
        <w:pStyle w:val="63"/>
        <w:rPr>
          <w:rFonts w:hint="eastAsia" w:ascii="宋体" w:hAnsi="宋体" w:eastAsia="宋体" w:cs="宋体"/>
          <w:sz w:val="24"/>
          <w:szCs w:val="24"/>
          <w:highlight w:val="none"/>
        </w:rPr>
      </w:pPr>
    </w:p>
    <w:p w14:paraId="6BDA833B">
      <w:pPr>
        <w:pStyle w:val="63"/>
        <w:rPr>
          <w:rFonts w:hint="eastAsia" w:ascii="宋体" w:hAnsi="宋体" w:eastAsia="宋体" w:cs="宋体"/>
          <w:sz w:val="24"/>
          <w:szCs w:val="24"/>
          <w:highlight w:val="none"/>
        </w:rPr>
      </w:pPr>
    </w:p>
    <w:p w14:paraId="76661ED7">
      <w:pPr>
        <w:pStyle w:val="63"/>
        <w:rPr>
          <w:rFonts w:hint="eastAsia" w:ascii="宋体" w:hAnsi="宋体" w:eastAsia="宋体" w:cs="宋体"/>
          <w:sz w:val="24"/>
          <w:szCs w:val="24"/>
          <w:highlight w:val="none"/>
        </w:rPr>
      </w:pPr>
    </w:p>
    <w:p w14:paraId="68FFC59D">
      <w:pPr>
        <w:pStyle w:val="63"/>
        <w:rPr>
          <w:rFonts w:hint="eastAsia" w:ascii="宋体" w:hAnsi="宋体" w:eastAsia="宋体" w:cs="宋体"/>
          <w:sz w:val="24"/>
          <w:szCs w:val="24"/>
          <w:highlight w:val="none"/>
        </w:rPr>
      </w:pPr>
    </w:p>
    <w:p w14:paraId="2D28F2E7">
      <w:pPr>
        <w:pStyle w:val="63"/>
        <w:rPr>
          <w:rFonts w:hint="eastAsia" w:ascii="宋体" w:hAnsi="宋体" w:eastAsia="宋体" w:cs="宋体"/>
          <w:sz w:val="24"/>
          <w:szCs w:val="24"/>
          <w:highlight w:val="none"/>
        </w:rPr>
      </w:pPr>
    </w:p>
    <w:p w14:paraId="5A5B5AFC">
      <w:pPr>
        <w:pStyle w:val="63"/>
        <w:rPr>
          <w:rFonts w:hint="eastAsia" w:ascii="宋体" w:hAnsi="宋体" w:eastAsia="宋体" w:cs="宋体"/>
          <w:sz w:val="24"/>
          <w:szCs w:val="24"/>
          <w:highlight w:val="none"/>
        </w:rPr>
      </w:pPr>
    </w:p>
    <w:p w14:paraId="2902E0FE">
      <w:pPr>
        <w:pStyle w:val="63"/>
        <w:rPr>
          <w:rFonts w:hint="eastAsia" w:ascii="宋体" w:hAnsi="宋体" w:eastAsia="宋体" w:cs="宋体"/>
          <w:sz w:val="24"/>
          <w:szCs w:val="24"/>
          <w:highlight w:val="none"/>
        </w:rPr>
      </w:pPr>
    </w:p>
    <w:p w14:paraId="7EB9B10E">
      <w:pPr>
        <w:pStyle w:val="63"/>
        <w:rPr>
          <w:rFonts w:hint="eastAsia" w:ascii="宋体" w:hAnsi="宋体" w:eastAsia="宋体" w:cs="宋体"/>
          <w:sz w:val="24"/>
          <w:szCs w:val="24"/>
          <w:highlight w:val="none"/>
        </w:rPr>
      </w:pPr>
    </w:p>
    <w:p w14:paraId="4693C9CC">
      <w:pPr>
        <w:pStyle w:val="63"/>
        <w:rPr>
          <w:rFonts w:hint="eastAsia" w:ascii="宋体" w:hAnsi="宋体" w:eastAsia="宋体" w:cs="宋体"/>
          <w:sz w:val="24"/>
          <w:szCs w:val="24"/>
          <w:highlight w:val="none"/>
        </w:rPr>
      </w:pPr>
    </w:p>
    <w:p w14:paraId="1BD14F6E">
      <w:pPr>
        <w:pStyle w:val="63"/>
        <w:rPr>
          <w:rFonts w:hint="eastAsia" w:ascii="宋体" w:hAnsi="宋体" w:eastAsia="宋体" w:cs="宋体"/>
          <w:sz w:val="24"/>
          <w:szCs w:val="24"/>
          <w:highlight w:val="none"/>
        </w:rPr>
      </w:pPr>
    </w:p>
    <w:p w14:paraId="73DC1498">
      <w:pPr>
        <w:pStyle w:val="63"/>
        <w:rPr>
          <w:rFonts w:hint="eastAsia" w:ascii="宋体" w:hAnsi="宋体" w:eastAsia="宋体" w:cs="宋体"/>
          <w:sz w:val="24"/>
          <w:szCs w:val="24"/>
          <w:highlight w:val="none"/>
        </w:rPr>
      </w:pPr>
    </w:p>
    <w:p w14:paraId="35E2BBFB">
      <w:pPr>
        <w:pStyle w:val="63"/>
        <w:rPr>
          <w:rFonts w:hint="eastAsia" w:ascii="宋体" w:hAnsi="宋体" w:eastAsia="宋体" w:cs="宋体"/>
          <w:sz w:val="24"/>
          <w:szCs w:val="24"/>
          <w:highlight w:val="none"/>
        </w:rPr>
      </w:pPr>
    </w:p>
    <w:p w14:paraId="7630C26C">
      <w:pPr>
        <w:pStyle w:val="28"/>
        <w:numPr>
          <w:ilvl w:val="0"/>
          <w:numId w:val="6"/>
        </w:numPr>
        <w:spacing w:before="0" w:after="0" w:line="420" w:lineRule="exact"/>
        <w:jc w:val="center"/>
        <w:outlineLvl w:val="0"/>
        <w:rPr>
          <w:color w:val="auto"/>
          <w:sz w:val="36"/>
          <w:highlight w:val="none"/>
        </w:rPr>
      </w:pPr>
      <w:bookmarkStart w:id="130" w:name="_Toc19543345"/>
      <w:r>
        <w:rPr>
          <w:rFonts w:hint="eastAsia"/>
          <w:color w:val="auto"/>
          <w:sz w:val="36"/>
          <w:highlight w:val="none"/>
        </w:rPr>
        <w:t xml:space="preserve"> </w:t>
      </w:r>
      <w:bookmarkStart w:id="131" w:name="_Toc22998"/>
      <w:r>
        <w:rPr>
          <w:rFonts w:hint="eastAsia"/>
          <w:color w:val="auto"/>
          <w:sz w:val="36"/>
          <w:highlight w:val="none"/>
        </w:rPr>
        <w:t>评分</w:t>
      </w:r>
      <w:r>
        <w:rPr>
          <w:color w:val="auto"/>
          <w:sz w:val="36"/>
          <w:highlight w:val="none"/>
        </w:rPr>
        <w:t>标准</w:t>
      </w:r>
      <w:bookmarkEnd w:id="130"/>
      <w:bookmarkEnd w:id="131"/>
      <w:bookmarkStart w:id="132" w:name="_Toc262"/>
    </w:p>
    <w:p w14:paraId="0703E517">
      <w:pPr>
        <w:rPr>
          <w:highlight w:val="none"/>
        </w:rPr>
      </w:pPr>
    </w:p>
    <w:tbl>
      <w:tblPr>
        <w:tblStyle w:val="44"/>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8362"/>
      </w:tblGrid>
      <w:tr w14:paraId="5EDC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1657" w:type="dxa"/>
            <w:noWrap w:val="0"/>
            <w:vAlign w:val="center"/>
          </w:tcPr>
          <w:p w14:paraId="2C572DB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评审内容</w:t>
            </w:r>
          </w:p>
        </w:tc>
        <w:tc>
          <w:tcPr>
            <w:tcW w:w="8362" w:type="dxa"/>
            <w:noWrap w:val="0"/>
            <w:vAlign w:val="center"/>
          </w:tcPr>
          <w:p w14:paraId="590482D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评审标准</w:t>
            </w:r>
          </w:p>
        </w:tc>
      </w:tr>
      <w:tr w14:paraId="642C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657" w:type="dxa"/>
            <w:noWrap w:val="0"/>
            <w:vAlign w:val="center"/>
          </w:tcPr>
          <w:p w14:paraId="783A77E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商务</w:t>
            </w:r>
            <w:r>
              <w:rPr>
                <w:rFonts w:hint="eastAsia" w:ascii="宋体" w:hAnsi="宋体" w:eastAsia="宋体" w:cs="宋体"/>
                <w:color w:val="000000"/>
                <w:sz w:val="21"/>
                <w:szCs w:val="21"/>
                <w:highlight w:val="none"/>
                <w:lang w:eastAsia="zh-CN"/>
              </w:rPr>
              <w:t>评审</w:t>
            </w:r>
          </w:p>
          <w:p w14:paraId="43C0598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（5分）</w:t>
            </w:r>
          </w:p>
        </w:tc>
        <w:tc>
          <w:tcPr>
            <w:tcW w:w="8362" w:type="dxa"/>
            <w:noWrap w:val="0"/>
            <w:vAlign w:val="center"/>
          </w:tcPr>
          <w:p w14:paraId="308D1910">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经过有效性和符合性审核合格的投标人，对工期、技术标准、工程质量、付款方式等方面进行响应，完全响应竞争性磋商文件要求但针对不同要求有部分优于的计5分。完全响应竞争性磋商文件要求的计3分。</w:t>
            </w:r>
          </w:p>
        </w:tc>
      </w:tr>
      <w:tr w14:paraId="6A7D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657" w:type="dxa"/>
            <w:noWrap w:val="0"/>
            <w:vAlign w:val="center"/>
          </w:tcPr>
          <w:p w14:paraId="6B02BFD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投标</w:t>
            </w:r>
            <w:r>
              <w:rPr>
                <w:rFonts w:hint="eastAsia" w:ascii="宋体" w:hAnsi="宋体" w:eastAsia="宋体" w:cs="宋体"/>
                <w:color w:val="000000"/>
                <w:sz w:val="21"/>
                <w:szCs w:val="21"/>
                <w:highlight w:val="none"/>
              </w:rPr>
              <w:t>报价</w:t>
            </w:r>
            <w:r>
              <w:rPr>
                <w:rFonts w:hint="eastAsia" w:ascii="宋体" w:hAnsi="宋体" w:eastAsia="宋体" w:cs="宋体"/>
                <w:color w:val="000000"/>
                <w:sz w:val="21"/>
                <w:szCs w:val="21"/>
                <w:highlight w:val="none"/>
                <w:lang w:val="en-US" w:eastAsia="zh-CN"/>
              </w:rPr>
              <w:t xml:space="preserve">  </w:t>
            </w:r>
          </w:p>
          <w:p w14:paraId="7DA92D1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（30分）</w:t>
            </w:r>
          </w:p>
        </w:tc>
        <w:tc>
          <w:tcPr>
            <w:tcW w:w="8362" w:type="dxa"/>
            <w:noWrap w:val="0"/>
            <w:vAlign w:val="center"/>
          </w:tcPr>
          <w:p w14:paraId="7AB988F0">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以满足磋商文件要求且投标价格最低的投标报价为评标基准价，其价格分为满分30分，其他供应商的价格分按照下列公式计算:投标报价得分=(评标基准价/投标报价)X30。</w:t>
            </w:r>
          </w:p>
        </w:tc>
      </w:tr>
      <w:tr w14:paraId="1763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8" w:hRule="atLeast"/>
        </w:trPr>
        <w:tc>
          <w:tcPr>
            <w:tcW w:w="1657" w:type="dxa"/>
            <w:noWrap w:val="0"/>
            <w:vAlign w:val="center"/>
          </w:tcPr>
          <w:p w14:paraId="2EC6D8C6">
            <w:pPr>
              <w:keepNext w:val="0"/>
              <w:keepLines w:val="0"/>
              <w:suppressLineNumbers w:val="0"/>
              <w:spacing w:before="0" w:beforeAutospacing="0" w:after="0" w:afterAutospacing="0" w:line="240" w:lineRule="auto"/>
              <w:ind w:left="0" w:right="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施工组织方案</w:t>
            </w:r>
          </w:p>
          <w:p w14:paraId="71458E56">
            <w:pPr>
              <w:keepNext w:val="0"/>
              <w:keepLines w:val="0"/>
              <w:suppressLineNumbers w:val="0"/>
              <w:spacing w:before="0" w:beforeAutospacing="0" w:after="0" w:afterAutospacing="0" w:line="240" w:lineRule="auto"/>
              <w:ind w:left="0" w:right="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 （5</w:t>
            </w:r>
            <w:r>
              <w:rPr>
                <w:rFonts w:hint="eastAsia" w:ascii="宋体" w:hAnsi="宋体" w:cs="宋体"/>
                <w:kern w:val="2"/>
                <w:sz w:val="21"/>
                <w:szCs w:val="21"/>
                <w:highlight w:val="none"/>
                <w:lang w:val="en-US" w:eastAsia="zh-CN" w:bidi="ar-SA"/>
              </w:rPr>
              <w:t>0</w:t>
            </w:r>
            <w:r>
              <w:rPr>
                <w:rFonts w:hint="eastAsia" w:ascii="宋体" w:hAnsi="宋体" w:eastAsia="宋体" w:cs="宋体"/>
                <w:kern w:val="2"/>
                <w:sz w:val="21"/>
                <w:szCs w:val="21"/>
                <w:highlight w:val="none"/>
                <w:lang w:val="en-US" w:eastAsia="zh-CN" w:bidi="ar-SA"/>
              </w:rPr>
              <w:t>分）</w:t>
            </w:r>
          </w:p>
        </w:tc>
        <w:tc>
          <w:tcPr>
            <w:tcW w:w="8362" w:type="dxa"/>
            <w:noWrap w:val="0"/>
            <w:vAlign w:val="center"/>
          </w:tcPr>
          <w:p w14:paraId="41952759">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（1）总体施工方案（0-5）  </w:t>
            </w:r>
          </w:p>
          <w:p w14:paraId="3D90E886">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能力描述全面、有前瞻性、实施路径清晰、重点任务明确、可行性强等得计3.1-5分；有内容不够详尽、完善得计 1-3 分；内容不符合本工程具体情况或未进行描述得 0 分； </w:t>
            </w:r>
          </w:p>
          <w:p w14:paraId="6C2A8C5D">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（2）确保工程质量的技术组织措施（0-5 分） </w:t>
            </w:r>
          </w:p>
          <w:p w14:paraId="1EE0D9C2">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确保工程质量的技术组织措施描述详细、合理，逐条详细说明并满足施工要求得 3.1-5 分；描述简单，未逐条说明但能保证项目顺利进行的得 1-3 分；未进行描述或存在严重逻辑错误的得0 分。 </w:t>
            </w:r>
          </w:p>
          <w:p w14:paraId="241DA34B">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（3）确保安全生产的技术组织措施（0-5 分） </w:t>
            </w:r>
          </w:p>
          <w:p w14:paraId="2E98E4E8">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安全生产管理体系健全、组织措施详细满足要求得 3.1-5 分；安全生产管理体系健全、组织措施简单得 1-3分；未进行描述或存在严重逻辑错误的得0分。 </w:t>
            </w:r>
          </w:p>
          <w:p w14:paraId="50C014FC">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（4）确保文明施工技术组织措施及环境保护措施（0-5 分） </w:t>
            </w:r>
          </w:p>
          <w:p w14:paraId="708F52E3">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文明施工技术组织措施及环境保护措施描述详细、合理，逐条详细说明并满足施工要求得 3.1-5 分；描 述简单，未逐条说明但能保证项目顺利进行得 1-3 分； 未进行描述或存在严重逻辑错误的得0 分。 </w:t>
            </w:r>
          </w:p>
          <w:p w14:paraId="2CE13468">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（5）确保工期的技术组织措施（0-5 分） </w:t>
            </w:r>
          </w:p>
          <w:p w14:paraId="43824762">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确保工期的技术组织措施描述详细、合理，逐条详细说明并满足施工要求得3.1-5 分；描述简单，未逐 条说明但能保证项目顺利进行得 1-3 分；未进行描述或存在严重逻辑错误的得0 分。 </w:t>
            </w:r>
          </w:p>
          <w:p w14:paraId="6D335CA4">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（6）项目部组成人员（0-5 分） </w:t>
            </w:r>
          </w:p>
          <w:p w14:paraId="40EC467C">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本项目部组成需配备有施工员、质量员、安全员、材料员、资料员等管理人员，各岗位人员配备齐全，得 5 分，任一岗位人员不满足要求扣 1 分，扣完为止。 </w:t>
            </w:r>
          </w:p>
          <w:p w14:paraId="6E1674C9">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（7）施工机械配备和材料投入计划 （0-5 分） </w:t>
            </w:r>
          </w:p>
          <w:p w14:paraId="25E9FBF8">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施工机械配备和材料投入计划满足施工要求得3.1-5 分，基本满足得 1-3 分，施工机械配备和材料投入 计划不满足施工要求得0 分； </w:t>
            </w:r>
          </w:p>
          <w:p w14:paraId="615B0BC8">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（8）施工进度计划及措施（0-5 分） </w:t>
            </w:r>
          </w:p>
          <w:p w14:paraId="4A708B4E">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施工进度计划及措施详细、进度计划有网络图且节点工期控制合理得得 3.1-5 分，施工进度计划及措施不够详尽但不影响本工程进度得 1-3 分，施工进度计划及措施不合理，不符合本工程实际需求得0 分。 </w:t>
            </w:r>
          </w:p>
          <w:p w14:paraId="35A48482">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（9）劳动力安排计划（0-5 分） </w:t>
            </w:r>
          </w:p>
          <w:p w14:paraId="4408723E">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劳动力的调配布置均衡，能够充分推进本工程施工得3.1-5分，劳动力安排不足得 1-3 分，劳动力安排不符合本工程需求的得 0 分。 </w:t>
            </w:r>
          </w:p>
          <w:p w14:paraId="197D9F35">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（10）新技术、新产品、新工艺、新材料应用 （0-5分） </w:t>
            </w:r>
          </w:p>
          <w:p w14:paraId="509237CF">
            <w:pPr>
              <w:pStyle w:val="14"/>
              <w:keepNext w:val="0"/>
              <w:keepLines w:val="0"/>
              <w:numPr>
                <w:ilvl w:val="0"/>
                <w:numId w:val="0"/>
              </w:numPr>
              <w:suppressLineNumbers w:val="0"/>
              <w:spacing w:before="0" w:beforeAutospacing="0" w:after="0" w:afterAutospacing="0" w:line="240" w:lineRule="auto"/>
              <w:ind w:left="0" w:right="0" w:right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新技术、新产品、新工艺、新材料应用内容合理，逐条详细说明并符合项目实际得 3.1-5分；描述简单，未逐条说明但符合逻辑 1-3 分；未进行描述或存在严重逻辑错误的得0 分。</w:t>
            </w:r>
          </w:p>
        </w:tc>
      </w:tr>
      <w:tr w14:paraId="2B73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1657" w:type="dxa"/>
            <w:noWrap w:val="0"/>
            <w:vAlign w:val="center"/>
          </w:tcPr>
          <w:p w14:paraId="62BB70C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企业</w:t>
            </w:r>
            <w:r>
              <w:rPr>
                <w:rFonts w:hint="eastAsia" w:ascii="宋体" w:hAnsi="宋体" w:eastAsia="宋体" w:cs="宋体"/>
                <w:color w:val="000000"/>
                <w:sz w:val="21"/>
                <w:szCs w:val="21"/>
                <w:highlight w:val="none"/>
                <w:lang w:eastAsia="zh-CN"/>
              </w:rPr>
              <w:t>业绩</w:t>
            </w:r>
          </w:p>
          <w:p w14:paraId="68E2B04A">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分）</w:t>
            </w:r>
          </w:p>
        </w:tc>
        <w:tc>
          <w:tcPr>
            <w:tcW w:w="8362" w:type="dxa"/>
            <w:noWrap w:val="0"/>
            <w:vAlign w:val="center"/>
          </w:tcPr>
          <w:p w14:paraId="5610C124">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供应商提供近三年（2022 年</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lang w:val="en-US" w:eastAsia="zh-CN"/>
              </w:rPr>
              <w:t>月</w:t>
            </w:r>
            <w:r>
              <w:rPr>
                <w:rFonts w:hint="eastAsia" w:ascii="宋体" w:hAnsi="宋体" w:cs="宋体"/>
                <w:color w:val="000000"/>
                <w:sz w:val="21"/>
                <w:szCs w:val="21"/>
                <w:highlight w:val="none"/>
                <w:lang w:val="en-US" w:eastAsia="zh-CN"/>
              </w:rPr>
              <w:t>1日</w:t>
            </w:r>
            <w:r>
              <w:rPr>
                <w:rFonts w:hint="eastAsia" w:ascii="宋体" w:hAnsi="宋体" w:eastAsia="宋体" w:cs="宋体"/>
                <w:color w:val="000000"/>
                <w:sz w:val="21"/>
                <w:szCs w:val="21"/>
                <w:highlight w:val="none"/>
                <w:lang w:val="en-US" w:eastAsia="zh-CN"/>
              </w:rPr>
              <w:t>至今）已完成类似项目业绩（须提供合同或中标 通知书复印件)每个项目得2.5 分，最多得5 分。以所附合同或中标通知书为准（复印件加盖公章）</w:t>
            </w:r>
          </w:p>
        </w:tc>
      </w:tr>
      <w:tr w14:paraId="189C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trPr>
        <w:tc>
          <w:tcPr>
            <w:tcW w:w="1657" w:type="dxa"/>
            <w:noWrap w:val="0"/>
            <w:vAlign w:val="center"/>
          </w:tcPr>
          <w:p w14:paraId="25DC3535">
            <w:pPr>
              <w:pStyle w:val="14"/>
              <w:keepNext w:val="0"/>
              <w:keepLines w:val="0"/>
              <w:numPr>
                <w:ilvl w:val="0"/>
                <w:numId w:val="0"/>
              </w:numPr>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质量及服务承诺（</w:t>
            </w: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分）</w:t>
            </w:r>
          </w:p>
        </w:tc>
        <w:tc>
          <w:tcPr>
            <w:tcW w:w="8362" w:type="dxa"/>
            <w:noWrap w:val="0"/>
            <w:vAlign w:val="center"/>
          </w:tcPr>
          <w:p w14:paraId="24469878">
            <w:pPr>
              <w:pStyle w:val="14"/>
              <w:keepNext w:val="0"/>
              <w:keepLines w:val="0"/>
              <w:numPr>
                <w:ilvl w:val="0"/>
                <w:numId w:val="0"/>
              </w:numPr>
              <w:suppressLineNumbers w:val="0"/>
              <w:spacing w:before="0" w:beforeAutospacing="0" w:after="0" w:afterAutospacing="0" w:line="240" w:lineRule="auto"/>
              <w:ind w:left="0" w:leftChars="0" w:right="0" w:rightChars="0" w:firstLine="0" w:firstLineChars="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有详细的针对本项目工程质量的售后服务承诺及说明，工程竣工验收合格后使用过程中因质量问题而产生的补救措施，应急预案、响应时间及措施。承诺及配套服务措施完整详尽、可操作性强的计6</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-10分，承诺及配套服务措施基本完整、基本合理的计 3</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分，承诺及配套服务措施存在缺陷和不足的计 1-</w:t>
            </w: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分， 没有承诺及配套服务措施的计 0 分。</w:t>
            </w:r>
          </w:p>
        </w:tc>
      </w:tr>
    </w:tbl>
    <w:p w14:paraId="5A88C0D1">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cs="宋体" w:asciiTheme="minorEastAsia" w:hAnsiTheme="minorEastAsia" w:eastAsiaTheme="minorEastAsia"/>
          <w:b/>
          <w:bCs/>
          <w:sz w:val="24"/>
          <w:szCs w:val="24"/>
          <w:highlight w:val="none"/>
        </w:rPr>
      </w:pPr>
    </w:p>
    <w:p w14:paraId="0AE8A414">
      <w:pPr>
        <w:keepNext w:val="0"/>
        <w:keepLines w:val="0"/>
        <w:pageBreakBefore w:val="0"/>
        <w:widowControl w:val="0"/>
        <w:kinsoku/>
        <w:wordWrap/>
        <w:overflowPunct/>
        <w:topLinePunct w:val="0"/>
        <w:autoSpaceDE/>
        <w:autoSpaceDN/>
        <w:bidi w:val="0"/>
        <w:adjustRightInd/>
        <w:snapToGrid/>
        <w:spacing w:line="336" w:lineRule="auto"/>
        <w:textAlignment w:val="auto"/>
        <w:rPr>
          <w:rFonts w:cs="宋体" w:asciiTheme="minorEastAsia" w:hAnsiTheme="minorEastAsia" w:eastAsiaTheme="minorEastAsia"/>
          <w:bCs/>
          <w:sz w:val="24"/>
          <w:szCs w:val="24"/>
          <w:highlight w:val="none"/>
        </w:rPr>
      </w:pPr>
      <w:r>
        <w:rPr>
          <w:rFonts w:hint="eastAsia" w:cs="宋体" w:asciiTheme="minorEastAsia" w:hAnsiTheme="minorEastAsia" w:eastAsiaTheme="minorEastAsia"/>
          <w:b/>
          <w:bCs/>
          <w:sz w:val="24"/>
          <w:szCs w:val="24"/>
          <w:highlight w:val="none"/>
        </w:rPr>
        <w:t>备注</w:t>
      </w:r>
      <w:r>
        <w:rPr>
          <w:rFonts w:hint="eastAsia" w:cs="宋体" w:asciiTheme="minorEastAsia" w:hAnsiTheme="minorEastAsia" w:eastAsiaTheme="minorEastAsia"/>
          <w:bCs/>
          <w:sz w:val="24"/>
          <w:szCs w:val="24"/>
          <w:highlight w:val="none"/>
        </w:rPr>
        <w:t>：</w:t>
      </w:r>
    </w:p>
    <w:p w14:paraId="1FBD4F15">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1.</w:t>
      </w:r>
      <w:r>
        <w:rPr>
          <w:rFonts w:hint="eastAsia" w:ascii="宋体" w:hAnsi="宋体" w:eastAsia="宋体" w:cs="宋体"/>
          <w:bCs/>
          <w:sz w:val="24"/>
          <w:szCs w:val="24"/>
          <w:highlight w:val="none"/>
        </w:rPr>
        <w:t>以上各项打分均由评标委员会独立评分，评分相邻两档之间的得分，归属于较低一档</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两档之间可取小数点进行打分，按评审后综合得分由高到低推荐一至三名中标候选人。</w:t>
      </w:r>
    </w:p>
    <w:p w14:paraId="602D8DDA">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2.</w:t>
      </w:r>
      <w:r>
        <w:rPr>
          <w:rFonts w:hint="eastAsia" w:ascii="宋体" w:hAnsi="宋体" w:eastAsia="宋体" w:cs="宋体"/>
          <w:bCs/>
          <w:sz w:val="24"/>
          <w:szCs w:val="24"/>
          <w:highlight w:val="none"/>
        </w:rPr>
        <w:t>对于非专门面向中小企业的项目，对小型和微型企业产品的价格给予</w:t>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的扣除，用扣除后的价格参与评审；</w:t>
      </w:r>
    </w:p>
    <w:p w14:paraId="5965AFD0">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3.</w:t>
      </w:r>
      <w:r>
        <w:rPr>
          <w:rFonts w:hint="eastAsia" w:ascii="宋体" w:hAnsi="宋体" w:eastAsia="宋体" w:cs="宋体"/>
          <w:bCs/>
          <w:sz w:val="24"/>
          <w:szCs w:val="24"/>
          <w:highlight w:val="none"/>
        </w:rPr>
        <w:t>对于非专门面向中小企业的项目、残疾人福利性单位的项目，对小型和微型企业，残疾人福利性单位产品的价格给予</w:t>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的扣除，用扣除后的价格参与评审，残疾人福利性单位属于小型、微型企业的，不重复享受政策；</w:t>
      </w:r>
    </w:p>
    <w:p w14:paraId="35AFD80F">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4.</w:t>
      </w:r>
      <w:r>
        <w:rPr>
          <w:rFonts w:hint="eastAsia" w:ascii="宋体" w:hAnsi="宋体" w:eastAsia="宋体" w:cs="宋体"/>
          <w:bCs/>
          <w:sz w:val="24"/>
          <w:szCs w:val="24"/>
          <w:highlight w:val="none"/>
        </w:rPr>
        <w:t>《关于政府采购支持监狱企业发展有关问题的通知》（财库[2014]68号）的规定，对监狱企业给予</w:t>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%的价格扣除，用扣除后的价格参与评审。（提供由省级以上监狱管理局、戒毒管理局（含新疆生产建设兵团）出具的属于监狱企业的证明文件）</w:t>
      </w:r>
    </w:p>
    <w:p w14:paraId="523B5CC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5.</w:t>
      </w:r>
      <w:r>
        <w:rPr>
          <w:rFonts w:hint="eastAsia" w:ascii="宋体" w:hAnsi="宋体" w:eastAsia="宋体" w:cs="宋体"/>
          <w:bCs/>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623038">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6.</w:t>
      </w:r>
      <w:r>
        <w:rPr>
          <w:rFonts w:hint="eastAsia" w:ascii="宋体" w:hAnsi="宋体" w:eastAsia="宋体" w:cs="宋体"/>
          <w:bCs/>
          <w:sz w:val="24"/>
          <w:szCs w:val="24"/>
          <w:highlight w:val="none"/>
        </w:rPr>
        <w:t>若出现综合得分并列时，按投标报价由低到高顺序排列。得分且投标报价相同的并列。投标文件满足</w:t>
      </w:r>
      <w:r>
        <w:rPr>
          <w:rFonts w:hint="eastAsia" w:ascii="宋体" w:hAnsi="宋体" w:cs="宋体"/>
          <w:bCs/>
          <w:sz w:val="24"/>
          <w:szCs w:val="24"/>
          <w:highlight w:val="none"/>
          <w:lang w:val="en-US" w:eastAsia="zh-CN"/>
        </w:rPr>
        <w:t>磋商</w:t>
      </w:r>
      <w:r>
        <w:rPr>
          <w:rFonts w:hint="eastAsia" w:ascii="宋体" w:hAnsi="宋体" w:eastAsia="宋体" w:cs="宋体"/>
          <w:bCs/>
          <w:sz w:val="24"/>
          <w:szCs w:val="24"/>
          <w:highlight w:val="none"/>
        </w:rPr>
        <w:t>文件全部实质性要求，且按照评审因素的量化指标评审得分最高的投标人为排名第一的中标候选人。</w:t>
      </w:r>
    </w:p>
    <w:p w14:paraId="63FC615A">
      <w:pPr>
        <w:pStyle w:val="43"/>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宋体" w:hAnsi="宋体" w:eastAsia="宋体" w:cs="宋体"/>
          <w:bCs/>
          <w:kern w:val="2"/>
          <w:sz w:val="24"/>
          <w:szCs w:val="24"/>
          <w:highlight w:val="none"/>
          <w:lang w:val="en-US" w:eastAsia="zh-CN" w:bidi="ar-SA"/>
        </w:rPr>
        <w:sectPr>
          <w:pgSz w:w="11900" w:h="16838"/>
          <w:pgMar w:top="828" w:right="1134" w:bottom="567" w:left="1134" w:header="567" w:footer="567" w:gutter="0"/>
          <w:pgNumType w:fmt="decimal"/>
          <w:cols w:space="0" w:num="1"/>
          <w:rtlGutter w:val="0"/>
          <w:docGrid w:linePitch="324" w:charSpace="0"/>
        </w:sectPr>
      </w:pPr>
      <w:r>
        <w:rPr>
          <w:rFonts w:hint="eastAsia" w:ascii="宋体" w:hAnsi="宋体" w:cs="宋体"/>
          <w:bCs/>
          <w:kern w:val="2"/>
          <w:sz w:val="24"/>
          <w:szCs w:val="24"/>
          <w:highlight w:val="none"/>
          <w:lang w:val="en-US" w:eastAsia="zh-CN" w:bidi="ar-SA"/>
        </w:rPr>
        <w:t>8.</w:t>
      </w:r>
      <w:r>
        <w:rPr>
          <w:rFonts w:hint="eastAsia" w:ascii="宋体" w:hAnsi="宋体" w:eastAsia="宋体" w:cs="宋体"/>
          <w:bCs/>
          <w:kern w:val="2"/>
          <w:sz w:val="24"/>
          <w:szCs w:val="24"/>
          <w:highlight w:val="none"/>
          <w:lang w:val="en-US" w:eastAsia="zh-CN" w:bidi="ar-S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w:t>
      </w:r>
      <w:r>
        <w:rPr>
          <w:rFonts w:hint="eastAsia" w:ascii="宋体" w:hAnsi="宋体" w:cs="宋体"/>
          <w:bCs/>
          <w:kern w:val="2"/>
          <w:sz w:val="24"/>
          <w:szCs w:val="24"/>
          <w:highlight w:val="none"/>
          <w:lang w:val="en-US" w:eastAsia="zh-CN" w:bidi="ar-SA"/>
        </w:rPr>
        <w:t>磋商</w:t>
      </w:r>
      <w:r>
        <w:rPr>
          <w:rFonts w:hint="eastAsia" w:ascii="宋体" w:hAnsi="宋体" w:eastAsia="宋体" w:cs="宋体"/>
          <w:bCs/>
          <w:kern w:val="2"/>
          <w:sz w:val="24"/>
          <w:szCs w:val="24"/>
          <w:highlight w:val="none"/>
          <w:lang w:val="en-US" w:eastAsia="zh-CN" w:bidi="ar-SA"/>
        </w:rPr>
        <w:t>文件未规定的采取随机抽取方式确定，其他同品牌投标人不作为中标候选人。</w:t>
      </w:r>
    </w:p>
    <w:bookmarkEnd w:id="132"/>
    <w:p w14:paraId="4D2FC9E2">
      <w:pPr>
        <w:pStyle w:val="3"/>
        <w:pageBreakBefore/>
        <w:numPr>
          <w:ilvl w:val="0"/>
          <w:numId w:val="6"/>
        </w:numPr>
        <w:ind w:left="0" w:leftChars="0" w:firstLine="0" w:firstLineChars="0"/>
        <w:rPr>
          <w:highlight w:val="none"/>
        </w:rPr>
      </w:pPr>
      <w:bookmarkStart w:id="133" w:name="_Toc15647"/>
      <w:bookmarkStart w:id="134" w:name="_Toc6835"/>
      <w:r>
        <w:rPr>
          <w:rFonts w:ascii="宋体" w:hAnsi="宋体" w:cs="宋体"/>
          <w:highlight w:val="none"/>
        </w:rPr>
        <w:t xml:space="preserve"> </w:t>
      </w:r>
      <w:bookmarkStart w:id="135" w:name="_Toc9044"/>
      <w:r>
        <w:rPr>
          <w:rFonts w:hint="eastAsia" w:ascii="宋体" w:hAnsi="宋体" w:cs="宋体"/>
          <w:highlight w:val="none"/>
        </w:rPr>
        <w:t>采购内容及</w:t>
      </w:r>
      <w:r>
        <w:rPr>
          <w:rFonts w:hint="eastAsia" w:ascii="宋体" w:hAnsi="宋体" w:cs="宋体"/>
          <w:highlight w:val="none"/>
          <w:lang w:val="en-US" w:eastAsia="zh-CN"/>
        </w:rPr>
        <w:t>商务</w:t>
      </w:r>
      <w:r>
        <w:rPr>
          <w:rFonts w:hint="eastAsia" w:ascii="宋体" w:hAnsi="宋体" w:cs="宋体"/>
          <w:highlight w:val="none"/>
        </w:rPr>
        <w:t>要求</w:t>
      </w:r>
      <w:bookmarkEnd w:id="135"/>
    </w:p>
    <w:p w14:paraId="340ED34D">
      <w:pPr>
        <w:pStyle w:val="2"/>
        <w:jc w:val="cente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pPr>
      <w: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t>采购内容</w:t>
      </w:r>
    </w:p>
    <w:p w14:paraId="7BD655F5">
      <w:pPr>
        <w:adjustRightInd w:val="0"/>
        <w:snapToGrid w:val="0"/>
        <w:spacing w:line="440" w:lineRule="exact"/>
        <w:ind w:firstLine="482" w:firstLineChars="200"/>
        <w:rPr>
          <w:rFonts w:hint="eastAsia" w:hAnsi="宋体"/>
          <w:b/>
          <w:sz w:val="24"/>
          <w:szCs w:val="24"/>
          <w:highlight w:val="none"/>
        </w:rPr>
      </w:pPr>
      <w:r>
        <w:rPr>
          <w:rFonts w:hint="eastAsia" w:hAnsi="宋体"/>
          <w:b/>
          <w:sz w:val="24"/>
          <w:szCs w:val="24"/>
          <w:highlight w:val="none"/>
        </w:rPr>
        <w:t>一、工程内容</w:t>
      </w:r>
    </w:p>
    <w:p w14:paraId="4F07C71A">
      <w:pPr>
        <w:spacing w:line="440" w:lineRule="exact"/>
        <w:ind w:firstLine="480" w:firstLineChars="200"/>
        <w:rPr>
          <w:rFonts w:hint="eastAsia" w:hAnsi="宋体" w:eastAsia="宋体"/>
          <w:sz w:val="24"/>
          <w:szCs w:val="24"/>
          <w:highlight w:val="none"/>
          <w:lang w:val="en-US" w:eastAsia="zh-CN"/>
        </w:rPr>
      </w:pPr>
      <w:r>
        <w:rPr>
          <w:rFonts w:hint="eastAsia" w:hAnsi="宋体"/>
          <w:sz w:val="24"/>
          <w:szCs w:val="24"/>
          <w:highlight w:val="none"/>
        </w:rPr>
        <w:t>本工程为：</w:t>
      </w:r>
      <w:r>
        <w:rPr>
          <w:rFonts w:hint="eastAsia" w:hAnsi="宋体"/>
          <w:sz w:val="24"/>
          <w:szCs w:val="24"/>
          <w:highlight w:val="none"/>
          <w:lang w:val="en-US" w:eastAsia="zh-CN"/>
        </w:rPr>
        <w:t>镇坪县上竹镇2025年以工代赈示范项目及上竹镇发龙村六、七组联网路项目</w:t>
      </w:r>
    </w:p>
    <w:p w14:paraId="07A0666E">
      <w:pPr>
        <w:spacing w:line="440" w:lineRule="exact"/>
        <w:ind w:firstLine="480" w:firstLineChars="200"/>
        <w:rPr>
          <w:rFonts w:hint="default" w:hAnsi="宋体"/>
          <w:color w:val="000000"/>
          <w:sz w:val="24"/>
          <w:szCs w:val="24"/>
          <w:highlight w:val="none"/>
          <w:lang w:val="en-US"/>
        </w:rPr>
      </w:pPr>
      <w:r>
        <w:rPr>
          <w:rFonts w:hint="eastAsia" w:hAnsi="宋体"/>
          <w:color w:val="000000"/>
          <w:sz w:val="24"/>
          <w:szCs w:val="24"/>
          <w:highlight w:val="none"/>
        </w:rPr>
        <w:t>施工地点：</w:t>
      </w:r>
      <w:r>
        <w:rPr>
          <w:rFonts w:hint="eastAsia" w:hAnsi="宋体"/>
          <w:sz w:val="24"/>
          <w:szCs w:val="24"/>
          <w:highlight w:val="none"/>
          <w:lang w:val="en-US" w:eastAsia="zh-CN"/>
        </w:rPr>
        <w:t>镇坪县上竹镇</w:t>
      </w:r>
    </w:p>
    <w:p w14:paraId="06A5C527">
      <w:pPr>
        <w:adjustRightInd w:val="0"/>
        <w:snapToGrid w:val="0"/>
        <w:spacing w:line="440" w:lineRule="exact"/>
        <w:ind w:firstLine="482" w:firstLineChars="200"/>
        <w:rPr>
          <w:rFonts w:hAnsi="宋体"/>
          <w:b/>
          <w:sz w:val="24"/>
          <w:szCs w:val="24"/>
          <w:highlight w:val="none"/>
        </w:rPr>
      </w:pPr>
      <w:r>
        <w:rPr>
          <w:rFonts w:hint="eastAsia" w:hAnsi="宋体"/>
          <w:b/>
          <w:sz w:val="24"/>
          <w:szCs w:val="24"/>
          <w:highlight w:val="none"/>
        </w:rPr>
        <w:t>二、工程范围：</w:t>
      </w:r>
    </w:p>
    <w:p w14:paraId="2BC4162F">
      <w:pPr>
        <w:adjustRightInd w:val="0"/>
        <w:snapToGrid w:val="0"/>
        <w:spacing w:line="440" w:lineRule="exact"/>
        <w:ind w:firstLine="480" w:firstLineChars="200"/>
        <w:rPr>
          <w:rFonts w:hint="eastAsia" w:hAnsi="宋体"/>
          <w:b w:val="0"/>
          <w:bCs/>
          <w:color w:val="auto"/>
          <w:sz w:val="24"/>
          <w:szCs w:val="24"/>
          <w:highlight w:val="none"/>
          <w:lang w:val="en-US" w:eastAsia="zh-CN"/>
        </w:rPr>
      </w:pPr>
      <w:r>
        <w:rPr>
          <w:rFonts w:hint="eastAsia" w:hAnsi="宋体"/>
          <w:sz w:val="24"/>
          <w:szCs w:val="24"/>
          <w:highlight w:val="none"/>
          <w:lang w:val="en-US" w:eastAsia="zh-CN"/>
        </w:rPr>
        <w:t>镇坪县上竹镇2025年以工代赈示范项目及上竹镇发龙村六、七组联网路项目施工图纸、工程量清单、磋商文件等所涉及的全部内容。</w:t>
      </w:r>
    </w:p>
    <w:p w14:paraId="70F1A037">
      <w:pPr>
        <w:adjustRightInd w:val="0"/>
        <w:snapToGrid w:val="0"/>
        <w:spacing w:line="440" w:lineRule="exact"/>
        <w:ind w:firstLine="482" w:firstLineChars="200"/>
        <w:rPr>
          <w:rFonts w:hAnsi="宋体"/>
          <w:b/>
          <w:sz w:val="24"/>
          <w:szCs w:val="24"/>
          <w:highlight w:val="none"/>
        </w:rPr>
      </w:pPr>
      <w:r>
        <w:rPr>
          <w:rFonts w:hint="eastAsia" w:hAnsi="宋体"/>
          <w:b/>
          <w:sz w:val="24"/>
          <w:szCs w:val="24"/>
          <w:highlight w:val="none"/>
        </w:rPr>
        <w:t>三、</w:t>
      </w:r>
      <w:r>
        <w:rPr>
          <w:rFonts w:hint="eastAsia" w:hAnsi="宋体"/>
          <w:b/>
          <w:sz w:val="24"/>
          <w:szCs w:val="24"/>
          <w:highlight w:val="none"/>
          <w:lang w:val="en-US" w:eastAsia="zh-CN"/>
        </w:rPr>
        <w:t>工程款支付</w:t>
      </w:r>
      <w:r>
        <w:rPr>
          <w:rFonts w:hint="eastAsia" w:hAnsi="宋体"/>
          <w:b/>
          <w:sz w:val="24"/>
          <w:szCs w:val="24"/>
          <w:highlight w:val="none"/>
        </w:rPr>
        <w:t>：</w:t>
      </w:r>
    </w:p>
    <w:p w14:paraId="4E67B407">
      <w:pPr>
        <w:adjustRightInd w:val="0"/>
        <w:snapToGrid w:val="0"/>
        <w:spacing w:line="440" w:lineRule="exact"/>
        <w:ind w:firstLine="480" w:firstLineChars="200"/>
        <w:rPr>
          <w:rFonts w:hint="eastAsia"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合同签订后，按工程进度拨付工程款。</w:t>
      </w:r>
    </w:p>
    <w:p w14:paraId="66099479">
      <w:pPr>
        <w:adjustRightInd w:val="0"/>
        <w:snapToGrid w:val="0"/>
        <w:spacing w:line="440" w:lineRule="exact"/>
        <w:ind w:firstLine="482" w:firstLineChars="200"/>
        <w:rPr>
          <w:rFonts w:hAnsi="宋体"/>
          <w:b/>
          <w:sz w:val="24"/>
          <w:highlight w:val="none"/>
        </w:rPr>
      </w:pPr>
      <w:r>
        <w:rPr>
          <w:rFonts w:hint="eastAsia" w:hAnsi="宋体"/>
          <w:b/>
          <w:sz w:val="24"/>
          <w:highlight w:val="none"/>
        </w:rPr>
        <w:t>四、材料供应与验收</w:t>
      </w:r>
    </w:p>
    <w:p w14:paraId="330290C2">
      <w:pPr>
        <w:adjustRightInd w:val="0"/>
        <w:snapToGrid w:val="0"/>
        <w:spacing w:line="440" w:lineRule="exact"/>
        <w:ind w:firstLine="480" w:firstLineChars="200"/>
        <w:rPr>
          <w:rFonts w:hAnsi="宋体"/>
          <w:sz w:val="24"/>
          <w:highlight w:val="none"/>
        </w:rPr>
      </w:pPr>
      <w:r>
        <w:rPr>
          <w:rFonts w:hint="eastAsia" w:hAnsi="宋体"/>
          <w:sz w:val="24"/>
          <w:highlight w:val="none"/>
          <w:lang w:eastAsia="zh-CN"/>
        </w:rPr>
        <w:t>1.</w:t>
      </w:r>
      <w:r>
        <w:rPr>
          <w:rFonts w:hint="eastAsia" w:hAnsi="宋体"/>
          <w:sz w:val="24"/>
          <w:highlight w:val="none"/>
        </w:rPr>
        <w:t>承包方供应的材料应按合同规定按时、按质、按量供应，必须附有产品合格证或质量检验证书才能用于工程。发包方采用抽检办法责成承包方分批次进行检测，费用由承包方承担。</w:t>
      </w:r>
    </w:p>
    <w:p w14:paraId="07D04692">
      <w:pPr>
        <w:adjustRightInd w:val="0"/>
        <w:snapToGrid w:val="0"/>
        <w:spacing w:line="440" w:lineRule="exact"/>
        <w:ind w:firstLine="480" w:firstLineChars="200"/>
        <w:rPr>
          <w:rFonts w:hAnsi="宋体"/>
          <w:sz w:val="24"/>
          <w:highlight w:val="none"/>
        </w:rPr>
      </w:pPr>
      <w:r>
        <w:rPr>
          <w:rFonts w:hint="eastAsia" w:hAnsi="宋体"/>
          <w:sz w:val="24"/>
          <w:highlight w:val="none"/>
          <w:lang w:eastAsia="zh-CN"/>
        </w:rPr>
        <w:t>2.</w:t>
      </w:r>
      <w:r>
        <w:rPr>
          <w:rFonts w:hint="eastAsia" w:hAnsi="宋体"/>
          <w:sz w:val="24"/>
          <w:highlight w:val="none"/>
        </w:rPr>
        <w:t>因材料质量不合格所造成的损失（包括仓库保管费）由材料采购方负责。</w:t>
      </w:r>
      <w:r>
        <w:rPr>
          <w:rFonts w:hAnsi="宋体"/>
          <w:sz w:val="24"/>
          <w:highlight w:val="none"/>
        </w:rPr>
        <w:t> </w:t>
      </w:r>
    </w:p>
    <w:p w14:paraId="21BBC5D7">
      <w:pPr>
        <w:adjustRightInd w:val="0"/>
        <w:snapToGrid w:val="0"/>
        <w:spacing w:line="440" w:lineRule="exact"/>
        <w:ind w:firstLine="480" w:firstLineChars="200"/>
        <w:rPr>
          <w:rFonts w:hAnsi="宋体"/>
          <w:sz w:val="24"/>
          <w:highlight w:val="none"/>
        </w:rPr>
      </w:pPr>
      <w:r>
        <w:rPr>
          <w:rFonts w:hint="eastAsia" w:hAnsi="宋体"/>
          <w:sz w:val="24"/>
          <w:highlight w:val="none"/>
          <w:lang w:eastAsia="zh-CN"/>
        </w:rPr>
        <w:t>3.</w:t>
      </w:r>
      <w:r>
        <w:rPr>
          <w:rFonts w:hint="eastAsia" w:hAnsi="宋体"/>
          <w:sz w:val="24"/>
          <w:highlight w:val="none"/>
        </w:rPr>
        <w:t>根据工程需要，经发包人代表签证，承包方可使用代用材料。因发包方原因使用时，由发包方承担增加的经济支出，因承包方原因使用时，由承包方承担增加的费用。</w:t>
      </w:r>
    </w:p>
    <w:p w14:paraId="39DA418C">
      <w:pPr>
        <w:adjustRightInd w:val="0"/>
        <w:snapToGrid w:val="0"/>
        <w:spacing w:line="440" w:lineRule="exact"/>
        <w:ind w:firstLine="480" w:firstLineChars="200"/>
        <w:rPr>
          <w:rFonts w:hint="eastAsia" w:hAnsi="宋体"/>
          <w:sz w:val="24"/>
          <w:highlight w:val="none"/>
        </w:rPr>
      </w:pPr>
      <w:r>
        <w:rPr>
          <w:rFonts w:hint="eastAsia" w:hAnsi="宋体"/>
          <w:sz w:val="24"/>
          <w:highlight w:val="none"/>
          <w:lang w:eastAsia="zh-CN"/>
        </w:rPr>
        <w:t>4.</w:t>
      </w:r>
      <w:r>
        <w:rPr>
          <w:rFonts w:hint="eastAsia" w:hAnsi="宋体"/>
          <w:sz w:val="24"/>
          <w:highlight w:val="none"/>
        </w:rPr>
        <w:t>因材料供应不及时造成停工待料时，其停、窝工损失由供货责任方承担。</w:t>
      </w:r>
    </w:p>
    <w:p w14:paraId="484D07D5">
      <w:pPr>
        <w:adjustRightInd w:val="0"/>
        <w:snapToGrid w:val="0"/>
        <w:spacing w:line="440" w:lineRule="exact"/>
        <w:ind w:firstLine="482" w:firstLineChars="200"/>
        <w:rPr>
          <w:rFonts w:hAnsi="宋体"/>
          <w:b/>
          <w:sz w:val="24"/>
          <w:highlight w:val="none"/>
        </w:rPr>
      </w:pPr>
      <w:r>
        <w:rPr>
          <w:rFonts w:hint="eastAsia" w:hAnsi="宋体"/>
          <w:b/>
          <w:sz w:val="24"/>
          <w:highlight w:val="none"/>
        </w:rPr>
        <w:t>五、工程质量</w:t>
      </w:r>
      <w:r>
        <w:rPr>
          <w:rFonts w:hint="eastAsia" w:hAnsi="宋体"/>
          <w:b/>
          <w:sz w:val="24"/>
          <w:highlight w:val="none"/>
          <w:lang w:val="en-US" w:eastAsia="zh-CN"/>
        </w:rPr>
        <w:t>及</w:t>
      </w:r>
      <w:r>
        <w:rPr>
          <w:rFonts w:hint="eastAsia" w:hAnsi="宋体"/>
          <w:b/>
          <w:sz w:val="24"/>
          <w:highlight w:val="none"/>
        </w:rPr>
        <w:t>技术要求</w:t>
      </w:r>
    </w:p>
    <w:p w14:paraId="581DD8F5">
      <w:pPr>
        <w:adjustRightInd w:val="0"/>
        <w:snapToGrid w:val="0"/>
        <w:spacing w:line="440" w:lineRule="exact"/>
        <w:ind w:firstLine="480" w:firstLineChars="200"/>
        <w:rPr>
          <w:rFonts w:hAnsi="宋体"/>
          <w:sz w:val="24"/>
          <w:highlight w:val="none"/>
        </w:rPr>
      </w:pPr>
      <w:r>
        <w:rPr>
          <w:rFonts w:hint="eastAsia" w:hAnsi="宋体"/>
          <w:sz w:val="24"/>
          <w:highlight w:val="none"/>
          <w:lang w:eastAsia="zh-CN"/>
        </w:rPr>
        <w:t>1.</w:t>
      </w:r>
      <w:r>
        <w:rPr>
          <w:rFonts w:hint="eastAsia" w:hAnsi="宋体"/>
          <w:sz w:val="24"/>
          <w:highlight w:val="none"/>
        </w:rPr>
        <w:t>本工程质量等级要求合格。</w:t>
      </w:r>
    </w:p>
    <w:p w14:paraId="40045B69">
      <w:pPr>
        <w:adjustRightInd w:val="0"/>
        <w:snapToGrid w:val="0"/>
        <w:spacing w:line="440" w:lineRule="exact"/>
        <w:ind w:firstLine="480" w:firstLineChars="200"/>
        <w:rPr>
          <w:rFonts w:hAnsi="宋体"/>
          <w:sz w:val="24"/>
          <w:highlight w:val="none"/>
        </w:rPr>
      </w:pPr>
      <w:r>
        <w:rPr>
          <w:rFonts w:hint="eastAsia" w:hAnsi="宋体"/>
          <w:sz w:val="24"/>
          <w:highlight w:val="none"/>
          <w:lang w:eastAsia="zh-CN"/>
        </w:rPr>
        <w:t>2.</w:t>
      </w:r>
      <w:r>
        <w:rPr>
          <w:rFonts w:hint="eastAsia" w:hAnsi="宋体"/>
          <w:sz w:val="24"/>
          <w:highlight w:val="none"/>
        </w:rPr>
        <w:t>承包方必须按照招标要求及国家现行有关施工验收规范组织施工，建立健全质量保证体系，做到安全生产及文明施工，工程竣工验收质量达不到招标人要求的合格标准，发包方有权罚没质量保证金。</w:t>
      </w:r>
    </w:p>
    <w:p w14:paraId="63990578">
      <w:pPr>
        <w:adjustRightInd w:val="0"/>
        <w:snapToGrid w:val="0"/>
        <w:spacing w:line="440" w:lineRule="exact"/>
        <w:ind w:firstLine="480" w:firstLineChars="200"/>
        <w:rPr>
          <w:rFonts w:hAnsi="宋体"/>
          <w:sz w:val="24"/>
          <w:highlight w:val="none"/>
        </w:rPr>
      </w:pPr>
      <w:r>
        <w:rPr>
          <w:rFonts w:hint="eastAsia" w:hAnsi="宋体"/>
          <w:sz w:val="24"/>
          <w:highlight w:val="none"/>
          <w:lang w:eastAsia="zh-CN"/>
        </w:rPr>
        <w:t>3.</w:t>
      </w:r>
      <w:r>
        <w:rPr>
          <w:rFonts w:hint="eastAsia" w:hAnsi="宋体"/>
          <w:sz w:val="24"/>
          <w:highlight w:val="none"/>
        </w:rPr>
        <w:t>本工程所需施工材料、设备均由承包方负责供应，必须满足设计要求和国家有关标准，并应具有合格证等质量证明资料，经发包方人员认定后方可使用。</w:t>
      </w:r>
    </w:p>
    <w:p w14:paraId="73A1A11E">
      <w:pPr>
        <w:adjustRightInd w:val="0"/>
        <w:snapToGrid w:val="0"/>
        <w:spacing w:line="440" w:lineRule="exact"/>
        <w:ind w:firstLine="480" w:firstLineChars="200"/>
        <w:rPr>
          <w:rFonts w:hAnsi="宋体"/>
          <w:sz w:val="24"/>
          <w:highlight w:val="none"/>
        </w:rPr>
      </w:pPr>
      <w:r>
        <w:rPr>
          <w:rFonts w:hint="eastAsia" w:hAnsi="宋体"/>
          <w:sz w:val="24"/>
          <w:highlight w:val="none"/>
          <w:lang w:eastAsia="zh-CN"/>
        </w:rPr>
        <w:t>4.</w:t>
      </w:r>
      <w:r>
        <w:rPr>
          <w:rFonts w:hint="eastAsia" w:hAnsi="宋体"/>
          <w:sz w:val="24"/>
          <w:highlight w:val="none"/>
        </w:rPr>
        <w:t>各工序应严格按施工组织设计进行质量控制，每道工序完工后，应进行检查，相关专业工种之间应及时进行交接检验，并形成记录。未经检查验收不得进行下一道工序。</w:t>
      </w:r>
    </w:p>
    <w:p w14:paraId="414BCEA0">
      <w:pPr>
        <w:adjustRightInd w:val="0"/>
        <w:snapToGrid w:val="0"/>
        <w:spacing w:line="440" w:lineRule="exact"/>
        <w:ind w:firstLine="480" w:firstLineChars="200"/>
        <w:rPr>
          <w:rFonts w:hAnsi="宋体"/>
          <w:sz w:val="24"/>
          <w:highlight w:val="none"/>
        </w:rPr>
      </w:pPr>
      <w:r>
        <w:rPr>
          <w:rFonts w:hint="eastAsia" w:hAnsi="宋体"/>
          <w:sz w:val="24"/>
          <w:highlight w:val="none"/>
          <w:lang w:eastAsia="zh-CN"/>
        </w:rPr>
        <w:t>5.</w:t>
      </w:r>
      <w:r>
        <w:rPr>
          <w:rFonts w:hint="eastAsia" w:hAnsi="宋体"/>
          <w:sz w:val="24"/>
          <w:highlight w:val="none"/>
        </w:rPr>
        <w:t>工程完工后，承包方应在组织有关人员进行自行检验评定后，向发包人提交工程验收报告及相关施工资料。</w:t>
      </w:r>
    </w:p>
    <w:p w14:paraId="22C2D09F">
      <w:pPr>
        <w:adjustRightInd w:val="0"/>
        <w:snapToGrid w:val="0"/>
        <w:spacing w:line="440" w:lineRule="exact"/>
        <w:ind w:firstLine="480" w:firstLineChars="200"/>
        <w:rPr>
          <w:rFonts w:hAnsi="宋体"/>
          <w:sz w:val="24"/>
          <w:highlight w:val="none"/>
        </w:rPr>
      </w:pPr>
      <w:r>
        <w:rPr>
          <w:rFonts w:hint="eastAsia" w:hAnsi="宋体"/>
          <w:sz w:val="24"/>
          <w:highlight w:val="none"/>
          <w:lang w:eastAsia="zh-CN"/>
        </w:rPr>
        <w:t>6.</w:t>
      </w:r>
      <w:r>
        <w:rPr>
          <w:rFonts w:hint="eastAsia" w:hAnsi="宋体"/>
          <w:sz w:val="24"/>
          <w:highlight w:val="none"/>
        </w:rPr>
        <w:t>保修期依据</w:t>
      </w:r>
      <w:r>
        <w:rPr>
          <w:rFonts w:hAnsi="宋体"/>
          <w:sz w:val="24"/>
          <w:highlight w:val="none"/>
        </w:rPr>
        <w:t>国务院的《建设工程质量管理条例》第</w:t>
      </w:r>
      <w:r>
        <w:rPr>
          <w:rFonts w:hint="eastAsia" w:hAnsi="宋体"/>
          <w:sz w:val="24"/>
          <w:highlight w:val="none"/>
        </w:rPr>
        <w:t>四十</w:t>
      </w:r>
      <w:r>
        <w:rPr>
          <w:rFonts w:hAnsi="宋体"/>
          <w:sz w:val="24"/>
          <w:highlight w:val="none"/>
        </w:rPr>
        <w:t>条规定</w:t>
      </w:r>
      <w:r>
        <w:rPr>
          <w:rFonts w:hint="eastAsia" w:hAnsi="宋体"/>
          <w:sz w:val="24"/>
          <w:highlight w:val="none"/>
        </w:rPr>
        <w:t>，质保期</w:t>
      </w:r>
      <w:r>
        <w:rPr>
          <w:rFonts w:hint="eastAsia" w:hAnsi="宋体"/>
          <w:color w:val="auto"/>
          <w:sz w:val="24"/>
          <w:highlight w:val="none"/>
        </w:rPr>
        <w:t>为</w:t>
      </w:r>
      <w:r>
        <w:rPr>
          <w:rFonts w:hint="eastAsia" w:hAnsi="宋体"/>
          <w:color w:val="auto"/>
          <w:sz w:val="24"/>
          <w:highlight w:val="none"/>
          <w:lang w:val="en-US" w:eastAsia="zh-CN"/>
        </w:rPr>
        <w:t>二</w:t>
      </w:r>
      <w:r>
        <w:rPr>
          <w:rFonts w:hint="eastAsia" w:hAnsi="宋体"/>
          <w:color w:val="auto"/>
          <w:sz w:val="24"/>
          <w:highlight w:val="none"/>
        </w:rPr>
        <w:t>年</w:t>
      </w:r>
      <w:r>
        <w:rPr>
          <w:rFonts w:hint="eastAsia" w:hAnsi="宋体"/>
          <w:sz w:val="24"/>
          <w:highlight w:val="none"/>
        </w:rPr>
        <w:t>，</w:t>
      </w:r>
      <w:r>
        <w:rPr>
          <w:rFonts w:hAnsi="宋体"/>
          <w:sz w:val="24"/>
          <w:highlight w:val="none"/>
        </w:rPr>
        <w:t>在保修范围和保修期限内发生质量问题的，施工单位应当履行保修义务，并对造成的损失承担赔偿责任</w:t>
      </w:r>
      <w:r>
        <w:rPr>
          <w:rFonts w:hint="eastAsia" w:hAnsi="宋体"/>
          <w:sz w:val="24"/>
          <w:highlight w:val="none"/>
        </w:rPr>
        <w:t>；保修期过后，如出现质量问题，亦应积极协助解决。</w:t>
      </w:r>
    </w:p>
    <w:p w14:paraId="7AD464D7">
      <w:pPr>
        <w:adjustRightInd w:val="0"/>
        <w:snapToGrid w:val="0"/>
        <w:spacing w:line="440" w:lineRule="exact"/>
        <w:ind w:firstLine="480" w:firstLineChars="200"/>
        <w:rPr>
          <w:rFonts w:hint="eastAsia" w:hAnsi="宋体" w:eastAsia="宋体"/>
          <w:sz w:val="24"/>
          <w:highlight w:val="none"/>
          <w:lang w:eastAsia="zh-CN"/>
        </w:rPr>
      </w:pPr>
      <w:r>
        <w:rPr>
          <w:rFonts w:hint="eastAsia" w:hAnsi="宋体"/>
          <w:sz w:val="24"/>
          <w:highlight w:val="none"/>
          <w:lang w:eastAsia="zh-CN"/>
        </w:rPr>
        <w:t>8.</w:t>
      </w:r>
      <w:r>
        <w:rPr>
          <w:rFonts w:hint="eastAsia" w:hAnsi="宋体"/>
          <w:sz w:val="24"/>
          <w:highlight w:val="none"/>
        </w:rPr>
        <w:t>服务承诺：</w:t>
      </w:r>
      <w:r>
        <w:rPr>
          <w:rFonts w:hint="eastAsia" w:ascii="Times New Roman" w:hAnsi="宋体" w:cs="Times New Roman"/>
          <w:sz w:val="24"/>
          <w:szCs w:val="24"/>
          <w:highlight w:val="none"/>
        </w:rPr>
        <w:t>要求具有完善的保修服务体系，高效的工作作风，高水平的技术维修人员。</w:t>
      </w:r>
    </w:p>
    <w:p w14:paraId="2ABD1450">
      <w:pPr>
        <w:adjustRightInd w:val="0"/>
        <w:snapToGrid w:val="0"/>
        <w:spacing w:line="440" w:lineRule="exact"/>
        <w:ind w:firstLine="482" w:firstLineChars="200"/>
        <w:rPr>
          <w:rFonts w:hAnsi="宋体"/>
          <w:b/>
          <w:sz w:val="24"/>
          <w:highlight w:val="none"/>
        </w:rPr>
      </w:pPr>
      <w:r>
        <w:rPr>
          <w:rFonts w:hint="eastAsia" w:hAnsi="宋体"/>
          <w:b/>
          <w:sz w:val="24"/>
          <w:highlight w:val="none"/>
        </w:rPr>
        <w:t>六、工程施工配合要求</w:t>
      </w:r>
    </w:p>
    <w:p w14:paraId="41DB6BA2">
      <w:pPr>
        <w:adjustRightInd w:val="0"/>
        <w:snapToGrid w:val="0"/>
        <w:spacing w:line="440" w:lineRule="exact"/>
        <w:ind w:firstLine="480" w:firstLineChars="200"/>
        <w:rPr>
          <w:rFonts w:hAnsi="宋体"/>
          <w:sz w:val="24"/>
          <w:highlight w:val="none"/>
        </w:rPr>
      </w:pPr>
      <w:r>
        <w:rPr>
          <w:rFonts w:hint="eastAsia" w:hAnsi="宋体"/>
          <w:sz w:val="24"/>
          <w:highlight w:val="none"/>
          <w:lang w:eastAsia="zh-CN"/>
        </w:rPr>
        <w:t>1.</w:t>
      </w:r>
      <w:r>
        <w:rPr>
          <w:rFonts w:hint="eastAsia" w:hAnsi="宋体"/>
          <w:sz w:val="24"/>
          <w:highlight w:val="none"/>
        </w:rPr>
        <w:t>发包方责任：</w:t>
      </w:r>
    </w:p>
    <w:p w14:paraId="07A996C0">
      <w:pPr>
        <w:adjustRightInd w:val="0"/>
        <w:snapToGrid w:val="0"/>
        <w:spacing w:line="440" w:lineRule="exact"/>
        <w:ind w:firstLine="480" w:firstLineChars="200"/>
        <w:rPr>
          <w:rFonts w:hAnsi="宋体"/>
          <w:sz w:val="24"/>
          <w:highlight w:val="none"/>
        </w:rPr>
      </w:pPr>
      <w:r>
        <w:rPr>
          <w:rFonts w:hAnsi="宋体"/>
          <w:sz w:val="24"/>
          <w:highlight w:val="none"/>
        </w:rPr>
        <w:t xml:space="preserve">1-1 </w:t>
      </w:r>
      <w:r>
        <w:rPr>
          <w:rFonts w:hint="eastAsia" w:hAnsi="宋体"/>
          <w:sz w:val="24"/>
          <w:highlight w:val="none"/>
        </w:rPr>
        <w:t>负责工程的总体协调和管理；</w:t>
      </w:r>
    </w:p>
    <w:p w14:paraId="0C1749FA">
      <w:pPr>
        <w:adjustRightInd w:val="0"/>
        <w:snapToGrid w:val="0"/>
        <w:spacing w:line="440" w:lineRule="exact"/>
        <w:ind w:firstLine="480" w:firstLineChars="200"/>
        <w:rPr>
          <w:rFonts w:hAnsi="宋体"/>
          <w:sz w:val="24"/>
          <w:highlight w:val="none"/>
        </w:rPr>
      </w:pPr>
      <w:r>
        <w:rPr>
          <w:rFonts w:hAnsi="宋体"/>
          <w:sz w:val="24"/>
          <w:highlight w:val="none"/>
        </w:rPr>
        <w:t xml:space="preserve">1-2 </w:t>
      </w:r>
      <w:r>
        <w:rPr>
          <w:rFonts w:hint="eastAsia" w:hAnsi="宋体"/>
          <w:sz w:val="24"/>
          <w:highlight w:val="none"/>
        </w:rPr>
        <w:t>确认承包人的总体方案和施工方案；</w:t>
      </w:r>
    </w:p>
    <w:p w14:paraId="1BF15187">
      <w:pPr>
        <w:adjustRightInd w:val="0"/>
        <w:snapToGrid w:val="0"/>
        <w:spacing w:line="440" w:lineRule="exact"/>
        <w:ind w:firstLine="480" w:firstLineChars="200"/>
        <w:rPr>
          <w:rFonts w:hAnsi="宋体"/>
          <w:sz w:val="24"/>
          <w:highlight w:val="none"/>
        </w:rPr>
      </w:pPr>
      <w:r>
        <w:rPr>
          <w:rFonts w:hAnsi="宋体"/>
          <w:sz w:val="24"/>
          <w:highlight w:val="none"/>
        </w:rPr>
        <w:t xml:space="preserve">1-3 </w:t>
      </w:r>
      <w:r>
        <w:rPr>
          <w:rFonts w:hint="eastAsia" w:hAnsi="宋体"/>
          <w:sz w:val="24"/>
          <w:highlight w:val="none"/>
        </w:rPr>
        <w:t>审查承包人的施工人员并办理出入证；</w:t>
      </w:r>
    </w:p>
    <w:p w14:paraId="0364A0E4">
      <w:pPr>
        <w:adjustRightInd w:val="0"/>
        <w:snapToGrid w:val="0"/>
        <w:spacing w:line="440" w:lineRule="exact"/>
        <w:ind w:firstLine="480" w:firstLineChars="200"/>
        <w:rPr>
          <w:rFonts w:hAnsi="宋体"/>
          <w:sz w:val="24"/>
          <w:highlight w:val="none"/>
        </w:rPr>
      </w:pPr>
      <w:r>
        <w:rPr>
          <w:rFonts w:hAnsi="宋体"/>
          <w:sz w:val="24"/>
          <w:highlight w:val="none"/>
        </w:rPr>
        <w:t xml:space="preserve">1-4 </w:t>
      </w:r>
      <w:r>
        <w:rPr>
          <w:rFonts w:hint="eastAsia" w:hAnsi="宋体"/>
          <w:sz w:val="24"/>
          <w:highlight w:val="none"/>
        </w:rPr>
        <w:t>协助承包人协调水、电及临时设施等相关事宜，为施工创造条件。</w:t>
      </w:r>
    </w:p>
    <w:p w14:paraId="65E3E2BF">
      <w:pPr>
        <w:adjustRightInd w:val="0"/>
        <w:snapToGrid w:val="0"/>
        <w:spacing w:line="440" w:lineRule="exact"/>
        <w:ind w:firstLine="480" w:firstLineChars="200"/>
        <w:rPr>
          <w:rFonts w:hAnsi="宋体"/>
          <w:sz w:val="24"/>
          <w:highlight w:val="none"/>
        </w:rPr>
      </w:pPr>
      <w:r>
        <w:rPr>
          <w:rFonts w:hAnsi="宋体"/>
          <w:sz w:val="24"/>
          <w:highlight w:val="none"/>
        </w:rPr>
        <w:t xml:space="preserve">1-5 </w:t>
      </w:r>
      <w:r>
        <w:rPr>
          <w:rFonts w:hint="eastAsia" w:hAnsi="宋体"/>
          <w:sz w:val="24"/>
          <w:highlight w:val="none"/>
        </w:rPr>
        <w:t>组织对施工材料及总体工程进行验收。</w:t>
      </w:r>
    </w:p>
    <w:p w14:paraId="31D39426">
      <w:pPr>
        <w:adjustRightInd w:val="0"/>
        <w:snapToGrid w:val="0"/>
        <w:spacing w:line="440" w:lineRule="exact"/>
        <w:ind w:firstLine="480" w:firstLineChars="200"/>
        <w:rPr>
          <w:rFonts w:hint="eastAsia" w:hAnsi="宋体"/>
          <w:sz w:val="24"/>
          <w:highlight w:val="none"/>
        </w:rPr>
      </w:pPr>
      <w:r>
        <w:rPr>
          <w:rFonts w:hint="eastAsia" w:hAnsi="宋体"/>
          <w:sz w:val="24"/>
          <w:highlight w:val="none"/>
          <w:lang w:eastAsia="zh-CN"/>
        </w:rPr>
        <w:t>2.</w:t>
      </w:r>
      <w:r>
        <w:rPr>
          <w:rFonts w:hint="eastAsia" w:hAnsi="宋体"/>
          <w:sz w:val="24"/>
          <w:highlight w:val="none"/>
        </w:rPr>
        <w:t>承包方责任：</w:t>
      </w:r>
    </w:p>
    <w:p w14:paraId="5590BED8">
      <w:pPr>
        <w:adjustRightInd w:val="0"/>
        <w:snapToGrid w:val="0"/>
        <w:spacing w:line="440" w:lineRule="exact"/>
        <w:ind w:firstLine="480" w:firstLineChars="200"/>
        <w:rPr>
          <w:rFonts w:hAnsi="宋体"/>
          <w:sz w:val="24"/>
          <w:highlight w:val="none"/>
        </w:rPr>
      </w:pPr>
      <w:r>
        <w:rPr>
          <w:rFonts w:hAnsi="宋体"/>
          <w:sz w:val="24"/>
          <w:highlight w:val="none"/>
        </w:rPr>
        <w:t>2-1</w:t>
      </w:r>
      <w:r>
        <w:rPr>
          <w:rFonts w:hint="eastAsia" w:hAnsi="宋体"/>
          <w:sz w:val="24"/>
          <w:highlight w:val="none"/>
        </w:rPr>
        <w:t xml:space="preserve"> 负责工程施工组织设计，并经发包方确认；</w:t>
      </w:r>
    </w:p>
    <w:p w14:paraId="6C626902">
      <w:pPr>
        <w:adjustRightInd w:val="0"/>
        <w:snapToGrid w:val="0"/>
        <w:spacing w:line="440" w:lineRule="exact"/>
        <w:ind w:firstLine="480" w:firstLineChars="200"/>
        <w:rPr>
          <w:rFonts w:hAnsi="宋体"/>
          <w:sz w:val="24"/>
          <w:highlight w:val="none"/>
        </w:rPr>
      </w:pPr>
      <w:r>
        <w:rPr>
          <w:rFonts w:hAnsi="宋体"/>
          <w:sz w:val="24"/>
          <w:highlight w:val="none"/>
        </w:rPr>
        <w:t>2-2</w:t>
      </w:r>
      <w:r>
        <w:rPr>
          <w:rFonts w:hint="eastAsia" w:hAnsi="宋体"/>
          <w:sz w:val="24"/>
          <w:highlight w:val="none"/>
        </w:rPr>
        <w:t xml:space="preserve"> 按照响应文件中确定的施工进度计划和工程方案进行施工，确保按期完工，工程计划及进度调整必须征得发包人同意。</w:t>
      </w:r>
    </w:p>
    <w:p w14:paraId="7239213A">
      <w:pPr>
        <w:adjustRightInd w:val="0"/>
        <w:snapToGrid w:val="0"/>
        <w:spacing w:line="440" w:lineRule="exact"/>
        <w:ind w:firstLine="480" w:firstLineChars="200"/>
        <w:rPr>
          <w:rFonts w:hAnsi="宋体"/>
          <w:sz w:val="24"/>
          <w:highlight w:val="none"/>
        </w:rPr>
      </w:pPr>
      <w:r>
        <w:rPr>
          <w:rFonts w:hAnsi="宋体"/>
          <w:sz w:val="24"/>
          <w:highlight w:val="none"/>
        </w:rPr>
        <w:t>2-3</w:t>
      </w:r>
      <w:r>
        <w:rPr>
          <w:rFonts w:hint="eastAsia" w:hAnsi="宋体"/>
          <w:sz w:val="24"/>
          <w:highlight w:val="none"/>
        </w:rPr>
        <w:t xml:space="preserve"> 服从发包方的管理，施工人员必须经发包方审定，遵守发包方的有关规定，服从管理，文明施工。</w:t>
      </w:r>
    </w:p>
    <w:p w14:paraId="349A2C03">
      <w:pPr>
        <w:adjustRightInd w:val="0"/>
        <w:snapToGrid w:val="0"/>
        <w:spacing w:line="440" w:lineRule="exact"/>
        <w:ind w:firstLine="480" w:firstLineChars="200"/>
        <w:rPr>
          <w:rFonts w:hAnsi="宋体"/>
          <w:sz w:val="24"/>
          <w:highlight w:val="none"/>
        </w:rPr>
      </w:pPr>
      <w:r>
        <w:rPr>
          <w:rFonts w:hAnsi="宋体"/>
          <w:sz w:val="24"/>
          <w:highlight w:val="none"/>
        </w:rPr>
        <w:t xml:space="preserve">2-4 </w:t>
      </w:r>
      <w:r>
        <w:rPr>
          <w:rFonts w:hint="eastAsia" w:hAnsi="宋体"/>
          <w:sz w:val="24"/>
          <w:highlight w:val="none"/>
        </w:rPr>
        <w:t>负责施工区域内的安全、保卫及消防工作。</w:t>
      </w:r>
    </w:p>
    <w:p w14:paraId="7F2F4DBA">
      <w:pPr>
        <w:adjustRightInd w:val="0"/>
        <w:snapToGrid w:val="0"/>
        <w:spacing w:line="440" w:lineRule="exact"/>
        <w:ind w:firstLine="480" w:firstLineChars="200"/>
        <w:rPr>
          <w:rFonts w:hAnsi="宋体"/>
          <w:sz w:val="24"/>
          <w:highlight w:val="none"/>
        </w:rPr>
      </w:pPr>
      <w:r>
        <w:rPr>
          <w:rFonts w:hAnsi="宋体"/>
          <w:sz w:val="24"/>
          <w:highlight w:val="none"/>
        </w:rPr>
        <w:t xml:space="preserve">2-5 </w:t>
      </w:r>
      <w:r>
        <w:rPr>
          <w:rFonts w:hint="eastAsia" w:hAnsi="宋体"/>
          <w:sz w:val="24"/>
          <w:highlight w:val="none"/>
        </w:rPr>
        <w:t>负责交工前的产品保护工作。</w:t>
      </w:r>
    </w:p>
    <w:p w14:paraId="2326919B">
      <w:pPr>
        <w:adjustRightInd w:val="0"/>
        <w:snapToGrid w:val="0"/>
        <w:spacing w:line="440" w:lineRule="exact"/>
        <w:ind w:firstLine="480" w:firstLineChars="200"/>
        <w:rPr>
          <w:rFonts w:hAnsi="宋体"/>
          <w:sz w:val="24"/>
          <w:highlight w:val="none"/>
        </w:rPr>
      </w:pPr>
      <w:r>
        <w:rPr>
          <w:rFonts w:hAnsi="宋体"/>
          <w:sz w:val="24"/>
          <w:highlight w:val="none"/>
        </w:rPr>
        <w:t xml:space="preserve">2-6 </w:t>
      </w:r>
      <w:r>
        <w:rPr>
          <w:rFonts w:hint="eastAsia" w:hAnsi="宋体"/>
          <w:sz w:val="24"/>
          <w:highlight w:val="none"/>
        </w:rPr>
        <w:t>做好安排，合理调度人员，保证连续施工，确保按期完工。</w:t>
      </w:r>
    </w:p>
    <w:p w14:paraId="69C6BBA8">
      <w:pPr>
        <w:adjustRightInd w:val="0"/>
        <w:snapToGrid w:val="0"/>
        <w:spacing w:line="440" w:lineRule="exact"/>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2-7 </w:t>
      </w:r>
      <w:r>
        <w:rPr>
          <w:rFonts w:hint="eastAsia" w:hAnsi="宋体"/>
          <w:color w:val="000000" w:themeColor="text1"/>
          <w:sz w:val="24"/>
          <w:highlight w:val="none"/>
          <w14:textFill>
            <w14:solidFill>
              <w14:schemeClr w14:val="tx1"/>
            </w14:solidFill>
          </w14:textFill>
        </w:rPr>
        <w:t>施工期间水、电等相关事宜的协调及费用由中标单位承担。</w:t>
      </w:r>
      <w:r>
        <w:rPr>
          <w:rFonts w:hAnsi="宋体"/>
          <w:color w:val="000000" w:themeColor="text1"/>
          <w:sz w:val="24"/>
          <w:highlight w:val="none"/>
          <w14:textFill>
            <w14:solidFill>
              <w14:schemeClr w14:val="tx1"/>
            </w14:solidFill>
          </w14:textFill>
        </w:rPr>
        <w:t> </w:t>
      </w:r>
    </w:p>
    <w:p w14:paraId="37CAE07B">
      <w:pPr>
        <w:adjustRightInd w:val="0"/>
        <w:snapToGrid w:val="0"/>
        <w:spacing w:line="440" w:lineRule="exact"/>
        <w:ind w:firstLine="482" w:firstLineChars="200"/>
        <w:rPr>
          <w:rFonts w:hint="eastAsia" w:ascii="Times New Roman" w:hAnsi="宋体" w:cs="Times New Roman"/>
          <w:b/>
          <w:color w:val="000000" w:themeColor="text1"/>
          <w:sz w:val="24"/>
          <w:szCs w:val="24"/>
          <w:highlight w:val="none"/>
          <w14:textFill>
            <w14:solidFill>
              <w14:schemeClr w14:val="tx1"/>
            </w14:solidFill>
          </w14:textFill>
        </w:rPr>
      </w:pPr>
      <w:r>
        <w:rPr>
          <w:rFonts w:hint="eastAsia" w:ascii="Times New Roman" w:hAnsi="宋体" w:cs="Times New Roman"/>
          <w:b/>
          <w:color w:val="000000" w:themeColor="text1"/>
          <w:sz w:val="24"/>
          <w:szCs w:val="24"/>
          <w:highlight w:val="none"/>
          <w14:textFill>
            <w14:solidFill>
              <w14:schemeClr w14:val="tx1"/>
            </w14:solidFill>
          </w14:textFill>
        </w:rPr>
        <w:t>七、质量验收标准</w:t>
      </w:r>
    </w:p>
    <w:p w14:paraId="0414FBBD">
      <w:pPr>
        <w:spacing w:line="440" w:lineRule="exact"/>
        <w:ind w:firstLine="480" w:firstLineChars="200"/>
        <w:rPr>
          <w:rFonts w:hint="eastAsia" w:ascii="Times New Roman" w:hAnsi="宋体" w:eastAsia="宋体" w:cs="Times New Roman"/>
          <w:color w:val="000000" w:themeColor="text1"/>
          <w:sz w:val="24"/>
          <w:szCs w:val="24"/>
          <w:highlight w:val="none"/>
          <w:lang w:eastAsia="zh-CN"/>
          <w14:textFill>
            <w14:solidFill>
              <w14:schemeClr w14:val="tx1"/>
            </w14:solidFill>
          </w14:textFill>
        </w:rPr>
      </w:pPr>
      <w:r>
        <w:rPr>
          <w:rFonts w:hint="eastAsia" w:ascii="Times New Roman" w:hAnsi="宋体" w:cs="Times New Roman"/>
          <w:color w:val="000000" w:themeColor="text1"/>
          <w:sz w:val="24"/>
          <w:szCs w:val="24"/>
          <w:highlight w:val="none"/>
          <w14:textFill>
            <w14:solidFill>
              <w14:schemeClr w14:val="tx1"/>
            </w14:solidFill>
          </w14:textFill>
        </w:rPr>
        <w:t>按国家及相关地方政策规范执行</w:t>
      </w:r>
      <w:r>
        <w:rPr>
          <w:rFonts w:hint="eastAsia" w:ascii="Times New Roman" w:hAnsi="宋体" w:cs="Times New Roman"/>
          <w:color w:val="000000" w:themeColor="text1"/>
          <w:sz w:val="24"/>
          <w:szCs w:val="24"/>
          <w:highlight w:val="none"/>
          <w:lang w:eastAsia="zh-CN"/>
          <w14:textFill>
            <w14:solidFill>
              <w14:schemeClr w14:val="tx1"/>
            </w14:solidFill>
          </w14:textFill>
        </w:rPr>
        <w:t>。</w:t>
      </w:r>
    </w:p>
    <w:p w14:paraId="2CA1EF5D">
      <w:pPr>
        <w:adjustRightInd w:val="0"/>
        <w:snapToGrid w:val="0"/>
        <w:spacing w:line="440" w:lineRule="exact"/>
        <w:ind w:firstLine="482" w:firstLineChars="200"/>
        <w:rPr>
          <w:rFonts w:hint="eastAsia" w:ascii="Times New Roman" w:hAnsi="宋体" w:eastAsia="宋体" w:cs="Times New Roman"/>
          <w:b/>
          <w:color w:val="000000" w:themeColor="text1"/>
          <w:sz w:val="24"/>
          <w:szCs w:val="24"/>
          <w:highlight w:val="none"/>
          <w14:textFill>
            <w14:solidFill>
              <w14:schemeClr w14:val="tx1"/>
            </w14:solidFill>
          </w14:textFill>
        </w:rPr>
      </w:pPr>
      <w:r>
        <w:rPr>
          <w:rFonts w:hint="eastAsia" w:ascii="Times New Roman" w:hAnsi="宋体" w:eastAsia="宋体" w:cs="Times New Roman"/>
          <w:b/>
          <w:color w:val="000000" w:themeColor="text1"/>
          <w:sz w:val="24"/>
          <w:szCs w:val="24"/>
          <w:highlight w:val="none"/>
          <w:lang w:val="en-US" w:eastAsia="zh-CN"/>
          <w14:textFill>
            <w14:solidFill>
              <w14:schemeClr w14:val="tx1"/>
            </w14:solidFill>
          </w14:textFill>
        </w:rPr>
        <w:t>八、</w:t>
      </w:r>
      <w:r>
        <w:rPr>
          <w:rFonts w:hint="eastAsia" w:ascii="Times New Roman" w:hAnsi="宋体" w:eastAsia="宋体" w:cs="Times New Roman"/>
          <w:b/>
          <w:color w:val="000000" w:themeColor="text1"/>
          <w:sz w:val="24"/>
          <w:szCs w:val="24"/>
          <w:highlight w:val="none"/>
          <w14:textFill>
            <w14:solidFill>
              <w14:schemeClr w14:val="tx1"/>
            </w14:solidFill>
          </w14:textFill>
        </w:rPr>
        <w:t>工期要求：</w:t>
      </w:r>
    </w:p>
    <w:p w14:paraId="2F9052ED">
      <w:pPr>
        <w:adjustRightInd w:val="0"/>
        <w:snapToGrid w:val="0"/>
        <w:spacing w:line="440" w:lineRule="exact"/>
        <w:ind w:firstLine="480" w:firstLineChars="200"/>
        <w:rPr>
          <w:rFonts w:hint="default" w:hAnsi="宋体"/>
          <w:color w:val="000000" w:themeColor="text1"/>
          <w:sz w:val="24"/>
          <w:highlight w:val="none"/>
          <w:lang w:val="en-US" w:eastAsia="zh-CN"/>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180日历天</w:t>
      </w:r>
    </w:p>
    <w:p w14:paraId="31D22B33">
      <w:pPr>
        <w:numPr>
          <w:ilvl w:val="0"/>
          <w:numId w:val="0"/>
        </w:numPr>
        <w:adjustRightInd w:val="0"/>
        <w:snapToGrid w:val="0"/>
        <w:spacing w:line="440" w:lineRule="exact"/>
        <w:ind w:left="0" w:leftChars="0" w:firstLine="482" w:firstLineChars="200"/>
        <w:rPr>
          <w:rFonts w:hint="eastAsia" w:ascii="Times New Roman" w:hAnsi="宋体" w:eastAsia="宋体" w:cs="Times New Roman"/>
          <w:b/>
          <w:color w:val="000000" w:themeColor="text1"/>
          <w:sz w:val="24"/>
          <w:szCs w:val="24"/>
          <w:highlight w:val="none"/>
          <w:lang w:val="en-US"/>
          <w14:textFill>
            <w14:solidFill>
              <w14:schemeClr w14:val="tx1"/>
            </w14:solidFill>
          </w14:textFill>
        </w:rPr>
      </w:pPr>
      <w:r>
        <w:rPr>
          <w:rFonts w:hint="eastAsia" w:ascii="Times New Roman" w:hAnsi="宋体" w:cs="Times New Roman"/>
          <w:b/>
          <w:color w:val="000000" w:themeColor="text1"/>
          <w:kern w:val="2"/>
          <w:sz w:val="24"/>
          <w:szCs w:val="24"/>
          <w:lang w:val="en-US" w:eastAsia="zh-CN" w:bidi="ar-SA"/>
          <w14:textFill>
            <w14:solidFill>
              <w14:schemeClr w14:val="tx1"/>
            </w14:solidFill>
          </w14:textFill>
        </w:rPr>
        <w:t>九</w:t>
      </w:r>
      <w:r>
        <w:rPr>
          <w:rFonts w:hint="eastAsia" w:ascii="Times New Roman" w:hAnsi="宋体" w:eastAsia="宋体" w:cs="Times New Roman"/>
          <w:b/>
          <w:color w:val="000000" w:themeColor="text1"/>
          <w:kern w:val="2"/>
          <w:sz w:val="24"/>
          <w:szCs w:val="24"/>
          <w:lang w:val="en-US" w:eastAsia="zh-CN" w:bidi="ar-SA"/>
          <w14:textFill>
            <w14:solidFill>
              <w14:schemeClr w14:val="tx1"/>
            </w14:solidFill>
          </w14:textFill>
        </w:rPr>
        <w:t>、</w:t>
      </w:r>
      <w:r>
        <w:rPr>
          <w:rFonts w:hint="eastAsia" w:ascii="Times New Roman" w:hAnsi="宋体" w:eastAsia="宋体" w:cs="Times New Roman"/>
          <w:b/>
          <w:color w:val="000000" w:themeColor="text1"/>
          <w:sz w:val="24"/>
          <w:szCs w:val="24"/>
          <w:highlight w:val="none"/>
          <w:lang w:val="en-US"/>
          <w14:textFill>
            <w14:solidFill>
              <w14:schemeClr w14:val="tx1"/>
            </w14:solidFill>
          </w14:textFill>
        </w:rPr>
        <w:t>本项目为以工代赈项目，要求供应商严格落实以工代赈相关政策，带动当地群众务工人数不少于100人，发放劳务报酬不低于160万元，其中易地搬迁群众务工人数不少于7人，发放劳务报酬不低于13.6万元。开展当地务工群众技能培训不低于100人。</w:t>
      </w:r>
    </w:p>
    <w:p w14:paraId="1DAE7AEC">
      <w:pPr>
        <w:numPr>
          <w:ilvl w:val="0"/>
          <w:numId w:val="0"/>
        </w:numPr>
        <w:adjustRightInd w:val="0"/>
        <w:snapToGrid w:val="0"/>
        <w:spacing w:line="440" w:lineRule="exact"/>
        <w:ind w:leftChars="0"/>
        <w:rPr>
          <w:rFonts w:hint="eastAsia" w:ascii="Times New Roman" w:hAnsi="宋体" w:eastAsia="宋体" w:cs="Times New Roman"/>
          <w:b/>
          <w:color w:val="000000" w:themeColor="text1"/>
          <w:sz w:val="24"/>
          <w:szCs w:val="24"/>
          <w:highlight w:val="none"/>
          <w:lang w:eastAsia="zh-CN"/>
          <w14:textFill>
            <w14:solidFill>
              <w14:schemeClr w14:val="tx1"/>
            </w14:solidFill>
          </w14:textFill>
        </w:rPr>
      </w:pPr>
      <w:r>
        <w:rPr>
          <w:rFonts w:hint="eastAsia" w:ascii="Times New Roman" w:hAnsi="宋体" w:cs="Times New Roman"/>
          <w:b/>
          <w:color w:val="000000" w:themeColor="text1"/>
          <w:sz w:val="24"/>
          <w:szCs w:val="24"/>
          <w:highlight w:val="none"/>
          <w:lang w:val="en-US" w:eastAsia="zh-CN"/>
          <w14:textFill>
            <w14:solidFill>
              <w14:schemeClr w14:val="tx1"/>
            </w14:solidFill>
          </w14:textFill>
        </w:rPr>
        <w:t>（供应商须在响应文件以自述材料进行承诺）</w:t>
      </w:r>
    </w:p>
    <w:p w14:paraId="1F6E9E48">
      <w:pPr>
        <w:numPr>
          <w:ilvl w:val="0"/>
          <w:numId w:val="0"/>
        </w:numPr>
        <w:adjustRightInd w:val="0"/>
        <w:snapToGrid w:val="0"/>
        <w:spacing w:line="440" w:lineRule="exact"/>
        <w:ind w:left="420" w:leftChars="0"/>
        <w:rPr>
          <w:rFonts w:hint="eastAsia" w:ascii="Times New Roman" w:hAnsi="宋体" w:cs="Times New Roman"/>
          <w:b w:val="0"/>
          <w:bCs/>
          <w:color w:val="000000" w:themeColor="text1"/>
          <w:sz w:val="24"/>
          <w:szCs w:val="24"/>
          <w:highlight w:val="none"/>
          <w:lang w:val="en-US" w:eastAsia="zh-CN"/>
          <w14:textFill>
            <w14:solidFill>
              <w14:schemeClr w14:val="tx1"/>
            </w14:solidFill>
          </w14:textFill>
        </w:rPr>
      </w:pPr>
      <w:r>
        <w:rPr>
          <w:rFonts w:hint="eastAsia" w:ascii="Times New Roman" w:hAnsi="宋体" w:cs="Times New Roman"/>
          <w:b/>
          <w:color w:val="000000" w:themeColor="text1"/>
          <w:sz w:val="24"/>
          <w:szCs w:val="24"/>
          <w:highlight w:val="none"/>
          <w:lang w:val="en-US" w:eastAsia="zh-CN"/>
          <w14:textFill>
            <w14:solidFill>
              <w14:schemeClr w14:val="tx1"/>
            </w14:solidFill>
          </w14:textFill>
        </w:rPr>
        <w:t>十、</w:t>
      </w:r>
      <w:r>
        <w:rPr>
          <w:rFonts w:hint="eastAsia" w:ascii="Times New Roman" w:hAnsi="宋体" w:cs="Times New Roman"/>
          <w:b w:val="0"/>
          <w:bCs/>
          <w:color w:val="000000" w:themeColor="text1"/>
          <w:sz w:val="24"/>
          <w:szCs w:val="24"/>
          <w:highlight w:val="none"/>
          <w:lang w:val="en-US" w:eastAsia="zh-CN"/>
          <w14:textFill>
            <w14:solidFill>
              <w14:schemeClr w14:val="tx1"/>
            </w14:solidFill>
          </w14:textFill>
        </w:rPr>
        <w:t>工程量清单及编制说明（附件）</w:t>
      </w:r>
    </w:p>
    <w:p w14:paraId="08D73914">
      <w:pPr>
        <w:pStyle w:val="2"/>
        <w:jc w:val="cente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pPr>
    </w:p>
    <w:p w14:paraId="678EE6EB">
      <w:pPr>
        <w:pStyle w:val="2"/>
        <w:jc w:val="cente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pPr>
    </w:p>
    <w:p w14:paraId="0974D5FA">
      <w:pPr>
        <w:pStyle w:val="2"/>
        <w:jc w:val="cente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pPr>
    </w:p>
    <w:p w14:paraId="2E7C5E51">
      <w:pPr>
        <w:pStyle w:val="2"/>
        <w:jc w:val="cente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pPr>
    </w:p>
    <w:p w14:paraId="2A2AEA71">
      <w:pPr>
        <w:pStyle w:val="2"/>
        <w:jc w:val="cente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pPr>
    </w:p>
    <w:p w14:paraId="34E749CC">
      <w:pPr>
        <w:pStyle w:val="2"/>
        <w:jc w:val="cente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pPr>
    </w:p>
    <w:p w14:paraId="7BDEE8D9">
      <w:pPr>
        <w:pStyle w:val="2"/>
        <w:jc w:val="cente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pPr>
    </w:p>
    <w:p w14:paraId="1B620C6D">
      <w:pPr>
        <w:rPr>
          <w:rFonts w:hint="eastAsia"/>
          <w:lang w:val="en-US" w:eastAsia="zh-CN"/>
        </w:rPr>
      </w:pPr>
    </w:p>
    <w:p w14:paraId="5FB23F8F">
      <w:pPr>
        <w:pStyle w:val="2"/>
        <w:jc w:val="cente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pPr>
    </w:p>
    <w:p w14:paraId="59963855">
      <w:pPr>
        <w:pStyle w:val="2"/>
        <w:jc w:val="cente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pPr>
    </w:p>
    <w:p w14:paraId="6DE68C93">
      <w:pPr>
        <w:pStyle w:val="2"/>
        <w:jc w:val="cente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pPr>
      <w:r>
        <w:rPr>
          <w:rFonts w:hint="eastAsia" w:ascii="Times New Roman" w:hAnsi="宋体" w:eastAsia="宋体" w:cs="Times New Roman"/>
          <w:b/>
          <w:color w:val="000000" w:themeColor="text1"/>
          <w:sz w:val="36"/>
          <w:szCs w:val="36"/>
          <w:highlight w:val="none"/>
          <w:lang w:val="en-US" w:eastAsia="zh-CN"/>
          <w14:textFill>
            <w14:solidFill>
              <w14:schemeClr w14:val="tx1"/>
            </w14:solidFill>
          </w14:textFill>
        </w:rPr>
        <w:t>商务要求</w:t>
      </w:r>
    </w:p>
    <w:p w14:paraId="25AC5718">
      <w:pPr>
        <w:rPr>
          <w:rFonts w:hint="eastAsia" w:ascii="Times New Roman" w:hAnsi="宋体" w:cs="Times New Roman"/>
          <w:b/>
          <w:color w:val="000000" w:themeColor="text1"/>
          <w:sz w:val="24"/>
          <w:szCs w:val="24"/>
          <w:highlight w:val="none"/>
          <w:lang w:val="en-US" w:eastAsia="zh-CN"/>
          <w14:textFill>
            <w14:solidFill>
              <w14:schemeClr w14:val="tx1"/>
            </w14:solidFill>
          </w14:textFill>
        </w:rPr>
      </w:pPr>
    </w:p>
    <w:p w14:paraId="74355E3D">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1、工期：</w:t>
      </w:r>
      <w:r>
        <w:rPr>
          <w:rFonts w:hint="eastAsia" w:ascii="宋体" w:hAnsi="宋体" w:eastAsia="宋体" w:cs="宋体"/>
          <w:color w:val="auto"/>
          <w:kern w:val="0"/>
          <w:sz w:val="24"/>
          <w:szCs w:val="24"/>
          <w:highlight w:val="none"/>
          <w:lang w:val="en-US" w:eastAsia="zh-CN" w:bidi="ar-SA"/>
        </w:rPr>
        <w:t>自合同签订生效之日起180日历天</w:t>
      </w:r>
      <w:r>
        <w:rPr>
          <w:rFonts w:hint="eastAsia" w:ascii="宋体" w:hAnsi="宋体" w:eastAsia="宋体" w:cs="宋体"/>
          <w:b/>
          <w:bCs/>
          <w:color w:val="000000"/>
          <w:kern w:val="0"/>
          <w:sz w:val="24"/>
          <w:szCs w:val="24"/>
          <w:lang w:val="en-US" w:eastAsia="zh-CN" w:bidi="ar"/>
        </w:rPr>
        <w:t xml:space="preserve">。 </w:t>
      </w:r>
    </w:p>
    <w:p w14:paraId="36DD91BF">
      <w:pPr>
        <w:spacing w:line="440" w:lineRule="exact"/>
        <w:rPr>
          <w:rFonts w:hint="default" w:hAnsi="宋体"/>
          <w:color w:val="000000"/>
          <w:sz w:val="24"/>
          <w:szCs w:val="24"/>
          <w:highlight w:val="none"/>
          <w:lang w:val="en-US"/>
        </w:rPr>
      </w:pPr>
      <w:r>
        <w:rPr>
          <w:rFonts w:hint="eastAsia" w:ascii="宋体" w:hAnsi="宋体" w:eastAsia="宋体" w:cs="宋体"/>
          <w:b/>
          <w:bCs/>
          <w:color w:val="000000"/>
          <w:kern w:val="0"/>
          <w:sz w:val="24"/>
          <w:szCs w:val="24"/>
          <w:lang w:val="en-US" w:eastAsia="zh-CN" w:bidi="ar"/>
        </w:rPr>
        <w:t>2、施工地点：</w:t>
      </w:r>
      <w:r>
        <w:rPr>
          <w:rFonts w:hint="eastAsia" w:hAnsi="宋体"/>
          <w:color w:val="000000"/>
          <w:sz w:val="24"/>
          <w:szCs w:val="24"/>
          <w:highlight w:val="none"/>
        </w:rPr>
        <w:t>施工地点：</w:t>
      </w:r>
      <w:r>
        <w:rPr>
          <w:rFonts w:hint="eastAsia" w:hAnsi="宋体"/>
          <w:sz w:val="24"/>
          <w:szCs w:val="24"/>
          <w:highlight w:val="none"/>
          <w:lang w:val="en-US" w:eastAsia="zh-CN"/>
        </w:rPr>
        <w:t>镇坪县上竹镇</w:t>
      </w:r>
    </w:p>
    <w:p w14:paraId="1D8F5392">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3、付款方式：</w:t>
      </w:r>
      <w:r>
        <w:rPr>
          <w:rFonts w:hint="eastAsia" w:cs="宋体"/>
          <w:color w:val="auto"/>
          <w:kern w:val="2"/>
          <w:sz w:val="24"/>
          <w:szCs w:val="24"/>
          <w:highlight w:val="none"/>
          <w:lang w:val="en-US" w:eastAsia="zh-CN" w:bidi="ar-SA"/>
        </w:rPr>
        <w:t>合同签订后，按工程进度拨付工程款。</w:t>
      </w:r>
    </w:p>
    <w:p w14:paraId="7119F2A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4、技术标准规范 </w:t>
      </w:r>
    </w:p>
    <w:p w14:paraId="383E458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1.本项目的施工必须符合国家有关工程建设标准强制性条文和建设部关于建筑施工方面现行标准、规范、规程和办法等。 </w:t>
      </w:r>
    </w:p>
    <w:p w14:paraId="71FF352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2.施工单位在施工过程中使用或参考上述标准、规范以外的技术标准、规范时，应征得业主或业主指定的代表人的同意。 </w:t>
      </w:r>
    </w:p>
    <w:p w14:paraId="48A9392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3.施工单位在施工中必须使用中华人民共和国《工程建设标准强制性条文》规定的标准、规范。 </w:t>
      </w:r>
    </w:p>
    <w:p w14:paraId="647ADE6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4.建设成果必须通过建设行政主管部门的组织验收。</w:t>
      </w:r>
    </w:p>
    <w:p w14:paraId="5073E581">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5、服务质量要求 </w:t>
      </w:r>
    </w:p>
    <w:p w14:paraId="18D9360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1.严格按照国家现行标准、规范要求进行建设施工； </w:t>
      </w:r>
    </w:p>
    <w:p w14:paraId="2671189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2.建设施工要体现实用性、高质量、高标准的环保理念。 </w:t>
      </w:r>
    </w:p>
    <w:p w14:paraId="1E6CDDF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3.在满足基本必要的建设施工时间内，施工进度应满足采购人提出的要求。 </w:t>
      </w:r>
    </w:p>
    <w:p w14:paraId="70A8C44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4.无条件协助采购人解决各种与建设施工有关的问题。 </w:t>
      </w:r>
    </w:p>
    <w:p w14:paraId="767B95EC">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6、合同实施： </w:t>
      </w:r>
    </w:p>
    <w:p w14:paraId="763D56C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1.成交单位应在合同签订后 3 个工作日内安排人员（项目管理机构人员组成）就施工等工作进行安排、部署。 </w:t>
      </w:r>
    </w:p>
    <w:p w14:paraId="1A71077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2.若因成交单位原因未能在工期内完成合同规定的义务，由此对采购人造成的延误和一切损失，由成交单位人承担和赔偿。 </w:t>
      </w:r>
    </w:p>
    <w:p w14:paraId="6CEAF70C">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7、违约责任 </w:t>
      </w:r>
    </w:p>
    <w:p w14:paraId="2005D8D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（1）按《中华人民共和国民法典》中的相关条款执行。 </w:t>
      </w:r>
    </w:p>
    <w:p w14:paraId="14618E4D">
      <w:pPr>
        <w:keepNext w:val="0"/>
        <w:keepLines w:val="0"/>
        <w:widowControl/>
        <w:suppressLineNumbers w:val="0"/>
        <w:jc w:val="left"/>
      </w:pPr>
      <w:r>
        <w:rPr>
          <w:rFonts w:hint="eastAsia" w:ascii="宋体" w:hAnsi="宋体" w:eastAsia="宋体" w:cs="宋体"/>
          <w:color w:val="000000"/>
          <w:kern w:val="0"/>
          <w:sz w:val="24"/>
          <w:szCs w:val="24"/>
          <w:lang w:val="en-US" w:eastAsia="zh-CN" w:bidi="ar"/>
        </w:rPr>
        <w:t>（2）未按合同要求提供工程或工程质量不能满足采购人要求，采购人有权终止合同，同时报请陕西省建设行政主管部门对其违约行为进行追究。</w:t>
      </w:r>
    </w:p>
    <w:p w14:paraId="5F3FC844">
      <w:pPr>
        <w:pStyle w:val="2"/>
        <w:rPr>
          <w:rFonts w:hint="eastAsia"/>
          <w:lang w:val="en-US" w:eastAsia="zh-CN"/>
        </w:rPr>
        <w:sectPr>
          <w:pgSz w:w="11900" w:h="16838"/>
          <w:pgMar w:top="828" w:right="1134" w:bottom="567" w:left="1134" w:header="567" w:footer="567" w:gutter="0"/>
          <w:pgNumType w:fmt="decimal"/>
          <w:cols w:space="0" w:num="1"/>
          <w:rtlGutter w:val="0"/>
          <w:docGrid w:linePitch="324" w:charSpace="0"/>
        </w:sectPr>
      </w:pPr>
    </w:p>
    <w:p w14:paraId="3AFB5B15">
      <w:pPr>
        <w:keepNext w:val="0"/>
        <w:keepLines w:val="0"/>
        <w:pageBreakBefore w:val="0"/>
        <w:widowControl w:val="0"/>
        <w:kinsoku/>
        <w:wordWrap/>
        <w:overflowPunct/>
        <w:topLinePunct w:val="0"/>
        <w:autoSpaceDE/>
        <w:autoSpaceDN/>
        <w:bidi w:val="0"/>
        <w:adjustRightInd/>
        <w:snapToGrid/>
        <w:spacing w:before="260" w:beforeLines="80" w:after="260" w:afterLines="80" w:line="440" w:lineRule="exact"/>
        <w:jc w:val="center"/>
        <w:textAlignment w:val="auto"/>
        <w:rPr>
          <w:rFonts w:hint="eastAsia" w:ascii="宋体" w:hAnsi="宋体" w:eastAsia="宋体" w:cs="宋体"/>
          <w:b/>
          <w:bCs/>
          <w:sz w:val="32"/>
          <w:szCs w:val="32"/>
          <w:highlight w:val="none"/>
        </w:rPr>
      </w:pPr>
      <w:r>
        <w:rPr>
          <w:rFonts w:hint="eastAsia" w:ascii="宋体" w:hAnsi="宋体" w:cs="宋体"/>
          <w:b/>
          <w:bCs/>
          <w:color w:val="auto"/>
          <w:sz w:val="32"/>
          <w:szCs w:val="32"/>
          <w:highlight w:val="none"/>
          <w:lang w:eastAsia="zh-CN"/>
        </w:rPr>
        <w:t>镇坪县上竹镇2025年以工代赈示范项目及上竹镇发龙村六、七组联网路项目</w:t>
      </w:r>
    </w:p>
    <w:p w14:paraId="3B69776B">
      <w:pPr>
        <w:spacing w:line="301" w:lineRule="auto"/>
        <w:rPr>
          <w:rFonts w:ascii="Arial"/>
          <w:sz w:val="21"/>
          <w:highlight w:val="none"/>
        </w:rPr>
      </w:pPr>
    </w:p>
    <w:p w14:paraId="425E0EF0">
      <w:pPr>
        <w:pStyle w:val="5"/>
        <w:keepNext/>
        <w:keepLines/>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sz w:val="36"/>
          <w:szCs w:val="36"/>
          <w:highlight w:val="none"/>
        </w:rPr>
      </w:pPr>
      <w:r>
        <w:rPr>
          <w:rFonts w:hint="eastAsia" w:ascii="宋体" w:hAnsi="宋体"/>
          <w:bCs w:val="0"/>
          <w:color w:val="000000"/>
          <w:sz w:val="36"/>
          <w:szCs w:val="36"/>
          <w:highlight w:val="none"/>
        </w:rPr>
        <w:t>编制说明</w:t>
      </w:r>
    </w:p>
    <w:p w14:paraId="6F3534EC">
      <w:pPr>
        <w:keepNext w:val="0"/>
        <w:keepLines w:val="0"/>
        <w:pageBreakBefore w:val="0"/>
        <w:numPr>
          <w:ilvl w:val="0"/>
          <w:numId w:val="7"/>
        </w:numPr>
        <w:kinsoku/>
        <w:wordWrap/>
        <w:overflowPunct/>
        <w:topLinePunct w:val="0"/>
        <w:autoSpaceDE/>
        <w:autoSpaceDN/>
        <w:bidi w:val="0"/>
        <w:adjustRightInd/>
        <w:spacing w:line="360" w:lineRule="auto"/>
        <w:jc w:val="left"/>
        <w:textAlignment w:val="auto"/>
        <w:rPr>
          <w:rFonts w:hint="eastAsia" w:ascii="宋体" w:hAnsi="宋体"/>
          <w:b/>
          <w:bCs/>
          <w:sz w:val="24"/>
          <w:szCs w:val="24"/>
          <w:highlight w:val="none"/>
        </w:rPr>
      </w:pPr>
      <w:r>
        <w:rPr>
          <w:rFonts w:hint="eastAsia" w:ascii="宋体" w:hAnsi="宋体"/>
          <w:b/>
          <w:color w:val="000000"/>
          <w:sz w:val="24"/>
          <w:szCs w:val="24"/>
          <w:highlight w:val="none"/>
        </w:rPr>
        <w:t>工程概况：</w:t>
      </w:r>
    </w:p>
    <w:p w14:paraId="7802A70A">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 xml:space="preserve">一、工程概况 </w:t>
      </w:r>
    </w:p>
    <w:p w14:paraId="4D48698C">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 xml:space="preserve">（一）工程名称：镇坪县上竹镇2025年以工代赈示范项目及上竹镇发龙村六、七组联网路项目 </w:t>
      </w:r>
    </w:p>
    <w:p w14:paraId="08A1D206">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 xml:space="preserve">（二）工程内容：本次内容包含道路工程和 G541 公共服务设施，道路情况如下：1、罗汉坪门口至周家屋场新建道路 0.9km，2、牛场岔路口至窝坑场新建道路 2.5km；G541 国道情况如下：1、新建拦水坝、集水井及管道敷设，2、公共厕所、化粪池及配套设施，3、停 </w:t>
      </w:r>
    </w:p>
    <w:p w14:paraId="09B5093E">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 xml:space="preserve">车场、挡护设施及其他零星。 </w:t>
      </w:r>
    </w:p>
    <w:p w14:paraId="58064F69">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Times New Roman"/>
          <w:sz w:val="24"/>
          <w:szCs w:val="24"/>
          <w:highlight w:val="none"/>
          <w:lang w:val="en-US" w:eastAsia="zh-CN"/>
        </w:rPr>
      </w:pPr>
      <w:r>
        <w:rPr>
          <w:rFonts w:hint="default" w:ascii="宋体" w:hAnsi="宋体" w:eastAsia="宋体" w:cs="Times New Roman"/>
          <w:sz w:val="24"/>
          <w:szCs w:val="24"/>
          <w:highlight w:val="none"/>
          <w:lang w:val="en-US" w:eastAsia="zh-CN"/>
        </w:rPr>
        <w:t>（三）工程地点：镇坪县上竹镇</w:t>
      </w:r>
    </w:p>
    <w:p w14:paraId="78938F20">
      <w:pPr>
        <w:keepNext w:val="0"/>
        <w:keepLines w:val="0"/>
        <w:pageBreakBefore w:val="0"/>
        <w:numPr>
          <w:ilvl w:val="0"/>
          <w:numId w:val="7"/>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b/>
          <w:bCs/>
          <w:sz w:val="24"/>
          <w:szCs w:val="24"/>
          <w:highlight w:val="none"/>
        </w:rPr>
      </w:pPr>
      <w:r>
        <w:rPr>
          <w:rFonts w:hint="eastAsia" w:ascii="宋体" w:hAnsi="宋体"/>
          <w:b/>
          <w:bCs/>
          <w:sz w:val="24"/>
          <w:szCs w:val="24"/>
          <w:highlight w:val="none"/>
        </w:rPr>
        <w:t>编制依据:</w:t>
      </w:r>
    </w:p>
    <w:p w14:paraId="140C1C8D">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（一）公路工程依据 </w:t>
      </w:r>
    </w:p>
    <w:p w14:paraId="5A521594">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1、本工程的初步设计、图纸及相关资料； </w:t>
      </w:r>
    </w:p>
    <w:p w14:paraId="0ED38B7C">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2、“陕西省交通运输厅关于执行交通运输部《公路工程营业税改增值税计价依据调整方案》的通知”陕交函【2016】475 号； </w:t>
      </w:r>
    </w:p>
    <w:p w14:paraId="6A738AF5">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3、财政部 税务总局 海关总署公告 2019 年第 39 号 “关于深化增值税改革有关政策的公告”； </w:t>
      </w:r>
    </w:p>
    <w:p w14:paraId="25511CB9">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4、《公路工程基本建设项目概算预算编制办法》JTG 3830-2018，以下简称“编制办法”； </w:t>
      </w:r>
    </w:p>
    <w:p w14:paraId="572186FA">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5、《公路工程预算定额》JTG/T 3832-2018； </w:t>
      </w:r>
    </w:p>
    <w:p w14:paraId="3F23A453">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6、《公路工程机械台班费用定额》JTG/T 3833-2018； </w:t>
      </w:r>
    </w:p>
    <w:p w14:paraId="6F35D961">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7、陕西省交通厅关于印发《（公路工程建设项目投资估算编制办法）（公路工程建设项目概算预算编制办法）补充规定》的通知 陕交发【2019】93 号。 </w:t>
      </w:r>
    </w:p>
    <w:p w14:paraId="63AD05DB">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8、材料价格依据《安康工程造价管理信息》2025 年第 6 期信息价 </w:t>
      </w:r>
    </w:p>
    <w:p w14:paraId="5964F0A0">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（二）公厕工程依据 </w:t>
      </w:r>
    </w:p>
    <w:p w14:paraId="7B4607B8">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 xml:space="preserve">1、2025年陕西省建设工程计价依据，陕西省建设工程工程量清单计价计算标准(2025)、陕西省建设工程费用规则（2025），陕西省房屋建筑与装饰工程基价表(2025)、陕西省通用安装工程基价表(2025) </w:t>
      </w:r>
    </w:p>
    <w:p w14:paraId="25ECA162">
      <w:pPr>
        <w:keepNext w:val="0"/>
        <w:keepLines w:val="0"/>
        <w:pageBreakBefore w:val="0"/>
        <w:kinsoku/>
        <w:wordWrap/>
        <w:overflowPunct/>
        <w:topLinePunct w:val="0"/>
        <w:autoSpaceDE/>
        <w:autoSpaceDN/>
        <w:bidi w:val="0"/>
        <w:adjustRightInd/>
        <w:spacing w:line="360" w:lineRule="auto"/>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2、施工设计图纸。</w:t>
      </w:r>
    </w:p>
    <w:p w14:paraId="416F76EA">
      <w:pPr>
        <w:pStyle w:val="43"/>
        <w:rPr>
          <w:rFonts w:hint="eastAsia"/>
          <w:highlight w:val="none"/>
          <w:lang w:val="en-US" w:eastAsia="zh-CN"/>
        </w:rPr>
        <w:sectPr>
          <w:headerReference r:id="rId12" w:type="default"/>
          <w:pgSz w:w="11900" w:h="16838"/>
          <w:pgMar w:top="828" w:right="1134" w:bottom="567" w:left="1134" w:header="567" w:footer="567" w:gutter="0"/>
          <w:pgNumType w:fmt="decimal"/>
          <w:cols w:space="0" w:num="1"/>
          <w:rtlGutter w:val="0"/>
          <w:docGrid w:linePitch="324" w:charSpace="0"/>
        </w:sectPr>
      </w:pPr>
    </w:p>
    <w:p w14:paraId="37819C24">
      <w:pPr>
        <w:pStyle w:val="3"/>
        <w:keepNext/>
        <w:keepLines/>
        <w:pageBreakBefore/>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cs="宋体"/>
          <w:color w:val="000000" w:themeColor="text1"/>
          <w:highlight w:val="none"/>
          <w14:textFill>
            <w14:solidFill>
              <w14:schemeClr w14:val="tx1"/>
            </w14:solidFill>
          </w14:textFill>
        </w:rPr>
      </w:pPr>
      <w:bookmarkStart w:id="136" w:name="_Toc536202322"/>
      <w:bookmarkStart w:id="137" w:name="_Toc12286"/>
      <w:bookmarkStart w:id="138" w:name="_Toc536202391"/>
      <w:bookmarkStart w:id="139" w:name="_Toc19543347"/>
      <w:bookmarkStart w:id="140" w:name="_Toc536429384"/>
      <w:bookmarkStart w:id="141" w:name="_Toc536429331"/>
      <w:bookmarkStart w:id="142" w:name="_Toc10286"/>
      <w:bookmarkStart w:id="143" w:name="_Toc30668"/>
      <w:r>
        <w:rPr>
          <w:rFonts w:ascii="宋体" w:hAnsi="宋体" w:cs="宋体"/>
          <w:color w:val="000000" w:themeColor="text1"/>
          <w:highlight w:val="none"/>
          <w14:textFill>
            <w14:solidFill>
              <w14:schemeClr w14:val="tx1"/>
            </w14:solidFill>
          </w14:textFill>
        </w:rPr>
        <w:t xml:space="preserve"> </w:t>
      </w:r>
      <w:bookmarkEnd w:id="133"/>
      <w:bookmarkEnd w:id="134"/>
      <w:bookmarkEnd w:id="136"/>
      <w:bookmarkEnd w:id="137"/>
      <w:bookmarkEnd w:id="138"/>
      <w:bookmarkEnd w:id="139"/>
      <w:bookmarkEnd w:id="140"/>
      <w:bookmarkEnd w:id="141"/>
      <w:bookmarkEnd w:id="142"/>
      <w:bookmarkEnd w:id="143"/>
      <w:r>
        <w:rPr>
          <w:rFonts w:hint="eastAsia" w:ascii="Times New Roman" w:hAnsi="Times New Roman" w:eastAsia="宋体" w:cs="Times New Roman"/>
          <w:sz w:val="36"/>
          <w:szCs w:val="48"/>
          <w:highlight w:val="none"/>
          <w:lang w:val="zh-CN"/>
        </w:rPr>
        <w:t>拟签订的合同文本</w:t>
      </w:r>
    </w:p>
    <w:p w14:paraId="74F22A6C">
      <w:pPr>
        <w:spacing w:line="360" w:lineRule="auto"/>
        <w:ind w:firstLine="482" w:firstLineChars="200"/>
        <w:rPr>
          <w:rFonts w:ascii="宋体" w:hAnsi="宋体" w:cs="宋体"/>
          <w:b/>
          <w:bCs/>
          <w:sz w:val="24"/>
          <w:szCs w:val="24"/>
          <w:highlight w:val="none"/>
        </w:rPr>
      </w:pPr>
    </w:p>
    <w:p w14:paraId="7F833B2D">
      <w:pPr>
        <w:pStyle w:val="43"/>
        <w:rPr>
          <w:rFonts w:ascii="宋体" w:hAnsi="宋体" w:cs="宋体"/>
          <w:b/>
          <w:bCs/>
          <w:sz w:val="24"/>
          <w:szCs w:val="24"/>
          <w:highlight w:val="none"/>
        </w:rPr>
      </w:pPr>
    </w:p>
    <w:p w14:paraId="3BB38B96">
      <w:pPr>
        <w:pStyle w:val="43"/>
        <w:rPr>
          <w:rFonts w:ascii="宋体" w:hAnsi="宋体" w:cs="宋体"/>
          <w:b/>
          <w:bCs/>
          <w:sz w:val="24"/>
          <w:szCs w:val="24"/>
          <w:highlight w:val="none"/>
        </w:rPr>
      </w:pPr>
    </w:p>
    <w:p w14:paraId="593966A8">
      <w:pPr>
        <w:widowControl/>
        <w:jc w:val="center"/>
        <w:rPr>
          <w:rFonts w:hint="default" w:ascii="新宋体" w:hAnsi="新宋体" w:eastAsia="新宋体" w:cs="新宋体"/>
          <w:b/>
          <w:bCs/>
          <w:kern w:val="0"/>
          <w:sz w:val="44"/>
          <w:szCs w:val="44"/>
          <w:highlight w:val="none"/>
          <w:lang w:val="en-US"/>
        </w:rPr>
      </w:pPr>
      <w:r>
        <w:rPr>
          <w:rFonts w:hint="eastAsia" w:ascii="新宋体" w:hAnsi="新宋体" w:eastAsia="新宋体" w:cs="新宋体"/>
          <w:b/>
          <w:bCs/>
          <w:kern w:val="0"/>
          <w:sz w:val="48"/>
          <w:szCs w:val="48"/>
          <w:highlight w:val="none"/>
          <w:lang w:val="en-US" w:eastAsia="zh-CN"/>
        </w:rPr>
        <w:t>镇坪县重点项目储备统建中心</w:t>
      </w:r>
      <w:r>
        <w:rPr>
          <w:rFonts w:hint="eastAsia" w:ascii="新宋体" w:hAnsi="新宋体" w:eastAsia="新宋体" w:cs="新宋体"/>
          <w:b/>
          <w:bCs/>
          <w:kern w:val="0"/>
          <w:sz w:val="48"/>
          <w:szCs w:val="48"/>
          <w:highlight w:val="none"/>
          <w:u w:val="single"/>
          <w:lang w:val="en-US" w:eastAsia="zh-CN"/>
        </w:rPr>
        <w:t xml:space="preserve">              </w:t>
      </w:r>
      <w:r>
        <w:rPr>
          <w:rFonts w:hint="eastAsia" w:ascii="新宋体" w:hAnsi="新宋体" w:eastAsia="新宋体" w:cs="新宋体"/>
          <w:b/>
          <w:bCs/>
          <w:kern w:val="0"/>
          <w:sz w:val="48"/>
          <w:szCs w:val="48"/>
          <w:highlight w:val="none"/>
          <w:lang w:val="en-US" w:eastAsia="zh-CN"/>
        </w:rPr>
        <w:t>工程</w:t>
      </w:r>
    </w:p>
    <w:p w14:paraId="7A4CF2F0">
      <w:pPr>
        <w:widowControl/>
        <w:rPr>
          <w:rFonts w:hint="eastAsia" w:ascii="新宋体" w:hAnsi="新宋体" w:eastAsia="新宋体" w:cs="新宋体"/>
          <w:b/>
          <w:bCs/>
          <w:kern w:val="0"/>
          <w:sz w:val="36"/>
          <w:szCs w:val="36"/>
          <w:highlight w:val="none"/>
        </w:rPr>
      </w:pPr>
    </w:p>
    <w:p w14:paraId="167005EC">
      <w:pPr>
        <w:widowControl/>
        <w:rPr>
          <w:rFonts w:hint="eastAsia" w:ascii="新宋体" w:hAnsi="新宋体" w:eastAsia="新宋体" w:cs="新宋体"/>
          <w:b/>
          <w:bCs/>
          <w:kern w:val="0"/>
          <w:sz w:val="36"/>
          <w:szCs w:val="36"/>
          <w:highlight w:val="none"/>
        </w:rPr>
      </w:pPr>
    </w:p>
    <w:p w14:paraId="63E32891">
      <w:pPr>
        <w:widowControl/>
        <w:jc w:val="center"/>
        <w:rPr>
          <w:rFonts w:hint="eastAsia" w:ascii="新宋体" w:hAnsi="新宋体" w:eastAsia="新宋体" w:cs="新宋体"/>
          <w:b/>
          <w:bCs/>
          <w:kern w:val="0"/>
          <w:sz w:val="72"/>
          <w:szCs w:val="72"/>
          <w:highlight w:val="none"/>
        </w:rPr>
      </w:pPr>
      <w:r>
        <w:rPr>
          <w:rFonts w:hint="eastAsia" w:ascii="新宋体" w:hAnsi="新宋体" w:eastAsia="新宋体" w:cs="新宋体"/>
          <w:b/>
          <w:bCs/>
          <w:kern w:val="0"/>
          <w:sz w:val="72"/>
          <w:szCs w:val="72"/>
          <w:highlight w:val="none"/>
        </w:rPr>
        <w:t>施</w:t>
      </w:r>
    </w:p>
    <w:p w14:paraId="3B40AAC4">
      <w:pPr>
        <w:widowControl/>
        <w:jc w:val="center"/>
        <w:rPr>
          <w:rFonts w:hint="eastAsia" w:ascii="新宋体" w:hAnsi="新宋体" w:eastAsia="新宋体" w:cs="新宋体"/>
          <w:b/>
          <w:bCs/>
          <w:kern w:val="0"/>
          <w:sz w:val="72"/>
          <w:szCs w:val="72"/>
          <w:highlight w:val="none"/>
        </w:rPr>
      </w:pPr>
    </w:p>
    <w:p w14:paraId="5817429A">
      <w:pPr>
        <w:widowControl/>
        <w:jc w:val="center"/>
        <w:rPr>
          <w:rFonts w:hint="eastAsia" w:ascii="新宋体" w:hAnsi="新宋体" w:eastAsia="新宋体" w:cs="新宋体"/>
          <w:b/>
          <w:bCs/>
          <w:kern w:val="0"/>
          <w:sz w:val="72"/>
          <w:szCs w:val="72"/>
          <w:highlight w:val="none"/>
        </w:rPr>
      </w:pPr>
      <w:r>
        <w:rPr>
          <w:rFonts w:hint="eastAsia" w:ascii="新宋体" w:hAnsi="新宋体" w:eastAsia="新宋体" w:cs="新宋体"/>
          <w:b/>
          <w:bCs/>
          <w:kern w:val="0"/>
          <w:sz w:val="72"/>
          <w:szCs w:val="72"/>
          <w:highlight w:val="none"/>
        </w:rPr>
        <w:t>工</w:t>
      </w:r>
    </w:p>
    <w:p w14:paraId="696451A9">
      <w:pPr>
        <w:widowControl/>
        <w:jc w:val="center"/>
        <w:rPr>
          <w:rFonts w:hint="eastAsia" w:ascii="新宋体" w:hAnsi="新宋体" w:eastAsia="新宋体" w:cs="新宋体"/>
          <w:b/>
          <w:bCs/>
          <w:kern w:val="0"/>
          <w:sz w:val="72"/>
          <w:szCs w:val="72"/>
          <w:highlight w:val="none"/>
        </w:rPr>
      </w:pPr>
    </w:p>
    <w:p w14:paraId="300F4FE8">
      <w:pPr>
        <w:widowControl/>
        <w:jc w:val="center"/>
        <w:rPr>
          <w:rFonts w:hint="eastAsia" w:ascii="新宋体" w:hAnsi="新宋体" w:eastAsia="新宋体" w:cs="新宋体"/>
          <w:b/>
          <w:bCs/>
          <w:kern w:val="0"/>
          <w:sz w:val="72"/>
          <w:szCs w:val="72"/>
          <w:highlight w:val="none"/>
        </w:rPr>
      </w:pPr>
      <w:r>
        <w:rPr>
          <w:rFonts w:hint="eastAsia" w:ascii="新宋体" w:hAnsi="新宋体" w:eastAsia="新宋体" w:cs="新宋体"/>
          <w:b/>
          <w:bCs/>
          <w:kern w:val="0"/>
          <w:sz w:val="72"/>
          <w:szCs w:val="72"/>
          <w:highlight w:val="none"/>
        </w:rPr>
        <w:t>合</w:t>
      </w:r>
    </w:p>
    <w:p w14:paraId="4FCBA4B6">
      <w:pPr>
        <w:widowControl/>
        <w:jc w:val="center"/>
        <w:rPr>
          <w:rFonts w:hint="eastAsia" w:ascii="新宋体" w:hAnsi="新宋体" w:eastAsia="新宋体" w:cs="新宋体"/>
          <w:b/>
          <w:bCs/>
          <w:kern w:val="0"/>
          <w:sz w:val="72"/>
          <w:szCs w:val="72"/>
          <w:highlight w:val="none"/>
        </w:rPr>
      </w:pPr>
    </w:p>
    <w:p w14:paraId="7E4A2146">
      <w:pPr>
        <w:widowControl/>
        <w:jc w:val="center"/>
        <w:rPr>
          <w:rFonts w:hint="eastAsia" w:ascii="新宋体" w:hAnsi="新宋体" w:eastAsia="新宋体" w:cs="新宋体"/>
          <w:b/>
          <w:bCs/>
          <w:kern w:val="0"/>
          <w:sz w:val="72"/>
          <w:szCs w:val="72"/>
          <w:highlight w:val="none"/>
        </w:rPr>
      </w:pPr>
      <w:r>
        <w:rPr>
          <w:rFonts w:hint="eastAsia" w:ascii="新宋体" w:hAnsi="新宋体" w:eastAsia="新宋体" w:cs="新宋体"/>
          <w:b/>
          <w:bCs/>
          <w:kern w:val="0"/>
          <w:sz w:val="72"/>
          <w:szCs w:val="72"/>
          <w:highlight w:val="none"/>
        </w:rPr>
        <w:t>同</w:t>
      </w:r>
    </w:p>
    <w:p w14:paraId="7EA7E2DE">
      <w:pPr>
        <w:widowControl/>
        <w:jc w:val="center"/>
        <w:rPr>
          <w:rFonts w:hint="eastAsia" w:ascii="新宋体" w:hAnsi="新宋体" w:eastAsia="新宋体" w:cs="新宋体"/>
          <w:b/>
          <w:bCs/>
          <w:kern w:val="0"/>
          <w:sz w:val="36"/>
          <w:szCs w:val="36"/>
          <w:highlight w:val="none"/>
        </w:rPr>
      </w:pPr>
    </w:p>
    <w:p w14:paraId="34FC018C">
      <w:pPr>
        <w:widowControl/>
        <w:rPr>
          <w:rFonts w:hint="eastAsia" w:ascii="新宋体" w:hAnsi="新宋体" w:eastAsia="新宋体" w:cs="新宋体"/>
          <w:b/>
          <w:bCs/>
          <w:kern w:val="0"/>
          <w:sz w:val="32"/>
          <w:szCs w:val="32"/>
          <w:highlight w:val="none"/>
        </w:rPr>
      </w:pPr>
    </w:p>
    <w:p w14:paraId="20009198">
      <w:pPr>
        <w:widowControl/>
        <w:rPr>
          <w:rFonts w:hint="default" w:ascii="新宋体" w:hAnsi="新宋体" w:eastAsia="新宋体" w:cs="新宋体"/>
          <w:b/>
          <w:bCs/>
          <w:kern w:val="0"/>
          <w:sz w:val="32"/>
          <w:szCs w:val="32"/>
          <w:highlight w:val="none"/>
          <w:lang w:val="en-US" w:eastAsia="zh-CN"/>
        </w:rPr>
      </w:pPr>
      <w:r>
        <w:rPr>
          <w:rFonts w:hint="eastAsia" w:ascii="新宋体" w:hAnsi="新宋体" w:eastAsia="新宋体" w:cs="新宋体"/>
          <w:b/>
          <w:bCs/>
          <w:kern w:val="0"/>
          <w:sz w:val="32"/>
          <w:szCs w:val="32"/>
          <w:highlight w:val="none"/>
          <w:lang w:val="en-US" w:eastAsia="zh-CN"/>
        </w:rPr>
        <w:t xml:space="preserve">           甲方：镇坪县重点项目储备统建中心</w:t>
      </w:r>
    </w:p>
    <w:p w14:paraId="6755F2F8">
      <w:pPr>
        <w:widowControl/>
        <w:ind w:firstLine="200"/>
        <w:jc w:val="center"/>
        <w:rPr>
          <w:rFonts w:hint="eastAsia" w:ascii="新宋体" w:hAnsi="新宋体" w:eastAsia="新宋体" w:cs="新宋体"/>
          <w:b/>
          <w:bCs/>
          <w:kern w:val="0"/>
          <w:sz w:val="36"/>
          <w:szCs w:val="36"/>
          <w:highlight w:val="none"/>
        </w:rPr>
      </w:pPr>
    </w:p>
    <w:p w14:paraId="6FF9F076">
      <w:pPr>
        <w:ind w:firstLine="1807" w:firstLineChars="5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新宋体" w:hAnsi="新宋体" w:eastAsia="新宋体" w:cs="新宋体"/>
          <w:b/>
          <w:bCs/>
          <w:kern w:val="0"/>
          <w:sz w:val="36"/>
          <w:szCs w:val="36"/>
          <w:highlight w:val="none"/>
          <w:lang w:eastAsia="zh-CN"/>
        </w:rPr>
        <w:t>乙方：</w:t>
      </w:r>
    </w:p>
    <w:p w14:paraId="5C0CECE3">
      <w:pPr>
        <w:pStyle w:val="65"/>
        <w:rPr>
          <w:rFonts w:hint="eastAsia"/>
          <w:highlight w:val="none"/>
        </w:rPr>
      </w:pPr>
    </w:p>
    <w:p w14:paraId="005CB776">
      <w:pPr>
        <w:keepNext w:val="0"/>
        <w:keepLines w:val="0"/>
        <w:pageBreakBefore w:val="0"/>
        <w:widowControl w:val="0"/>
        <w:kinsoku/>
        <w:wordWrap/>
        <w:overflowPunct/>
        <w:topLinePunct w:val="0"/>
        <w:autoSpaceDE/>
        <w:autoSpaceDN/>
        <w:bidi w:val="0"/>
        <w:adjustRightInd/>
        <w:snapToGrid/>
        <w:spacing w:after="157" w:afterLines="50" w:line="500" w:lineRule="exact"/>
        <w:ind w:firstLine="723" w:firstLineChars="200"/>
        <w:jc w:val="center"/>
        <w:textAlignment w:val="auto"/>
        <w:rPr>
          <w:rFonts w:hint="eastAsia" w:ascii="宋体" w:hAnsi="宋体" w:cs="宋体"/>
          <w:b/>
          <w:bCs/>
          <w:color w:val="000000" w:themeColor="text1"/>
          <w:sz w:val="36"/>
          <w:szCs w:val="36"/>
          <w:highlight w:val="none"/>
          <w14:textFill>
            <w14:solidFill>
              <w14:schemeClr w14:val="tx1"/>
            </w14:solidFill>
          </w14:textFill>
        </w:rPr>
      </w:pPr>
    </w:p>
    <w:p w14:paraId="0C4443EF">
      <w:pPr>
        <w:keepNext w:val="0"/>
        <w:keepLines w:val="0"/>
        <w:pageBreakBefore w:val="0"/>
        <w:widowControl w:val="0"/>
        <w:kinsoku/>
        <w:wordWrap/>
        <w:overflowPunct/>
        <w:topLinePunct w:val="0"/>
        <w:autoSpaceDE/>
        <w:autoSpaceDN/>
        <w:bidi w:val="0"/>
        <w:adjustRightInd/>
        <w:snapToGrid/>
        <w:spacing w:after="157" w:afterLines="50" w:line="500" w:lineRule="exact"/>
        <w:ind w:firstLine="723" w:firstLineChars="200"/>
        <w:jc w:val="center"/>
        <w:textAlignment w:val="auto"/>
        <w:rPr>
          <w:rFonts w:hint="eastAsia" w:ascii="宋体" w:hAnsi="宋体" w:cs="宋体"/>
          <w:b/>
          <w:bCs/>
          <w:color w:val="000000" w:themeColor="text1"/>
          <w:sz w:val="36"/>
          <w:szCs w:val="36"/>
          <w:highlight w:val="none"/>
          <w14:textFill>
            <w14:solidFill>
              <w14:schemeClr w14:val="tx1"/>
            </w14:solidFill>
          </w14:textFill>
        </w:rPr>
      </w:pPr>
    </w:p>
    <w:p w14:paraId="46D19374">
      <w:pPr>
        <w:keepNext w:val="0"/>
        <w:keepLines w:val="0"/>
        <w:pageBreakBefore w:val="0"/>
        <w:widowControl w:val="0"/>
        <w:kinsoku/>
        <w:wordWrap/>
        <w:overflowPunct/>
        <w:topLinePunct w:val="0"/>
        <w:autoSpaceDE/>
        <w:autoSpaceDN/>
        <w:bidi w:val="0"/>
        <w:adjustRightInd/>
        <w:snapToGrid/>
        <w:spacing w:after="157" w:afterLines="50" w:line="500" w:lineRule="exact"/>
        <w:ind w:firstLine="723" w:firstLineChars="200"/>
        <w:jc w:val="center"/>
        <w:textAlignment w:val="auto"/>
        <w:rPr>
          <w:rFonts w:hint="eastAsia" w:ascii="宋体" w:hAnsi="宋体" w:cs="宋体"/>
          <w:b/>
          <w:bCs/>
          <w:color w:val="000000" w:themeColor="text1"/>
          <w:sz w:val="36"/>
          <w:szCs w:val="36"/>
          <w:highlight w:val="none"/>
          <w14:textFill>
            <w14:solidFill>
              <w14:schemeClr w14:val="tx1"/>
            </w14:solidFill>
          </w14:textFill>
        </w:rPr>
      </w:pPr>
    </w:p>
    <w:p w14:paraId="2B3D1BB5">
      <w:pPr>
        <w:spacing w:line="360" w:lineRule="auto"/>
        <w:rPr>
          <w:rFonts w:ascii="宋体" w:hAnsi="宋体"/>
          <w:sz w:val="28"/>
          <w:szCs w:val="28"/>
          <w:highlight w:val="none"/>
        </w:rPr>
      </w:pPr>
      <w:r>
        <w:rPr>
          <w:rFonts w:hint="eastAsia" w:ascii="宋体" w:hAnsi="宋体" w:cs="宋体"/>
          <w:b/>
          <w:bCs/>
          <w:sz w:val="24"/>
          <w:szCs w:val="24"/>
          <w:highlight w:val="none"/>
        </w:rPr>
        <w:t>（说明：本合同作为合同的基本格式，不作为最终合同，甲方有权在签订合同时对合同的相关条款及内容作进一步的细化和修改。）</w:t>
      </w:r>
    </w:p>
    <w:p w14:paraId="6AA4F115">
      <w:pPr>
        <w:keepNext w:val="0"/>
        <w:keepLines w:val="0"/>
        <w:pageBreakBefore w:val="0"/>
        <w:widowControl w:val="0"/>
        <w:kinsoku/>
        <w:wordWrap/>
        <w:overflowPunct/>
        <w:topLinePunct w:val="0"/>
        <w:autoSpaceDE/>
        <w:autoSpaceDN/>
        <w:bidi w:val="0"/>
        <w:adjustRightInd/>
        <w:snapToGrid/>
        <w:spacing w:afterAutospacing="0" w:line="560" w:lineRule="exact"/>
        <w:ind w:firstLine="600"/>
        <w:jc w:val="both"/>
        <w:textAlignment w:val="auto"/>
        <w:rPr>
          <w:rFonts w:hint="eastAsia" w:ascii="宋体" w:hAnsi="宋体" w:eastAsia="宋体"/>
          <w:sz w:val="28"/>
          <w:szCs w:val="28"/>
          <w:highlight w:val="none"/>
          <w:lang w:eastAsia="zh-CN"/>
        </w:rPr>
      </w:pPr>
      <w:r>
        <w:rPr>
          <w:rFonts w:hint="eastAsia" w:ascii="宋体" w:hAnsi="宋体" w:eastAsia="宋体" w:cs="宋体"/>
          <w:sz w:val="28"/>
          <w:szCs w:val="28"/>
          <w:highlight w:val="none"/>
        </w:rPr>
        <w:t>根据《中华人民共和国</w:t>
      </w:r>
      <w:r>
        <w:rPr>
          <w:rFonts w:hint="eastAsia" w:ascii="宋体" w:hAnsi="宋体" w:eastAsia="宋体" w:cs="宋体"/>
          <w:sz w:val="28"/>
          <w:szCs w:val="28"/>
          <w:highlight w:val="none"/>
          <w:lang w:val="en-US" w:eastAsia="zh-CN"/>
        </w:rPr>
        <w:t>民法典</w:t>
      </w:r>
      <w:r>
        <w:rPr>
          <w:rFonts w:hint="eastAsia" w:ascii="宋体" w:hAnsi="宋体" w:eastAsia="宋体" w:cs="宋体"/>
          <w:sz w:val="28"/>
          <w:szCs w:val="28"/>
          <w:highlight w:val="none"/>
        </w:rPr>
        <w:t>》、《中华人民共和国建筑法》及有关法律规定，遵循平等、自愿、公平和诚实信用的原则，双方就</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rPr>
        <w:t>施工及有关事项协商一致，</w:t>
      </w:r>
      <w:r>
        <w:rPr>
          <w:rFonts w:hint="eastAsia" w:ascii="宋体" w:hAnsi="宋体"/>
          <w:sz w:val="28"/>
          <w:szCs w:val="28"/>
          <w:highlight w:val="none"/>
        </w:rPr>
        <w:t>订立本合同</w:t>
      </w:r>
      <w:r>
        <w:rPr>
          <w:rFonts w:hint="eastAsia" w:ascii="宋体" w:hAnsi="宋体"/>
          <w:sz w:val="28"/>
          <w:szCs w:val="28"/>
          <w:highlight w:val="none"/>
          <w:lang w:eastAsia="zh-CN"/>
        </w:rPr>
        <w:t>。</w:t>
      </w:r>
    </w:p>
    <w:p w14:paraId="757114F5">
      <w:pPr>
        <w:spacing w:line="520" w:lineRule="exact"/>
        <w:ind w:firstLine="562" w:firstLineChars="200"/>
        <w:rPr>
          <w:rFonts w:ascii="宋体" w:hAnsi="宋体"/>
          <w:b/>
          <w:sz w:val="28"/>
          <w:szCs w:val="28"/>
          <w:highlight w:val="none"/>
        </w:rPr>
      </w:pPr>
      <w:r>
        <w:rPr>
          <w:rFonts w:hint="eastAsia" w:ascii="宋体" w:hAnsi="宋体"/>
          <w:b/>
          <w:sz w:val="28"/>
          <w:szCs w:val="28"/>
          <w:highlight w:val="none"/>
        </w:rPr>
        <w:t>一、工程概况</w:t>
      </w:r>
    </w:p>
    <w:p w14:paraId="4A7910AF">
      <w:pPr>
        <w:spacing w:line="520" w:lineRule="exact"/>
        <w:ind w:firstLine="560" w:firstLineChars="200"/>
        <w:rPr>
          <w:rFonts w:ascii="宋体" w:hAnsi="宋体"/>
          <w:sz w:val="28"/>
          <w:szCs w:val="28"/>
          <w:highlight w:val="none"/>
          <w:u w:val="single"/>
        </w:rPr>
      </w:pPr>
      <w:r>
        <w:rPr>
          <w:rFonts w:hint="eastAsia" w:ascii="宋体" w:hAnsi="宋体"/>
          <w:sz w:val="28"/>
          <w:szCs w:val="28"/>
          <w:highlight w:val="none"/>
        </w:rPr>
        <w:t>工程名称：</w:t>
      </w:r>
      <w:r>
        <w:rPr>
          <w:rFonts w:hint="eastAsia" w:ascii="宋体" w:hAnsi="宋体"/>
          <w:sz w:val="28"/>
          <w:szCs w:val="28"/>
          <w:highlight w:val="none"/>
          <w:u w:val="single"/>
          <w:lang w:val="en-US" w:eastAsia="zh-CN"/>
        </w:rPr>
        <w:t>镇坪县上竹镇2025年以工代赈示范项目及上竹镇发龙村六、七组联网路项目</w:t>
      </w:r>
      <w:r>
        <w:rPr>
          <w:rFonts w:hint="eastAsia" w:ascii="宋体" w:hAnsi="宋体"/>
          <w:sz w:val="28"/>
          <w:szCs w:val="28"/>
          <w:highlight w:val="none"/>
          <w:u w:val="single"/>
        </w:rPr>
        <w:t xml:space="preserve"> </w:t>
      </w:r>
    </w:p>
    <w:p w14:paraId="38DD6218">
      <w:pPr>
        <w:spacing w:line="520" w:lineRule="exact"/>
        <w:ind w:firstLine="560" w:firstLineChars="200"/>
        <w:rPr>
          <w:rFonts w:ascii="宋体" w:hAnsi="宋体"/>
          <w:sz w:val="28"/>
          <w:szCs w:val="28"/>
          <w:highlight w:val="none"/>
        </w:rPr>
      </w:pPr>
      <w:r>
        <w:rPr>
          <w:rFonts w:hint="eastAsia" w:ascii="宋体" w:hAnsi="宋体" w:cs="宋体"/>
          <w:sz w:val="28"/>
          <w:szCs w:val="28"/>
          <w:highlight w:val="none"/>
        </w:rPr>
        <w:t>工程地点：</w:t>
      </w:r>
      <w:r>
        <w:rPr>
          <w:rFonts w:hint="eastAsia" w:ascii="宋体" w:hAnsi="宋体"/>
          <w:sz w:val="28"/>
          <w:szCs w:val="28"/>
          <w:highlight w:val="none"/>
          <w:u w:val="single"/>
        </w:rPr>
        <w:t xml:space="preserve">                                                    </w:t>
      </w:r>
    </w:p>
    <w:p w14:paraId="14622324">
      <w:pPr>
        <w:spacing w:line="520" w:lineRule="exact"/>
        <w:ind w:firstLine="560" w:firstLineChars="200"/>
        <w:rPr>
          <w:rFonts w:ascii="宋体" w:hAnsi="宋体"/>
          <w:sz w:val="28"/>
          <w:szCs w:val="28"/>
          <w:highlight w:val="none"/>
        </w:rPr>
      </w:pPr>
      <w:r>
        <w:rPr>
          <w:rFonts w:hint="eastAsia" w:ascii="宋体" w:hAnsi="宋体" w:cs="宋体"/>
          <w:sz w:val="28"/>
          <w:szCs w:val="28"/>
          <w:highlight w:val="none"/>
        </w:rPr>
        <w:t>资金来源：</w:t>
      </w:r>
      <w:r>
        <w:rPr>
          <w:rFonts w:hint="eastAsia" w:ascii="宋体" w:hAnsi="宋体"/>
          <w:sz w:val="28"/>
          <w:szCs w:val="28"/>
          <w:highlight w:val="none"/>
          <w:u w:val="single"/>
        </w:rPr>
        <w:t xml:space="preserve">                                                    </w:t>
      </w:r>
    </w:p>
    <w:p w14:paraId="1576E8EE">
      <w:pPr>
        <w:spacing w:line="520" w:lineRule="exact"/>
        <w:ind w:firstLine="560" w:firstLineChars="200"/>
        <w:rPr>
          <w:rFonts w:ascii="宋体" w:hAnsi="宋体"/>
          <w:sz w:val="28"/>
          <w:szCs w:val="28"/>
          <w:highlight w:val="none"/>
        </w:rPr>
      </w:pPr>
      <w:r>
        <w:rPr>
          <w:rFonts w:hint="eastAsia" w:ascii="宋体" w:hAnsi="宋体" w:cs="宋体"/>
          <w:sz w:val="28"/>
          <w:szCs w:val="28"/>
          <w:highlight w:val="none"/>
        </w:rPr>
        <w:t>工程内容及性质：</w:t>
      </w:r>
      <w:r>
        <w:rPr>
          <w:rFonts w:hint="eastAsia" w:ascii="宋体" w:hAnsi="宋体"/>
          <w:sz w:val="28"/>
          <w:szCs w:val="28"/>
          <w:highlight w:val="none"/>
          <w:u w:val="single"/>
        </w:rPr>
        <w:t xml:space="preserve">                                              </w:t>
      </w:r>
    </w:p>
    <w:p w14:paraId="12765E38">
      <w:pPr>
        <w:spacing w:line="520" w:lineRule="exact"/>
        <w:ind w:firstLine="560" w:firstLineChars="200"/>
        <w:rPr>
          <w:rFonts w:ascii="宋体" w:hAnsi="宋体"/>
          <w:sz w:val="28"/>
          <w:szCs w:val="28"/>
          <w:highlight w:val="none"/>
        </w:rPr>
      </w:pPr>
      <w:r>
        <w:rPr>
          <w:rFonts w:hint="eastAsia" w:ascii="宋体" w:hAnsi="宋体" w:cs="宋体"/>
          <w:sz w:val="28"/>
          <w:szCs w:val="28"/>
          <w:highlight w:val="none"/>
        </w:rPr>
        <w:t>工程立项批准文号：</w:t>
      </w:r>
      <w:r>
        <w:rPr>
          <w:rFonts w:hint="eastAsia" w:ascii="宋体" w:hAnsi="宋体"/>
          <w:sz w:val="28"/>
          <w:szCs w:val="28"/>
          <w:highlight w:val="none"/>
          <w:u w:val="single"/>
        </w:rPr>
        <w:t xml:space="preserve">                                            </w:t>
      </w:r>
    </w:p>
    <w:p w14:paraId="433A82C4">
      <w:pPr>
        <w:spacing w:line="520" w:lineRule="exact"/>
        <w:ind w:firstLine="560" w:firstLineChars="200"/>
        <w:rPr>
          <w:rFonts w:ascii="宋体" w:hAnsi="宋体"/>
          <w:sz w:val="28"/>
          <w:szCs w:val="28"/>
          <w:highlight w:val="none"/>
        </w:rPr>
      </w:pPr>
      <w:r>
        <w:rPr>
          <w:rFonts w:hint="eastAsia" w:ascii="宋体" w:hAnsi="宋体" w:cs="宋体"/>
          <w:sz w:val="28"/>
          <w:szCs w:val="28"/>
          <w:highlight w:val="none"/>
        </w:rPr>
        <w:t>群体工程应附承包人承揽工程项目一览表</w:t>
      </w:r>
      <w:r>
        <w:rPr>
          <w:rFonts w:hint="eastAsia" w:ascii="宋体" w:hAnsi="宋体"/>
          <w:sz w:val="28"/>
          <w:szCs w:val="28"/>
          <w:highlight w:val="none"/>
        </w:rPr>
        <w:t>(附件一)</w:t>
      </w:r>
    </w:p>
    <w:p w14:paraId="6ACA3B1A">
      <w:pPr>
        <w:spacing w:line="520" w:lineRule="exact"/>
        <w:ind w:firstLine="562" w:firstLineChars="200"/>
        <w:rPr>
          <w:rFonts w:ascii="宋体" w:hAnsi="宋体"/>
          <w:b/>
          <w:sz w:val="28"/>
          <w:szCs w:val="28"/>
          <w:highlight w:val="none"/>
        </w:rPr>
      </w:pPr>
      <w:r>
        <w:rPr>
          <w:rFonts w:hint="eastAsia" w:ascii="宋体" w:hAnsi="宋体"/>
          <w:b/>
          <w:sz w:val="28"/>
          <w:szCs w:val="28"/>
          <w:highlight w:val="none"/>
        </w:rPr>
        <w:t>二、工程承包范围及方式</w:t>
      </w:r>
    </w:p>
    <w:p w14:paraId="7B6A105A">
      <w:pPr>
        <w:spacing w:line="520" w:lineRule="exact"/>
        <w:ind w:firstLine="560" w:firstLineChars="200"/>
        <w:rPr>
          <w:rFonts w:ascii="宋体" w:hAnsi="宋体"/>
          <w:sz w:val="28"/>
          <w:szCs w:val="28"/>
          <w:highlight w:val="none"/>
          <w:u w:val="single"/>
        </w:rPr>
      </w:pPr>
      <w:r>
        <w:rPr>
          <w:rFonts w:hint="eastAsia" w:ascii="宋体" w:hAnsi="宋体"/>
          <w:sz w:val="28"/>
          <w:szCs w:val="28"/>
          <w:highlight w:val="none"/>
        </w:rPr>
        <w:t>承包范围：</w:t>
      </w:r>
      <w:r>
        <w:rPr>
          <w:rFonts w:hint="eastAsia" w:ascii="宋体" w:hAnsi="宋体"/>
          <w:sz w:val="28"/>
          <w:szCs w:val="28"/>
          <w:highlight w:val="none"/>
          <w:u w:val="single"/>
        </w:rPr>
        <w:t xml:space="preserve">                                                    </w:t>
      </w:r>
    </w:p>
    <w:p w14:paraId="0562A6D9">
      <w:pPr>
        <w:spacing w:line="520" w:lineRule="exact"/>
        <w:rPr>
          <w:rFonts w:ascii="宋体" w:hAnsi="宋体"/>
          <w:sz w:val="28"/>
          <w:szCs w:val="28"/>
          <w:highlight w:val="none"/>
          <w:u w:val="single"/>
        </w:rPr>
      </w:pPr>
      <w:r>
        <w:rPr>
          <w:rFonts w:hint="eastAsia" w:ascii="宋体" w:hAnsi="宋体"/>
          <w:sz w:val="28"/>
          <w:szCs w:val="28"/>
          <w:highlight w:val="none"/>
          <w:u w:val="single"/>
        </w:rPr>
        <w:t xml:space="preserve">                                                                   </w:t>
      </w:r>
    </w:p>
    <w:p w14:paraId="3DA5B341">
      <w:pPr>
        <w:spacing w:line="520" w:lineRule="exact"/>
        <w:rPr>
          <w:rFonts w:ascii="宋体" w:hAnsi="宋体"/>
          <w:sz w:val="28"/>
          <w:szCs w:val="28"/>
          <w:highlight w:val="none"/>
          <w:u w:val="single"/>
        </w:rPr>
      </w:pPr>
      <w:r>
        <w:rPr>
          <w:rFonts w:hint="eastAsia" w:ascii="宋体" w:hAnsi="宋体" w:cs="宋体"/>
          <w:sz w:val="28"/>
          <w:szCs w:val="28"/>
          <w:highlight w:val="none"/>
        </w:rPr>
        <w:t>  承包方式：</w:t>
      </w:r>
      <w:r>
        <w:rPr>
          <w:rFonts w:hint="eastAsia" w:ascii="宋体" w:hAnsi="宋体"/>
          <w:sz w:val="28"/>
          <w:szCs w:val="28"/>
          <w:highlight w:val="none"/>
          <w:u w:val="single"/>
        </w:rPr>
        <w:t xml:space="preserve">                                                    </w:t>
      </w:r>
    </w:p>
    <w:p w14:paraId="18B73C10">
      <w:pPr>
        <w:spacing w:line="520" w:lineRule="exact"/>
        <w:ind w:firstLine="562" w:firstLineChars="200"/>
        <w:rPr>
          <w:rFonts w:ascii="宋体" w:hAnsi="宋体"/>
          <w:b/>
          <w:sz w:val="28"/>
          <w:szCs w:val="28"/>
          <w:highlight w:val="none"/>
        </w:rPr>
      </w:pPr>
      <w:r>
        <w:rPr>
          <w:rFonts w:hint="eastAsia" w:ascii="宋体" w:hAnsi="宋体"/>
          <w:b/>
          <w:sz w:val="28"/>
          <w:szCs w:val="28"/>
          <w:highlight w:val="none"/>
        </w:rPr>
        <w:t>三、合同工期</w:t>
      </w:r>
    </w:p>
    <w:p w14:paraId="41B10165">
      <w:pPr>
        <w:spacing w:line="520" w:lineRule="exact"/>
        <w:ind w:firstLine="560" w:firstLineChars="200"/>
        <w:rPr>
          <w:rFonts w:ascii="宋体" w:hAnsi="宋体"/>
          <w:sz w:val="28"/>
          <w:szCs w:val="28"/>
          <w:highlight w:val="none"/>
        </w:rPr>
      </w:pPr>
      <w:r>
        <w:rPr>
          <w:rFonts w:hint="eastAsia" w:ascii="宋体" w:hAnsi="宋体"/>
          <w:sz w:val="28"/>
          <w:szCs w:val="28"/>
          <w:highlight w:val="none"/>
        </w:rPr>
        <w:t>开工日期：</w:t>
      </w:r>
      <w:r>
        <w:rPr>
          <w:rFonts w:hint="eastAsia" w:ascii="宋体" w:hAnsi="宋体"/>
          <w:sz w:val="28"/>
          <w:szCs w:val="28"/>
          <w:highlight w:val="none"/>
          <w:u w:val="single"/>
        </w:rPr>
        <w:t xml:space="preserve">                      </w:t>
      </w:r>
      <w:r>
        <w:rPr>
          <w:rFonts w:hint="eastAsia" w:ascii="宋体" w:hAnsi="宋体"/>
          <w:sz w:val="28"/>
          <w:szCs w:val="28"/>
          <w:highlight w:val="none"/>
        </w:rPr>
        <w:t>竣工日期：</w:t>
      </w:r>
      <w:r>
        <w:rPr>
          <w:rFonts w:hint="eastAsia" w:ascii="宋体" w:hAnsi="宋体"/>
          <w:sz w:val="28"/>
          <w:szCs w:val="28"/>
          <w:highlight w:val="none"/>
          <w:u w:val="single"/>
        </w:rPr>
        <w:t xml:space="preserve">                      </w:t>
      </w:r>
    </w:p>
    <w:p w14:paraId="1299831B">
      <w:pPr>
        <w:spacing w:line="520" w:lineRule="exact"/>
        <w:ind w:firstLine="560" w:firstLineChars="200"/>
        <w:rPr>
          <w:rFonts w:ascii="宋体" w:hAnsi="宋体"/>
          <w:sz w:val="28"/>
          <w:szCs w:val="28"/>
          <w:highlight w:val="none"/>
        </w:rPr>
      </w:pPr>
      <w:r>
        <w:rPr>
          <w:rFonts w:hint="eastAsia" w:ascii="宋体" w:hAnsi="宋体" w:cs="宋体"/>
          <w:sz w:val="28"/>
          <w:szCs w:val="28"/>
          <w:highlight w:val="none"/>
        </w:rPr>
        <w:t>合同工期总日历天数：</w:t>
      </w:r>
      <w:r>
        <w:rPr>
          <w:rFonts w:hint="eastAsia" w:ascii="宋体" w:hAnsi="宋体" w:cs="宋体"/>
          <w:sz w:val="28"/>
          <w:szCs w:val="28"/>
          <w:highlight w:val="none"/>
          <w:u w:val="single"/>
        </w:rPr>
        <w:t xml:space="preserve">                                      </w:t>
      </w:r>
      <w:r>
        <w:rPr>
          <w:rFonts w:hint="eastAsia" w:ascii="宋体" w:hAnsi="宋体"/>
          <w:sz w:val="28"/>
          <w:szCs w:val="28"/>
          <w:highlight w:val="none"/>
        </w:rPr>
        <w:t>天。</w:t>
      </w:r>
    </w:p>
    <w:p w14:paraId="5690BC5A">
      <w:pPr>
        <w:spacing w:line="520" w:lineRule="exact"/>
        <w:ind w:firstLine="562" w:firstLineChars="200"/>
        <w:rPr>
          <w:rFonts w:ascii="宋体" w:hAnsi="宋体"/>
          <w:b/>
          <w:sz w:val="28"/>
          <w:szCs w:val="28"/>
          <w:highlight w:val="none"/>
        </w:rPr>
      </w:pPr>
      <w:r>
        <w:rPr>
          <w:rFonts w:hint="eastAsia" w:ascii="宋体" w:hAnsi="宋体"/>
          <w:b/>
          <w:sz w:val="28"/>
          <w:szCs w:val="28"/>
          <w:highlight w:val="none"/>
        </w:rPr>
        <w:t>四、质量标准</w:t>
      </w:r>
    </w:p>
    <w:p w14:paraId="79AFC7D6">
      <w:pPr>
        <w:spacing w:line="520" w:lineRule="exact"/>
        <w:ind w:firstLine="560" w:firstLineChars="200"/>
        <w:rPr>
          <w:rFonts w:ascii="宋体" w:hAnsi="宋体"/>
          <w:sz w:val="28"/>
          <w:szCs w:val="28"/>
          <w:highlight w:val="none"/>
          <w:u w:val="single"/>
        </w:rPr>
      </w:pPr>
      <w:r>
        <w:rPr>
          <w:rFonts w:hint="eastAsia" w:ascii="宋体" w:hAnsi="宋体"/>
          <w:sz w:val="28"/>
          <w:szCs w:val="28"/>
          <w:highlight w:val="none"/>
        </w:rPr>
        <w:t>工程质量标准：</w:t>
      </w:r>
      <w:r>
        <w:rPr>
          <w:rFonts w:hint="eastAsia" w:ascii="宋体" w:hAnsi="宋体"/>
          <w:sz w:val="28"/>
          <w:szCs w:val="28"/>
          <w:highlight w:val="none"/>
          <w:u w:val="single"/>
        </w:rPr>
        <w:t xml:space="preserve">                                           </w:t>
      </w:r>
    </w:p>
    <w:p w14:paraId="15F21C3F">
      <w:pPr>
        <w:spacing w:line="520" w:lineRule="exact"/>
        <w:ind w:firstLine="551" w:firstLineChars="196"/>
        <w:rPr>
          <w:rFonts w:ascii="宋体" w:hAnsi="宋体"/>
          <w:b/>
          <w:sz w:val="28"/>
          <w:szCs w:val="28"/>
          <w:highlight w:val="none"/>
        </w:rPr>
      </w:pPr>
      <w:r>
        <w:rPr>
          <w:rFonts w:hint="eastAsia" w:ascii="宋体" w:hAnsi="宋体"/>
          <w:b/>
          <w:sz w:val="28"/>
          <w:szCs w:val="28"/>
          <w:highlight w:val="none"/>
        </w:rPr>
        <w:t>五、合同价款</w:t>
      </w:r>
    </w:p>
    <w:p w14:paraId="497893EE">
      <w:pPr>
        <w:spacing w:line="520" w:lineRule="exact"/>
        <w:ind w:left="560" w:hanging="560" w:hangingChars="200"/>
        <w:rPr>
          <w:rFonts w:ascii="宋体" w:hAnsi="宋体"/>
          <w:sz w:val="28"/>
          <w:szCs w:val="28"/>
          <w:highlight w:val="none"/>
        </w:rPr>
      </w:pPr>
      <w:r>
        <w:rPr>
          <w:rFonts w:hint="eastAsia" w:ascii="宋体" w:hAnsi="宋体" w:cs="宋体"/>
          <w:sz w:val="28"/>
          <w:szCs w:val="28"/>
          <w:highlight w:val="none"/>
        </w:rPr>
        <w:t>  ￥</w:t>
      </w:r>
      <w:r>
        <w:rPr>
          <w:rFonts w:hint="eastAsia" w:ascii="宋体" w:hAnsi="宋体" w:cs="宋体"/>
          <w:sz w:val="28"/>
          <w:szCs w:val="28"/>
          <w:highlight w:val="none"/>
          <w:u w:val="single"/>
        </w:rPr>
        <w:t xml:space="preserve">                                            </w:t>
      </w:r>
      <w:r>
        <w:rPr>
          <w:rFonts w:hint="eastAsia" w:ascii="宋体" w:hAnsi="宋体"/>
          <w:sz w:val="28"/>
          <w:szCs w:val="28"/>
          <w:highlight w:val="none"/>
        </w:rPr>
        <w:t>元</w:t>
      </w:r>
    </w:p>
    <w:p w14:paraId="5625A6C6">
      <w:pPr>
        <w:spacing w:line="520" w:lineRule="exact"/>
        <w:ind w:left="561" w:leftChars="267"/>
        <w:rPr>
          <w:rFonts w:ascii="宋体" w:hAnsi="宋体"/>
          <w:sz w:val="28"/>
          <w:szCs w:val="28"/>
          <w:highlight w:val="none"/>
        </w:rPr>
      </w:pPr>
      <w:r>
        <w:rPr>
          <w:rFonts w:hint="eastAsia" w:ascii="宋体" w:hAnsi="宋体" w:cs="宋体"/>
          <w:sz w:val="28"/>
          <w:szCs w:val="28"/>
          <w:highlight w:val="none"/>
        </w:rPr>
        <w:t>金额大写：</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元（人民币）</w:t>
      </w:r>
    </w:p>
    <w:p w14:paraId="01B53C1C">
      <w:pPr>
        <w:spacing w:line="520" w:lineRule="exact"/>
        <w:ind w:firstLine="562" w:firstLineChars="200"/>
        <w:rPr>
          <w:rFonts w:ascii="宋体" w:hAnsi="宋体"/>
          <w:b/>
          <w:sz w:val="28"/>
          <w:szCs w:val="28"/>
          <w:highlight w:val="none"/>
        </w:rPr>
      </w:pPr>
      <w:r>
        <w:rPr>
          <w:rFonts w:hint="eastAsia" w:ascii="宋体" w:hAnsi="宋体"/>
          <w:b/>
          <w:sz w:val="28"/>
          <w:szCs w:val="28"/>
          <w:highlight w:val="none"/>
        </w:rPr>
        <w:t>六、合同文件的组成</w:t>
      </w:r>
    </w:p>
    <w:p w14:paraId="6A2F4434">
      <w:pPr>
        <w:spacing w:line="520" w:lineRule="exact"/>
        <w:ind w:firstLine="560" w:firstLineChars="200"/>
        <w:rPr>
          <w:rFonts w:ascii="宋体" w:hAnsi="宋体"/>
          <w:sz w:val="28"/>
          <w:szCs w:val="28"/>
          <w:highlight w:val="none"/>
        </w:rPr>
      </w:pPr>
      <w:r>
        <w:rPr>
          <w:rFonts w:hint="eastAsia" w:ascii="宋体" w:hAnsi="宋体"/>
          <w:sz w:val="28"/>
          <w:szCs w:val="28"/>
          <w:highlight w:val="none"/>
        </w:rPr>
        <w:t>本合同组成文件包括：</w:t>
      </w:r>
    </w:p>
    <w:p w14:paraId="394E09C4">
      <w:pPr>
        <w:spacing w:line="520" w:lineRule="exact"/>
        <w:ind w:firstLine="560" w:firstLineChars="200"/>
        <w:rPr>
          <w:rFonts w:ascii="宋体" w:hAnsi="宋体"/>
          <w:sz w:val="28"/>
          <w:szCs w:val="28"/>
          <w:highlight w:val="none"/>
        </w:rPr>
      </w:pPr>
      <w:r>
        <w:rPr>
          <w:rFonts w:hint="eastAsia" w:ascii="宋体" w:hAnsi="宋体"/>
          <w:sz w:val="28"/>
          <w:szCs w:val="28"/>
          <w:highlight w:val="none"/>
        </w:rPr>
        <w:t>(  )本合同协议书</w:t>
      </w:r>
    </w:p>
    <w:p w14:paraId="0773E83A">
      <w:pPr>
        <w:spacing w:line="520" w:lineRule="exact"/>
        <w:ind w:firstLine="560" w:firstLineChars="200"/>
        <w:rPr>
          <w:rFonts w:ascii="宋体" w:hAnsi="宋体"/>
          <w:sz w:val="28"/>
          <w:szCs w:val="28"/>
          <w:highlight w:val="none"/>
        </w:rPr>
      </w:pPr>
      <w:r>
        <w:rPr>
          <w:rFonts w:hint="eastAsia" w:ascii="宋体" w:hAnsi="宋体"/>
          <w:sz w:val="28"/>
          <w:szCs w:val="28"/>
          <w:highlight w:val="none"/>
        </w:rPr>
        <w:t>(  )中标通知书</w:t>
      </w:r>
    </w:p>
    <w:p w14:paraId="3693791A">
      <w:pPr>
        <w:spacing w:line="520" w:lineRule="exact"/>
        <w:ind w:firstLine="560" w:firstLineChars="200"/>
        <w:rPr>
          <w:rFonts w:ascii="宋体" w:hAnsi="宋体"/>
          <w:sz w:val="28"/>
          <w:szCs w:val="28"/>
          <w:highlight w:val="none"/>
        </w:rPr>
      </w:pPr>
      <w:r>
        <w:rPr>
          <w:rFonts w:hint="eastAsia" w:ascii="宋体" w:hAnsi="宋体"/>
          <w:sz w:val="28"/>
          <w:szCs w:val="28"/>
          <w:highlight w:val="none"/>
        </w:rPr>
        <w:t>(  )投标书及其附件</w:t>
      </w:r>
    </w:p>
    <w:p w14:paraId="2749FE86">
      <w:pPr>
        <w:spacing w:line="520" w:lineRule="exact"/>
        <w:ind w:firstLine="280" w:firstLineChars="100"/>
        <w:rPr>
          <w:rFonts w:ascii="宋体" w:hAnsi="宋体"/>
          <w:sz w:val="28"/>
          <w:szCs w:val="28"/>
          <w:highlight w:val="none"/>
        </w:rPr>
      </w:pPr>
      <w:r>
        <w:rPr>
          <w:rFonts w:hint="eastAsia" w:ascii="宋体" w:hAnsi="宋体" w:cs="宋体"/>
          <w:sz w:val="28"/>
          <w:szCs w:val="28"/>
          <w:highlight w:val="none"/>
        </w:rPr>
        <w:t></w:t>
      </w:r>
      <w:r>
        <w:rPr>
          <w:rFonts w:hint="eastAsia" w:ascii="宋体" w:hAnsi="宋体"/>
          <w:sz w:val="28"/>
          <w:szCs w:val="28"/>
          <w:highlight w:val="none"/>
        </w:rPr>
        <w:t>(  )本合同合同条款</w:t>
      </w:r>
    </w:p>
    <w:p w14:paraId="37F4C615">
      <w:pPr>
        <w:spacing w:line="520" w:lineRule="exact"/>
        <w:ind w:firstLine="280" w:firstLineChars="100"/>
        <w:rPr>
          <w:rFonts w:ascii="宋体" w:hAnsi="宋体"/>
          <w:sz w:val="28"/>
          <w:szCs w:val="28"/>
          <w:highlight w:val="none"/>
        </w:rPr>
      </w:pPr>
      <w:r>
        <w:rPr>
          <w:rFonts w:hint="eastAsia" w:ascii="宋体" w:hAnsi="宋体" w:cs="宋体"/>
          <w:sz w:val="28"/>
          <w:szCs w:val="28"/>
          <w:highlight w:val="none"/>
        </w:rPr>
        <w:t></w:t>
      </w:r>
      <w:r>
        <w:rPr>
          <w:rFonts w:hint="eastAsia" w:ascii="宋体" w:hAnsi="宋体"/>
          <w:sz w:val="28"/>
          <w:szCs w:val="28"/>
          <w:highlight w:val="none"/>
        </w:rPr>
        <w:t>(  )标准、规范及有关技术文件</w:t>
      </w:r>
    </w:p>
    <w:p w14:paraId="0D60D82A">
      <w:pPr>
        <w:spacing w:line="520" w:lineRule="exact"/>
        <w:rPr>
          <w:rFonts w:ascii="宋体" w:hAnsi="宋体"/>
          <w:sz w:val="28"/>
          <w:szCs w:val="28"/>
          <w:highlight w:val="none"/>
        </w:rPr>
      </w:pPr>
      <w:r>
        <w:rPr>
          <w:rFonts w:hint="eastAsia" w:ascii="宋体" w:hAnsi="宋体" w:cs="宋体"/>
          <w:sz w:val="28"/>
          <w:szCs w:val="28"/>
          <w:highlight w:val="none"/>
        </w:rPr>
        <w:t xml:space="preserve">  </w:t>
      </w:r>
      <w:r>
        <w:rPr>
          <w:rFonts w:hint="eastAsia" w:ascii="宋体" w:hAnsi="宋体"/>
          <w:sz w:val="28"/>
          <w:szCs w:val="28"/>
          <w:highlight w:val="none"/>
        </w:rPr>
        <w:t>(  )图纸及作法说明</w:t>
      </w:r>
    </w:p>
    <w:p w14:paraId="651D1F0B">
      <w:pPr>
        <w:spacing w:line="520" w:lineRule="exact"/>
        <w:ind w:firstLine="280" w:firstLineChars="100"/>
        <w:rPr>
          <w:rFonts w:ascii="宋体" w:hAnsi="宋体"/>
          <w:sz w:val="28"/>
          <w:szCs w:val="28"/>
          <w:highlight w:val="none"/>
        </w:rPr>
      </w:pPr>
      <w:r>
        <w:rPr>
          <w:rFonts w:hint="eastAsia" w:ascii="宋体" w:hAnsi="宋体" w:cs="宋体"/>
          <w:sz w:val="28"/>
          <w:szCs w:val="28"/>
          <w:highlight w:val="none"/>
        </w:rPr>
        <w:t></w:t>
      </w:r>
      <w:r>
        <w:rPr>
          <w:rFonts w:hint="eastAsia" w:ascii="宋体" w:hAnsi="宋体"/>
          <w:sz w:val="28"/>
          <w:szCs w:val="28"/>
          <w:highlight w:val="none"/>
        </w:rPr>
        <w:t>(  )工程量清单</w:t>
      </w:r>
    </w:p>
    <w:p w14:paraId="4092BDAA">
      <w:pPr>
        <w:spacing w:line="520" w:lineRule="exact"/>
        <w:ind w:firstLine="280" w:firstLineChars="100"/>
        <w:rPr>
          <w:rFonts w:ascii="宋体" w:hAnsi="宋体"/>
          <w:sz w:val="28"/>
          <w:szCs w:val="28"/>
          <w:highlight w:val="none"/>
        </w:rPr>
      </w:pPr>
      <w:r>
        <w:rPr>
          <w:rFonts w:hint="eastAsia" w:ascii="宋体" w:hAnsi="宋体" w:cs="宋体"/>
          <w:sz w:val="28"/>
          <w:szCs w:val="28"/>
          <w:highlight w:val="none"/>
        </w:rPr>
        <w:t></w:t>
      </w:r>
      <w:r>
        <w:rPr>
          <w:rFonts w:hint="eastAsia" w:ascii="宋体" w:hAnsi="宋体"/>
          <w:sz w:val="28"/>
          <w:szCs w:val="28"/>
          <w:highlight w:val="none"/>
        </w:rPr>
        <w:t>(  )工程报价单或预算书</w:t>
      </w:r>
    </w:p>
    <w:p w14:paraId="4D9B4DFF">
      <w:pPr>
        <w:spacing w:line="520" w:lineRule="exact"/>
        <w:rPr>
          <w:rFonts w:ascii="宋体" w:hAnsi="宋体"/>
          <w:sz w:val="28"/>
          <w:szCs w:val="28"/>
          <w:highlight w:val="none"/>
        </w:rPr>
      </w:pPr>
      <w:r>
        <w:rPr>
          <w:rFonts w:hint="eastAsia" w:ascii="宋体" w:hAnsi="宋体" w:cs="宋体"/>
          <w:sz w:val="28"/>
          <w:szCs w:val="28"/>
          <w:highlight w:val="none"/>
        </w:rPr>
        <w:t>  双方就本工程签订的洽商、变更等书面协议或文件视为本合同的组成部分。</w:t>
      </w:r>
    </w:p>
    <w:p w14:paraId="1E242B60">
      <w:pPr>
        <w:spacing w:line="520" w:lineRule="exact"/>
        <w:ind w:firstLine="560" w:firstLineChars="200"/>
        <w:rPr>
          <w:rFonts w:ascii="宋体" w:hAnsi="宋体"/>
          <w:bCs/>
          <w:sz w:val="28"/>
          <w:szCs w:val="28"/>
          <w:highlight w:val="none"/>
        </w:rPr>
      </w:pPr>
      <w:r>
        <w:rPr>
          <w:rFonts w:hint="eastAsia" w:ascii="宋体" w:hAnsi="宋体"/>
          <w:bCs/>
          <w:sz w:val="28"/>
          <w:szCs w:val="28"/>
          <w:highlight w:val="none"/>
        </w:rPr>
        <w:t>七、本协议书中有关词语含义与本合同第二部分《合同条款》分别赋予它们的定义相同。</w:t>
      </w:r>
    </w:p>
    <w:p w14:paraId="7DA58E5D">
      <w:pPr>
        <w:spacing w:line="520" w:lineRule="exact"/>
        <w:ind w:firstLine="560" w:firstLineChars="200"/>
        <w:rPr>
          <w:rFonts w:ascii="宋体" w:hAnsi="宋体"/>
          <w:bCs/>
          <w:sz w:val="28"/>
          <w:szCs w:val="28"/>
          <w:highlight w:val="none"/>
        </w:rPr>
      </w:pPr>
      <w:r>
        <w:rPr>
          <w:rFonts w:hint="eastAsia" w:ascii="宋体" w:hAnsi="宋体" w:cs="宋体"/>
          <w:bCs/>
          <w:sz w:val="28"/>
          <w:szCs w:val="28"/>
          <w:highlight w:val="none"/>
        </w:rPr>
        <w:t>八、承包人向发包人承诺按照合同约定进行施工、竣工并在质量保修期内承担工程质量</w:t>
      </w:r>
      <w:r>
        <w:rPr>
          <w:rFonts w:hint="eastAsia" w:ascii="宋体" w:hAnsi="宋体"/>
          <w:bCs/>
          <w:sz w:val="28"/>
          <w:szCs w:val="28"/>
          <w:highlight w:val="none"/>
        </w:rPr>
        <w:t>保修责任。</w:t>
      </w:r>
    </w:p>
    <w:p w14:paraId="6EA1F671">
      <w:pPr>
        <w:spacing w:line="520" w:lineRule="exact"/>
        <w:ind w:firstLine="560" w:firstLineChars="200"/>
        <w:rPr>
          <w:rFonts w:ascii="宋体" w:hAnsi="宋体"/>
          <w:bCs/>
          <w:sz w:val="28"/>
          <w:szCs w:val="28"/>
          <w:highlight w:val="none"/>
        </w:rPr>
      </w:pPr>
      <w:r>
        <w:rPr>
          <w:rFonts w:hint="eastAsia" w:ascii="宋体" w:hAnsi="宋体" w:cs="宋体"/>
          <w:bCs/>
          <w:sz w:val="28"/>
          <w:szCs w:val="28"/>
          <w:highlight w:val="none"/>
        </w:rPr>
        <w:t>九、发包人向承包人承诺按照合同约定的期限和方式支付合同价款及其他应支付的款</w:t>
      </w:r>
      <w:r>
        <w:rPr>
          <w:rFonts w:hint="eastAsia" w:ascii="宋体" w:hAnsi="宋体"/>
          <w:bCs/>
          <w:sz w:val="28"/>
          <w:szCs w:val="28"/>
          <w:highlight w:val="none"/>
        </w:rPr>
        <w:t>项。</w:t>
      </w:r>
    </w:p>
    <w:p w14:paraId="5596C7B2">
      <w:pPr>
        <w:spacing w:line="520" w:lineRule="exact"/>
        <w:ind w:firstLine="560" w:firstLineChars="200"/>
        <w:rPr>
          <w:rFonts w:ascii="宋体" w:hAnsi="宋体"/>
          <w:bCs/>
          <w:sz w:val="28"/>
          <w:szCs w:val="28"/>
          <w:highlight w:val="none"/>
        </w:rPr>
      </w:pPr>
      <w:r>
        <w:rPr>
          <w:rFonts w:hint="eastAsia" w:ascii="宋体" w:hAnsi="宋体" w:cs="宋体"/>
          <w:bCs/>
          <w:sz w:val="28"/>
          <w:szCs w:val="28"/>
          <w:highlight w:val="none"/>
        </w:rPr>
        <w:t>十、合同生效</w:t>
      </w:r>
    </w:p>
    <w:p w14:paraId="1E591DDB">
      <w:pPr>
        <w:spacing w:line="560" w:lineRule="exact"/>
        <w:rPr>
          <w:rFonts w:ascii="宋体" w:hAnsi="宋体" w:cs="宋体"/>
          <w:sz w:val="28"/>
          <w:szCs w:val="28"/>
          <w:highlight w:val="none"/>
        </w:rPr>
      </w:pPr>
    </w:p>
    <w:p w14:paraId="5C932B9C">
      <w:pPr>
        <w:spacing w:line="560" w:lineRule="exact"/>
        <w:rPr>
          <w:rFonts w:ascii="宋体" w:hAnsi="宋体" w:cs="宋体"/>
          <w:sz w:val="28"/>
          <w:szCs w:val="28"/>
          <w:highlight w:val="none"/>
        </w:rPr>
      </w:pPr>
      <w:r>
        <w:rPr>
          <w:rFonts w:hint="eastAsia" w:ascii="宋体" w:hAnsi="宋体" w:cs="宋体"/>
          <w:sz w:val="28"/>
          <w:szCs w:val="28"/>
          <w:highlight w:val="none"/>
        </w:rPr>
        <w:t xml:space="preserve">甲方名称：（盖章）                    乙方名称：（盖章）                        </w:t>
      </w:r>
    </w:p>
    <w:p w14:paraId="0F19F7B1">
      <w:pPr>
        <w:spacing w:line="560" w:lineRule="exact"/>
        <w:rPr>
          <w:rFonts w:ascii="宋体" w:hAnsi="宋体" w:cs="宋体"/>
          <w:sz w:val="28"/>
          <w:szCs w:val="28"/>
          <w:highlight w:val="none"/>
        </w:rPr>
      </w:pPr>
      <w:r>
        <w:rPr>
          <w:rFonts w:hint="eastAsia" w:ascii="宋体" w:hAnsi="宋体" w:cs="宋体"/>
          <w:sz w:val="28"/>
          <w:szCs w:val="28"/>
          <w:highlight w:val="none"/>
        </w:rPr>
        <w:t>地址：                               地址：</w:t>
      </w:r>
    </w:p>
    <w:p w14:paraId="05BEDA3D">
      <w:pPr>
        <w:spacing w:line="560" w:lineRule="exact"/>
        <w:rPr>
          <w:rFonts w:ascii="宋体" w:hAnsi="宋体" w:cs="宋体"/>
          <w:sz w:val="28"/>
          <w:szCs w:val="28"/>
          <w:highlight w:val="none"/>
        </w:rPr>
      </w:pPr>
      <w:r>
        <w:rPr>
          <w:rFonts w:hint="eastAsia" w:ascii="宋体" w:hAnsi="宋体" w:cs="宋体"/>
          <w:sz w:val="28"/>
          <w:szCs w:val="28"/>
          <w:highlight w:val="none"/>
        </w:rPr>
        <w:t xml:space="preserve">法定代表人或授权代表（签字）：         法定代表人或授权代表（签字）    </w:t>
      </w:r>
    </w:p>
    <w:p w14:paraId="6F901F22">
      <w:pPr>
        <w:spacing w:line="560" w:lineRule="exact"/>
        <w:rPr>
          <w:rFonts w:ascii="宋体" w:hAnsi="宋体" w:cs="宋体"/>
          <w:sz w:val="28"/>
          <w:szCs w:val="28"/>
          <w:highlight w:val="none"/>
        </w:rPr>
      </w:pPr>
      <w:r>
        <w:rPr>
          <w:rFonts w:hint="eastAsia" w:ascii="宋体" w:hAnsi="宋体" w:cs="宋体"/>
          <w:sz w:val="28"/>
          <w:szCs w:val="28"/>
          <w:highlight w:val="none"/>
        </w:rPr>
        <w:t>开户银行：                           开户银行：</w:t>
      </w:r>
    </w:p>
    <w:p w14:paraId="628986B7">
      <w:pPr>
        <w:spacing w:line="560" w:lineRule="exact"/>
        <w:rPr>
          <w:rFonts w:ascii="宋体" w:hAnsi="宋体" w:cs="宋体"/>
          <w:sz w:val="28"/>
          <w:szCs w:val="28"/>
          <w:highlight w:val="none"/>
        </w:rPr>
      </w:pPr>
      <w:r>
        <w:rPr>
          <w:rFonts w:hint="eastAsia" w:ascii="宋体" w:hAnsi="宋体" w:cs="宋体"/>
          <w:sz w:val="28"/>
          <w:szCs w:val="28"/>
          <w:highlight w:val="none"/>
        </w:rPr>
        <w:t>银行帐号：                           银行帐号：</w:t>
      </w:r>
    </w:p>
    <w:p w14:paraId="4897C825">
      <w:pPr>
        <w:spacing w:line="560" w:lineRule="exact"/>
        <w:jc w:val="center"/>
        <w:rPr>
          <w:rFonts w:ascii="宋体" w:hAnsi="宋体" w:cs="宋体"/>
          <w:sz w:val="28"/>
          <w:szCs w:val="28"/>
          <w:highlight w:val="none"/>
        </w:rPr>
      </w:pPr>
      <w:r>
        <w:rPr>
          <w:rFonts w:hint="eastAsia" w:ascii="宋体" w:hAnsi="宋体" w:cs="宋体"/>
          <w:sz w:val="28"/>
          <w:szCs w:val="28"/>
          <w:highlight w:val="none"/>
        </w:rPr>
        <w:t xml:space="preserve">        年     月     日                     年     月     日</w:t>
      </w:r>
    </w:p>
    <w:p w14:paraId="5E8F6DF9">
      <w:pPr>
        <w:pStyle w:val="3"/>
        <w:keepNext w:val="0"/>
        <w:keepLines/>
        <w:pageBreakBefore/>
        <w:widowControl w:val="0"/>
        <w:numPr>
          <w:ilvl w:val="0"/>
          <w:numId w:val="6"/>
        </w:numPr>
        <w:kinsoku/>
        <w:wordWrap/>
        <w:overflowPunct/>
        <w:topLinePunct w:val="0"/>
        <w:autoSpaceDE/>
        <w:autoSpaceDN/>
        <w:bidi w:val="0"/>
        <w:adjustRightInd/>
        <w:snapToGrid/>
        <w:ind w:left="0" w:leftChars="0" w:firstLine="0" w:firstLineChars="0"/>
        <w:textAlignment w:val="auto"/>
        <w:rPr>
          <w:rFonts w:hint="eastAsia" w:ascii="宋体" w:hAnsi="宋体" w:cs="宋体"/>
          <w:highlight w:val="none"/>
        </w:rPr>
      </w:pPr>
      <w:bookmarkStart w:id="144" w:name="_Toc536429332"/>
      <w:bookmarkStart w:id="145" w:name="_Toc536202392"/>
      <w:bookmarkStart w:id="146" w:name="_Toc13998"/>
      <w:bookmarkStart w:id="147" w:name="_Toc536429385"/>
      <w:bookmarkStart w:id="148" w:name="_Toc2234"/>
      <w:bookmarkStart w:id="149" w:name="_Toc32731"/>
      <w:bookmarkStart w:id="150" w:name="_Toc31250"/>
      <w:bookmarkStart w:id="151" w:name="_Toc19543348"/>
      <w:bookmarkStart w:id="152" w:name="_Toc536202323"/>
      <w:r>
        <w:rPr>
          <w:rFonts w:ascii="宋体" w:hAnsi="宋体" w:cs="宋体"/>
          <w:highlight w:val="none"/>
        </w:rPr>
        <w:t xml:space="preserve"> </w:t>
      </w:r>
      <w:r>
        <w:rPr>
          <w:rFonts w:hint="eastAsia" w:ascii="宋体" w:hAnsi="宋体" w:cs="宋体"/>
          <w:highlight w:val="none"/>
        </w:rPr>
        <w:t>响应文件格式</w:t>
      </w:r>
      <w:bookmarkEnd w:id="144"/>
      <w:bookmarkEnd w:id="145"/>
      <w:bookmarkEnd w:id="146"/>
      <w:bookmarkEnd w:id="147"/>
      <w:bookmarkEnd w:id="148"/>
      <w:bookmarkEnd w:id="149"/>
      <w:bookmarkEnd w:id="150"/>
      <w:bookmarkEnd w:id="151"/>
      <w:bookmarkEnd w:id="152"/>
    </w:p>
    <w:p w14:paraId="78328022">
      <w:pPr>
        <w:widowControl/>
        <w:spacing w:line="440" w:lineRule="exact"/>
        <w:rPr>
          <w:rFonts w:hint="default" w:cs="仿宋" w:asciiTheme="minorEastAsia" w:hAnsiTheme="minorEastAsia" w:eastAsiaTheme="minorEastAsia"/>
          <w:bCs/>
          <w:sz w:val="32"/>
          <w:szCs w:val="32"/>
          <w:highlight w:val="none"/>
          <w:lang w:val="en-US"/>
        </w:rPr>
      </w:pPr>
      <w:r>
        <w:rPr>
          <w:rFonts w:hint="eastAsia" w:ascii="宋体" w:hAnsi="宋体" w:cs="宋体"/>
          <w:b/>
          <w:bCs/>
          <w:kern w:val="44"/>
          <w:sz w:val="32"/>
          <w:szCs w:val="32"/>
          <w:highlight w:val="none"/>
          <w:lang w:eastAsia="zh-CN"/>
        </w:rPr>
        <w:t>项目</w:t>
      </w:r>
      <w:r>
        <w:rPr>
          <w:rFonts w:hint="eastAsia" w:ascii="宋体" w:hAnsi="宋体" w:cs="宋体"/>
          <w:b/>
          <w:bCs/>
          <w:kern w:val="44"/>
          <w:sz w:val="32"/>
          <w:szCs w:val="32"/>
          <w:highlight w:val="none"/>
        </w:rPr>
        <w:t>编号</w:t>
      </w:r>
      <w:r>
        <w:rPr>
          <w:rFonts w:hint="eastAsia" w:ascii="宋体" w:hAnsi="宋体" w:cs="宋体"/>
          <w:b/>
          <w:bCs/>
          <w:kern w:val="44"/>
          <w:sz w:val="32"/>
          <w:szCs w:val="32"/>
          <w:highlight w:val="none"/>
          <w:lang w:eastAsia="zh-CN"/>
        </w:rPr>
        <w:t>：</w:t>
      </w:r>
      <w:r>
        <w:rPr>
          <w:rFonts w:hint="eastAsia" w:cs="仿宋" w:asciiTheme="minorEastAsia" w:hAnsiTheme="minorEastAsia" w:eastAsiaTheme="minorEastAsia"/>
          <w:bCs/>
          <w:sz w:val="32"/>
          <w:szCs w:val="32"/>
          <w:highlight w:val="none"/>
        </w:rPr>
        <w:t xml:space="preserve"> </w:t>
      </w:r>
      <w:r>
        <w:rPr>
          <w:rFonts w:hint="eastAsia" w:cs="仿宋" w:asciiTheme="minorEastAsia" w:hAnsiTheme="minorEastAsia" w:eastAsiaTheme="minorEastAsia"/>
          <w:bCs/>
          <w:sz w:val="32"/>
          <w:szCs w:val="32"/>
          <w:highlight w:val="none"/>
          <w:lang w:val="en-US" w:eastAsia="zh-CN"/>
        </w:rPr>
        <w:t>BZ20250010</w:t>
      </w:r>
    </w:p>
    <w:p w14:paraId="5968B69E">
      <w:pPr>
        <w:widowControl/>
        <w:spacing w:line="600" w:lineRule="exact"/>
        <w:rPr>
          <w:rFonts w:cs="仿宋" w:asciiTheme="minorEastAsia" w:hAnsiTheme="minorEastAsia" w:eastAsiaTheme="minorEastAsia"/>
          <w:bCs/>
          <w:spacing w:val="20"/>
          <w:kern w:val="0"/>
          <w:sz w:val="84"/>
          <w:szCs w:val="84"/>
          <w:highlight w:val="none"/>
        </w:rPr>
      </w:pPr>
    </w:p>
    <w:p w14:paraId="36525925">
      <w:pPr>
        <w:pStyle w:val="6"/>
        <w:rPr>
          <w:highlight w:val="none"/>
        </w:rPr>
      </w:pPr>
    </w:p>
    <w:p w14:paraId="3FB3CB46">
      <w:pPr>
        <w:widowControl/>
        <w:spacing w:before="158" w:beforeLines="50" w:line="800" w:lineRule="exact"/>
        <w:jc w:val="center"/>
        <w:rPr>
          <w:rFonts w:hint="eastAsia" w:cs="仿宋" w:asciiTheme="minorEastAsia" w:hAnsiTheme="minorEastAsia" w:eastAsiaTheme="minorEastAsia"/>
          <w:b/>
          <w:spacing w:val="20"/>
          <w:kern w:val="0"/>
          <w:sz w:val="84"/>
          <w:szCs w:val="84"/>
          <w:highlight w:val="none"/>
        </w:rPr>
      </w:pPr>
    </w:p>
    <w:p w14:paraId="260C3B65">
      <w:pPr>
        <w:widowControl/>
        <w:spacing w:before="158" w:beforeLines="50" w:line="800" w:lineRule="exact"/>
        <w:jc w:val="center"/>
        <w:rPr>
          <w:rFonts w:hint="eastAsia" w:cs="仿宋" w:asciiTheme="minorEastAsia" w:hAnsiTheme="minorEastAsia" w:eastAsiaTheme="minorEastAsia"/>
          <w:b/>
          <w:spacing w:val="20"/>
          <w:kern w:val="0"/>
          <w:sz w:val="48"/>
          <w:szCs w:val="48"/>
          <w:highlight w:val="none"/>
        </w:rPr>
      </w:pPr>
      <w:r>
        <w:rPr>
          <w:rFonts w:hint="eastAsia" w:cs="仿宋" w:asciiTheme="minorEastAsia" w:hAnsiTheme="minorEastAsia" w:eastAsiaTheme="minorEastAsia"/>
          <w:b/>
          <w:spacing w:val="20"/>
          <w:kern w:val="0"/>
          <w:sz w:val="48"/>
          <w:szCs w:val="48"/>
          <w:highlight w:val="none"/>
          <w:lang w:val="en-US" w:eastAsia="zh-CN"/>
        </w:rPr>
        <w:t>镇坪县上竹镇2025年以工代赈示范项目及上竹镇发龙村六、七组联网路项目</w:t>
      </w:r>
    </w:p>
    <w:p w14:paraId="23A38A4C">
      <w:pPr>
        <w:widowControl/>
        <w:spacing w:before="158" w:beforeLines="50" w:line="800" w:lineRule="exact"/>
        <w:jc w:val="center"/>
        <w:rPr>
          <w:rFonts w:hint="eastAsia" w:cs="仿宋" w:asciiTheme="minorEastAsia" w:hAnsiTheme="minorEastAsia" w:eastAsiaTheme="minorEastAsia"/>
          <w:b/>
          <w:spacing w:val="20"/>
          <w:kern w:val="0"/>
          <w:sz w:val="84"/>
          <w:szCs w:val="84"/>
          <w:highlight w:val="none"/>
        </w:rPr>
      </w:pPr>
    </w:p>
    <w:p w14:paraId="2C75D8CF">
      <w:pPr>
        <w:widowControl/>
        <w:spacing w:before="158" w:beforeLines="50" w:line="800" w:lineRule="exact"/>
        <w:jc w:val="center"/>
        <w:rPr>
          <w:rFonts w:hint="eastAsia" w:cs="仿宋" w:asciiTheme="minorEastAsia" w:hAnsiTheme="minorEastAsia" w:eastAsiaTheme="minorEastAsia"/>
          <w:b/>
          <w:spacing w:val="20"/>
          <w:kern w:val="0"/>
          <w:sz w:val="84"/>
          <w:szCs w:val="84"/>
          <w:highlight w:val="none"/>
        </w:rPr>
      </w:pPr>
    </w:p>
    <w:p w14:paraId="770FD02F">
      <w:pPr>
        <w:pStyle w:val="43"/>
        <w:rPr>
          <w:rFonts w:hint="eastAsia"/>
          <w:highlight w:val="none"/>
        </w:rPr>
      </w:pPr>
    </w:p>
    <w:p w14:paraId="2BE7A3AE">
      <w:pPr>
        <w:pStyle w:val="26"/>
        <w:rPr>
          <w:highlight w:val="none"/>
        </w:rPr>
      </w:pPr>
    </w:p>
    <w:p w14:paraId="0363A4A7">
      <w:pPr>
        <w:pStyle w:val="26"/>
        <w:rPr>
          <w:highlight w:val="none"/>
        </w:rPr>
      </w:pPr>
    </w:p>
    <w:p w14:paraId="1FA2853B">
      <w:pPr>
        <w:widowControl/>
        <w:spacing w:before="158" w:beforeLines="50" w:line="800" w:lineRule="exact"/>
        <w:jc w:val="center"/>
        <w:rPr>
          <w:rFonts w:cs="仿宋" w:asciiTheme="minorEastAsia" w:hAnsiTheme="minorEastAsia" w:eastAsiaTheme="minorEastAsia"/>
          <w:b/>
          <w:spacing w:val="20"/>
          <w:kern w:val="0"/>
          <w:sz w:val="84"/>
          <w:szCs w:val="84"/>
          <w:highlight w:val="none"/>
        </w:rPr>
      </w:pPr>
      <w:r>
        <w:rPr>
          <w:rFonts w:hint="eastAsia" w:cs="仿宋" w:asciiTheme="minorEastAsia" w:hAnsiTheme="minorEastAsia" w:eastAsiaTheme="minorEastAsia"/>
          <w:b/>
          <w:spacing w:val="20"/>
          <w:kern w:val="0"/>
          <w:sz w:val="84"/>
          <w:szCs w:val="84"/>
          <w:highlight w:val="none"/>
          <w:lang w:val="en-US" w:eastAsia="zh-CN"/>
        </w:rPr>
        <w:t>磋商</w:t>
      </w:r>
      <w:r>
        <w:rPr>
          <w:rFonts w:hint="eastAsia" w:cs="仿宋" w:asciiTheme="minorEastAsia" w:hAnsiTheme="minorEastAsia" w:eastAsiaTheme="minorEastAsia"/>
          <w:b/>
          <w:spacing w:val="20"/>
          <w:kern w:val="0"/>
          <w:sz w:val="84"/>
          <w:szCs w:val="84"/>
          <w:highlight w:val="none"/>
        </w:rPr>
        <w:t>响应文件</w:t>
      </w:r>
    </w:p>
    <w:p w14:paraId="6886D62A">
      <w:pPr>
        <w:pStyle w:val="26"/>
        <w:rPr>
          <w:highlight w:val="none"/>
        </w:rPr>
      </w:pPr>
    </w:p>
    <w:p w14:paraId="099C5737">
      <w:pPr>
        <w:widowControl/>
        <w:spacing w:line="480" w:lineRule="exact"/>
        <w:rPr>
          <w:rFonts w:cs="仿宋" w:asciiTheme="minorEastAsia" w:hAnsiTheme="minorEastAsia" w:eastAsiaTheme="minorEastAsia"/>
          <w:bCs/>
          <w:sz w:val="44"/>
          <w:szCs w:val="44"/>
          <w:highlight w:val="none"/>
        </w:rPr>
      </w:pPr>
      <w:r>
        <w:rPr>
          <w:rFonts w:hint="eastAsia" w:cs="仿宋" w:asciiTheme="minorEastAsia" w:hAnsiTheme="minorEastAsia" w:eastAsiaTheme="minorEastAsia"/>
          <w:bCs/>
          <w:sz w:val="32"/>
          <w:szCs w:val="28"/>
          <w:highlight w:val="none"/>
        </w:rPr>
        <w:t xml:space="preserve">                     </w:t>
      </w:r>
    </w:p>
    <w:p w14:paraId="48341719">
      <w:pPr>
        <w:widowControl/>
        <w:spacing w:line="400" w:lineRule="exact"/>
        <w:rPr>
          <w:rFonts w:cs="仿宋" w:asciiTheme="minorEastAsia" w:hAnsiTheme="minorEastAsia" w:eastAsiaTheme="minorEastAsia"/>
          <w:bCs/>
          <w:sz w:val="18"/>
          <w:szCs w:val="18"/>
          <w:highlight w:val="none"/>
        </w:rPr>
      </w:pPr>
    </w:p>
    <w:p w14:paraId="696C3D7D">
      <w:pPr>
        <w:widowControl/>
        <w:spacing w:line="400" w:lineRule="exact"/>
        <w:rPr>
          <w:rFonts w:cs="仿宋" w:asciiTheme="minorEastAsia" w:hAnsiTheme="minorEastAsia" w:eastAsiaTheme="minorEastAsia"/>
          <w:bCs/>
          <w:sz w:val="18"/>
          <w:szCs w:val="18"/>
          <w:highlight w:val="none"/>
        </w:rPr>
      </w:pPr>
    </w:p>
    <w:p w14:paraId="11AE2929">
      <w:pPr>
        <w:widowControl/>
        <w:spacing w:line="400" w:lineRule="exact"/>
        <w:rPr>
          <w:rFonts w:cs="仿宋" w:asciiTheme="minorEastAsia" w:hAnsiTheme="minorEastAsia" w:eastAsiaTheme="minorEastAsia"/>
          <w:bCs/>
          <w:sz w:val="18"/>
          <w:szCs w:val="18"/>
          <w:highlight w:val="none"/>
        </w:rPr>
      </w:pPr>
    </w:p>
    <w:p w14:paraId="3397ACFF">
      <w:pPr>
        <w:widowControl/>
        <w:spacing w:line="480" w:lineRule="auto"/>
        <w:rPr>
          <w:rFonts w:cs="仿宋" w:asciiTheme="minorEastAsia" w:hAnsiTheme="minorEastAsia" w:eastAsiaTheme="minorEastAsia"/>
          <w:bCs/>
          <w:sz w:val="36"/>
          <w:szCs w:val="36"/>
          <w:highlight w:val="none"/>
        </w:rPr>
      </w:pPr>
    </w:p>
    <w:p w14:paraId="4156A4EA">
      <w:pPr>
        <w:pStyle w:val="2"/>
        <w:rPr>
          <w:highlight w:val="none"/>
        </w:rPr>
      </w:pPr>
    </w:p>
    <w:p w14:paraId="48D0A621">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ascii="宋体" w:cs="Times New Roman"/>
          <w:sz w:val="24"/>
          <w:szCs w:val="24"/>
          <w:highlight w:val="none"/>
          <w:u w:val="single"/>
        </w:rPr>
      </w:pPr>
      <w:r>
        <w:rPr>
          <w:rFonts w:hint="eastAsia" w:ascii="宋体" w:hAnsi="宋体" w:cs="宋体"/>
          <w:sz w:val="24"/>
          <w:szCs w:val="24"/>
          <w:highlight w:val="none"/>
          <w:lang w:val="zh-CN"/>
        </w:rPr>
        <w:t>供应商（单位名称及公章）：</w:t>
      </w:r>
      <w:r>
        <w:rPr>
          <w:rFonts w:hint="eastAsia" w:ascii="宋体" w:hAnsi="宋体" w:cs="宋体"/>
          <w:sz w:val="24"/>
          <w:szCs w:val="24"/>
          <w:highlight w:val="none"/>
          <w:u w:val="single"/>
          <w:lang w:val="en-US" w:eastAsia="zh-CN"/>
        </w:rPr>
        <w:t xml:space="preserve">                          </w:t>
      </w:r>
    </w:p>
    <w:p w14:paraId="6D5F4E34">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zh-CN"/>
        </w:rPr>
        <w:t>法定代表人</w:t>
      </w:r>
      <w:r>
        <w:rPr>
          <w:rFonts w:hint="eastAsia" w:ascii="宋体" w:hAnsi="宋体" w:cs="宋体"/>
          <w:sz w:val="24"/>
          <w:szCs w:val="24"/>
          <w:highlight w:val="none"/>
          <w:lang w:val="en-US" w:eastAsia="zh-CN"/>
        </w:rPr>
        <w:t>或</w:t>
      </w:r>
      <w:r>
        <w:rPr>
          <w:rFonts w:hint="eastAsia" w:ascii="宋体" w:hAnsi="宋体" w:cs="宋体"/>
          <w:sz w:val="24"/>
          <w:szCs w:val="24"/>
          <w:highlight w:val="none"/>
          <w:lang w:val="zh-CN"/>
        </w:rPr>
        <w:t>被授权人（</w:t>
      </w:r>
      <w:r>
        <w:rPr>
          <w:rFonts w:hint="eastAsia" w:ascii="宋体" w:hAnsi="宋体" w:eastAsia="宋体" w:cs="宋体"/>
          <w:spacing w:val="4"/>
          <w:sz w:val="24"/>
          <w:highlight w:val="none"/>
          <w:lang w:val="en-US" w:eastAsia="zh-CN"/>
        </w:rPr>
        <w:t>签字或盖章</w:t>
      </w:r>
      <w:r>
        <w:rPr>
          <w:rFonts w:hint="eastAsia" w:ascii="宋体" w:hAnsi="宋体" w:cs="宋体"/>
          <w:sz w:val="24"/>
          <w:szCs w:val="24"/>
          <w:highlight w:val="none"/>
          <w:lang w:val="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__</w:t>
      </w:r>
      <w:r>
        <w:rPr>
          <w:rFonts w:hint="eastAsia" w:ascii="宋体" w:hAnsi="宋体" w:cs="宋体"/>
          <w:sz w:val="24"/>
          <w:szCs w:val="24"/>
          <w:highlight w:val="none"/>
          <w:lang w:val="en-US" w:eastAsia="zh-CN"/>
        </w:rPr>
        <w:t xml:space="preserve">             </w:t>
      </w:r>
    </w:p>
    <w:p w14:paraId="3AD75B61">
      <w:pPr>
        <w:keepNext w:val="0"/>
        <w:keepLines w:val="0"/>
        <w:pageBreakBefore w:val="0"/>
        <w:widowControl w:val="0"/>
        <w:kinsoku/>
        <w:wordWrap/>
        <w:overflowPunct/>
        <w:topLinePunct w:val="0"/>
        <w:autoSpaceDE/>
        <w:autoSpaceDN/>
        <w:bidi w:val="0"/>
        <w:adjustRightInd/>
        <w:snapToGrid w:val="0"/>
        <w:spacing w:line="740" w:lineRule="exact"/>
        <w:ind w:left="2159" w:leftChars="228" w:hanging="1680" w:hangingChars="700"/>
        <w:jc w:val="left"/>
        <w:textAlignment w:val="auto"/>
        <w:rPr>
          <w:rFonts w:hint="eastAsia"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lang w:val="zh-CN"/>
        </w:rPr>
        <w:t>：</w:t>
      </w:r>
      <w:r>
        <w:rPr>
          <w:rFonts w:hint="eastAsia" w:ascii="宋体" w:hAnsi="宋体" w:cs="宋体"/>
          <w:sz w:val="24"/>
          <w:szCs w:val="24"/>
          <w:highlight w:val="none"/>
          <w:u w:val="single"/>
          <w:lang w:val="en-US" w:eastAsia="zh-CN"/>
        </w:rPr>
        <w:t xml:space="preserve">                            </w:t>
      </w:r>
      <w:bookmarkEnd w:id="0"/>
    </w:p>
    <w:p w14:paraId="3F87A68E">
      <w:pPr>
        <w:pStyle w:val="65"/>
        <w:rPr>
          <w:rFonts w:hint="eastAsia" w:ascii="宋体" w:hAnsi="宋体" w:cs="宋体"/>
          <w:sz w:val="24"/>
          <w:szCs w:val="24"/>
          <w:highlight w:val="none"/>
        </w:rPr>
      </w:pPr>
    </w:p>
    <w:p w14:paraId="6C91D9FA">
      <w:pPr>
        <w:pStyle w:val="65"/>
        <w:rPr>
          <w:rFonts w:hint="eastAsia" w:ascii="宋体" w:hAnsi="宋体" w:cs="宋体"/>
          <w:sz w:val="24"/>
          <w:szCs w:val="24"/>
          <w:highlight w:val="none"/>
        </w:rPr>
      </w:pPr>
    </w:p>
    <w:p w14:paraId="779F0F2B">
      <w:pPr>
        <w:pStyle w:val="26"/>
        <w:keepNext w:val="0"/>
        <w:keepLines w:val="0"/>
        <w:widowControl w:val="0"/>
        <w:kinsoku/>
        <w:wordWrap/>
        <w:overflowPunct/>
        <w:topLinePunct w:val="0"/>
        <w:autoSpaceDE/>
        <w:autoSpaceDN/>
        <w:bidi w:val="0"/>
        <w:adjustRightInd/>
        <w:spacing w:line="360" w:lineRule="auto"/>
        <w:jc w:val="center"/>
        <w:textAlignment w:val="auto"/>
        <w:rPr>
          <w:rFonts w:hint="eastAsia" w:ascii="宋体" w:hAnsi="宋体"/>
          <w:sz w:val="44"/>
          <w:szCs w:val="40"/>
          <w:highlight w:val="none"/>
          <w:lang w:val="en-US" w:eastAsia="zh-CN"/>
        </w:rPr>
      </w:pPr>
    </w:p>
    <w:p w14:paraId="0A58A67D">
      <w:pPr>
        <w:pStyle w:val="26"/>
        <w:keepNext w:val="0"/>
        <w:keepLines w:val="0"/>
        <w:widowControl w:val="0"/>
        <w:kinsoku/>
        <w:wordWrap/>
        <w:overflowPunct/>
        <w:topLinePunct w:val="0"/>
        <w:autoSpaceDE/>
        <w:autoSpaceDN/>
        <w:bidi w:val="0"/>
        <w:adjustRightInd/>
        <w:spacing w:line="360" w:lineRule="auto"/>
        <w:jc w:val="center"/>
        <w:textAlignment w:val="auto"/>
        <w:rPr>
          <w:rFonts w:hint="eastAsia" w:ascii="宋体" w:hAnsi="宋体" w:eastAsia="宋体"/>
          <w:sz w:val="44"/>
          <w:szCs w:val="40"/>
          <w:highlight w:val="none"/>
          <w:lang w:val="en-US" w:eastAsia="zh-CN"/>
        </w:rPr>
      </w:pPr>
      <w:r>
        <w:rPr>
          <w:rFonts w:hint="eastAsia" w:ascii="宋体" w:hAnsi="宋体"/>
          <w:sz w:val="44"/>
          <w:szCs w:val="40"/>
          <w:highlight w:val="none"/>
          <w:lang w:val="en-US" w:eastAsia="zh-CN"/>
        </w:rPr>
        <w:t>目   录</w:t>
      </w:r>
    </w:p>
    <w:p w14:paraId="65929A63">
      <w:pPr>
        <w:spacing w:line="600" w:lineRule="exact"/>
        <w:ind w:firstLine="562" w:firstLineChars="200"/>
        <w:rPr>
          <w:rFonts w:hint="eastAsia" w:ascii="Times New Roman" w:hAnsi="宋体" w:eastAsia="宋体" w:cs="Times New Roman"/>
          <w:b/>
          <w:sz w:val="28"/>
          <w:szCs w:val="28"/>
          <w:highlight w:val="none"/>
        </w:rPr>
      </w:pPr>
      <w:r>
        <w:rPr>
          <w:rFonts w:hint="eastAsia" w:ascii="Times New Roman" w:hAnsi="宋体" w:eastAsia="宋体" w:cs="Times New Roman"/>
          <w:b/>
          <w:sz w:val="28"/>
          <w:szCs w:val="28"/>
          <w:highlight w:val="none"/>
        </w:rPr>
        <w:t>一、磋商响应函</w:t>
      </w:r>
    </w:p>
    <w:p w14:paraId="31BD8A5C">
      <w:pPr>
        <w:spacing w:line="600" w:lineRule="exact"/>
        <w:ind w:firstLine="562" w:firstLineChars="200"/>
        <w:rPr>
          <w:rFonts w:hint="eastAsia" w:ascii="Times New Roman" w:hAnsi="宋体" w:eastAsia="宋体" w:cs="Times New Roman"/>
          <w:b/>
          <w:sz w:val="28"/>
          <w:szCs w:val="28"/>
          <w:highlight w:val="none"/>
        </w:rPr>
      </w:pPr>
      <w:r>
        <w:rPr>
          <w:rFonts w:hint="eastAsia" w:ascii="Times New Roman" w:hAnsi="宋体" w:eastAsia="宋体" w:cs="Times New Roman"/>
          <w:b/>
          <w:sz w:val="28"/>
          <w:szCs w:val="28"/>
          <w:highlight w:val="none"/>
        </w:rPr>
        <w:t>二、报价一览表</w:t>
      </w:r>
    </w:p>
    <w:p w14:paraId="5F4A5BF5">
      <w:pPr>
        <w:spacing w:line="600" w:lineRule="exact"/>
        <w:ind w:firstLine="562" w:firstLineChars="200"/>
        <w:rPr>
          <w:rFonts w:hint="default" w:ascii="Times New Roman" w:hAnsi="宋体" w:eastAsia="宋体" w:cs="Times New Roman"/>
          <w:b/>
          <w:sz w:val="28"/>
          <w:szCs w:val="28"/>
          <w:highlight w:val="none"/>
          <w:lang w:val="en-US" w:eastAsia="zh-CN"/>
        </w:rPr>
      </w:pPr>
      <w:r>
        <w:rPr>
          <w:rFonts w:hint="eastAsia" w:ascii="Times New Roman" w:hAnsi="宋体" w:eastAsia="宋体" w:cs="Times New Roman"/>
          <w:b/>
          <w:sz w:val="28"/>
          <w:szCs w:val="28"/>
          <w:highlight w:val="none"/>
        </w:rPr>
        <w:t>三、</w:t>
      </w:r>
      <w:r>
        <w:rPr>
          <w:rFonts w:hint="eastAsia" w:ascii="Times New Roman" w:hAnsi="宋体" w:eastAsia="宋体" w:cs="Times New Roman"/>
          <w:b/>
          <w:sz w:val="28"/>
          <w:szCs w:val="28"/>
          <w:highlight w:val="none"/>
          <w:lang w:val="en-US" w:eastAsia="zh-CN"/>
        </w:rPr>
        <w:t>已标</w:t>
      </w:r>
      <w:r>
        <w:rPr>
          <w:rFonts w:hint="eastAsia" w:ascii="Times New Roman" w:hAnsi="宋体" w:cs="Times New Roman"/>
          <w:b/>
          <w:sz w:val="28"/>
          <w:szCs w:val="28"/>
          <w:highlight w:val="none"/>
          <w:lang w:val="en-US" w:eastAsia="zh-CN"/>
        </w:rPr>
        <w:t>价</w:t>
      </w:r>
      <w:r>
        <w:rPr>
          <w:rFonts w:hint="eastAsia" w:ascii="Times New Roman" w:hAnsi="宋体" w:eastAsia="宋体" w:cs="Times New Roman"/>
          <w:b/>
          <w:sz w:val="28"/>
          <w:szCs w:val="28"/>
          <w:highlight w:val="none"/>
          <w:lang w:val="en-US" w:eastAsia="zh-CN"/>
        </w:rPr>
        <w:t>工</w:t>
      </w:r>
      <w:r>
        <w:rPr>
          <w:rFonts w:hint="eastAsia" w:ascii="Times New Roman" w:hAnsi="宋体" w:cs="Times New Roman"/>
          <w:b/>
          <w:sz w:val="28"/>
          <w:szCs w:val="28"/>
          <w:highlight w:val="none"/>
          <w:lang w:val="en-US" w:eastAsia="zh-CN"/>
        </w:rPr>
        <w:t>程</w:t>
      </w:r>
      <w:r>
        <w:rPr>
          <w:rFonts w:hint="eastAsia" w:ascii="Times New Roman" w:hAnsi="宋体" w:eastAsia="宋体" w:cs="Times New Roman"/>
          <w:b/>
          <w:sz w:val="28"/>
          <w:szCs w:val="28"/>
          <w:highlight w:val="none"/>
          <w:lang w:val="en-US" w:eastAsia="zh-CN"/>
        </w:rPr>
        <w:t>量清单</w:t>
      </w:r>
    </w:p>
    <w:p w14:paraId="558895E6">
      <w:pPr>
        <w:spacing w:line="600" w:lineRule="exact"/>
        <w:ind w:firstLine="562" w:firstLineChars="200"/>
        <w:rPr>
          <w:rFonts w:hint="eastAsia" w:ascii="Times New Roman" w:hAnsi="宋体" w:eastAsia="宋体" w:cs="Times New Roman"/>
          <w:b/>
          <w:sz w:val="28"/>
          <w:szCs w:val="28"/>
          <w:highlight w:val="none"/>
        </w:rPr>
      </w:pPr>
      <w:r>
        <w:rPr>
          <w:rFonts w:hint="eastAsia" w:ascii="Times New Roman" w:hAnsi="宋体" w:eastAsia="宋体" w:cs="Times New Roman"/>
          <w:b/>
          <w:sz w:val="28"/>
          <w:szCs w:val="28"/>
          <w:highlight w:val="none"/>
          <w:lang w:val="en-US" w:eastAsia="zh-CN"/>
        </w:rPr>
        <w:t>四、</w:t>
      </w:r>
      <w:r>
        <w:rPr>
          <w:rFonts w:hint="eastAsia" w:ascii="Times New Roman" w:hAnsi="宋体" w:eastAsia="宋体" w:cs="Times New Roman"/>
          <w:b/>
          <w:sz w:val="28"/>
          <w:szCs w:val="28"/>
          <w:highlight w:val="none"/>
        </w:rPr>
        <w:t>资格证明文件</w:t>
      </w:r>
    </w:p>
    <w:p w14:paraId="1B1BCB1E">
      <w:pPr>
        <w:spacing w:line="600" w:lineRule="exact"/>
        <w:ind w:firstLine="562" w:firstLineChars="200"/>
        <w:rPr>
          <w:rFonts w:hint="eastAsia" w:ascii="Times New Roman" w:hAnsi="宋体" w:eastAsia="宋体" w:cs="Times New Roman"/>
          <w:b/>
          <w:sz w:val="28"/>
          <w:szCs w:val="28"/>
          <w:highlight w:val="none"/>
          <w:lang w:val="en-US" w:eastAsia="zh-CN"/>
        </w:rPr>
      </w:pPr>
      <w:r>
        <w:rPr>
          <w:rFonts w:hint="eastAsia" w:ascii="Times New Roman" w:hAnsi="宋体" w:eastAsia="宋体" w:cs="Times New Roman"/>
          <w:b/>
          <w:sz w:val="28"/>
          <w:szCs w:val="28"/>
          <w:highlight w:val="none"/>
          <w:lang w:val="en-US" w:eastAsia="zh-CN"/>
        </w:rPr>
        <w:t>五、商务偏离表</w:t>
      </w:r>
    </w:p>
    <w:p w14:paraId="3B1D0A5E">
      <w:pPr>
        <w:spacing w:line="600" w:lineRule="exact"/>
        <w:ind w:firstLine="562" w:firstLineChars="200"/>
        <w:rPr>
          <w:rFonts w:hint="eastAsia" w:ascii="Times New Roman" w:hAnsi="宋体" w:eastAsia="宋体" w:cs="Times New Roman"/>
          <w:b/>
          <w:sz w:val="28"/>
          <w:szCs w:val="28"/>
          <w:highlight w:val="none"/>
          <w:lang w:eastAsia="zh-CN"/>
        </w:rPr>
      </w:pPr>
      <w:r>
        <w:rPr>
          <w:rFonts w:hint="eastAsia" w:ascii="Times New Roman" w:hAnsi="宋体" w:eastAsia="宋体" w:cs="Times New Roman"/>
          <w:b/>
          <w:sz w:val="28"/>
          <w:szCs w:val="28"/>
          <w:highlight w:val="none"/>
          <w:lang w:val="en-US" w:eastAsia="zh-CN"/>
        </w:rPr>
        <w:t>六</w:t>
      </w:r>
      <w:r>
        <w:rPr>
          <w:rFonts w:hint="eastAsia" w:ascii="Times New Roman" w:hAnsi="宋体" w:eastAsia="宋体" w:cs="Times New Roman"/>
          <w:b/>
          <w:sz w:val="28"/>
          <w:szCs w:val="28"/>
          <w:highlight w:val="none"/>
        </w:rPr>
        <w:t>、投标</w:t>
      </w:r>
      <w:r>
        <w:rPr>
          <w:rFonts w:hint="eastAsia" w:ascii="Times New Roman" w:hAnsi="宋体" w:eastAsia="宋体" w:cs="Times New Roman"/>
          <w:b/>
          <w:sz w:val="28"/>
          <w:szCs w:val="28"/>
          <w:highlight w:val="none"/>
          <w:lang w:eastAsia="zh-CN"/>
        </w:rPr>
        <w:t>方案</w:t>
      </w:r>
    </w:p>
    <w:p w14:paraId="67B5D224">
      <w:pPr>
        <w:spacing w:line="600" w:lineRule="exact"/>
        <w:ind w:firstLine="562" w:firstLineChars="200"/>
        <w:rPr>
          <w:rFonts w:hint="eastAsia" w:ascii="Times New Roman" w:hAnsi="宋体" w:eastAsia="宋体" w:cs="Times New Roman"/>
          <w:b/>
          <w:sz w:val="28"/>
          <w:szCs w:val="28"/>
          <w:highlight w:val="none"/>
          <w:lang w:eastAsia="zh-CN"/>
        </w:rPr>
      </w:pPr>
      <w:r>
        <w:rPr>
          <w:rFonts w:hint="eastAsia" w:ascii="Times New Roman" w:hAnsi="宋体" w:eastAsia="宋体" w:cs="Times New Roman"/>
          <w:b/>
          <w:sz w:val="28"/>
          <w:szCs w:val="28"/>
          <w:highlight w:val="none"/>
          <w:lang w:val="en-US" w:eastAsia="zh-CN"/>
        </w:rPr>
        <w:t>七</w:t>
      </w:r>
      <w:r>
        <w:rPr>
          <w:rFonts w:hint="eastAsia" w:ascii="Times New Roman" w:hAnsi="宋体" w:eastAsia="宋体" w:cs="Times New Roman"/>
          <w:b/>
          <w:sz w:val="28"/>
          <w:szCs w:val="28"/>
          <w:highlight w:val="none"/>
          <w:lang w:eastAsia="zh-CN"/>
        </w:rPr>
        <w:t>、投标人拒绝招标投标领域商业贿赂承诺书</w:t>
      </w:r>
    </w:p>
    <w:p w14:paraId="2E3318F4">
      <w:pPr>
        <w:spacing w:line="600" w:lineRule="exact"/>
        <w:ind w:firstLine="562" w:firstLineChars="200"/>
        <w:rPr>
          <w:rFonts w:hint="eastAsia" w:ascii="Times New Roman" w:hAnsi="宋体" w:eastAsia="宋体" w:cs="Times New Roman"/>
          <w:b/>
          <w:sz w:val="28"/>
          <w:szCs w:val="28"/>
          <w:highlight w:val="none"/>
          <w:lang w:eastAsia="zh-CN"/>
        </w:rPr>
      </w:pPr>
      <w:r>
        <w:rPr>
          <w:rFonts w:hint="eastAsia" w:ascii="Times New Roman" w:hAnsi="宋体" w:eastAsia="宋体" w:cs="Times New Roman"/>
          <w:b/>
          <w:sz w:val="28"/>
          <w:szCs w:val="28"/>
          <w:highlight w:val="none"/>
          <w:lang w:val="en-US" w:eastAsia="zh-CN"/>
        </w:rPr>
        <w:t>八、供应商认为有必要提供的其它证明资料</w:t>
      </w:r>
    </w:p>
    <w:p w14:paraId="36A611FA">
      <w:pPr>
        <w:spacing w:line="600" w:lineRule="exact"/>
        <w:ind w:firstLine="562" w:firstLineChars="200"/>
        <w:rPr>
          <w:rFonts w:hint="eastAsia" w:ascii="Times New Roman" w:hAnsi="宋体" w:eastAsia="宋体" w:cs="Times New Roman"/>
          <w:b/>
          <w:sz w:val="28"/>
          <w:szCs w:val="28"/>
          <w:highlight w:val="none"/>
          <w:lang w:eastAsia="zh-CN"/>
        </w:rPr>
      </w:pPr>
      <w:r>
        <w:rPr>
          <w:rFonts w:hint="eastAsia" w:ascii="Times New Roman" w:hAnsi="宋体" w:eastAsia="宋体" w:cs="Times New Roman"/>
          <w:b/>
          <w:sz w:val="28"/>
          <w:szCs w:val="28"/>
          <w:highlight w:val="none"/>
          <w:lang w:eastAsia="zh-CN"/>
        </w:rPr>
        <w:tab/>
      </w:r>
    </w:p>
    <w:p w14:paraId="114454D1">
      <w:pPr>
        <w:widowControl/>
        <w:jc w:val="left"/>
        <w:rPr>
          <w:rFonts w:hAnsi="宋体"/>
          <w:b/>
          <w:sz w:val="32"/>
          <w:szCs w:val="32"/>
          <w:highlight w:val="none"/>
        </w:rPr>
      </w:pPr>
      <w:bookmarkStart w:id="153" w:name="_Toc536429396"/>
      <w:bookmarkStart w:id="154" w:name="_Toc536202403"/>
      <w:bookmarkStart w:id="155" w:name="_Toc536429343"/>
      <w:bookmarkStart w:id="156" w:name="_Toc536202334"/>
      <w:bookmarkStart w:id="157" w:name="_Toc25514"/>
      <w:r>
        <w:rPr>
          <w:rFonts w:hAnsi="宋体"/>
          <w:b/>
          <w:sz w:val="32"/>
          <w:szCs w:val="32"/>
          <w:highlight w:val="none"/>
        </w:rPr>
        <w:br w:type="page"/>
      </w:r>
    </w:p>
    <w:p w14:paraId="37DCB875">
      <w:pPr>
        <w:autoSpaceDE w:val="0"/>
        <w:autoSpaceDN w:val="0"/>
        <w:adjustRightInd w:val="0"/>
        <w:snapToGrid w:val="0"/>
        <w:spacing w:line="600" w:lineRule="exact"/>
        <w:ind w:firstLine="3213" w:firstLineChars="1000"/>
        <w:rPr>
          <w:rFonts w:hAnsi="宋体"/>
          <w:b/>
          <w:sz w:val="32"/>
          <w:szCs w:val="32"/>
          <w:highlight w:val="none"/>
        </w:rPr>
      </w:pPr>
      <w:r>
        <w:rPr>
          <w:rFonts w:hint="eastAsia" w:hAnsi="宋体"/>
          <w:b/>
          <w:sz w:val="32"/>
          <w:szCs w:val="32"/>
          <w:highlight w:val="none"/>
        </w:rPr>
        <w:t>一、磋商响应函</w:t>
      </w:r>
    </w:p>
    <w:p w14:paraId="75A72B30">
      <w:pPr>
        <w:spacing w:line="400" w:lineRule="exact"/>
        <w:rPr>
          <w:rFonts w:hAnsi="宋体"/>
          <w:sz w:val="24"/>
          <w:highlight w:val="none"/>
        </w:rPr>
      </w:pPr>
      <w:r>
        <w:rPr>
          <w:rFonts w:hint="eastAsia" w:hAnsi="宋体"/>
          <w:sz w:val="24"/>
          <w:highlight w:val="none"/>
          <w:lang w:eastAsia="zh-CN"/>
        </w:rPr>
        <w:t>宝泽项目管理有限公司</w:t>
      </w:r>
      <w:r>
        <w:rPr>
          <w:rFonts w:hint="eastAsia" w:hAnsi="宋体"/>
          <w:sz w:val="24"/>
          <w:highlight w:val="none"/>
        </w:rPr>
        <w:t>：</w:t>
      </w:r>
    </w:p>
    <w:p w14:paraId="74C6D1D2">
      <w:pPr>
        <w:spacing w:line="400" w:lineRule="exact"/>
        <w:ind w:firstLine="437"/>
        <w:rPr>
          <w:rFonts w:hAnsi="宋体"/>
          <w:sz w:val="24"/>
          <w:highlight w:val="none"/>
        </w:rPr>
      </w:pPr>
      <w:r>
        <w:rPr>
          <w:rFonts w:hint="eastAsia" w:hAnsi="宋体"/>
          <w:sz w:val="24"/>
          <w:highlight w:val="none"/>
        </w:rPr>
        <w:t>根据贵方为</w:t>
      </w:r>
      <w:r>
        <w:rPr>
          <w:rFonts w:hint="eastAsia" w:hAnsi="宋体"/>
          <w:sz w:val="24"/>
          <w:highlight w:val="none"/>
          <w:u w:val="single"/>
        </w:rPr>
        <w:t xml:space="preserve">  （采购项目名称）  </w:t>
      </w:r>
      <w:r>
        <w:rPr>
          <w:rFonts w:hint="eastAsia" w:hAnsi="宋体"/>
          <w:sz w:val="24"/>
          <w:highlight w:val="none"/>
        </w:rPr>
        <w:t>招标采购工程及服务的磋商邀请函</w:t>
      </w:r>
      <w:r>
        <w:rPr>
          <w:rFonts w:hint="eastAsia" w:hAnsi="宋体"/>
          <w:sz w:val="24"/>
          <w:highlight w:val="none"/>
          <w:u w:val="single"/>
        </w:rPr>
        <w:t xml:space="preserve"> （项目编号） </w:t>
      </w:r>
      <w:r>
        <w:rPr>
          <w:rFonts w:hint="eastAsia" w:hAnsi="宋体"/>
          <w:sz w:val="24"/>
          <w:highlight w:val="none"/>
        </w:rPr>
        <w:t>，签字代表</w:t>
      </w:r>
      <w:r>
        <w:rPr>
          <w:rFonts w:hint="eastAsia" w:hAnsi="宋体"/>
          <w:sz w:val="24"/>
          <w:highlight w:val="none"/>
          <w:u w:val="single"/>
        </w:rPr>
        <w:t xml:space="preserve"> （姓名、职务） </w:t>
      </w:r>
      <w:r>
        <w:rPr>
          <w:rFonts w:hint="eastAsia" w:hAnsi="宋体"/>
          <w:sz w:val="24"/>
          <w:highlight w:val="none"/>
        </w:rPr>
        <w:t>经正式授权并代表投标人</w:t>
      </w:r>
      <w:r>
        <w:rPr>
          <w:rFonts w:hint="eastAsia" w:hAnsi="宋体"/>
          <w:sz w:val="24"/>
          <w:highlight w:val="none"/>
          <w:u w:val="single"/>
        </w:rPr>
        <w:t xml:space="preserve">   （投标人名称、地址）   </w:t>
      </w:r>
      <w:r>
        <w:rPr>
          <w:rFonts w:hint="eastAsia" w:hAnsi="宋体"/>
          <w:sz w:val="24"/>
          <w:highlight w:val="none"/>
        </w:rPr>
        <w:t>，提交</w:t>
      </w:r>
      <w:r>
        <w:rPr>
          <w:rFonts w:hint="eastAsia" w:hAnsi="宋体"/>
          <w:sz w:val="24"/>
          <w:highlight w:val="none"/>
          <w:lang w:eastAsia="zh-CN"/>
        </w:rPr>
        <w:t>投标文件</w:t>
      </w:r>
      <w:r>
        <w:rPr>
          <w:rFonts w:hint="eastAsia" w:hAnsi="宋体"/>
          <w:sz w:val="24"/>
          <w:highlight w:val="none"/>
        </w:rPr>
        <w:t>。</w:t>
      </w:r>
    </w:p>
    <w:p w14:paraId="145ED6AB">
      <w:pPr>
        <w:spacing w:line="400" w:lineRule="exact"/>
        <w:ind w:firstLine="482" w:firstLineChars="200"/>
        <w:rPr>
          <w:rFonts w:hAnsi="宋体"/>
          <w:b/>
          <w:sz w:val="24"/>
          <w:highlight w:val="none"/>
        </w:rPr>
      </w:pPr>
      <w:r>
        <w:rPr>
          <w:rFonts w:hint="eastAsia" w:hAnsi="宋体"/>
          <w:b/>
          <w:sz w:val="24"/>
          <w:highlight w:val="none"/>
        </w:rPr>
        <w:t>在此，签字代表宣布同意如下：</w:t>
      </w:r>
    </w:p>
    <w:p w14:paraId="13A22E78">
      <w:pPr>
        <w:numPr>
          <w:ilvl w:val="0"/>
          <w:numId w:val="8"/>
        </w:numPr>
        <w:spacing w:line="4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所附报价表中规定的应提交和交付的工程总报价为</w:t>
      </w:r>
      <w:r>
        <w:rPr>
          <w:rFonts w:hint="eastAsia" w:ascii="宋体" w:hAnsi="宋体" w:eastAsia="宋体" w:cs="宋体"/>
          <w:sz w:val="24"/>
          <w:highlight w:val="none"/>
          <w:u w:val="single"/>
        </w:rPr>
        <w:t xml:space="preserve">  人民币金额数（同时用汉字大写和数字表示的总报价）</w:t>
      </w:r>
      <w:r>
        <w:rPr>
          <w:rFonts w:hint="eastAsia" w:ascii="宋体" w:hAnsi="宋体" w:cs="宋体"/>
          <w:sz w:val="24"/>
          <w:highlight w:val="none"/>
          <w:u w:val="single"/>
          <w:lang w:eastAsia="zh-CN"/>
        </w:rPr>
        <w:t>。</w:t>
      </w:r>
    </w:p>
    <w:p w14:paraId="02EE7B92">
      <w:pPr>
        <w:numPr>
          <w:ilvl w:val="0"/>
          <w:numId w:val="8"/>
        </w:numPr>
        <w:spacing w:line="400" w:lineRule="exact"/>
        <w:ind w:firstLine="480" w:firstLineChars="200"/>
        <w:rPr>
          <w:rFonts w:hAnsi="宋体"/>
          <w:sz w:val="24"/>
          <w:highlight w:val="none"/>
        </w:rPr>
      </w:pPr>
      <w:r>
        <w:rPr>
          <w:rFonts w:hint="eastAsia" w:hAnsi="宋体"/>
          <w:sz w:val="24"/>
          <w:highlight w:val="none"/>
        </w:rPr>
        <w:t>我们将按</w:t>
      </w:r>
      <w:r>
        <w:rPr>
          <w:rFonts w:hint="eastAsia" w:hAnsi="宋体"/>
          <w:sz w:val="24"/>
          <w:highlight w:val="none"/>
          <w:lang w:eastAsia="zh-CN"/>
        </w:rPr>
        <w:t>磋商文件</w:t>
      </w:r>
      <w:r>
        <w:rPr>
          <w:rFonts w:hint="eastAsia" w:hAnsi="宋体"/>
          <w:sz w:val="24"/>
          <w:highlight w:val="none"/>
        </w:rPr>
        <w:t>的规定履行合同责任和义务。</w:t>
      </w:r>
    </w:p>
    <w:p w14:paraId="2D6ED5EC">
      <w:pPr>
        <w:spacing w:line="400" w:lineRule="exact"/>
        <w:ind w:firstLine="480" w:firstLineChars="200"/>
        <w:rPr>
          <w:rFonts w:hAnsi="宋体"/>
          <w:sz w:val="24"/>
          <w:highlight w:val="none"/>
        </w:rPr>
      </w:pPr>
      <w:r>
        <w:rPr>
          <w:rFonts w:hint="eastAsia" w:hAnsi="宋体"/>
          <w:sz w:val="24"/>
          <w:highlight w:val="none"/>
        </w:rPr>
        <w:t>3．我们已详细审查全部</w:t>
      </w:r>
      <w:r>
        <w:rPr>
          <w:rFonts w:hint="eastAsia" w:hAnsi="宋体"/>
          <w:sz w:val="24"/>
          <w:highlight w:val="none"/>
          <w:lang w:eastAsia="zh-CN"/>
        </w:rPr>
        <w:t>磋商文件</w:t>
      </w:r>
      <w:r>
        <w:rPr>
          <w:rFonts w:hint="eastAsia" w:hAnsi="宋体"/>
          <w:sz w:val="24"/>
          <w:highlight w:val="none"/>
        </w:rPr>
        <w:t>。我们完全理解并同意放弃对这方面有不明及误解的权力。</w:t>
      </w:r>
    </w:p>
    <w:p w14:paraId="0E64DA41">
      <w:pPr>
        <w:spacing w:line="400" w:lineRule="exact"/>
        <w:ind w:firstLine="480" w:firstLineChars="200"/>
        <w:rPr>
          <w:rFonts w:hAnsi="宋体"/>
          <w:sz w:val="24"/>
          <w:highlight w:val="none"/>
        </w:rPr>
      </w:pPr>
      <w:r>
        <w:rPr>
          <w:rFonts w:hint="eastAsia" w:hAnsi="宋体"/>
          <w:sz w:val="24"/>
          <w:highlight w:val="none"/>
        </w:rPr>
        <w:t>4．本磋商有效期为自磋商之日起</w:t>
      </w:r>
      <w:r>
        <w:rPr>
          <w:rFonts w:hint="eastAsia" w:hAnsi="宋体"/>
          <w:sz w:val="24"/>
          <w:highlight w:val="none"/>
          <w:u w:val="single"/>
        </w:rPr>
        <w:t xml:space="preserve">      </w:t>
      </w:r>
      <w:r>
        <w:rPr>
          <w:rFonts w:hint="eastAsia" w:hAnsi="宋体"/>
          <w:sz w:val="24"/>
          <w:highlight w:val="none"/>
        </w:rPr>
        <w:t>个日历</w:t>
      </w:r>
      <w:r>
        <w:rPr>
          <w:rFonts w:hint="eastAsia" w:hAnsi="宋体"/>
          <w:sz w:val="24"/>
          <w:highlight w:val="none"/>
          <w:lang w:val="en-US" w:eastAsia="zh-CN"/>
        </w:rPr>
        <w:t>天</w:t>
      </w:r>
      <w:r>
        <w:rPr>
          <w:rFonts w:hint="eastAsia" w:hAnsi="宋体"/>
          <w:sz w:val="24"/>
          <w:highlight w:val="none"/>
        </w:rPr>
        <w:t>（中标人的</w:t>
      </w:r>
      <w:r>
        <w:rPr>
          <w:rFonts w:hint="eastAsia" w:hAnsi="宋体"/>
          <w:sz w:val="24"/>
          <w:highlight w:val="none"/>
          <w:lang w:eastAsia="zh-CN"/>
        </w:rPr>
        <w:t>投标文件</w:t>
      </w:r>
      <w:r>
        <w:rPr>
          <w:rFonts w:hint="eastAsia" w:hAnsi="宋体"/>
          <w:sz w:val="24"/>
          <w:highlight w:val="none"/>
        </w:rPr>
        <w:t>有效期延长为与合同有效期一致）。</w:t>
      </w:r>
    </w:p>
    <w:p w14:paraId="2316D279">
      <w:pPr>
        <w:spacing w:line="400" w:lineRule="exact"/>
        <w:ind w:firstLine="480" w:firstLineChars="200"/>
        <w:rPr>
          <w:rFonts w:hAnsi="宋体"/>
          <w:sz w:val="24"/>
          <w:highlight w:val="none"/>
        </w:rPr>
      </w:pPr>
      <w:r>
        <w:rPr>
          <w:rFonts w:hint="eastAsia" w:hAnsi="宋体"/>
          <w:sz w:val="24"/>
          <w:highlight w:val="none"/>
        </w:rPr>
        <w:t>5．我们完全理解并同意贵方在</w:t>
      </w:r>
      <w:r>
        <w:rPr>
          <w:rFonts w:hint="eastAsia" w:hAnsi="宋体"/>
          <w:sz w:val="24"/>
          <w:highlight w:val="none"/>
          <w:lang w:eastAsia="zh-CN"/>
        </w:rPr>
        <w:t>磋商文件</w:t>
      </w:r>
      <w:r>
        <w:rPr>
          <w:rFonts w:hint="eastAsia" w:hAnsi="宋体"/>
          <w:sz w:val="24"/>
          <w:highlight w:val="none"/>
        </w:rPr>
        <w:t>中的有关拒绝磋商的条款。</w:t>
      </w:r>
    </w:p>
    <w:p w14:paraId="66BB3179">
      <w:pPr>
        <w:spacing w:line="400" w:lineRule="exact"/>
        <w:ind w:firstLine="480" w:firstLineChars="200"/>
        <w:rPr>
          <w:rFonts w:hAnsi="宋体"/>
          <w:sz w:val="24"/>
          <w:highlight w:val="none"/>
        </w:rPr>
      </w:pPr>
      <w:r>
        <w:rPr>
          <w:rFonts w:hint="eastAsia" w:hAnsi="宋体"/>
          <w:sz w:val="24"/>
          <w:highlight w:val="none"/>
        </w:rPr>
        <w:t>6．我们同意提供按照贵方可能要求的与其磋商有关的一切数据或资料，完全理解贵方不一定接受最低磋商报价的</w:t>
      </w:r>
      <w:r>
        <w:rPr>
          <w:rFonts w:hint="eastAsia" w:hAnsi="宋体"/>
          <w:sz w:val="24"/>
          <w:highlight w:val="none"/>
          <w:lang w:eastAsia="zh-CN"/>
        </w:rPr>
        <w:t>投标文件</w:t>
      </w:r>
      <w:r>
        <w:rPr>
          <w:rFonts w:hint="eastAsia" w:hAnsi="宋体"/>
          <w:sz w:val="24"/>
          <w:highlight w:val="none"/>
        </w:rPr>
        <w:t>或收到的任何</w:t>
      </w:r>
      <w:r>
        <w:rPr>
          <w:rFonts w:hint="eastAsia" w:hAnsi="宋体"/>
          <w:sz w:val="24"/>
          <w:highlight w:val="none"/>
          <w:lang w:eastAsia="zh-CN"/>
        </w:rPr>
        <w:t>投标文件</w:t>
      </w:r>
      <w:r>
        <w:rPr>
          <w:rFonts w:hint="eastAsia" w:hAnsi="宋体"/>
          <w:sz w:val="24"/>
          <w:highlight w:val="none"/>
        </w:rPr>
        <w:t>。</w:t>
      </w:r>
    </w:p>
    <w:p w14:paraId="79C8F792">
      <w:pPr>
        <w:spacing w:line="400" w:lineRule="exact"/>
        <w:ind w:firstLine="480" w:firstLineChars="200"/>
        <w:rPr>
          <w:rFonts w:hAnsi="宋体"/>
          <w:sz w:val="24"/>
          <w:highlight w:val="none"/>
        </w:rPr>
      </w:pPr>
      <w:r>
        <w:rPr>
          <w:rFonts w:hint="eastAsia" w:hAnsi="宋体"/>
          <w:sz w:val="24"/>
          <w:highlight w:val="none"/>
        </w:rPr>
        <w:t>7．若我方获得成交，我方保证按有关规定向贵方支付成交服务费。</w:t>
      </w:r>
    </w:p>
    <w:p w14:paraId="754B3CE8">
      <w:pPr>
        <w:spacing w:line="400" w:lineRule="exact"/>
        <w:ind w:firstLine="480" w:firstLineChars="200"/>
        <w:rPr>
          <w:rFonts w:hAnsi="宋体"/>
          <w:sz w:val="24"/>
          <w:highlight w:val="none"/>
        </w:rPr>
      </w:pPr>
      <w:r>
        <w:rPr>
          <w:rFonts w:hint="eastAsia" w:hAnsi="宋体"/>
          <w:sz w:val="24"/>
          <w:highlight w:val="none"/>
        </w:rPr>
        <w:t>8．与本磋商有关的一切正式往来信函请寄：</w:t>
      </w:r>
    </w:p>
    <w:p w14:paraId="3690C574">
      <w:pPr>
        <w:spacing w:line="400" w:lineRule="exact"/>
        <w:ind w:firstLine="480" w:firstLineChars="200"/>
        <w:rPr>
          <w:rFonts w:hAnsi="宋体"/>
          <w:sz w:val="24"/>
          <w:highlight w:val="none"/>
        </w:rPr>
      </w:pPr>
    </w:p>
    <w:p w14:paraId="4589C22C">
      <w:pPr>
        <w:spacing w:line="400" w:lineRule="exact"/>
        <w:ind w:firstLine="480" w:firstLineChars="200"/>
        <w:rPr>
          <w:rFonts w:hAnsi="宋体"/>
          <w:sz w:val="24"/>
          <w:highlight w:val="none"/>
          <w:u w:val="single"/>
        </w:rPr>
      </w:pPr>
      <w:r>
        <w:rPr>
          <w:rFonts w:hint="eastAsia" w:hAnsi="宋体"/>
          <w:sz w:val="24"/>
          <w:highlight w:val="none"/>
        </w:rPr>
        <w:t>投标人名称（公章）：</w:t>
      </w:r>
      <w:r>
        <w:rPr>
          <w:rFonts w:hint="eastAsia" w:hAnsi="宋体"/>
          <w:sz w:val="24"/>
          <w:highlight w:val="none"/>
          <w:u w:val="single"/>
        </w:rPr>
        <w:t xml:space="preserve">                                </w:t>
      </w:r>
    </w:p>
    <w:p w14:paraId="1879A731">
      <w:pPr>
        <w:spacing w:line="400" w:lineRule="exact"/>
        <w:ind w:firstLine="480" w:firstLineChars="200"/>
        <w:rPr>
          <w:rFonts w:hAnsi="宋体"/>
          <w:sz w:val="24"/>
          <w:highlight w:val="none"/>
          <w:u w:val="single"/>
        </w:rPr>
      </w:pPr>
      <w:r>
        <w:rPr>
          <w:rFonts w:hint="eastAsia" w:hAnsi="宋体" w:eastAsia="宋体"/>
          <w:sz w:val="24"/>
          <w:highlight w:val="none"/>
        </w:rPr>
        <w:t>法定代表人</w:t>
      </w:r>
      <w:r>
        <w:rPr>
          <w:rFonts w:hint="eastAsia" w:hAnsi="宋体" w:eastAsia="宋体"/>
          <w:sz w:val="24"/>
          <w:highlight w:val="none"/>
          <w:lang w:val="en-US" w:eastAsia="zh-CN"/>
        </w:rPr>
        <w:t>或</w:t>
      </w:r>
      <w:r>
        <w:rPr>
          <w:rFonts w:hint="eastAsia" w:hAnsi="宋体" w:eastAsia="宋体"/>
          <w:sz w:val="24"/>
          <w:highlight w:val="none"/>
        </w:rPr>
        <w:t>被授权人（签字或盖章）</w:t>
      </w:r>
      <w:r>
        <w:rPr>
          <w:rFonts w:hAnsi="宋体" w:cs="宋体"/>
          <w:sz w:val="24"/>
          <w:highlight w:val="none"/>
        </w:rPr>
        <w:t>：</w:t>
      </w:r>
      <w:r>
        <w:rPr>
          <w:rFonts w:hAnsi="宋体" w:cs="宋体"/>
          <w:sz w:val="24"/>
          <w:highlight w:val="none"/>
          <w:u w:val="single"/>
        </w:rPr>
        <w:t>        </w:t>
      </w:r>
    </w:p>
    <w:p w14:paraId="1603BD0A">
      <w:pPr>
        <w:spacing w:line="400" w:lineRule="exact"/>
        <w:ind w:firstLine="480" w:firstLineChars="200"/>
        <w:rPr>
          <w:rFonts w:hAnsi="宋体"/>
          <w:sz w:val="24"/>
          <w:highlight w:val="none"/>
          <w:u w:val="single"/>
        </w:rPr>
      </w:pPr>
      <w:r>
        <w:rPr>
          <w:rFonts w:hint="eastAsia" w:hAnsi="宋体"/>
          <w:sz w:val="24"/>
          <w:highlight w:val="none"/>
        </w:rPr>
        <w:t>详   细   地   址：</w:t>
      </w:r>
      <w:r>
        <w:rPr>
          <w:rFonts w:hint="eastAsia" w:hAnsi="宋体"/>
          <w:sz w:val="24"/>
          <w:highlight w:val="none"/>
          <w:u w:val="single"/>
        </w:rPr>
        <w:t xml:space="preserve">                           </w:t>
      </w:r>
      <w:r>
        <w:rPr>
          <w:rFonts w:hint="eastAsia" w:hAnsi="宋体"/>
          <w:sz w:val="24"/>
          <w:highlight w:val="none"/>
          <w:u w:val="single"/>
          <w:lang w:val="en-US" w:eastAsia="zh-CN"/>
        </w:rPr>
        <w:t xml:space="preserve"> </w:t>
      </w:r>
      <w:r>
        <w:rPr>
          <w:rFonts w:hint="eastAsia" w:hAnsi="宋体"/>
          <w:sz w:val="24"/>
          <w:highlight w:val="none"/>
          <w:u w:val="single"/>
        </w:rPr>
        <w:t xml:space="preserve">     </w:t>
      </w:r>
    </w:p>
    <w:p w14:paraId="5DB2ABF8">
      <w:pPr>
        <w:tabs>
          <w:tab w:val="left" w:pos="360"/>
        </w:tabs>
        <w:spacing w:line="400" w:lineRule="exact"/>
        <w:ind w:firstLine="480" w:firstLineChars="200"/>
        <w:rPr>
          <w:rFonts w:hAnsi="宋体"/>
          <w:sz w:val="24"/>
          <w:highlight w:val="none"/>
          <w:u w:val="single"/>
        </w:rPr>
      </w:pPr>
      <w:r>
        <w:rPr>
          <w:rFonts w:hint="eastAsia" w:hAnsi="宋体"/>
          <w:sz w:val="24"/>
          <w:highlight w:val="none"/>
        </w:rPr>
        <w:t>邮   政   编   码：</w:t>
      </w:r>
      <w:r>
        <w:rPr>
          <w:rFonts w:hint="eastAsia" w:hAnsi="宋体"/>
          <w:sz w:val="24"/>
          <w:highlight w:val="none"/>
          <w:u w:val="single"/>
        </w:rPr>
        <w:t xml:space="preserve">                            </w:t>
      </w:r>
      <w:r>
        <w:rPr>
          <w:rFonts w:hint="eastAsia" w:hAnsi="宋体"/>
          <w:sz w:val="24"/>
          <w:highlight w:val="none"/>
          <w:u w:val="single"/>
          <w:lang w:val="en-US" w:eastAsia="zh-CN"/>
        </w:rPr>
        <w:t xml:space="preserve"> </w:t>
      </w:r>
      <w:r>
        <w:rPr>
          <w:rFonts w:hint="eastAsia" w:hAnsi="宋体"/>
          <w:sz w:val="24"/>
          <w:highlight w:val="none"/>
          <w:u w:val="single"/>
        </w:rPr>
        <w:t xml:space="preserve">    </w:t>
      </w:r>
    </w:p>
    <w:p w14:paraId="6C8B1057">
      <w:pPr>
        <w:autoSpaceDE w:val="0"/>
        <w:autoSpaceDN w:val="0"/>
        <w:adjustRightInd w:val="0"/>
        <w:spacing w:line="400" w:lineRule="exact"/>
        <w:ind w:firstLine="480" w:firstLineChars="200"/>
        <w:rPr>
          <w:rFonts w:hAnsi="宋体" w:cs="仿宋_GB2312"/>
          <w:sz w:val="24"/>
          <w:highlight w:val="none"/>
          <w:u w:val="single"/>
          <w:lang w:val="zh-CN"/>
        </w:rPr>
      </w:pPr>
      <w:r>
        <w:rPr>
          <w:rFonts w:hint="eastAsia" w:hAnsi="宋体" w:cs="仿宋_GB2312"/>
          <w:sz w:val="24"/>
          <w:highlight w:val="none"/>
          <w:lang w:val="zh-CN"/>
        </w:rPr>
        <w:t>电             话：</w:t>
      </w:r>
      <w:r>
        <w:rPr>
          <w:rFonts w:hint="eastAsia" w:hAnsi="宋体" w:cs="仿宋_GB2312"/>
          <w:sz w:val="24"/>
          <w:highlight w:val="none"/>
          <w:u w:val="single"/>
          <w:lang w:val="zh-CN"/>
        </w:rPr>
        <w:t xml:space="preserve">                             </w:t>
      </w:r>
      <w:r>
        <w:rPr>
          <w:rFonts w:hint="eastAsia" w:hAnsi="宋体" w:cs="仿宋_GB2312"/>
          <w:sz w:val="24"/>
          <w:highlight w:val="none"/>
          <w:u w:val="single"/>
          <w:lang w:val="en-US" w:eastAsia="zh-CN"/>
        </w:rPr>
        <w:t xml:space="preserve"> </w:t>
      </w:r>
      <w:r>
        <w:rPr>
          <w:rFonts w:hint="eastAsia" w:hAnsi="宋体" w:cs="仿宋_GB2312"/>
          <w:sz w:val="24"/>
          <w:highlight w:val="none"/>
          <w:u w:val="single"/>
          <w:lang w:val="zh-CN"/>
        </w:rPr>
        <w:t xml:space="preserve">   </w:t>
      </w:r>
    </w:p>
    <w:p w14:paraId="26E8DE4F">
      <w:pPr>
        <w:autoSpaceDE w:val="0"/>
        <w:autoSpaceDN w:val="0"/>
        <w:adjustRightInd w:val="0"/>
        <w:spacing w:line="400" w:lineRule="exact"/>
        <w:ind w:firstLine="480" w:firstLineChars="200"/>
        <w:rPr>
          <w:rFonts w:hAnsi="宋体" w:cs="仿宋_GB2312"/>
          <w:sz w:val="24"/>
          <w:highlight w:val="none"/>
          <w:lang w:val="zh-CN"/>
        </w:rPr>
      </w:pPr>
      <w:r>
        <w:rPr>
          <w:rFonts w:hint="eastAsia" w:hAnsi="宋体" w:cs="仿宋_GB2312"/>
          <w:sz w:val="24"/>
          <w:highlight w:val="none"/>
          <w:lang w:val="zh-CN"/>
        </w:rPr>
        <w:t>传             真：</w:t>
      </w:r>
      <w:r>
        <w:rPr>
          <w:rFonts w:hint="eastAsia" w:hAnsi="宋体" w:cs="仿宋_GB2312"/>
          <w:sz w:val="24"/>
          <w:highlight w:val="none"/>
          <w:u w:val="single"/>
          <w:lang w:val="zh-CN"/>
        </w:rPr>
        <w:t xml:space="preserve">                            </w:t>
      </w:r>
      <w:r>
        <w:rPr>
          <w:rFonts w:hint="eastAsia" w:hAnsi="宋体" w:cs="仿宋_GB2312"/>
          <w:sz w:val="24"/>
          <w:highlight w:val="none"/>
          <w:u w:val="single"/>
          <w:lang w:val="en-US" w:eastAsia="zh-CN"/>
        </w:rPr>
        <w:t xml:space="preserve"> </w:t>
      </w:r>
      <w:r>
        <w:rPr>
          <w:rFonts w:hint="eastAsia" w:hAnsi="宋体" w:cs="仿宋_GB2312"/>
          <w:sz w:val="24"/>
          <w:highlight w:val="none"/>
          <w:u w:val="single"/>
          <w:lang w:val="zh-CN"/>
        </w:rPr>
        <w:t xml:space="preserve">    </w:t>
      </w:r>
    </w:p>
    <w:p w14:paraId="1F9A9C4B">
      <w:pPr>
        <w:tabs>
          <w:tab w:val="left" w:pos="360"/>
        </w:tabs>
        <w:spacing w:line="400" w:lineRule="exact"/>
        <w:ind w:firstLine="480" w:firstLineChars="200"/>
        <w:rPr>
          <w:rFonts w:hAnsi="宋体"/>
          <w:sz w:val="24"/>
          <w:highlight w:val="none"/>
        </w:rPr>
      </w:pPr>
      <w:r>
        <w:rPr>
          <w:rFonts w:hint="eastAsia" w:hAnsi="宋体"/>
          <w:sz w:val="24"/>
          <w:highlight w:val="none"/>
        </w:rPr>
        <w:t>电 子 邮 件 地 址：</w:t>
      </w:r>
      <w:r>
        <w:rPr>
          <w:rFonts w:hint="eastAsia" w:hAnsi="宋体"/>
          <w:sz w:val="24"/>
          <w:highlight w:val="none"/>
          <w:u w:val="single"/>
        </w:rPr>
        <w:t xml:space="preserve">                            </w:t>
      </w:r>
      <w:r>
        <w:rPr>
          <w:rFonts w:hint="eastAsia" w:hAnsi="宋体"/>
          <w:sz w:val="24"/>
          <w:highlight w:val="none"/>
          <w:u w:val="single"/>
          <w:lang w:val="en-US" w:eastAsia="zh-CN"/>
        </w:rPr>
        <w:t xml:space="preserve"> </w:t>
      </w:r>
      <w:r>
        <w:rPr>
          <w:rFonts w:hint="eastAsia" w:hAnsi="宋体"/>
          <w:sz w:val="24"/>
          <w:highlight w:val="none"/>
          <w:u w:val="single"/>
        </w:rPr>
        <w:t xml:space="preserve">    </w:t>
      </w:r>
    </w:p>
    <w:p w14:paraId="4B63AF6E">
      <w:pPr>
        <w:autoSpaceDE w:val="0"/>
        <w:autoSpaceDN w:val="0"/>
        <w:adjustRightInd w:val="0"/>
        <w:spacing w:line="400" w:lineRule="exact"/>
        <w:ind w:firstLine="480" w:firstLineChars="200"/>
        <w:rPr>
          <w:rFonts w:hAnsi="宋体" w:cs="仿宋_GB2312"/>
          <w:sz w:val="24"/>
          <w:highlight w:val="none"/>
          <w:u w:val="single"/>
          <w:lang w:val="zh-CN"/>
        </w:rPr>
      </w:pPr>
      <w:r>
        <w:rPr>
          <w:rFonts w:hint="eastAsia" w:hAnsi="宋体" w:cs="仿宋_GB2312"/>
          <w:sz w:val="24"/>
          <w:highlight w:val="none"/>
          <w:lang w:val="zh-CN"/>
        </w:rPr>
        <w:t>开   户   银   行：</w:t>
      </w:r>
      <w:r>
        <w:rPr>
          <w:rFonts w:hint="eastAsia" w:hAnsi="宋体" w:cs="仿宋_GB2312"/>
          <w:sz w:val="24"/>
          <w:highlight w:val="none"/>
          <w:u w:val="single"/>
          <w:lang w:val="zh-CN"/>
        </w:rPr>
        <w:t xml:space="preserve">                        </w:t>
      </w:r>
      <w:r>
        <w:rPr>
          <w:rFonts w:hint="eastAsia" w:hAnsi="宋体" w:cs="仿宋_GB2312"/>
          <w:sz w:val="24"/>
          <w:highlight w:val="none"/>
          <w:u w:val="single"/>
          <w:lang w:val="en-US" w:eastAsia="zh-CN"/>
        </w:rPr>
        <w:t xml:space="preserve"> </w:t>
      </w:r>
      <w:r>
        <w:rPr>
          <w:rFonts w:hint="eastAsia" w:hAnsi="宋体" w:cs="仿宋_GB2312"/>
          <w:sz w:val="24"/>
          <w:highlight w:val="none"/>
          <w:u w:val="single"/>
          <w:lang w:val="zh-CN"/>
        </w:rPr>
        <w:t xml:space="preserve">        </w:t>
      </w:r>
    </w:p>
    <w:p w14:paraId="0E161F20">
      <w:pPr>
        <w:autoSpaceDE w:val="0"/>
        <w:autoSpaceDN w:val="0"/>
        <w:adjustRightInd w:val="0"/>
        <w:spacing w:line="400" w:lineRule="exact"/>
        <w:ind w:firstLine="480" w:firstLineChars="200"/>
        <w:rPr>
          <w:rFonts w:hAnsi="宋体" w:cs="仿宋_GB2312"/>
          <w:sz w:val="24"/>
          <w:highlight w:val="none"/>
          <w:lang w:val="zh-CN"/>
        </w:rPr>
      </w:pPr>
      <w:r>
        <w:rPr>
          <w:rFonts w:hint="eastAsia" w:hAnsi="宋体" w:cs="仿宋_GB2312"/>
          <w:sz w:val="24"/>
          <w:highlight w:val="none"/>
          <w:lang w:val="zh-CN"/>
        </w:rPr>
        <w:t>帐             号：</w:t>
      </w:r>
      <w:r>
        <w:rPr>
          <w:rFonts w:hint="eastAsia" w:hAnsi="宋体" w:cs="仿宋_GB2312"/>
          <w:sz w:val="24"/>
          <w:highlight w:val="none"/>
          <w:u w:val="single"/>
          <w:lang w:val="zh-CN"/>
        </w:rPr>
        <w:t xml:space="preserve">                            </w:t>
      </w:r>
      <w:r>
        <w:rPr>
          <w:rFonts w:hint="eastAsia" w:hAnsi="宋体" w:cs="仿宋_GB2312"/>
          <w:sz w:val="24"/>
          <w:highlight w:val="none"/>
          <w:u w:val="single"/>
          <w:lang w:val="en-US" w:eastAsia="zh-CN"/>
        </w:rPr>
        <w:t xml:space="preserve"> </w:t>
      </w:r>
      <w:r>
        <w:rPr>
          <w:rFonts w:hint="eastAsia" w:hAnsi="宋体" w:cs="仿宋_GB2312"/>
          <w:sz w:val="24"/>
          <w:highlight w:val="none"/>
          <w:u w:val="single"/>
          <w:lang w:val="zh-CN"/>
        </w:rPr>
        <w:t xml:space="preserve">    </w:t>
      </w:r>
    </w:p>
    <w:p w14:paraId="7F096CBD">
      <w:pPr>
        <w:autoSpaceDE w:val="0"/>
        <w:autoSpaceDN w:val="0"/>
        <w:adjustRightInd w:val="0"/>
        <w:spacing w:line="400" w:lineRule="exact"/>
        <w:ind w:right="480" w:firstLine="480" w:firstLineChars="200"/>
        <w:jc w:val="right"/>
        <w:rPr>
          <w:rFonts w:hAnsi="宋体" w:cs="仿宋_GB2312"/>
          <w:sz w:val="24"/>
          <w:highlight w:val="none"/>
          <w:lang w:val="zh-CN"/>
        </w:rPr>
      </w:pPr>
    </w:p>
    <w:p w14:paraId="4D5CB470">
      <w:pPr>
        <w:autoSpaceDE w:val="0"/>
        <w:autoSpaceDN w:val="0"/>
        <w:adjustRightInd w:val="0"/>
        <w:spacing w:line="400" w:lineRule="exact"/>
        <w:ind w:right="480" w:firstLine="2640" w:firstLineChars="1100"/>
        <w:jc w:val="left"/>
        <w:rPr>
          <w:rFonts w:hint="eastAsia" w:hAnsi="宋体"/>
          <w:sz w:val="24"/>
          <w:highlight w:val="none"/>
        </w:rPr>
      </w:pPr>
    </w:p>
    <w:p w14:paraId="38C551AD">
      <w:pPr>
        <w:autoSpaceDE w:val="0"/>
        <w:autoSpaceDN w:val="0"/>
        <w:adjustRightInd w:val="0"/>
        <w:spacing w:line="400" w:lineRule="exact"/>
        <w:ind w:right="480" w:firstLine="2640" w:firstLineChars="1100"/>
        <w:jc w:val="left"/>
        <w:rPr>
          <w:rFonts w:hAnsi="宋体"/>
          <w:sz w:val="24"/>
          <w:highlight w:val="none"/>
        </w:rPr>
      </w:pPr>
      <w:r>
        <w:rPr>
          <w:rFonts w:hint="eastAsia" w:hAnsi="宋体"/>
          <w:sz w:val="24"/>
          <w:highlight w:val="none"/>
        </w:rPr>
        <w:t>年    月    日</w:t>
      </w:r>
    </w:p>
    <w:p w14:paraId="674E5F32">
      <w:pPr>
        <w:autoSpaceDE w:val="0"/>
        <w:autoSpaceDN w:val="0"/>
        <w:adjustRightInd w:val="0"/>
        <w:spacing w:line="400" w:lineRule="exact"/>
        <w:ind w:right="480" w:firstLine="480" w:firstLineChars="200"/>
        <w:jc w:val="right"/>
        <w:rPr>
          <w:rFonts w:hAnsi="宋体"/>
          <w:sz w:val="24"/>
          <w:highlight w:val="none"/>
        </w:rPr>
      </w:pPr>
    </w:p>
    <w:p w14:paraId="5534E0EF">
      <w:pPr>
        <w:autoSpaceDE w:val="0"/>
        <w:autoSpaceDN w:val="0"/>
        <w:adjustRightInd w:val="0"/>
        <w:spacing w:line="400" w:lineRule="exact"/>
        <w:ind w:right="480"/>
        <w:rPr>
          <w:rFonts w:hAnsi="宋体"/>
          <w:sz w:val="24"/>
          <w:highlight w:val="none"/>
          <w:lang w:val="zh-CN"/>
        </w:rPr>
      </w:pPr>
    </w:p>
    <w:p w14:paraId="521DBD2F">
      <w:pPr>
        <w:autoSpaceDE w:val="0"/>
        <w:autoSpaceDN w:val="0"/>
        <w:adjustRightInd w:val="0"/>
        <w:snapToGrid w:val="0"/>
        <w:spacing w:line="360" w:lineRule="auto"/>
        <w:jc w:val="center"/>
        <w:rPr>
          <w:highlight w:val="none"/>
        </w:rPr>
      </w:pPr>
    </w:p>
    <w:p w14:paraId="0B4E5227">
      <w:pPr>
        <w:widowControl/>
        <w:jc w:val="left"/>
        <w:rPr>
          <w:rFonts w:hAnsi="宋体"/>
          <w:b/>
          <w:sz w:val="32"/>
          <w:szCs w:val="32"/>
          <w:highlight w:val="none"/>
        </w:rPr>
      </w:pPr>
      <w:r>
        <w:rPr>
          <w:rFonts w:hAnsi="宋体"/>
          <w:b/>
          <w:sz w:val="32"/>
          <w:szCs w:val="32"/>
          <w:highlight w:val="none"/>
        </w:rPr>
        <w:br w:type="page"/>
      </w:r>
    </w:p>
    <w:p w14:paraId="26682468">
      <w:pPr>
        <w:pStyle w:val="63"/>
        <w:rPr>
          <w:highlight w:val="none"/>
        </w:rPr>
      </w:pPr>
    </w:p>
    <w:p w14:paraId="23D070C4">
      <w:pPr>
        <w:autoSpaceDE w:val="0"/>
        <w:autoSpaceDN w:val="0"/>
        <w:adjustRightInd w:val="0"/>
        <w:snapToGrid w:val="0"/>
        <w:spacing w:line="360" w:lineRule="auto"/>
        <w:jc w:val="center"/>
        <w:rPr>
          <w:b/>
          <w:sz w:val="24"/>
          <w:highlight w:val="none"/>
        </w:rPr>
      </w:pPr>
      <w:r>
        <w:rPr>
          <w:rFonts w:hint="eastAsia" w:hAnsi="宋体"/>
          <w:b/>
          <w:sz w:val="32"/>
          <w:szCs w:val="32"/>
          <w:highlight w:val="none"/>
        </w:rPr>
        <w:t>二、报价一览表</w:t>
      </w:r>
    </w:p>
    <w:p w14:paraId="1F629676">
      <w:pPr>
        <w:autoSpaceDE w:val="0"/>
        <w:autoSpaceDN w:val="0"/>
        <w:adjustRightInd w:val="0"/>
        <w:snapToGrid w:val="0"/>
        <w:spacing w:line="360" w:lineRule="auto"/>
        <w:rPr>
          <w:rFonts w:hAnsi="宋体"/>
          <w:b/>
          <w:sz w:val="32"/>
          <w:szCs w:val="32"/>
          <w:highlight w:val="none"/>
        </w:rPr>
      </w:pPr>
      <w:r>
        <w:rPr>
          <w:rFonts w:hint="eastAsia" w:hAnsi="宋体"/>
          <w:b/>
          <w:sz w:val="32"/>
          <w:szCs w:val="32"/>
          <w:highlight w:val="none"/>
        </w:rPr>
        <w:t xml:space="preserve"> </w:t>
      </w:r>
    </w:p>
    <w:p w14:paraId="4F37E39A">
      <w:pPr>
        <w:autoSpaceDE w:val="0"/>
        <w:autoSpaceDN w:val="0"/>
        <w:adjustRightInd w:val="0"/>
        <w:snapToGrid w:val="0"/>
        <w:spacing w:line="360" w:lineRule="auto"/>
        <w:rPr>
          <w:rFonts w:hAnsi="宋体"/>
          <w:bCs/>
          <w:sz w:val="24"/>
          <w:highlight w:val="none"/>
        </w:rPr>
      </w:pPr>
      <w:r>
        <w:rPr>
          <w:rFonts w:hint="eastAsia" w:hAnsi="宋体"/>
          <w:b/>
          <w:sz w:val="32"/>
          <w:szCs w:val="32"/>
          <w:highlight w:val="none"/>
        </w:rPr>
        <w:t xml:space="preserve"> </w:t>
      </w:r>
      <w:r>
        <w:rPr>
          <w:rFonts w:hint="eastAsia" w:hAnsi="宋体" w:cs="宋体"/>
          <w:bCs/>
          <w:sz w:val="24"/>
          <w:highlight w:val="none"/>
        </w:rPr>
        <w:t>项目编号</w:t>
      </w:r>
      <w:r>
        <w:rPr>
          <w:rFonts w:hint="eastAsia" w:hAnsi="宋体"/>
          <w:bCs/>
          <w:sz w:val="24"/>
          <w:highlight w:val="none"/>
        </w:rPr>
        <w:t>：</w:t>
      </w:r>
    </w:p>
    <w:tbl>
      <w:tblPr>
        <w:tblStyle w:val="44"/>
        <w:tblW w:w="97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006"/>
        <w:gridCol w:w="1875"/>
        <w:gridCol w:w="1874"/>
        <w:gridCol w:w="1877"/>
      </w:tblGrid>
      <w:tr w14:paraId="596E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167" w:type="dxa"/>
            <w:vAlign w:val="center"/>
          </w:tcPr>
          <w:p w14:paraId="1D2651C3">
            <w:pPr>
              <w:keepNext w:val="0"/>
              <w:keepLines w:val="0"/>
              <w:suppressLineNumbers w:val="0"/>
              <w:spacing w:before="0" w:beforeAutospacing="0" w:after="0" w:afterAutospacing="0" w:line="560" w:lineRule="exact"/>
              <w:ind w:left="0" w:right="0"/>
              <w:jc w:val="center"/>
              <w:rPr>
                <w:rFonts w:hint="default"/>
                <w:bCs/>
                <w:sz w:val="24"/>
                <w:highlight w:val="none"/>
              </w:rPr>
            </w:pPr>
            <w:r>
              <w:rPr>
                <w:rFonts w:hint="eastAsia" w:hAnsi="宋体"/>
                <w:bCs/>
                <w:sz w:val="24"/>
                <w:highlight w:val="none"/>
              </w:rPr>
              <w:t>项目名称</w:t>
            </w:r>
          </w:p>
        </w:tc>
        <w:tc>
          <w:tcPr>
            <w:tcW w:w="2006" w:type="dxa"/>
            <w:vAlign w:val="center"/>
          </w:tcPr>
          <w:p w14:paraId="5CDDBC62">
            <w:pPr>
              <w:pStyle w:val="63"/>
              <w:keepNext w:val="0"/>
              <w:keepLines w:val="0"/>
              <w:suppressLineNumbers w:val="0"/>
              <w:spacing w:before="0" w:beforeAutospacing="0" w:after="0" w:afterAutospacing="0"/>
              <w:ind w:left="0" w:leftChars="0" w:right="0" w:firstLine="0" w:firstLineChars="0"/>
              <w:jc w:val="center"/>
              <w:rPr>
                <w:rFonts w:hint="eastAsia" w:ascii="Calibri" w:hAnsi="宋体" w:eastAsia="宋体" w:cs="Calibri"/>
                <w:bCs/>
                <w:kern w:val="2"/>
                <w:sz w:val="24"/>
                <w:szCs w:val="21"/>
                <w:highlight w:val="none"/>
                <w:lang w:val="en-US" w:eastAsia="zh-CN" w:bidi="ar-SA"/>
              </w:rPr>
            </w:pPr>
            <w:r>
              <w:rPr>
                <w:rFonts w:hint="eastAsia" w:ascii="Calibri" w:hAnsi="宋体" w:eastAsia="宋体" w:cs="Calibri"/>
                <w:bCs/>
                <w:kern w:val="2"/>
                <w:sz w:val="24"/>
                <w:szCs w:val="21"/>
                <w:highlight w:val="none"/>
                <w:lang w:val="en-US" w:eastAsia="zh-CN" w:bidi="ar-SA"/>
              </w:rPr>
              <w:t>投标总报价</w:t>
            </w:r>
          </w:p>
          <w:p w14:paraId="11FE6546">
            <w:pPr>
              <w:pStyle w:val="63"/>
              <w:keepNext w:val="0"/>
              <w:keepLines w:val="0"/>
              <w:suppressLineNumbers w:val="0"/>
              <w:spacing w:before="0" w:beforeAutospacing="0" w:after="0" w:afterAutospacing="0"/>
              <w:ind w:left="0" w:leftChars="0" w:right="0" w:firstLine="0" w:firstLineChars="0"/>
              <w:jc w:val="center"/>
              <w:rPr>
                <w:rFonts w:hint="eastAsia" w:ascii="Calibri" w:hAnsi="宋体" w:eastAsia="宋体" w:cs="Calibri"/>
                <w:bCs/>
                <w:kern w:val="2"/>
                <w:sz w:val="24"/>
                <w:szCs w:val="21"/>
                <w:highlight w:val="none"/>
                <w:lang w:val="en-US" w:eastAsia="zh-CN" w:bidi="ar-SA"/>
              </w:rPr>
            </w:pPr>
            <w:r>
              <w:rPr>
                <w:rFonts w:hint="eastAsia" w:ascii="Calibri" w:hAnsi="宋体" w:eastAsia="宋体" w:cs="Calibri"/>
                <w:bCs/>
                <w:kern w:val="2"/>
                <w:sz w:val="24"/>
                <w:szCs w:val="21"/>
                <w:highlight w:val="none"/>
                <w:lang w:val="en-US" w:eastAsia="zh-CN" w:bidi="ar-SA"/>
              </w:rPr>
              <w:t>（元）</w:t>
            </w:r>
          </w:p>
        </w:tc>
        <w:tc>
          <w:tcPr>
            <w:tcW w:w="1875" w:type="dxa"/>
            <w:vAlign w:val="center"/>
          </w:tcPr>
          <w:p w14:paraId="57804751">
            <w:pPr>
              <w:pStyle w:val="63"/>
              <w:keepNext w:val="0"/>
              <w:keepLines w:val="0"/>
              <w:suppressLineNumbers w:val="0"/>
              <w:spacing w:before="0" w:beforeAutospacing="0" w:after="0" w:afterAutospacing="0"/>
              <w:ind w:left="0" w:right="0"/>
              <w:jc w:val="center"/>
              <w:rPr>
                <w:rFonts w:hint="eastAsia" w:ascii="Calibri" w:hAnsi="宋体" w:eastAsia="宋体" w:cs="Calibri"/>
                <w:bCs/>
                <w:kern w:val="2"/>
                <w:sz w:val="24"/>
                <w:szCs w:val="21"/>
                <w:highlight w:val="none"/>
                <w:lang w:val="en-US" w:eastAsia="zh-CN" w:bidi="ar-SA"/>
              </w:rPr>
            </w:pPr>
            <w:r>
              <w:rPr>
                <w:rFonts w:hint="eastAsia" w:ascii="Calibri" w:hAnsi="宋体" w:eastAsia="宋体" w:cs="Calibri"/>
                <w:bCs/>
                <w:kern w:val="2"/>
                <w:sz w:val="24"/>
                <w:szCs w:val="21"/>
                <w:highlight w:val="none"/>
                <w:lang w:val="en-US" w:eastAsia="zh-CN" w:bidi="ar-SA"/>
              </w:rPr>
              <w:t>工期</w:t>
            </w:r>
          </w:p>
          <w:p w14:paraId="37F249ED">
            <w:pPr>
              <w:pStyle w:val="63"/>
              <w:keepNext w:val="0"/>
              <w:keepLines w:val="0"/>
              <w:suppressLineNumbers w:val="0"/>
              <w:spacing w:before="0" w:beforeAutospacing="0" w:after="0" w:afterAutospacing="0"/>
              <w:ind w:left="0" w:right="0"/>
              <w:jc w:val="center"/>
              <w:rPr>
                <w:rFonts w:hint="default" w:ascii="Calibri" w:hAnsi="宋体" w:eastAsia="宋体" w:cs="Calibri"/>
                <w:bCs/>
                <w:kern w:val="2"/>
                <w:sz w:val="24"/>
                <w:szCs w:val="21"/>
                <w:highlight w:val="none"/>
                <w:lang w:val="en-US" w:eastAsia="zh-CN" w:bidi="ar-SA"/>
              </w:rPr>
            </w:pPr>
            <w:r>
              <w:rPr>
                <w:rFonts w:hint="eastAsia" w:ascii="Calibri" w:hAnsi="宋体" w:eastAsia="宋体" w:cs="Calibri"/>
                <w:bCs/>
                <w:kern w:val="2"/>
                <w:sz w:val="24"/>
                <w:szCs w:val="21"/>
                <w:highlight w:val="none"/>
                <w:lang w:val="en-US" w:eastAsia="zh-CN" w:bidi="ar-SA"/>
              </w:rPr>
              <w:t>（</w:t>
            </w:r>
            <w:r>
              <w:rPr>
                <w:rFonts w:hint="eastAsia" w:ascii="Calibri" w:hAnsi="宋体" w:cs="Calibri"/>
                <w:bCs/>
                <w:kern w:val="2"/>
                <w:sz w:val="24"/>
                <w:szCs w:val="21"/>
                <w:highlight w:val="none"/>
                <w:lang w:val="en-US" w:eastAsia="zh-CN" w:bidi="ar-SA"/>
              </w:rPr>
              <w:t>日历</w:t>
            </w:r>
            <w:r>
              <w:rPr>
                <w:rFonts w:hint="eastAsia" w:ascii="Calibri" w:hAnsi="宋体" w:eastAsia="宋体" w:cs="Calibri"/>
                <w:bCs/>
                <w:kern w:val="2"/>
                <w:sz w:val="24"/>
                <w:szCs w:val="21"/>
                <w:highlight w:val="none"/>
                <w:lang w:val="en-US" w:eastAsia="zh-CN" w:bidi="ar-SA"/>
              </w:rPr>
              <w:t>天）</w:t>
            </w:r>
          </w:p>
        </w:tc>
        <w:tc>
          <w:tcPr>
            <w:tcW w:w="1874" w:type="dxa"/>
            <w:vAlign w:val="center"/>
          </w:tcPr>
          <w:p w14:paraId="4DE83D43">
            <w:pPr>
              <w:pStyle w:val="63"/>
              <w:keepNext w:val="0"/>
              <w:keepLines w:val="0"/>
              <w:suppressLineNumbers w:val="0"/>
              <w:spacing w:before="0" w:beforeAutospacing="0" w:after="0" w:afterAutospacing="0"/>
              <w:ind w:left="0" w:leftChars="0" w:right="0" w:firstLine="0" w:firstLineChars="0"/>
              <w:jc w:val="center"/>
              <w:rPr>
                <w:rFonts w:hint="default" w:ascii="Calibri" w:hAnsi="宋体" w:eastAsia="宋体" w:cs="Calibri"/>
                <w:bCs/>
                <w:kern w:val="2"/>
                <w:sz w:val="24"/>
                <w:szCs w:val="21"/>
                <w:highlight w:val="none"/>
                <w:lang w:val="en-US" w:eastAsia="zh-CN" w:bidi="ar-SA"/>
              </w:rPr>
            </w:pPr>
            <w:r>
              <w:rPr>
                <w:rFonts w:hint="eastAsia" w:ascii="Calibri" w:hAnsi="宋体" w:eastAsia="宋体" w:cs="Calibri"/>
                <w:bCs/>
                <w:kern w:val="2"/>
                <w:sz w:val="24"/>
                <w:szCs w:val="21"/>
                <w:highlight w:val="none"/>
                <w:lang w:val="en-US" w:eastAsia="zh-CN" w:bidi="ar-SA"/>
              </w:rPr>
              <w:t>质量等级</w:t>
            </w:r>
          </w:p>
        </w:tc>
        <w:tc>
          <w:tcPr>
            <w:tcW w:w="1877" w:type="dxa"/>
            <w:vAlign w:val="center"/>
          </w:tcPr>
          <w:p w14:paraId="737CCD2C">
            <w:pPr>
              <w:keepNext w:val="0"/>
              <w:keepLines w:val="0"/>
              <w:widowControl/>
              <w:suppressLineNumbers w:val="0"/>
              <w:spacing w:before="0" w:beforeAutospacing="0" w:after="0" w:afterAutospacing="0"/>
              <w:ind w:left="0" w:right="0"/>
              <w:jc w:val="left"/>
              <w:rPr>
                <w:rFonts w:hint="default" w:ascii="Calibri" w:hAnsi="宋体" w:eastAsia="宋体" w:cs="Calibri"/>
                <w:bCs/>
                <w:kern w:val="2"/>
                <w:sz w:val="24"/>
                <w:szCs w:val="21"/>
                <w:highlight w:val="none"/>
                <w:lang w:val="en-US" w:eastAsia="zh-CN" w:bidi="ar-SA"/>
              </w:rPr>
            </w:pPr>
            <w:r>
              <w:rPr>
                <w:rFonts w:hint="eastAsia" w:ascii="宋体" w:hAnsi="宋体" w:eastAsia="宋体" w:cs="宋体"/>
                <w:color w:val="000000"/>
                <w:kern w:val="0"/>
                <w:sz w:val="24"/>
                <w:szCs w:val="24"/>
                <w:lang w:val="en-US" w:eastAsia="zh-CN" w:bidi="ar"/>
              </w:rPr>
              <w:t>项目经理姓名及注册证号</w:t>
            </w:r>
          </w:p>
        </w:tc>
      </w:tr>
      <w:tr w14:paraId="1FF3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167" w:type="dxa"/>
            <w:vAlign w:val="center"/>
          </w:tcPr>
          <w:p w14:paraId="31B92212">
            <w:pPr>
              <w:keepNext w:val="0"/>
              <w:keepLines w:val="0"/>
              <w:suppressLineNumbers w:val="0"/>
              <w:spacing w:before="0" w:beforeAutospacing="0" w:after="0" w:afterAutospacing="0" w:line="560" w:lineRule="exact"/>
              <w:ind w:left="0" w:right="0"/>
              <w:jc w:val="center"/>
              <w:rPr>
                <w:rFonts w:hint="default"/>
                <w:bCs/>
                <w:sz w:val="24"/>
                <w:highlight w:val="none"/>
              </w:rPr>
            </w:pPr>
          </w:p>
        </w:tc>
        <w:tc>
          <w:tcPr>
            <w:tcW w:w="2006" w:type="dxa"/>
            <w:vAlign w:val="center"/>
          </w:tcPr>
          <w:p w14:paraId="638B88D9">
            <w:pPr>
              <w:keepNext w:val="0"/>
              <w:keepLines w:val="0"/>
              <w:suppressLineNumbers w:val="0"/>
              <w:spacing w:before="0" w:beforeAutospacing="0" w:after="0" w:afterAutospacing="0" w:line="560" w:lineRule="exact"/>
              <w:ind w:left="0" w:right="0"/>
              <w:jc w:val="center"/>
              <w:rPr>
                <w:rFonts w:hint="default"/>
                <w:bCs/>
                <w:sz w:val="24"/>
                <w:highlight w:val="none"/>
              </w:rPr>
            </w:pPr>
          </w:p>
        </w:tc>
        <w:tc>
          <w:tcPr>
            <w:tcW w:w="1875" w:type="dxa"/>
            <w:vAlign w:val="center"/>
          </w:tcPr>
          <w:p w14:paraId="64B54F68">
            <w:pPr>
              <w:keepNext w:val="0"/>
              <w:keepLines w:val="0"/>
              <w:suppressLineNumbers w:val="0"/>
              <w:spacing w:before="0" w:beforeAutospacing="0" w:after="0" w:afterAutospacing="0" w:line="560" w:lineRule="exact"/>
              <w:ind w:left="0" w:right="0"/>
              <w:jc w:val="center"/>
              <w:rPr>
                <w:rFonts w:hint="default"/>
                <w:bCs/>
                <w:color w:val="FF0000"/>
                <w:sz w:val="24"/>
                <w:highlight w:val="none"/>
              </w:rPr>
            </w:pPr>
            <w:r>
              <w:rPr>
                <w:rFonts w:hint="eastAsia"/>
                <w:bCs/>
                <w:color w:val="FF0000"/>
                <w:sz w:val="24"/>
                <w:highlight w:val="none"/>
              </w:rPr>
              <w:t xml:space="preserve"> </w:t>
            </w:r>
          </w:p>
        </w:tc>
        <w:tc>
          <w:tcPr>
            <w:tcW w:w="1874" w:type="dxa"/>
            <w:vAlign w:val="center"/>
          </w:tcPr>
          <w:p w14:paraId="68626D33">
            <w:pPr>
              <w:keepNext w:val="0"/>
              <w:keepLines w:val="0"/>
              <w:suppressLineNumbers w:val="0"/>
              <w:spacing w:before="0" w:beforeAutospacing="0" w:after="0" w:afterAutospacing="0" w:line="560" w:lineRule="exact"/>
              <w:ind w:left="0" w:right="0"/>
              <w:jc w:val="center"/>
              <w:rPr>
                <w:rFonts w:hint="default"/>
                <w:bCs/>
                <w:sz w:val="24"/>
                <w:highlight w:val="none"/>
              </w:rPr>
            </w:pPr>
          </w:p>
        </w:tc>
        <w:tc>
          <w:tcPr>
            <w:tcW w:w="1877" w:type="dxa"/>
            <w:vAlign w:val="center"/>
          </w:tcPr>
          <w:p w14:paraId="23AD8E8A">
            <w:pPr>
              <w:keepNext w:val="0"/>
              <w:keepLines w:val="0"/>
              <w:suppressLineNumbers w:val="0"/>
              <w:spacing w:before="0" w:beforeAutospacing="0" w:after="0" w:afterAutospacing="0" w:line="560" w:lineRule="exact"/>
              <w:ind w:left="0" w:right="0"/>
              <w:jc w:val="center"/>
              <w:rPr>
                <w:rFonts w:hint="default"/>
                <w:bCs/>
                <w:sz w:val="24"/>
                <w:highlight w:val="none"/>
              </w:rPr>
            </w:pPr>
          </w:p>
        </w:tc>
      </w:tr>
      <w:tr w14:paraId="57B7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trPr>
        <w:tc>
          <w:tcPr>
            <w:tcW w:w="2167" w:type="dxa"/>
            <w:vAlign w:val="center"/>
          </w:tcPr>
          <w:p w14:paraId="6DF1957B">
            <w:pPr>
              <w:keepNext w:val="0"/>
              <w:keepLines w:val="0"/>
              <w:suppressLineNumbers w:val="0"/>
              <w:spacing w:before="0" w:beforeAutospacing="0" w:after="0" w:afterAutospacing="0" w:line="560" w:lineRule="exact"/>
              <w:ind w:left="0" w:right="0"/>
              <w:jc w:val="center"/>
              <w:rPr>
                <w:rFonts w:hint="default"/>
                <w:bCs/>
                <w:sz w:val="24"/>
                <w:highlight w:val="none"/>
              </w:rPr>
            </w:pPr>
            <w:r>
              <w:rPr>
                <w:rFonts w:hint="eastAsia" w:ascii="Calibri" w:hAnsi="宋体" w:eastAsia="宋体" w:cs="Calibri"/>
                <w:bCs/>
                <w:kern w:val="2"/>
                <w:sz w:val="24"/>
                <w:szCs w:val="21"/>
                <w:highlight w:val="none"/>
                <w:lang w:val="en-US" w:eastAsia="zh-CN" w:bidi="ar-SA"/>
              </w:rPr>
              <w:t>投标总报价</w:t>
            </w:r>
            <w:r>
              <w:rPr>
                <w:rFonts w:hint="eastAsia" w:hAnsi="宋体"/>
                <w:bCs/>
                <w:sz w:val="24"/>
                <w:highlight w:val="none"/>
              </w:rPr>
              <w:t>（大写）</w:t>
            </w:r>
          </w:p>
        </w:tc>
        <w:tc>
          <w:tcPr>
            <w:tcW w:w="7632" w:type="dxa"/>
            <w:gridSpan w:val="4"/>
            <w:vAlign w:val="center"/>
          </w:tcPr>
          <w:p w14:paraId="53428CEF">
            <w:pPr>
              <w:keepNext w:val="0"/>
              <w:keepLines w:val="0"/>
              <w:suppressLineNumbers w:val="0"/>
              <w:spacing w:before="0" w:beforeAutospacing="0" w:after="0" w:afterAutospacing="0" w:line="560" w:lineRule="exact"/>
              <w:ind w:left="0" w:right="0"/>
              <w:rPr>
                <w:rFonts w:hint="default"/>
                <w:bCs/>
                <w:sz w:val="24"/>
                <w:highlight w:val="none"/>
              </w:rPr>
            </w:pPr>
          </w:p>
        </w:tc>
      </w:tr>
    </w:tbl>
    <w:p w14:paraId="68AA630D">
      <w:pPr>
        <w:rPr>
          <w:rFonts w:eastAsia="仿宋_GB2312"/>
          <w:sz w:val="24"/>
          <w:highlight w:val="none"/>
        </w:rPr>
      </w:pPr>
    </w:p>
    <w:p w14:paraId="66CD26B0">
      <w:pPr>
        <w:keepNext w:val="0"/>
        <w:keepLines w:val="0"/>
        <w:widowControl/>
        <w:suppressLineNumbers w:val="0"/>
        <w:jc w:val="left"/>
      </w:pPr>
      <w:r>
        <w:rPr>
          <w:rFonts w:hint="eastAsia" w:ascii="宋体" w:hAnsi="宋体" w:eastAsia="宋体" w:cs="宋体"/>
          <w:color w:val="000000"/>
          <w:kern w:val="0"/>
          <w:sz w:val="24"/>
          <w:szCs w:val="24"/>
          <w:lang w:val="en-US" w:eastAsia="zh-CN" w:bidi="ar"/>
        </w:rPr>
        <w:t>表内报价内容以元为单位，保留小数点后两位。</w:t>
      </w:r>
    </w:p>
    <w:p w14:paraId="24025516">
      <w:pPr>
        <w:ind w:firstLine="240" w:firstLineChars="100"/>
        <w:rPr>
          <w:rFonts w:hAnsi="宋体"/>
          <w:sz w:val="24"/>
          <w:highlight w:val="none"/>
        </w:rPr>
      </w:pPr>
    </w:p>
    <w:p w14:paraId="214481EA">
      <w:pPr>
        <w:ind w:firstLine="240" w:firstLineChars="100"/>
        <w:rPr>
          <w:rFonts w:hint="eastAsia" w:hAnsi="宋体"/>
          <w:sz w:val="24"/>
          <w:highlight w:val="none"/>
        </w:rPr>
      </w:pPr>
    </w:p>
    <w:p w14:paraId="26323E34">
      <w:pPr>
        <w:overflowPunct/>
        <w:topLinePunct w:val="0"/>
        <w:bidi w:val="0"/>
        <w:adjustRightInd w:val="0"/>
        <w:snapToGrid w:val="0"/>
        <w:spacing w:line="500" w:lineRule="atLeast"/>
        <w:ind w:firstLine="240" w:firstLineChars="1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供应商（单位名称及公章）：____________________</w:t>
      </w:r>
    </w:p>
    <w:p w14:paraId="3A4B057E">
      <w:pPr>
        <w:overflowPunct/>
        <w:topLinePunct w:val="0"/>
        <w:bidi w:val="0"/>
        <w:adjustRightInd w:val="0"/>
        <w:snapToGrid w:val="0"/>
        <w:spacing w:line="500" w:lineRule="atLeas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被授权人（</w:t>
      </w:r>
      <w:r>
        <w:rPr>
          <w:rFonts w:hint="eastAsia" w:ascii="宋体" w:hAnsi="宋体" w:eastAsia="宋体" w:cs="宋体"/>
          <w:sz w:val="22"/>
          <w:szCs w:val="22"/>
          <w:highlight w:val="none"/>
        </w:rPr>
        <w:t>签字或盖章</w:t>
      </w:r>
      <w:r>
        <w:rPr>
          <w:rFonts w:hint="eastAsia" w:ascii="宋体" w:hAnsi="宋体" w:eastAsia="宋体" w:cs="宋体"/>
          <w:sz w:val="24"/>
          <w:szCs w:val="24"/>
          <w:highlight w:val="none"/>
        </w:rPr>
        <w:t>）：____________________</w:t>
      </w:r>
    </w:p>
    <w:p w14:paraId="3E2F158B">
      <w:pPr>
        <w:overflowPunct/>
        <w:topLinePunct w:val="0"/>
        <w:bidi w:val="0"/>
        <w:adjustRightInd w:val="0"/>
        <w:snapToGrid w:val="0"/>
        <w:spacing w:line="500" w:lineRule="atLeast"/>
        <w:ind w:firstLine="240" w:firstLineChars="100"/>
        <w:rPr>
          <w:rFonts w:hint="eastAsia" w:ascii="宋体" w:hAnsi="宋体" w:eastAsia="宋体" w:cs="宋体"/>
          <w:sz w:val="28"/>
          <w:szCs w:val="28"/>
          <w:highlight w:val="none"/>
        </w:rPr>
      </w:pPr>
      <w:r>
        <w:rPr>
          <w:rFonts w:hint="eastAsia" w:ascii="宋体" w:hAnsi="宋体" w:eastAsia="宋体" w:cs="宋体"/>
          <w:sz w:val="24"/>
          <w:szCs w:val="24"/>
          <w:highlight w:val="none"/>
        </w:rPr>
        <w:t>日    期：________年________月________日</w:t>
      </w:r>
    </w:p>
    <w:p w14:paraId="4B17F899">
      <w:pPr>
        <w:adjustRightInd w:val="0"/>
        <w:snapToGrid w:val="0"/>
        <w:spacing w:line="360" w:lineRule="auto"/>
        <w:rPr>
          <w:rFonts w:ascii="宋体" w:hAnsi="Calibri"/>
          <w:sz w:val="24"/>
          <w:szCs w:val="24"/>
          <w:highlight w:val="none"/>
        </w:rPr>
      </w:pPr>
    </w:p>
    <w:p w14:paraId="47C5569F">
      <w:pPr>
        <w:autoSpaceDE w:val="0"/>
        <w:autoSpaceDN w:val="0"/>
        <w:adjustRightInd w:val="0"/>
        <w:snapToGrid w:val="0"/>
        <w:spacing w:line="360" w:lineRule="auto"/>
        <w:ind w:firstLine="3855" w:firstLineChars="1200"/>
        <w:jc w:val="left"/>
        <w:rPr>
          <w:rFonts w:hint="eastAsia" w:hAnsi="宋体"/>
          <w:b/>
          <w:sz w:val="32"/>
          <w:szCs w:val="32"/>
          <w:highlight w:val="none"/>
        </w:rPr>
      </w:pPr>
    </w:p>
    <w:p w14:paraId="3C8B6211">
      <w:pPr>
        <w:autoSpaceDE w:val="0"/>
        <w:autoSpaceDN w:val="0"/>
        <w:adjustRightInd w:val="0"/>
        <w:snapToGrid w:val="0"/>
        <w:spacing w:line="360" w:lineRule="auto"/>
        <w:ind w:firstLine="3855" w:firstLineChars="1200"/>
        <w:jc w:val="left"/>
        <w:rPr>
          <w:rFonts w:hint="eastAsia" w:hAnsi="宋体"/>
          <w:b/>
          <w:sz w:val="32"/>
          <w:szCs w:val="32"/>
          <w:highlight w:val="none"/>
        </w:rPr>
      </w:pPr>
    </w:p>
    <w:p w14:paraId="7431B009">
      <w:pPr>
        <w:autoSpaceDE w:val="0"/>
        <w:autoSpaceDN w:val="0"/>
        <w:adjustRightInd w:val="0"/>
        <w:snapToGrid w:val="0"/>
        <w:spacing w:line="360" w:lineRule="auto"/>
        <w:ind w:firstLine="3855" w:firstLineChars="1200"/>
        <w:jc w:val="left"/>
        <w:rPr>
          <w:rFonts w:hint="eastAsia" w:hAnsi="宋体"/>
          <w:b/>
          <w:sz w:val="32"/>
          <w:szCs w:val="32"/>
          <w:highlight w:val="none"/>
        </w:rPr>
      </w:pPr>
    </w:p>
    <w:p w14:paraId="749FAC6A">
      <w:pPr>
        <w:autoSpaceDE w:val="0"/>
        <w:autoSpaceDN w:val="0"/>
        <w:adjustRightInd w:val="0"/>
        <w:snapToGrid w:val="0"/>
        <w:spacing w:line="360" w:lineRule="auto"/>
        <w:ind w:firstLine="3855" w:firstLineChars="1200"/>
        <w:jc w:val="left"/>
        <w:rPr>
          <w:rFonts w:hint="eastAsia" w:hAnsi="宋体"/>
          <w:b/>
          <w:sz w:val="32"/>
          <w:szCs w:val="32"/>
          <w:highlight w:val="none"/>
        </w:rPr>
      </w:pPr>
    </w:p>
    <w:p w14:paraId="5074A2E7">
      <w:pPr>
        <w:autoSpaceDE w:val="0"/>
        <w:autoSpaceDN w:val="0"/>
        <w:adjustRightInd w:val="0"/>
        <w:snapToGrid w:val="0"/>
        <w:spacing w:line="360" w:lineRule="auto"/>
        <w:ind w:firstLine="3855" w:firstLineChars="1200"/>
        <w:jc w:val="left"/>
        <w:rPr>
          <w:rFonts w:hint="eastAsia" w:hAnsi="宋体"/>
          <w:b/>
          <w:sz w:val="32"/>
          <w:szCs w:val="32"/>
          <w:highlight w:val="none"/>
        </w:rPr>
      </w:pPr>
    </w:p>
    <w:p w14:paraId="7032CBCE">
      <w:pPr>
        <w:autoSpaceDE w:val="0"/>
        <w:autoSpaceDN w:val="0"/>
        <w:adjustRightInd w:val="0"/>
        <w:snapToGrid w:val="0"/>
        <w:spacing w:line="360" w:lineRule="auto"/>
        <w:ind w:firstLine="3855" w:firstLineChars="1200"/>
        <w:jc w:val="left"/>
        <w:rPr>
          <w:rFonts w:hint="eastAsia" w:hAnsi="宋体"/>
          <w:b/>
          <w:sz w:val="32"/>
          <w:szCs w:val="32"/>
          <w:highlight w:val="none"/>
        </w:rPr>
      </w:pPr>
    </w:p>
    <w:p w14:paraId="67B038BD">
      <w:pPr>
        <w:pStyle w:val="2"/>
        <w:rPr>
          <w:rFonts w:hint="eastAsia"/>
          <w:highlight w:val="none"/>
        </w:rPr>
      </w:pPr>
    </w:p>
    <w:p w14:paraId="323BD3D6">
      <w:pPr>
        <w:autoSpaceDE w:val="0"/>
        <w:autoSpaceDN w:val="0"/>
        <w:adjustRightInd w:val="0"/>
        <w:snapToGrid w:val="0"/>
        <w:spacing w:line="360" w:lineRule="auto"/>
        <w:ind w:firstLine="3855" w:firstLineChars="1200"/>
        <w:jc w:val="left"/>
        <w:rPr>
          <w:rFonts w:hint="eastAsia" w:hAnsi="宋体"/>
          <w:b/>
          <w:sz w:val="32"/>
          <w:szCs w:val="32"/>
          <w:highlight w:val="none"/>
        </w:rPr>
      </w:pPr>
    </w:p>
    <w:p w14:paraId="05C2B092">
      <w:pPr>
        <w:pStyle w:val="2"/>
        <w:rPr>
          <w:rFonts w:hint="eastAsia"/>
          <w:highlight w:val="none"/>
        </w:rPr>
      </w:pPr>
    </w:p>
    <w:p w14:paraId="797F2D52">
      <w:pPr>
        <w:autoSpaceDE w:val="0"/>
        <w:autoSpaceDN w:val="0"/>
        <w:adjustRightInd w:val="0"/>
        <w:snapToGrid w:val="0"/>
        <w:spacing w:line="360" w:lineRule="auto"/>
        <w:jc w:val="center"/>
        <w:rPr>
          <w:rFonts w:hint="eastAsia" w:hAnsi="宋体"/>
          <w:b/>
          <w:sz w:val="32"/>
          <w:szCs w:val="32"/>
          <w:highlight w:val="none"/>
        </w:rPr>
      </w:pPr>
      <w:r>
        <w:rPr>
          <w:rFonts w:hint="eastAsia" w:hAnsi="宋体"/>
          <w:b/>
          <w:sz w:val="32"/>
          <w:szCs w:val="32"/>
          <w:highlight w:val="none"/>
          <w:lang w:eastAsia="zh-CN"/>
        </w:rPr>
        <w:t>三、</w:t>
      </w:r>
      <w:r>
        <w:rPr>
          <w:rFonts w:hint="eastAsia" w:hAnsi="宋体"/>
          <w:b/>
          <w:sz w:val="32"/>
          <w:szCs w:val="32"/>
          <w:highlight w:val="none"/>
          <w:lang w:val="en-US" w:eastAsia="zh-CN"/>
        </w:rPr>
        <w:t>已标价</w:t>
      </w:r>
      <w:r>
        <w:rPr>
          <w:rFonts w:hint="eastAsia" w:hAnsi="宋体"/>
          <w:b/>
          <w:sz w:val="32"/>
          <w:szCs w:val="32"/>
          <w:highlight w:val="none"/>
        </w:rPr>
        <w:t>工程量清单</w:t>
      </w:r>
    </w:p>
    <w:p w14:paraId="3670BA82">
      <w:pPr>
        <w:spacing w:line="440" w:lineRule="exact"/>
        <w:jc w:val="center"/>
        <w:outlineLvl w:val="1"/>
        <w:rPr>
          <w:rFonts w:hint="eastAsia" w:hAnsi="宋体"/>
          <w:b/>
          <w:sz w:val="32"/>
          <w:szCs w:val="32"/>
          <w:highlight w:val="none"/>
        </w:rPr>
        <w:sectPr>
          <w:footerReference r:id="rId13" w:type="default"/>
          <w:pgSz w:w="11900" w:h="16838"/>
          <w:pgMar w:top="828" w:right="1134" w:bottom="567" w:left="1134" w:header="567" w:footer="567" w:gutter="0"/>
          <w:pgNumType w:fmt="decimal"/>
          <w:cols w:space="0" w:num="1"/>
          <w:rtlGutter w:val="0"/>
          <w:docGrid w:linePitch="317" w:charSpace="0"/>
        </w:sectPr>
      </w:pPr>
    </w:p>
    <w:p w14:paraId="7DFB6BA2">
      <w:pPr>
        <w:spacing w:line="440" w:lineRule="exact"/>
        <w:jc w:val="center"/>
        <w:outlineLvl w:val="1"/>
        <w:rPr>
          <w:rFonts w:hAnsi="宋体"/>
          <w:b/>
          <w:bCs/>
          <w:color w:val="auto"/>
          <w:sz w:val="32"/>
          <w:szCs w:val="32"/>
          <w:highlight w:val="none"/>
        </w:rPr>
      </w:pPr>
      <w:r>
        <w:rPr>
          <w:rFonts w:hint="eastAsia" w:hAnsi="宋体"/>
          <w:b/>
          <w:color w:val="auto"/>
          <w:sz w:val="32"/>
          <w:szCs w:val="32"/>
          <w:highlight w:val="none"/>
          <w:lang w:val="en-US" w:eastAsia="zh-CN"/>
        </w:rPr>
        <w:t>四</w:t>
      </w:r>
      <w:r>
        <w:rPr>
          <w:rFonts w:hint="eastAsia" w:hAnsi="宋体"/>
          <w:b/>
          <w:color w:val="auto"/>
          <w:sz w:val="32"/>
          <w:szCs w:val="32"/>
          <w:highlight w:val="none"/>
        </w:rPr>
        <w:t>、</w:t>
      </w:r>
      <w:r>
        <w:rPr>
          <w:rFonts w:hint="eastAsia" w:hAnsi="宋体"/>
          <w:b/>
          <w:bCs/>
          <w:color w:val="auto"/>
          <w:sz w:val="32"/>
          <w:szCs w:val="32"/>
          <w:highlight w:val="none"/>
        </w:rPr>
        <w:t>资格证明文件</w:t>
      </w:r>
    </w:p>
    <w:p w14:paraId="67043319">
      <w:pPr>
        <w:numPr>
          <w:ilvl w:val="0"/>
          <w:numId w:val="0"/>
        </w:numPr>
        <w:autoSpaceDE w:val="0"/>
        <w:autoSpaceDN w:val="0"/>
        <w:spacing w:line="360" w:lineRule="exact"/>
        <w:ind w:right="-155" w:rightChars="-74"/>
        <w:jc w:val="left"/>
        <w:rPr>
          <w:rFonts w:hint="eastAsia" w:ascii="宋体" w:hAnsi="宋体" w:eastAsia="宋体" w:cs="宋体"/>
          <w:kern w:val="0"/>
          <w:sz w:val="24"/>
          <w:szCs w:val="24"/>
          <w:highlight w:val="none"/>
          <w:shd w:val="clear" w:color="auto" w:fill="FFFFFF"/>
          <w:lang w:val="en-US" w:bidi="zh-CN"/>
        </w:rPr>
      </w:pPr>
      <w:r>
        <w:rPr>
          <w:rFonts w:hint="eastAsia" w:ascii="宋体" w:hAnsi="宋体" w:eastAsia="宋体" w:cs="宋体"/>
          <w:kern w:val="0"/>
          <w:sz w:val="24"/>
          <w:szCs w:val="24"/>
          <w:highlight w:val="none"/>
          <w:shd w:val="clear" w:fill="FFFFFF"/>
          <w:lang w:val="en-US" w:eastAsia="zh-CN" w:bidi="zh-CN"/>
        </w:rPr>
        <w:t>（1）</w:t>
      </w:r>
      <w:r>
        <w:rPr>
          <w:rFonts w:hint="eastAsia" w:ascii="宋体" w:hAnsi="宋体" w:eastAsia="宋体" w:cs="宋体"/>
          <w:kern w:val="0"/>
          <w:sz w:val="24"/>
          <w:szCs w:val="24"/>
          <w:highlight w:val="none"/>
          <w:shd w:val="clear" w:color="auto" w:fill="FFFFFF"/>
          <w:lang w:val="en-US" w:bidi="zh-CN"/>
        </w:rPr>
        <w:t>具有独立承担民事责任能力的法人、其他组织或自然人，提供合法有效的营业执照/事业单位法人证书/专业服务机构执业许可证/民办非企业单位登记证书等相关证明，自然人参与的提供其身份证明；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（2）法定代表人参加投标时，提供本人身份证复印件；授权代表参加投标时，提供法定代表人授权委托书、法定代表人和被授权人身份证复印件；</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（3)投标人须具备建设行政主管部门颁发的公路工程施工总承包三级及以上资质，并具有有效的安全生产许可证；拟派项目经理须具备公路工程专业二级</w:t>
      </w:r>
      <w:r>
        <w:rPr>
          <w:rFonts w:hint="eastAsia" w:ascii="宋体" w:hAnsi="宋体" w:cs="宋体"/>
          <w:kern w:val="0"/>
          <w:sz w:val="24"/>
          <w:szCs w:val="24"/>
          <w:highlight w:val="none"/>
          <w:shd w:val="clear" w:color="auto" w:fill="FFFFFF"/>
          <w:lang w:val="en-US" w:bidi="zh-CN"/>
        </w:rPr>
        <w:t>及</w:t>
      </w:r>
      <w:r>
        <w:rPr>
          <w:rFonts w:hint="eastAsia" w:ascii="宋体" w:hAnsi="宋体" w:eastAsia="宋体" w:cs="宋体"/>
          <w:kern w:val="0"/>
          <w:sz w:val="24"/>
          <w:szCs w:val="24"/>
          <w:highlight w:val="none"/>
          <w:shd w:val="clear" w:color="auto" w:fill="FFFFFF"/>
          <w:lang w:val="en-US" w:bidi="zh-CN"/>
        </w:rPr>
        <w:t>以上注册建造师执业资格和相应有效的安全生产考核合格证书，且未担任其他在建工程（提供无在建承诺书）。</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（4）</w:t>
      </w:r>
      <w:r>
        <w:rPr>
          <w:rFonts w:hint="eastAsia" w:ascii="宋体" w:hAnsi="宋体" w:cs="宋体"/>
          <w:kern w:val="0"/>
          <w:sz w:val="24"/>
          <w:szCs w:val="24"/>
          <w:highlight w:val="none"/>
          <w:shd w:val="clear" w:color="auto" w:fill="FFFFFF"/>
          <w:lang w:val="en-US" w:bidi="zh-CN"/>
        </w:rPr>
        <w:t>提供近三年任意一年的财务审计报告（至少包括资产负债表和利润表，成立时间至提交响应文件递交截止时间不足一年的可提供成立后任意时段的资产负债表），或其基本存款账户开户银行出具的资信证明</w:t>
      </w:r>
      <w:r>
        <w:rPr>
          <w:rFonts w:hint="eastAsia" w:ascii="宋体" w:hAnsi="宋体" w:eastAsia="宋体" w:cs="宋体"/>
          <w:kern w:val="0"/>
          <w:sz w:val="24"/>
          <w:szCs w:val="24"/>
          <w:highlight w:val="none"/>
          <w:shd w:val="clear" w:color="auto" w:fill="FFFFFF"/>
          <w:lang w:val="en-US" w:bidi="zh-CN"/>
        </w:rPr>
        <w:t>；</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(5)税收缴纳证明：提供2024年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月1日至今已缴纳的任意1个月的纳税证明或完税证明，纳税证明或完税证明上应有代收机构或税务机关的公章或业务专用章。依法免税或新成立的供应商应提供相关文件证明；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(6)社会保障资金缴纳证明：提供2024年</w:t>
      </w:r>
      <w:r>
        <w:rPr>
          <w:rFonts w:hint="eastAsia" w:ascii="宋体" w:hAnsi="宋体" w:cs="宋体"/>
          <w:kern w:val="0"/>
          <w:sz w:val="24"/>
          <w:szCs w:val="24"/>
          <w:highlight w:val="none"/>
          <w:shd w:val="clear" w:color="auto" w:fill="FFFFFF"/>
          <w:lang w:val="en-US" w:bidi="zh-CN"/>
        </w:rPr>
        <w:t>8</w:t>
      </w:r>
      <w:r>
        <w:rPr>
          <w:rFonts w:hint="eastAsia" w:ascii="宋体" w:hAnsi="宋体" w:eastAsia="宋体" w:cs="宋体"/>
          <w:kern w:val="0"/>
          <w:sz w:val="24"/>
          <w:szCs w:val="24"/>
          <w:highlight w:val="none"/>
          <w:shd w:val="clear" w:color="auto" w:fill="FFFFFF"/>
          <w:lang w:val="en-US" w:bidi="zh-CN"/>
        </w:rPr>
        <w:t>月1日至今已缴存的任意1个月的社会保障资金缴存单据或社保机构开具的社会保险参保缴费情况证明，单据或证明上应有社保机构或代收机构的公章或业务专用章。依法不需要缴纳社会保障资金或新成立的供应商应提供相关文件证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（7）单位负责人为同一人或者存在直接控股、管理关系的不同供应商，不得同时参加本项目的投标（提供书面说明）；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(8)参加本次政府采购活动前三年内在经营活动中没有重大违纪，以及未被列入失信被执行人、重大税收违法案件当事人名单、政府采购严重违法失信行为记录名单的书面声明；</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(9)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kern w:val="0"/>
          <w:sz w:val="24"/>
          <w:szCs w:val="24"/>
          <w:highlight w:val="none"/>
          <w:shd w:val="clear" w:color="auto" w:fill="FFFFFF"/>
          <w:lang w:val="en-US" w:bidi="zh-CN"/>
        </w:rPr>
        <w:br w:type="textWrapping"/>
      </w:r>
      <w:r>
        <w:rPr>
          <w:rFonts w:hint="eastAsia" w:ascii="宋体" w:hAnsi="宋体" w:eastAsia="宋体" w:cs="宋体"/>
          <w:kern w:val="0"/>
          <w:sz w:val="24"/>
          <w:szCs w:val="24"/>
          <w:highlight w:val="none"/>
          <w:shd w:val="clear" w:color="auto" w:fill="FFFFFF"/>
          <w:lang w:val="en-US" w:bidi="zh-CN"/>
        </w:rPr>
        <w:t>(10)本项目专门面向中小企业采购，供应商应为中型企业、小型企业、微型企业或监狱企业或残疾人福利性单位。供应商应根据《政府采购促进中小企业发展管理办法》（财库〔2020〕46号）自行填写《中小企业声明函》，且中小企业的划分标准所属行业为“建筑业”；供应商为监狱企业的，应提供监狱企业的证明文件；供应商为残疾人福利性单位的，应提供《残疾人福利性单位声明函》。</w:t>
      </w:r>
    </w:p>
    <w:p w14:paraId="0E649323">
      <w:pPr>
        <w:pStyle w:val="43"/>
        <w:rPr>
          <w:rFonts w:hAnsi="宋体"/>
          <w:sz w:val="24"/>
          <w:highlight w:val="none"/>
        </w:rPr>
      </w:pPr>
    </w:p>
    <w:p w14:paraId="619866C8">
      <w:pPr>
        <w:pStyle w:val="43"/>
        <w:rPr>
          <w:rFonts w:hAnsi="宋体"/>
          <w:sz w:val="24"/>
          <w:highlight w:val="none"/>
        </w:rPr>
      </w:pPr>
    </w:p>
    <w:p w14:paraId="02E404BE">
      <w:pPr>
        <w:pStyle w:val="43"/>
        <w:rPr>
          <w:rFonts w:hAnsi="宋体"/>
          <w:sz w:val="24"/>
          <w:highlight w:val="none"/>
        </w:rPr>
      </w:pPr>
    </w:p>
    <w:p w14:paraId="66E3AEB0">
      <w:pPr>
        <w:pStyle w:val="43"/>
        <w:rPr>
          <w:rFonts w:hAnsi="宋体"/>
          <w:sz w:val="24"/>
          <w:highlight w:val="none"/>
        </w:rPr>
      </w:pPr>
    </w:p>
    <w:p w14:paraId="6AC0A395">
      <w:pPr>
        <w:pStyle w:val="43"/>
        <w:rPr>
          <w:rFonts w:hAnsi="宋体"/>
          <w:sz w:val="24"/>
          <w:highlight w:val="none"/>
        </w:rPr>
      </w:pPr>
    </w:p>
    <w:p w14:paraId="6D19834C">
      <w:pPr>
        <w:pStyle w:val="43"/>
        <w:rPr>
          <w:rFonts w:hAnsi="宋体"/>
          <w:sz w:val="24"/>
          <w:highlight w:val="none"/>
        </w:rPr>
      </w:pPr>
    </w:p>
    <w:p w14:paraId="1896623C">
      <w:pPr>
        <w:pStyle w:val="43"/>
        <w:rPr>
          <w:rFonts w:hAnsi="宋体"/>
          <w:sz w:val="24"/>
          <w:highlight w:val="none"/>
        </w:rPr>
      </w:pPr>
    </w:p>
    <w:p w14:paraId="6BEF180A">
      <w:pPr>
        <w:pStyle w:val="43"/>
        <w:rPr>
          <w:rFonts w:hAnsi="宋体"/>
          <w:sz w:val="24"/>
          <w:highlight w:val="none"/>
        </w:rPr>
      </w:pPr>
    </w:p>
    <w:p w14:paraId="1FECA524">
      <w:pPr>
        <w:pStyle w:val="43"/>
        <w:rPr>
          <w:rFonts w:hAnsi="宋体"/>
          <w:sz w:val="24"/>
          <w:highlight w:val="none"/>
        </w:rPr>
      </w:pPr>
    </w:p>
    <w:p w14:paraId="6463E0FD">
      <w:pPr>
        <w:pStyle w:val="43"/>
        <w:rPr>
          <w:rFonts w:hAnsi="宋体"/>
          <w:sz w:val="24"/>
          <w:highlight w:val="none"/>
        </w:rPr>
      </w:pPr>
    </w:p>
    <w:p w14:paraId="4EA83035">
      <w:pPr>
        <w:autoSpaceDE w:val="0"/>
        <w:autoSpaceDN w:val="0"/>
        <w:adjustRightInd w:val="0"/>
        <w:snapToGrid w:val="0"/>
        <w:spacing w:line="360" w:lineRule="auto"/>
        <w:jc w:val="center"/>
        <w:rPr>
          <w:rFonts w:hAnsi="宋体"/>
          <w:b/>
          <w:sz w:val="28"/>
          <w:szCs w:val="32"/>
          <w:highlight w:val="none"/>
        </w:rPr>
      </w:pPr>
      <w:r>
        <w:rPr>
          <w:rFonts w:hint="eastAsia" w:hAnsi="宋体"/>
          <w:b/>
          <w:sz w:val="28"/>
          <w:szCs w:val="32"/>
          <w:highlight w:val="none"/>
        </w:rPr>
        <w:t>法定代表人证明书</w:t>
      </w:r>
    </w:p>
    <w:p w14:paraId="1AF17BB3">
      <w:pPr>
        <w:rPr>
          <w:highlight w:val="none"/>
        </w:rPr>
      </w:pPr>
      <w:r>
        <w:rPr>
          <w:rFonts w:hint="eastAsia"/>
          <w:highlight w:val="none"/>
        </w:rPr>
        <w:t xml:space="preserve"> </w:t>
      </w:r>
    </w:p>
    <w:tbl>
      <w:tblPr>
        <w:tblStyle w:val="44"/>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80"/>
        <w:gridCol w:w="1965"/>
        <w:gridCol w:w="1336"/>
        <w:gridCol w:w="2375"/>
      </w:tblGrid>
      <w:tr w14:paraId="4924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9" w:type="dxa"/>
            <w:gridSpan w:val="5"/>
            <w:tcBorders>
              <w:top w:val="single" w:color="auto" w:sz="4" w:space="0"/>
              <w:left w:val="single" w:color="auto" w:sz="4" w:space="0"/>
              <w:bottom w:val="single" w:color="auto" w:sz="4" w:space="0"/>
              <w:right w:val="single" w:color="auto" w:sz="4" w:space="0"/>
            </w:tcBorders>
          </w:tcPr>
          <w:p w14:paraId="0CC63B2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rPr>
              <w:t>致：</w:t>
            </w:r>
            <w:r>
              <w:rPr>
                <w:rFonts w:hint="eastAsia" w:ascii="宋体" w:hAnsi="宋体" w:cs="宋体"/>
                <w:bCs/>
                <w:caps/>
                <w:sz w:val="24"/>
                <w:szCs w:val="24"/>
                <w:highlight w:val="none"/>
                <w:lang w:eastAsia="zh-CN"/>
              </w:rPr>
              <w:t>宝泽项目管理有限公司</w:t>
            </w:r>
          </w:p>
        </w:tc>
      </w:tr>
      <w:tr w14:paraId="3199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tcPr>
          <w:p w14:paraId="57B4272C">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eastAsia" w:ascii="宋体" w:hAnsi="宋体" w:eastAsia="宋体" w:cs="宋体"/>
                <w:bCs/>
                <w:caps/>
                <w:sz w:val="24"/>
                <w:szCs w:val="24"/>
                <w:highlight w:val="none"/>
              </w:rPr>
            </w:pPr>
          </w:p>
          <w:p w14:paraId="5BD93479">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eastAsia" w:ascii="宋体" w:hAnsi="宋体" w:eastAsia="宋体" w:cs="宋体"/>
                <w:bCs/>
                <w:caps/>
                <w:sz w:val="24"/>
                <w:szCs w:val="24"/>
                <w:highlight w:val="none"/>
              </w:rPr>
            </w:pPr>
          </w:p>
          <w:p w14:paraId="6FC13976">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企</w:t>
            </w:r>
          </w:p>
          <w:p w14:paraId="54569C45">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业</w:t>
            </w:r>
          </w:p>
          <w:p w14:paraId="019220D0">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w:t>
            </w:r>
          </w:p>
          <w:p w14:paraId="15AE4E80">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人</w:t>
            </w:r>
          </w:p>
        </w:tc>
        <w:tc>
          <w:tcPr>
            <w:tcW w:w="1980" w:type="dxa"/>
            <w:tcBorders>
              <w:top w:val="single" w:color="auto" w:sz="4" w:space="0"/>
              <w:left w:val="single" w:color="auto" w:sz="4" w:space="0"/>
              <w:bottom w:val="single" w:color="auto" w:sz="4" w:space="0"/>
              <w:right w:val="single" w:color="auto" w:sz="4" w:space="0"/>
            </w:tcBorders>
          </w:tcPr>
          <w:p w14:paraId="12A059F3">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 xml:space="preserve">企 业 名 称 </w:t>
            </w:r>
          </w:p>
        </w:tc>
        <w:tc>
          <w:tcPr>
            <w:tcW w:w="5676" w:type="dxa"/>
            <w:gridSpan w:val="3"/>
            <w:tcBorders>
              <w:top w:val="single" w:color="auto" w:sz="4" w:space="0"/>
              <w:left w:val="single" w:color="auto" w:sz="4" w:space="0"/>
              <w:bottom w:val="single" w:color="auto" w:sz="4" w:space="0"/>
              <w:right w:val="single" w:color="auto" w:sz="4" w:space="0"/>
            </w:tcBorders>
          </w:tcPr>
          <w:p w14:paraId="58E1DF81">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r>
      <w:tr w14:paraId="3652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19F7D773">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caps/>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787795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 定 地 址</w:t>
            </w:r>
          </w:p>
        </w:tc>
        <w:tc>
          <w:tcPr>
            <w:tcW w:w="5676" w:type="dxa"/>
            <w:gridSpan w:val="3"/>
            <w:tcBorders>
              <w:top w:val="single" w:color="auto" w:sz="4" w:space="0"/>
              <w:left w:val="single" w:color="auto" w:sz="4" w:space="0"/>
              <w:bottom w:val="single" w:color="auto" w:sz="4" w:space="0"/>
              <w:right w:val="single" w:color="auto" w:sz="4" w:space="0"/>
            </w:tcBorders>
          </w:tcPr>
          <w:p w14:paraId="5D9551B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r>
      <w:tr w14:paraId="6902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037F340F">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caps/>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9C7A1B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邮 政 编 码</w:t>
            </w:r>
          </w:p>
        </w:tc>
        <w:tc>
          <w:tcPr>
            <w:tcW w:w="5676" w:type="dxa"/>
            <w:gridSpan w:val="3"/>
            <w:tcBorders>
              <w:top w:val="single" w:color="auto" w:sz="4" w:space="0"/>
              <w:left w:val="single" w:color="auto" w:sz="4" w:space="0"/>
              <w:bottom w:val="single" w:color="auto" w:sz="4" w:space="0"/>
              <w:right w:val="single" w:color="auto" w:sz="4" w:space="0"/>
            </w:tcBorders>
          </w:tcPr>
          <w:p w14:paraId="4C34A665">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r>
      <w:tr w14:paraId="18FE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274057C1">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caps/>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938EE7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网       址</w:t>
            </w:r>
          </w:p>
        </w:tc>
        <w:tc>
          <w:tcPr>
            <w:tcW w:w="5676" w:type="dxa"/>
            <w:gridSpan w:val="3"/>
            <w:tcBorders>
              <w:top w:val="single" w:color="auto" w:sz="4" w:space="0"/>
              <w:left w:val="single" w:color="auto" w:sz="4" w:space="0"/>
              <w:bottom w:val="single" w:color="auto" w:sz="4" w:space="0"/>
              <w:right w:val="single" w:color="auto" w:sz="4" w:space="0"/>
            </w:tcBorders>
          </w:tcPr>
          <w:p w14:paraId="2320D3AF">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r>
      <w:tr w14:paraId="2229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7C819069">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caps/>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00DBB7E">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工商登记机关</w:t>
            </w:r>
          </w:p>
        </w:tc>
        <w:tc>
          <w:tcPr>
            <w:tcW w:w="5676" w:type="dxa"/>
            <w:gridSpan w:val="3"/>
            <w:tcBorders>
              <w:top w:val="single" w:color="auto" w:sz="4" w:space="0"/>
              <w:left w:val="single" w:color="auto" w:sz="4" w:space="0"/>
              <w:bottom w:val="single" w:color="auto" w:sz="4" w:space="0"/>
              <w:right w:val="single" w:color="auto" w:sz="4" w:space="0"/>
            </w:tcBorders>
          </w:tcPr>
          <w:p w14:paraId="3FE9A2A2">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0" w:firstLineChars="1000"/>
              <w:jc w:val="left"/>
              <w:rPr>
                <w:rFonts w:hint="eastAsia" w:ascii="宋体" w:hAnsi="宋体" w:eastAsia="宋体" w:cs="宋体"/>
                <w:bCs/>
                <w:caps/>
                <w:sz w:val="24"/>
                <w:szCs w:val="24"/>
                <w:highlight w:val="none"/>
              </w:rPr>
            </w:pPr>
          </w:p>
        </w:tc>
      </w:tr>
      <w:tr w14:paraId="267C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4DF2410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caps/>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468AA752">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税务登记机关</w:t>
            </w:r>
          </w:p>
        </w:tc>
        <w:tc>
          <w:tcPr>
            <w:tcW w:w="5676" w:type="dxa"/>
            <w:gridSpan w:val="3"/>
            <w:tcBorders>
              <w:top w:val="single" w:color="auto" w:sz="4" w:space="0"/>
              <w:left w:val="single" w:color="auto" w:sz="4" w:space="0"/>
              <w:bottom w:val="single" w:color="auto" w:sz="4" w:space="0"/>
              <w:right w:val="single" w:color="auto" w:sz="4" w:space="0"/>
            </w:tcBorders>
          </w:tcPr>
          <w:p w14:paraId="547D218D">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r>
      <w:tr w14:paraId="5F69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4011E6B5">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caps/>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BD9FEEF">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机构代码证号</w:t>
            </w:r>
          </w:p>
        </w:tc>
        <w:tc>
          <w:tcPr>
            <w:tcW w:w="5676" w:type="dxa"/>
            <w:gridSpan w:val="3"/>
            <w:tcBorders>
              <w:top w:val="single" w:color="auto" w:sz="4" w:space="0"/>
              <w:left w:val="single" w:color="auto" w:sz="4" w:space="0"/>
              <w:bottom w:val="single" w:color="auto" w:sz="4" w:space="0"/>
              <w:right w:val="single" w:color="auto" w:sz="4" w:space="0"/>
            </w:tcBorders>
          </w:tcPr>
          <w:p w14:paraId="6A243755">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kern w:val="0"/>
                <w:sz w:val="24"/>
                <w:szCs w:val="24"/>
                <w:highlight w:val="none"/>
              </w:rPr>
              <w:t>（若三证合一则填统一信用代码证号）</w:t>
            </w:r>
          </w:p>
        </w:tc>
      </w:tr>
      <w:tr w14:paraId="5DD5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14:paraId="31BB44F1">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 定</w:t>
            </w:r>
          </w:p>
          <w:p w14:paraId="37AA12E0">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代 表</w:t>
            </w:r>
          </w:p>
          <w:p w14:paraId="56D5682A">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人</w:t>
            </w:r>
          </w:p>
        </w:tc>
        <w:tc>
          <w:tcPr>
            <w:tcW w:w="1980" w:type="dxa"/>
            <w:tcBorders>
              <w:top w:val="single" w:color="auto" w:sz="4" w:space="0"/>
              <w:left w:val="single" w:color="auto" w:sz="4" w:space="0"/>
              <w:bottom w:val="single" w:color="auto" w:sz="4" w:space="0"/>
              <w:right w:val="single" w:color="auto" w:sz="4" w:space="0"/>
            </w:tcBorders>
          </w:tcPr>
          <w:p w14:paraId="3195DEE5">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姓    名</w:t>
            </w:r>
          </w:p>
        </w:tc>
        <w:tc>
          <w:tcPr>
            <w:tcW w:w="1965" w:type="dxa"/>
            <w:tcBorders>
              <w:top w:val="single" w:color="auto" w:sz="4" w:space="0"/>
              <w:left w:val="single" w:color="auto" w:sz="4" w:space="0"/>
              <w:bottom w:val="single" w:color="auto" w:sz="4" w:space="0"/>
              <w:right w:val="single" w:color="auto" w:sz="4" w:space="0"/>
            </w:tcBorders>
          </w:tcPr>
          <w:p w14:paraId="1038F1CE">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tcPr>
          <w:p w14:paraId="3C09054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性    别</w:t>
            </w:r>
          </w:p>
        </w:tc>
        <w:tc>
          <w:tcPr>
            <w:tcW w:w="2375" w:type="dxa"/>
            <w:tcBorders>
              <w:top w:val="single" w:color="auto" w:sz="4" w:space="0"/>
              <w:left w:val="single" w:color="auto" w:sz="4" w:space="0"/>
              <w:bottom w:val="single" w:color="auto" w:sz="4" w:space="0"/>
              <w:right w:val="single" w:color="auto" w:sz="4" w:space="0"/>
            </w:tcBorders>
          </w:tcPr>
          <w:p w14:paraId="495662AA">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r>
      <w:tr w14:paraId="505B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40385FD9">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caps/>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CF105B6">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职    务</w:t>
            </w:r>
          </w:p>
        </w:tc>
        <w:tc>
          <w:tcPr>
            <w:tcW w:w="1965" w:type="dxa"/>
            <w:tcBorders>
              <w:top w:val="single" w:color="auto" w:sz="4" w:space="0"/>
              <w:left w:val="single" w:color="auto" w:sz="4" w:space="0"/>
              <w:bottom w:val="single" w:color="auto" w:sz="4" w:space="0"/>
              <w:right w:val="single" w:color="auto" w:sz="4" w:space="0"/>
            </w:tcBorders>
          </w:tcPr>
          <w:p w14:paraId="3B4B589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c>
          <w:tcPr>
            <w:tcW w:w="1336" w:type="dxa"/>
            <w:tcBorders>
              <w:top w:val="single" w:color="auto" w:sz="4" w:space="0"/>
              <w:left w:val="single" w:color="auto" w:sz="4" w:space="0"/>
              <w:bottom w:val="single" w:color="auto" w:sz="4" w:space="0"/>
              <w:right w:val="single" w:color="auto" w:sz="4" w:space="0"/>
            </w:tcBorders>
          </w:tcPr>
          <w:p w14:paraId="21E3BF01">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联系电话</w:t>
            </w:r>
          </w:p>
        </w:tc>
        <w:tc>
          <w:tcPr>
            <w:tcW w:w="2375" w:type="dxa"/>
            <w:tcBorders>
              <w:top w:val="single" w:color="auto" w:sz="4" w:space="0"/>
              <w:left w:val="single" w:color="auto" w:sz="4" w:space="0"/>
              <w:bottom w:val="single" w:color="auto" w:sz="4" w:space="0"/>
              <w:right w:val="single" w:color="auto" w:sz="4" w:space="0"/>
            </w:tcBorders>
          </w:tcPr>
          <w:p w14:paraId="043C8BE8">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r>
      <w:tr w14:paraId="508E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1F3E8424">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caps/>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09DE47F1">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240" w:firstLineChars="10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传    真</w:t>
            </w:r>
          </w:p>
        </w:tc>
        <w:tc>
          <w:tcPr>
            <w:tcW w:w="5676" w:type="dxa"/>
            <w:gridSpan w:val="3"/>
            <w:tcBorders>
              <w:top w:val="single" w:color="auto" w:sz="4" w:space="0"/>
              <w:left w:val="single" w:color="auto" w:sz="4" w:space="0"/>
              <w:bottom w:val="single" w:color="auto" w:sz="4" w:space="0"/>
              <w:right w:val="single" w:color="auto" w:sz="4" w:space="0"/>
            </w:tcBorders>
          </w:tcPr>
          <w:p w14:paraId="57F8D682">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r>
      <w:tr w14:paraId="0FC5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943" w:type="dxa"/>
            <w:vMerge w:val="restart"/>
            <w:tcBorders>
              <w:top w:val="single" w:color="auto" w:sz="4" w:space="0"/>
              <w:left w:val="single" w:color="auto" w:sz="4" w:space="0"/>
              <w:bottom w:val="single" w:color="auto" w:sz="4" w:space="0"/>
              <w:right w:val="single" w:color="auto" w:sz="4" w:space="0"/>
            </w:tcBorders>
          </w:tcPr>
          <w:p w14:paraId="179BF80D">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p w14:paraId="4567F968">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法定代表人身份证复印件</w:t>
            </w:r>
          </w:p>
        </w:tc>
        <w:tc>
          <w:tcPr>
            <w:tcW w:w="3945" w:type="dxa"/>
            <w:gridSpan w:val="2"/>
            <w:vMerge w:val="restart"/>
            <w:tcBorders>
              <w:top w:val="single" w:color="auto" w:sz="4" w:space="0"/>
              <w:left w:val="single" w:color="auto" w:sz="4" w:space="0"/>
              <w:bottom w:val="single" w:color="auto" w:sz="4" w:space="0"/>
              <w:right w:val="single" w:color="auto" w:sz="4" w:space="0"/>
            </w:tcBorders>
            <w:vAlign w:val="center"/>
          </w:tcPr>
          <w:p w14:paraId="64F43082">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p>
          <w:p w14:paraId="5052FEA6">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p>
          <w:p w14:paraId="4076AD1C">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spacing w:val="-4"/>
                <w:sz w:val="24"/>
                <w:szCs w:val="24"/>
                <w:highlight w:val="none"/>
              </w:rPr>
              <w:t>二代身份证正、反两面都需复印</w:t>
            </w:r>
          </w:p>
          <w:p w14:paraId="2B9649D0">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960" w:firstLineChars="400"/>
              <w:jc w:val="center"/>
              <w:rPr>
                <w:rFonts w:hint="eastAsia" w:ascii="宋体" w:hAnsi="宋体" w:eastAsia="宋体" w:cs="宋体"/>
                <w:bCs/>
                <w:caps/>
                <w:sz w:val="24"/>
                <w:szCs w:val="24"/>
                <w:highlight w:val="none"/>
              </w:rPr>
            </w:pPr>
          </w:p>
          <w:p w14:paraId="507711B9">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（粘贴处）</w:t>
            </w:r>
          </w:p>
        </w:tc>
        <w:tc>
          <w:tcPr>
            <w:tcW w:w="3711" w:type="dxa"/>
            <w:gridSpan w:val="2"/>
            <w:tcBorders>
              <w:top w:val="single" w:color="auto" w:sz="4" w:space="0"/>
              <w:left w:val="single" w:color="auto" w:sz="4" w:space="0"/>
              <w:bottom w:val="single" w:color="auto" w:sz="4" w:space="0"/>
              <w:right w:val="single" w:color="auto" w:sz="4" w:space="0"/>
            </w:tcBorders>
          </w:tcPr>
          <w:p w14:paraId="71B93B58">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 xml:space="preserve">  </w:t>
            </w:r>
          </w:p>
          <w:p w14:paraId="189F4ECC">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 xml:space="preserve"> （法定代表人</w:t>
            </w:r>
            <w:r>
              <w:rPr>
                <w:rFonts w:hint="eastAsia" w:ascii="宋体" w:hAnsi="宋体" w:cs="宋体"/>
                <w:sz w:val="24"/>
                <w:szCs w:val="24"/>
                <w:highlight w:val="none"/>
              </w:rPr>
              <w:t>签字或盖章</w:t>
            </w:r>
            <w:r>
              <w:rPr>
                <w:rFonts w:hint="eastAsia" w:ascii="宋体" w:hAnsi="宋体" w:eastAsia="宋体" w:cs="宋体"/>
                <w:bCs/>
                <w:caps/>
                <w:sz w:val="24"/>
                <w:szCs w:val="24"/>
                <w:highlight w:val="none"/>
              </w:rPr>
              <w:t>）</w:t>
            </w:r>
          </w:p>
        </w:tc>
      </w:tr>
      <w:tr w14:paraId="1E73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266870A4">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caps/>
                <w:sz w:val="24"/>
                <w:szCs w:val="24"/>
                <w:highlight w:val="none"/>
              </w:rPr>
            </w:pPr>
          </w:p>
        </w:tc>
        <w:tc>
          <w:tcPr>
            <w:tcW w:w="3945" w:type="dxa"/>
            <w:gridSpan w:val="2"/>
            <w:vMerge w:val="continue"/>
            <w:tcBorders>
              <w:top w:val="single" w:color="auto" w:sz="4" w:space="0"/>
              <w:left w:val="single" w:color="auto" w:sz="4" w:space="0"/>
              <w:bottom w:val="single" w:color="auto" w:sz="4" w:space="0"/>
              <w:right w:val="single" w:color="auto" w:sz="4" w:space="0"/>
            </w:tcBorders>
            <w:vAlign w:val="center"/>
          </w:tcPr>
          <w:p w14:paraId="59414979">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caps/>
                <w:sz w:val="24"/>
                <w:szCs w:val="24"/>
                <w:highlight w:val="none"/>
              </w:rPr>
            </w:pPr>
          </w:p>
        </w:tc>
        <w:tc>
          <w:tcPr>
            <w:tcW w:w="3711" w:type="dxa"/>
            <w:gridSpan w:val="2"/>
            <w:tcBorders>
              <w:top w:val="single" w:color="auto" w:sz="4" w:space="0"/>
              <w:left w:val="single" w:color="auto" w:sz="4" w:space="0"/>
              <w:bottom w:val="single" w:color="auto" w:sz="4" w:space="0"/>
              <w:right w:val="single" w:color="auto" w:sz="4" w:space="0"/>
            </w:tcBorders>
          </w:tcPr>
          <w:p w14:paraId="19BAE664">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p w14:paraId="1E991720">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p w14:paraId="090B24CC">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p w14:paraId="57047D43">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firstLine="120" w:firstLineChars="5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（企业公章）</w:t>
            </w:r>
          </w:p>
          <w:p w14:paraId="53C5A2CD">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 xml:space="preserve">    </w:t>
            </w:r>
          </w:p>
          <w:p w14:paraId="0C4297D8">
            <w:pPr>
              <w:keepNext w:val="0"/>
              <w:keepLines w:val="0"/>
              <w:widowControl/>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p w14:paraId="65C88977">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1440" w:firstLineChars="60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年  月  日</w:t>
            </w:r>
          </w:p>
        </w:tc>
      </w:tr>
    </w:tbl>
    <w:p w14:paraId="262441C3">
      <w:pPr>
        <w:tabs>
          <w:tab w:val="left" w:pos="210"/>
        </w:tabs>
        <w:spacing w:line="320" w:lineRule="exact"/>
        <w:jc w:val="center"/>
        <w:rPr>
          <w:rFonts w:ascii="宋体" w:hAnsi="宋体" w:cs="Arial"/>
          <w:kern w:val="0"/>
          <w:sz w:val="24"/>
          <w:szCs w:val="20"/>
          <w:highlight w:val="none"/>
        </w:rPr>
      </w:pPr>
      <w:r>
        <w:rPr>
          <w:rFonts w:hint="eastAsia" w:ascii="宋体" w:hAnsi="宋体" w:cs="Arial"/>
          <w:kern w:val="0"/>
          <w:sz w:val="24"/>
          <w:szCs w:val="20"/>
          <w:highlight w:val="none"/>
        </w:rPr>
        <w:t>（法定代表人直接</w:t>
      </w:r>
      <w:r>
        <w:rPr>
          <w:rFonts w:hint="eastAsia" w:ascii="宋体" w:hAnsi="宋体" w:cs="Arial"/>
          <w:kern w:val="0"/>
          <w:sz w:val="24"/>
          <w:szCs w:val="20"/>
          <w:highlight w:val="none"/>
          <w:lang w:eastAsia="zh-CN"/>
        </w:rPr>
        <w:t>磋商</w:t>
      </w:r>
      <w:r>
        <w:rPr>
          <w:rFonts w:hint="eastAsia" w:ascii="宋体" w:hAnsi="宋体" w:cs="Arial"/>
          <w:kern w:val="0"/>
          <w:sz w:val="24"/>
          <w:szCs w:val="20"/>
          <w:highlight w:val="none"/>
        </w:rPr>
        <w:t>，</w:t>
      </w:r>
      <w:r>
        <w:rPr>
          <w:rFonts w:hint="eastAsia" w:ascii="宋体" w:hAnsi="宋体" w:cs="Arial"/>
          <w:kern w:val="0"/>
          <w:sz w:val="24"/>
          <w:szCs w:val="20"/>
          <w:highlight w:val="none"/>
          <w:lang w:eastAsia="zh-CN"/>
        </w:rPr>
        <w:t>只需</w:t>
      </w:r>
      <w:r>
        <w:rPr>
          <w:rFonts w:hint="eastAsia" w:ascii="宋体" w:hAnsi="宋体" w:cs="Arial"/>
          <w:kern w:val="0"/>
          <w:sz w:val="24"/>
          <w:szCs w:val="20"/>
          <w:highlight w:val="none"/>
        </w:rPr>
        <w:t>提供法定代表人证明书及身份证原件）</w:t>
      </w:r>
    </w:p>
    <w:p w14:paraId="5B10FE05">
      <w:pPr>
        <w:pageBreakBefore/>
        <w:tabs>
          <w:tab w:val="left" w:pos="210"/>
        </w:tabs>
        <w:spacing w:line="320" w:lineRule="exact"/>
        <w:jc w:val="center"/>
        <w:rPr>
          <w:rFonts w:ascii="宋体" w:cs="Times New Roman"/>
          <w:b/>
          <w:bCs/>
          <w:kern w:val="0"/>
          <w:sz w:val="24"/>
          <w:szCs w:val="24"/>
          <w:highlight w:val="none"/>
        </w:rPr>
      </w:pPr>
      <w:r>
        <w:rPr>
          <w:rFonts w:hint="eastAsia" w:ascii="宋体" w:hAnsi="宋体" w:cs="宋体"/>
          <w:b/>
          <w:bCs/>
          <w:kern w:val="0"/>
          <w:sz w:val="24"/>
          <w:szCs w:val="24"/>
          <w:highlight w:val="none"/>
        </w:rPr>
        <w:t>法定代表人授权书</w:t>
      </w:r>
    </w:p>
    <w:p w14:paraId="70D9F6E6">
      <w:pPr>
        <w:spacing w:line="400" w:lineRule="exact"/>
        <w:jc w:val="left"/>
        <w:rPr>
          <w:rFonts w:ascii="宋体" w:hAnsi="宋体" w:cs="Times New Roman"/>
          <w:sz w:val="24"/>
          <w:szCs w:val="24"/>
          <w:highlight w:val="none"/>
        </w:rPr>
      </w:pPr>
      <w:r>
        <w:rPr>
          <w:rFonts w:hint="eastAsia" w:ascii="宋体" w:hAnsi="宋体" w:cs="宋体"/>
          <w:sz w:val="24"/>
          <w:szCs w:val="24"/>
          <w:highlight w:val="none"/>
          <w:lang w:eastAsia="zh-CN"/>
        </w:rPr>
        <w:t>宝泽项目管理有限公司</w:t>
      </w:r>
      <w:r>
        <w:rPr>
          <w:rFonts w:hint="eastAsia" w:ascii="宋体" w:hAnsi="宋体" w:cs="宋体"/>
          <w:sz w:val="24"/>
          <w:szCs w:val="24"/>
          <w:highlight w:val="none"/>
        </w:rPr>
        <w:t>：</w:t>
      </w:r>
    </w:p>
    <w:p w14:paraId="49C3665B">
      <w:pPr>
        <w:tabs>
          <w:tab w:val="left" w:pos="8820"/>
        </w:tabs>
        <w:spacing w:line="400" w:lineRule="exact"/>
        <w:ind w:firstLine="570"/>
        <w:rPr>
          <w:rFonts w:ascii="宋体" w:cs="Times New Roman"/>
          <w:sz w:val="24"/>
          <w:szCs w:val="24"/>
          <w:highlight w:val="none"/>
          <w:u w:val="single"/>
        </w:rPr>
      </w:pPr>
      <w:r>
        <w:rPr>
          <w:rFonts w:hint="eastAsia" w:ascii="宋体" w:hAnsi="宋体" w:cs="宋体"/>
          <w:sz w:val="24"/>
          <w:szCs w:val="24"/>
          <w:highlight w:val="none"/>
        </w:rPr>
        <w:t>本授权委托书声明：我</w:t>
      </w:r>
      <w:r>
        <w:rPr>
          <w:rFonts w:hint="eastAsia" w:ascii="宋体" w:hAnsi="宋体" w:cs="宋体"/>
          <w:sz w:val="24"/>
          <w:szCs w:val="24"/>
          <w:highlight w:val="none"/>
          <w:u w:val="single"/>
        </w:rPr>
        <w:t>（法定代表人姓名）</w:t>
      </w:r>
      <w:r>
        <w:rPr>
          <w:rFonts w:ascii="宋体" w:hAnsi="宋体" w:cs="宋体"/>
          <w:sz w:val="24"/>
          <w:szCs w:val="24"/>
          <w:highlight w:val="none"/>
          <w:u w:val="single"/>
        </w:rPr>
        <w:t xml:space="preserve">   </w:t>
      </w:r>
      <w:r>
        <w:rPr>
          <w:rFonts w:hint="eastAsia" w:ascii="宋体" w:hAnsi="宋体" w:cs="宋体"/>
          <w:sz w:val="24"/>
          <w:szCs w:val="24"/>
          <w:highlight w:val="none"/>
        </w:rPr>
        <w:t>系注册于</w:t>
      </w:r>
      <w:r>
        <w:rPr>
          <w:rFonts w:ascii="宋体" w:hAnsi="宋体" w:cs="宋体"/>
          <w:sz w:val="24"/>
          <w:szCs w:val="24"/>
          <w:highlight w:val="none"/>
          <w:u w:val="single"/>
        </w:rPr>
        <w:t xml:space="preserve">  </w:t>
      </w:r>
      <w:r>
        <w:rPr>
          <w:rFonts w:hint="eastAsia" w:ascii="宋体" w:hAnsi="宋体" w:cs="宋体"/>
          <w:sz w:val="24"/>
          <w:szCs w:val="24"/>
          <w:highlight w:val="none"/>
          <w:u w:val="single"/>
        </w:rPr>
        <w:t>（供应商地址）</w:t>
      </w:r>
      <w:r>
        <w:rPr>
          <w:rFonts w:hint="eastAsia" w:ascii="宋体" w:hAnsi="宋体" w:cs="宋体"/>
          <w:sz w:val="24"/>
          <w:szCs w:val="24"/>
          <w:highlight w:val="none"/>
        </w:rPr>
        <w:t>的</w:t>
      </w:r>
      <w:r>
        <w:rPr>
          <w:rFonts w:hint="eastAsia" w:ascii="宋体" w:hAnsi="宋体" w:cs="宋体"/>
          <w:sz w:val="24"/>
          <w:szCs w:val="24"/>
          <w:highlight w:val="none"/>
          <w:u w:val="single"/>
        </w:rPr>
        <w:t>（供应商名称）</w:t>
      </w:r>
      <w:r>
        <w:rPr>
          <w:rFonts w:ascii="宋体" w:hAnsi="宋体" w:cs="宋体"/>
          <w:sz w:val="24"/>
          <w:szCs w:val="24"/>
          <w:highlight w:val="none"/>
          <w:u w:val="single"/>
        </w:rPr>
        <w:t xml:space="preserve">  </w:t>
      </w:r>
      <w:r>
        <w:rPr>
          <w:rFonts w:hint="eastAsia" w:ascii="宋体" w:hAnsi="宋体" w:cs="宋体"/>
          <w:sz w:val="24"/>
          <w:szCs w:val="24"/>
          <w:highlight w:val="none"/>
        </w:rPr>
        <w:t>的法定代表人，现代表公司授权下面签字的</w:t>
      </w:r>
      <w:r>
        <w:rPr>
          <w:rFonts w:hint="eastAsia" w:ascii="宋体" w:hAnsi="宋体" w:cs="宋体"/>
          <w:sz w:val="24"/>
          <w:szCs w:val="24"/>
          <w:highlight w:val="none"/>
          <w:u w:val="single"/>
        </w:rPr>
        <w:t>（被授权人的姓名、职务）</w:t>
      </w:r>
      <w:r>
        <w:rPr>
          <w:rFonts w:ascii="宋体" w:hAnsi="宋体" w:cs="宋体"/>
          <w:sz w:val="24"/>
          <w:szCs w:val="24"/>
          <w:highlight w:val="none"/>
          <w:u w:val="single"/>
        </w:rPr>
        <w:t xml:space="preserve">   </w:t>
      </w:r>
      <w:r>
        <w:rPr>
          <w:rFonts w:hint="eastAsia" w:ascii="宋体" w:hAnsi="宋体" w:cs="宋体"/>
          <w:sz w:val="24"/>
          <w:szCs w:val="24"/>
          <w:highlight w:val="none"/>
        </w:rPr>
        <w:t>为我公司合法代理人，代表本公司参加</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（项目名称）  </w:t>
      </w:r>
      <w:r>
        <w:rPr>
          <w:rFonts w:hint="eastAsia" w:ascii="宋体" w:hAnsi="宋体" w:cs="宋体"/>
          <w:sz w:val="24"/>
          <w:szCs w:val="24"/>
          <w:highlight w:val="none"/>
        </w:rPr>
        <w:t>采购项目编号为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的采购活动。以我方名义全权处理该项目有关</w:t>
      </w:r>
      <w:r>
        <w:rPr>
          <w:rFonts w:hint="eastAsia" w:ascii="宋体" w:hAnsi="宋体" w:cs="宋体"/>
          <w:sz w:val="24"/>
          <w:szCs w:val="24"/>
          <w:highlight w:val="none"/>
          <w:lang w:eastAsia="zh-CN"/>
        </w:rPr>
        <w:t>磋商</w:t>
      </w:r>
      <w:r>
        <w:rPr>
          <w:rFonts w:hint="eastAsia" w:ascii="宋体" w:hAnsi="宋体" w:cs="宋体"/>
          <w:sz w:val="24"/>
          <w:szCs w:val="24"/>
          <w:highlight w:val="none"/>
        </w:rPr>
        <w:t>、签订合同以及执行合同等一切事宜。</w:t>
      </w:r>
    </w:p>
    <w:p w14:paraId="612C8ADE">
      <w:pPr>
        <w:spacing w:line="400" w:lineRule="exact"/>
        <w:ind w:firstLine="480" w:firstLineChars="200"/>
        <w:rPr>
          <w:rFonts w:ascii="宋体" w:cs="Times New Roman"/>
          <w:sz w:val="24"/>
          <w:szCs w:val="24"/>
          <w:highlight w:val="none"/>
        </w:rPr>
      </w:pPr>
      <w:r>
        <w:rPr>
          <w:rFonts w:hint="eastAsia" w:ascii="宋体" w:hAnsi="宋体" w:cs="宋体"/>
          <w:sz w:val="24"/>
          <w:szCs w:val="24"/>
          <w:highlight w:val="none"/>
        </w:rPr>
        <w:t>有效期自</w:t>
      </w:r>
      <w:r>
        <w:rPr>
          <w:rFonts w:hint="eastAsia" w:ascii="宋体" w:hAnsi="宋体" w:cs="宋体"/>
          <w:sz w:val="24"/>
          <w:szCs w:val="24"/>
          <w:highlight w:val="none"/>
          <w:lang w:eastAsia="zh-CN"/>
        </w:rPr>
        <w:t>磋商</w:t>
      </w:r>
      <w:r>
        <w:rPr>
          <w:rFonts w:hint="eastAsia" w:ascii="宋体" w:hAnsi="宋体" w:cs="宋体"/>
          <w:sz w:val="24"/>
          <w:szCs w:val="24"/>
          <w:highlight w:val="none"/>
        </w:rPr>
        <w:t>之日起</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日历日，特此声明。</w:t>
      </w:r>
    </w:p>
    <w:p w14:paraId="20041855">
      <w:pPr>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供应商（单位名称及公章）：</w:t>
      </w:r>
      <w:r>
        <w:rPr>
          <w:rFonts w:ascii="宋体" w:hAnsi="宋体" w:cs="宋体"/>
          <w:sz w:val="24"/>
          <w:szCs w:val="24"/>
          <w:highlight w:val="none"/>
        </w:rPr>
        <w:t>________</w:t>
      </w:r>
    </w:p>
    <w:p w14:paraId="754A4630">
      <w:pPr>
        <w:spacing w:line="400" w:lineRule="exact"/>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法定代表人（签字或盖章）：</w:t>
      </w:r>
      <w:r>
        <w:rPr>
          <w:rFonts w:ascii="宋体" w:hAnsi="宋体" w:cs="宋体"/>
          <w:sz w:val="24"/>
          <w:szCs w:val="24"/>
          <w:highlight w:val="none"/>
        </w:rPr>
        <w:t>________</w:t>
      </w:r>
    </w:p>
    <w:p w14:paraId="71052404">
      <w:pPr>
        <w:spacing w:line="400" w:lineRule="exact"/>
        <w:ind w:firstLine="480" w:firstLineChars="200"/>
        <w:jc w:val="left"/>
        <w:rPr>
          <w:rFonts w:ascii="宋体" w:hAnsi="宋体" w:cs="Times New Roman"/>
          <w:sz w:val="24"/>
          <w:szCs w:val="24"/>
          <w:highlight w:val="none"/>
        </w:rPr>
      </w:pPr>
      <w:r>
        <w:rPr>
          <w:rFonts w:hint="eastAsia" w:ascii="宋体" w:hAnsi="宋体" w:cs="宋体"/>
          <w:sz w:val="24"/>
          <w:szCs w:val="24"/>
          <w:highlight w:val="none"/>
        </w:rPr>
        <w:t>被授权人（签字或盖章）：</w:t>
      </w:r>
      <w:r>
        <w:rPr>
          <w:rFonts w:ascii="宋体" w:hAnsi="宋体" w:cs="宋体"/>
          <w:sz w:val="24"/>
          <w:szCs w:val="24"/>
          <w:highlight w:val="none"/>
        </w:rPr>
        <w:t>________</w:t>
      </w:r>
      <w:r>
        <w:rPr>
          <w:rFonts w:hint="eastAsia" w:ascii="宋体" w:hAnsi="宋体" w:cs="宋体"/>
          <w:sz w:val="24"/>
          <w:szCs w:val="24"/>
          <w:highlight w:val="none"/>
        </w:rPr>
        <w:t>性别：</w:t>
      </w:r>
      <w:r>
        <w:rPr>
          <w:rFonts w:ascii="宋体" w:hAnsi="宋体" w:cs="宋体"/>
          <w:sz w:val="24"/>
          <w:szCs w:val="24"/>
          <w:highlight w:val="none"/>
        </w:rPr>
        <w:t>________</w:t>
      </w:r>
    </w:p>
    <w:p w14:paraId="45C713FE">
      <w:pPr>
        <w:spacing w:line="400" w:lineRule="exact"/>
        <w:ind w:firstLine="480" w:firstLineChars="200"/>
        <w:jc w:val="left"/>
        <w:rPr>
          <w:rFonts w:ascii="宋体" w:hAnsi="宋体" w:cs="Times New Roman"/>
          <w:sz w:val="24"/>
          <w:szCs w:val="24"/>
          <w:highlight w:val="none"/>
          <w:u w:val="single"/>
        </w:rPr>
      </w:pPr>
      <w:r>
        <w:rPr>
          <w:rFonts w:hint="eastAsia" w:ascii="宋体" w:hAnsi="宋体" w:cs="宋体"/>
          <w:sz w:val="24"/>
          <w:szCs w:val="24"/>
          <w:highlight w:val="none"/>
        </w:rPr>
        <w:t>联系地址：</w:t>
      </w:r>
      <w:r>
        <w:rPr>
          <w:rFonts w:ascii="宋体" w:hAnsi="宋体" w:cs="宋体"/>
          <w:sz w:val="24"/>
          <w:szCs w:val="24"/>
          <w:highlight w:val="none"/>
        </w:rPr>
        <w:t>________________</w:t>
      </w:r>
    </w:p>
    <w:p w14:paraId="41C403C5">
      <w:pPr>
        <w:spacing w:line="400" w:lineRule="exact"/>
        <w:ind w:firstLine="480" w:firstLineChars="200"/>
        <w:jc w:val="left"/>
        <w:rPr>
          <w:rFonts w:ascii="宋体" w:hAnsi="宋体" w:cs="Times New Roman"/>
          <w:sz w:val="24"/>
          <w:szCs w:val="24"/>
          <w:highlight w:val="none"/>
          <w:u w:val="single"/>
        </w:rPr>
      </w:pPr>
      <w:r>
        <w:rPr>
          <w:rFonts w:hint="eastAsia" w:ascii="宋体" w:hAnsi="宋体" w:cs="宋体"/>
          <w:sz w:val="24"/>
          <w:szCs w:val="24"/>
          <w:highlight w:val="none"/>
        </w:rPr>
        <w:t>联系电话：</w:t>
      </w:r>
      <w:r>
        <w:rPr>
          <w:rFonts w:ascii="宋体" w:hAnsi="宋体" w:cs="宋体"/>
          <w:sz w:val="24"/>
          <w:szCs w:val="24"/>
          <w:highlight w:val="none"/>
        </w:rPr>
        <w:t>________________</w:t>
      </w:r>
    </w:p>
    <w:p w14:paraId="489CC708">
      <w:pPr>
        <w:spacing w:line="400" w:lineRule="exact"/>
        <w:ind w:firstLine="480" w:firstLineChars="200"/>
        <w:jc w:val="left"/>
        <w:rPr>
          <w:rFonts w:ascii="宋体" w:hAnsi="宋体" w:cs="Times New Roman"/>
          <w:sz w:val="24"/>
          <w:szCs w:val="24"/>
          <w:highlight w:val="none"/>
        </w:rPr>
      </w:pPr>
      <w:r>
        <w:rPr>
          <w:rFonts w:hint="eastAsia" w:ascii="宋体" w:hAnsi="宋体" w:cs="宋体"/>
          <w:sz w:val="24"/>
          <w:szCs w:val="24"/>
          <w:highlight w:val="none"/>
        </w:rPr>
        <w:t>法定代表人及被授权人身份证复印件（注：身份证复印件须加盖企业公章）</w:t>
      </w:r>
    </w:p>
    <w:tbl>
      <w:tblPr>
        <w:tblStyle w:val="44"/>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483"/>
      </w:tblGrid>
      <w:tr w14:paraId="64EC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731" w:type="dxa"/>
            <w:shd w:val="clear" w:color="auto" w:fill="D9D9D9"/>
            <w:vAlign w:val="center"/>
          </w:tcPr>
          <w:p w14:paraId="32E1AD73">
            <w:pPr>
              <w:keepNext w:val="0"/>
              <w:keepLines w:val="0"/>
              <w:suppressLineNumbers w:val="0"/>
              <w:spacing w:before="0" w:beforeAutospacing="0" w:after="0" w:afterAutospacing="0" w:line="500" w:lineRule="exact"/>
              <w:ind w:left="0" w:right="0"/>
              <w:jc w:val="left"/>
              <w:rPr>
                <w:rFonts w:hint="default" w:ascii="宋体" w:hAnsi="宋体" w:cs="Times New Roman"/>
                <w:sz w:val="22"/>
                <w:szCs w:val="24"/>
                <w:highlight w:val="none"/>
                <w:shd w:val="pct10" w:color="auto" w:fill="FFFFFF"/>
              </w:rPr>
            </w:pPr>
            <w:r>
              <w:rPr>
                <w:rFonts w:hint="eastAsia" w:ascii="宋体" w:hAnsi="宋体" w:cs="宋体"/>
                <w:sz w:val="22"/>
                <w:szCs w:val="24"/>
                <w:highlight w:val="none"/>
                <w:shd w:val="pct10" w:color="auto" w:fill="FFFFFF"/>
              </w:rPr>
              <w:t>法定代表人身份证复印件（正面）</w:t>
            </w:r>
          </w:p>
        </w:tc>
        <w:tc>
          <w:tcPr>
            <w:tcW w:w="4483" w:type="dxa"/>
            <w:shd w:val="clear" w:color="auto" w:fill="D9D9D9"/>
            <w:vAlign w:val="center"/>
          </w:tcPr>
          <w:p w14:paraId="609AF8A6">
            <w:pPr>
              <w:keepNext w:val="0"/>
              <w:keepLines w:val="0"/>
              <w:suppressLineNumbers w:val="0"/>
              <w:spacing w:before="0" w:beforeAutospacing="0" w:after="0" w:afterAutospacing="0" w:line="500" w:lineRule="exact"/>
              <w:ind w:left="0" w:right="0" w:firstLine="440" w:firstLineChars="200"/>
              <w:jc w:val="left"/>
              <w:rPr>
                <w:rFonts w:hint="default" w:ascii="宋体" w:hAnsi="宋体" w:cs="Times New Roman"/>
                <w:sz w:val="22"/>
                <w:szCs w:val="24"/>
                <w:highlight w:val="none"/>
                <w:shd w:val="pct10" w:color="auto" w:fill="FFFFFF"/>
              </w:rPr>
            </w:pPr>
            <w:r>
              <w:rPr>
                <w:rFonts w:hint="eastAsia" w:ascii="宋体" w:hAnsi="宋体" w:cs="宋体"/>
                <w:sz w:val="22"/>
                <w:szCs w:val="24"/>
                <w:highlight w:val="none"/>
                <w:shd w:val="pct10" w:color="auto" w:fill="FFFFFF"/>
              </w:rPr>
              <w:t>被授权人身份证复印件（正面）</w:t>
            </w:r>
          </w:p>
        </w:tc>
      </w:tr>
      <w:tr w14:paraId="2501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4731" w:type="dxa"/>
            <w:shd w:val="clear" w:color="auto" w:fill="D9D9D9"/>
            <w:vAlign w:val="center"/>
          </w:tcPr>
          <w:p w14:paraId="2F3070F9">
            <w:pPr>
              <w:keepNext w:val="0"/>
              <w:keepLines w:val="0"/>
              <w:suppressLineNumbers w:val="0"/>
              <w:spacing w:before="0" w:beforeAutospacing="0" w:after="0" w:afterAutospacing="0" w:line="500" w:lineRule="exact"/>
              <w:ind w:left="0" w:right="0"/>
              <w:jc w:val="left"/>
              <w:rPr>
                <w:rFonts w:hint="default" w:ascii="宋体" w:hAnsi="宋体" w:cs="Times New Roman"/>
                <w:sz w:val="22"/>
                <w:szCs w:val="24"/>
                <w:highlight w:val="none"/>
                <w:shd w:val="pct10" w:color="auto" w:fill="FFFFFF"/>
              </w:rPr>
            </w:pPr>
            <w:r>
              <w:rPr>
                <w:rFonts w:hint="eastAsia" w:ascii="宋体" w:hAnsi="宋体" w:cs="宋体"/>
                <w:sz w:val="22"/>
                <w:szCs w:val="24"/>
                <w:highlight w:val="none"/>
                <w:shd w:val="pct10" w:color="auto" w:fill="FFFFFF"/>
              </w:rPr>
              <w:t>法定代表人身份证复印件（反面）</w:t>
            </w:r>
          </w:p>
        </w:tc>
        <w:tc>
          <w:tcPr>
            <w:tcW w:w="4483" w:type="dxa"/>
            <w:shd w:val="clear" w:color="auto" w:fill="D9D9D9"/>
            <w:vAlign w:val="center"/>
          </w:tcPr>
          <w:p w14:paraId="7975E769">
            <w:pPr>
              <w:keepNext w:val="0"/>
              <w:keepLines w:val="0"/>
              <w:suppressLineNumbers w:val="0"/>
              <w:spacing w:before="0" w:beforeAutospacing="0" w:after="0" w:afterAutospacing="0" w:line="500" w:lineRule="exact"/>
              <w:ind w:left="0" w:right="0" w:firstLine="440" w:firstLineChars="200"/>
              <w:jc w:val="left"/>
              <w:rPr>
                <w:rFonts w:hint="default" w:ascii="宋体" w:hAnsi="宋体" w:cs="Times New Roman"/>
                <w:sz w:val="22"/>
                <w:szCs w:val="24"/>
                <w:highlight w:val="none"/>
                <w:shd w:val="pct10" w:color="auto" w:fill="FFFFFF"/>
              </w:rPr>
            </w:pPr>
            <w:r>
              <w:rPr>
                <w:rFonts w:hint="eastAsia" w:ascii="宋体" w:hAnsi="宋体" w:cs="宋体"/>
                <w:sz w:val="22"/>
                <w:szCs w:val="24"/>
                <w:highlight w:val="none"/>
                <w:shd w:val="pct10" w:color="auto" w:fill="FFFFFF"/>
              </w:rPr>
              <w:t>被授权人身份证复印件（反面）</w:t>
            </w:r>
          </w:p>
        </w:tc>
      </w:tr>
    </w:tbl>
    <w:p w14:paraId="36E4E027">
      <w:pPr>
        <w:spacing w:line="500" w:lineRule="exact"/>
        <w:ind w:firstLine="480" w:firstLineChars="200"/>
        <w:jc w:val="left"/>
        <w:rPr>
          <w:rFonts w:hint="eastAsia" w:ascii="宋体" w:hAnsi="宋体" w:cs="宋体"/>
          <w:sz w:val="24"/>
          <w:szCs w:val="24"/>
          <w:highlight w:val="none"/>
        </w:rPr>
      </w:pPr>
    </w:p>
    <w:p w14:paraId="6B5416BD">
      <w:pPr>
        <w:spacing w:line="500" w:lineRule="exact"/>
        <w:ind w:firstLine="480" w:firstLineChars="200"/>
        <w:jc w:val="center"/>
        <w:rPr>
          <w:rFonts w:ascii="宋体" w:hAnsi="宋体" w:cs="Courier New"/>
          <w:sz w:val="24"/>
          <w:szCs w:val="24"/>
          <w:highlight w:val="none"/>
        </w:rPr>
      </w:pPr>
      <w:r>
        <w:rPr>
          <w:rFonts w:hint="eastAsia" w:ascii="宋体" w:hAnsi="宋体" w:cs="Courier New"/>
          <w:sz w:val="24"/>
          <w:szCs w:val="24"/>
          <w:highlight w:val="none"/>
          <w:lang w:val="en-US" w:eastAsia="zh-CN"/>
        </w:rPr>
        <w:t xml:space="preserve">                                </w:t>
      </w:r>
      <w:r>
        <w:rPr>
          <w:rFonts w:hint="eastAsia" w:ascii="宋体" w:hAnsi="宋体" w:cs="Courier New"/>
          <w:sz w:val="24"/>
          <w:szCs w:val="24"/>
          <w:highlight w:val="none"/>
        </w:rPr>
        <w:t>日期：</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年</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月</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日</w:t>
      </w:r>
    </w:p>
    <w:p w14:paraId="146E03D9">
      <w:pPr>
        <w:spacing w:line="5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说明：</w:t>
      </w:r>
    </w:p>
    <w:p w14:paraId="6900343D">
      <w:pPr>
        <w:spacing w:line="500" w:lineRule="exact"/>
        <w:ind w:firstLine="480" w:firstLineChars="200"/>
        <w:jc w:val="left"/>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．本授权书有效期自招标大会之日计算不得少于</w:t>
      </w:r>
      <w:r>
        <w:rPr>
          <w:rFonts w:ascii="宋体" w:hAnsi="宋体" w:cs="宋体"/>
          <w:sz w:val="24"/>
          <w:szCs w:val="24"/>
          <w:highlight w:val="none"/>
        </w:rPr>
        <w:t>90</w:t>
      </w:r>
      <w:r>
        <w:rPr>
          <w:rFonts w:hint="eastAsia" w:ascii="宋体" w:hAnsi="宋体" w:cs="宋体"/>
          <w:sz w:val="24"/>
          <w:szCs w:val="24"/>
          <w:highlight w:val="none"/>
        </w:rPr>
        <w:t>日历日。</w:t>
      </w:r>
    </w:p>
    <w:p w14:paraId="0F0E9860">
      <w:pPr>
        <w:ind w:firstLine="480" w:firstLineChars="200"/>
        <w:rPr>
          <w:rFonts w:hAnsi="宋体"/>
          <w:b/>
          <w:sz w:val="28"/>
          <w:szCs w:val="28"/>
          <w:highlight w:val="none"/>
        </w:rPr>
      </w:pPr>
      <w:r>
        <w:rPr>
          <w:rFonts w:ascii="宋体" w:hAnsi="宋体" w:cs="宋体"/>
          <w:sz w:val="24"/>
          <w:szCs w:val="24"/>
          <w:highlight w:val="none"/>
        </w:rPr>
        <w:t>2</w:t>
      </w:r>
      <w:r>
        <w:rPr>
          <w:rFonts w:hint="eastAsia" w:ascii="宋体" w:hAnsi="宋体" w:cs="宋体"/>
          <w:sz w:val="24"/>
          <w:szCs w:val="24"/>
          <w:highlight w:val="none"/>
        </w:rPr>
        <w:t>．授权书内容填写要明确，文字要工整清楚，涂改无效。</w:t>
      </w:r>
    </w:p>
    <w:p w14:paraId="0DD4FC5B">
      <w:pPr>
        <w:spacing w:line="520" w:lineRule="exact"/>
        <w:jc w:val="center"/>
        <w:rPr>
          <w:rFonts w:hAnsi="宋体"/>
          <w:b/>
          <w:bCs/>
          <w:sz w:val="32"/>
          <w:szCs w:val="32"/>
          <w:highlight w:val="none"/>
        </w:rPr>
      </w:pPr>
    </w:p>
    <w:p w14:paraId="3B6A4F84">
      <w:pPr>
        <w:spacing w:line="520" w:lineRule="exact"/>
        <w:jc w:val="center"/>
        <w:rPr>
          <w:rFonts w:hAnsi="宋体"/>
          <w:b/>
          <w:bCs/>
          <w:sz w:val="32"/>
          <w:szCs w:val="32"/>
          <w:highlight w:val="none"/>
        </w:rPr>
      </w:pPr>
    </w:p>
    <w:p w14:paraId="24BEA8AC">
      <w:pPr>
        <w:spacing w:line="440" w:lineRule="exact"/>
        <w:jc w:val="both"/>
        <w:outlineLvl w:val="1"/>
        <w:rPr>
          <w:rFonts w:hAnsi="宋体"/>
          <w:b/>
          <w:sz w:val="32"/>
          <w:szCs w:val="32"/>
          <w:highlight w:val="none"/>
        </w:rPr>
      </w:pPr>
    </w:p>
    <w:p w14:paraId="13048A1D">
      <w:pPr>
        <w:pStyle w:val="4"/>
        <w:jc w:val="center"/>
        <w:rPr>
          <w:highlight w:val="none"/>
        </w:rPr>
      </w:pPr>
      <w:r>
        <w:rPr>
          <w:rFonts w:hint="eastAsia"/>
          <w:highlight w:val="none"/>
        </w:rPr>
        <w:t>无重大违法记录声明</w:t>
      </w:r>
    </w:p>
    <w:p w14:paraId="00BB3947">
      <w:pPr>
        <w:snapToGrid w:val="0"/>
        <w:spacing w:line="480" w:lineRule="auto"/>
        <w:ind w:firstLine="480" w:firstLineChars="200"/>
        <w:jc w:val="left"/>
        <w:rPr>
          <w:rFonts w:ascii="宋体" w:hAnsi="宋体" w:cs="宋体"/>
          <w:kern w:val="0"/>
          <w:sz w:val="24"/>
          <w:szCs w:val="24"/>
          <w:highlight w:val="none"/>
        </w:rPr>
      </w:pPr>
    </w:p>
    <w:p w14:paraId="50EAFDF0">
      <w:pPr>
        <w:spacing w:line="360" w:lineRule="auto"/>
        <w:ind w:firstLine="720" w:firstLineChars="300"/>
        <w:rPr>
          <w:highlight w:val="none"/>
        </w:rPr>
      </w:pPr>
      <w:r>
        <w:rPr>
          <w:rFonts w:hint="eastAsia" w:ascii="宋体" w:hAnsi="宋体"/>
          <w:sz w:val="24"/>
          <w:szCs w:val="24"/>
          <w:highlight w:val="none"/>
        </w:rPr>
        <w:t>我单位参与</w:t>
      </w:r>
      <w:r>
        <w:rPr>
          <w:rFonts w:hint="eastAsia" w:ascii="宋体" w:hAnsi="宋体"/>
          <w:sz w:val="24"/>
          <w:szCs w:val="24"/>
          <w:highlight w:val="none"/>
          <w:lang w:eastAsia="zh-CN"/>
        </w:rPr>
        <w:t>宝泽项目管理有限公司</w:t>
      </w:r>
      <w:r>
        <w:rPr>
          <w:rFonts w:hint="eastAsia" w:ascii="宋体" w:hAnsi="宋体"/>
          <w:sz w:val="24"/>
          <w:szCs w:val="24"/>
          <w:highlight w:val="none"/>
        </w:rPr>
        <w:t>组织的</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（项目名称</w:t>
      </w:r>
      <w:r>
        <w:rPr>
          <w:rFonts w:ascii="宋体" w:hAnsi="宋体"/>
          <w:sz w:val="24"/>
          <w:szCs w:val="24"/>
          <w:highlight w:val="none"/>
          <w:u w:val="single"/>
        </w:rPr>
        <w:t>）</w:t>
      </w:r>
      <w:r>
        <w:rPr>
          <w:rFonts w:hint="eastAsia" w:ascii="宋体" w:hAnsi="宋体"/>
          <w:sz w:val="24"/>
          <w:szCs w:val="24"/>
          <w:highlight w:val="none"/>
          <w:u w:val="single"/>
        </w:rPr>
        <w:t xml:space="preserve">（项目编号） </w:t>
      </w:r>
      <w:r>
        <w:rPr>
          <w:rFonts w:ascii="宋体" w:hAnsi="宋体"/>
          <w:sz w:val="24"/>
          <w:szCs w:val="24"/>
          <w:highlight w:val="none"/>
          <w:u w:val="single"/>
        </w:rPr>
        <w:t xml:space="preserve">   </w:t>
      </w:r>
      <w:r>
        <w:rPr>
          <w:rFonts w:hint="eastAsia" w:ascii="宋体" w:hAnsi="宋体"/>
          <w:sz w:val="24"/>
          <w:szCs w:val="24"/>
          <w:highlight w:val="none"/>
          <w:lang w:eastAsia="zh-CN"/>
        </w:rPr>
        <w:t>竞争性磋商</w:t>
      </w:r>
      <w:r>
        <w:rPr>
          <w:rFonts w:hint="eastAsia" w:ascii="宋体" w:hAnsi="宋体"/>
          <w:sz w:val="24"/>
          <w:szCs w:val="24"/>
          <w:highlight w:val="none"/>
        </w:rPr>
        <w:t>，我单位郑重声明：我方参加本项目招标工作前三年内无重大违法活动记录，符合《中华人民共和国</w:t>
      </w:r>
      <w:r>
        <w:rPr>
          <w:rFonts w:hint="eastAsia" w:ascii="宋体" w:hAnsi="宋体"/>
          <w:sz w:val="24"/>
          <w:szCs w:val="24"/>
          <w:highlight w:val="none"/>
          <w:lang w:eastAsia="zh-CN"/>
        </w:rPr>
        <w:t>政府采购法</w:t>
      </w:r>
      <w:r>
        <w:rPr>
          <w:rFonts w:hint="eastAsia" w:ascii="宋体" w:hAnsi="宋体"/>
          <w:sz w:val="24"/>
          <w:szCs w:val="24"/>
          <w:highlight w:val="none"/>
        </w:rPr>
        <w:t>》规定的供应商资格条件，我方对此声明负全部法律责任。</w:t>
      </w:r>
    </w:p>
    <w:p w14:paraId="656F0DD9">
      <w:pPr>
        <w:spacing w:line="360" w:lineRule="auto"/>
        <w:rPr>
          <w:rFonts w:ascii="宋体" w:hAnsi="宋体"/>
          <w:sz w:val="24"/>
          <w:szCs w:val="24"/>
          <w:highlight w:val="none"/>
        </w:rPr>
      </w:pPr>
    </w:p>
    <w:p w14:paraId="64F06CE2">
      <w:pPr>
        <w:spacing w:line="360" w:lineRule="auto"/>
        <w:rPr>
          <w:rFonts w:ascii="宋体" w:hAnsi="宋体"/>
          <w:sz w:val="24"/>
          <w:szCs w:val="24"/>
          <w:highlight w:val="none"/>
        </w:rPr>
      </w:pPr>
      <w:r>
        <w:rPr>
          <w:rFonts w:hint="eastAsia" w:ascii="宋体" w:hAnsi="宋体"/>
          <w:sz w:val="24"/>
          <w:szCs w:val="24"/>
          <w:highlight w:val="none"/>
        </w:rPr>
        <w:t>特此声明。</w:t>
      </w:r>
    </w:p>
    <w:p w14:paraId="504BD515">
      <w:pPr>
        <w:spacing w:line="360" w:lineRule="auto"/>
        <w:rPr>
          <w:rFonts w:ascii="宋体" w:hAnsi="宋体"/>
          <w:sz w:val="24"/>
          <w:szCs w:val="24"/>
          <w:highlight w:val="none"/>
        </w:rPr>
      </w:pPr>
    </w:p>
    <w:p w14:paraId="47C523EA">
      <w:pPr>
        <w:spacing w:line="360" w:lineRule="auto"/>
        <w:rPr>
          <w:rFonts w:ascii="宋体" w:hAnsi="宋体"/>
          <w:sz w:val="24"/>
          <w:szCs w:val="24"/>
          <w:highlight w:val="none"/>
        </w:rPr>
      </w:pPr>
    </w:p>
    <w:p w14:paraId="717202AA">
      <w:pPr>
        <w:overflowPunct/>
        <w:topLinePunct w:val="0"/>
        <w:bidi w:val="0"/>
        <w:adjustRightInd w:val="0"/>
        <w:snapToGrid w:val="0"/>
        <w:spacing w:line="500" w:lineRule="atLeast"/>
        <w:ind w:firstLine="560" w:firstLineChars="200"/>
        <w:jc w:val="left"/>
        <w:rPr>
          <w:rFonts w:hint="eastAsia" w:ascii="宋体" w:hAnsi="宋体" w:eastAsia="宋体" w:cs="宋体"/>
          <w:sz w:val="28"/>
          <w:szCs w:val="28"/>
          <w:highlight w:val="none"/>
          <w:lang w:eastAsia="zh-CN"/>
        </w:rPr>
      </w:pPr>
    </w:p>
    <w:p w14:paraId="6D7DF5F3">
      <w:pPr>
        <w:overflowPunct/>
        <w:topLinePunct w:val="0"/>
        <w:bidi w:val="0"/>
        <w:adjustRightInd w:val="0"/>
        <w:snapToGrid w:val="0"/>
        <w:spacing w:line="500" w:lineRule="atLeas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供应商（单位名称及公章）：____________________</w:t>
      </w:r>
    </w:p>
    <w:p w14:paraId="35AAF1DA">
      <w:pPr>
        <w:overflowPunct/>
        <w:topLinePunct w:val="0"/>
        <w:bidi w:val="0"/>
        <w:adjustRightInd w:val="0"/>
        <w:snapToGrid w:val="0"/>
        <w:spacing w:line="5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被授权人（签字或盖章）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____________________</w:t>
      </w:r>
    </w:p>
    <w:p w14:paraId="4FCEBB8C">
      <w:pPr>
        <w:overflowPunct/>
        <w:topLinePunct w:val="0"/>
        <w:bidi w:val="0"/>
        <w:adjustRightInd w:val="0"/>
        <w:snapToGrid w:val="0"/>
        <w:spacing w:line="5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    期：________年________月________日</w:t>
      </w:r>
    </w:p>
    <w:p w14:paraId="46C0AAA6">
      <w:pPr>
        <w:adjustRightInd w:val="0"/>
        <w:snapToGrid w:val="0"/>
        <w:spacing w:line="360" w:lineRule="auto"/>
        <w:rPr>
          <w:rFonts w:ascii="宋体" w:hAnsi="Calibri"/>
          <w:sz w:val="24"/>
          <w:szCs w:val="24"/>
          <w:highlight w:val="none"/>
        </w:rPr>
      </w:pPr>
    </w:p>
    <w:p w14:paraId="734F329B">
      <w:pPr>
        <w:rPr>
          <w:highlight w:val="none"/>
        </w:rPr>
        <w:sectPr>
          <w:pgSz w:w="11900" w:h="16838"/>
          <w:pgMar w:top="828" w:right="1134" w:bottom="567" w:left="1134" w:header="567" w:footer="567" w:gutter="0"/>
          <w:pgNumType w:fmt="decimal"/>
          <w:cols w:space="0" w:num="1"/>
          <w:rtlGutter w:val="0"/>
          <w:docGrid w:linePitch="317" w:charSpace="0"/>
        </w:sectPr>
      </w:pPr>
    </w:p>
    <w:p w14:paraId="311EAC86">
      <w:pPr>
        <w:spacing w:after="190" w:afterLines="50" w:line="480" w:lineRule="exact"/>
        <w:jc w:val="center"/>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中小企业声明函（工程、服务）</w:t>
      </w:r>
    </w:p>
    <w:p w14:paraId="68C62894">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highlight w:val="none"/>
          <w:u w:val="single"/>
          <w:lang w:val="en-US" w:eastAsia="zh-CN"/>
        </w:rPr>
        <w:t>（单位名称）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u w:val="single"/>
          <w:lang w:val="en-US" w:eastAsia="zh-CN"/>
        </w:rPr>
        <w:t>（项目名称）</w:t>
      </w:r>
      <w:r>
        <w:rPr>
          <w:rFonts w:hint="eastAsia" w:ascii="宋体" w:hAnsi="宋体" w:eastAsia="宋体" w:cs="宋体"/>
          <w:b w:val="0"/>
          <w:bCs/>
          <w:color w:val="auto"/>
          <w:sz w:val="24"/>
          <w:szCs w:val="24"/>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6075C50C">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u w:val="single"/>
          <w:lang w:val="en-US" w:eastAsia="zh-CN"/>
        </w:rPr>
        <w:t xml:space="preserve"> （标的名称）</w:t>
      </w:r>
      <w:r>
        <w:rPr>
          <w:rFonts w:hint="eastAsia" w:ascii="宋体" w:hAnsi="宋体" w:eastAsia="宋体" w:cs="宋体"/>
          <w:b w:val="0"/>
          <w:bCs/>
          <w:color w:val="auto"/>
          <w:sz w:val="24"/>
          <w:szCs w:val="24"/>
          <w:highlight w:val="none"/>
          <w:lang w:val="en-US" w:eastAsia="zh-CN"/>
        </w:rPr>
        <w:t xml:space="preserve"> ，属于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 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w:t>
      </w:r>
      <w:r>
        <w:rPr>
          <w:rFonts w:hint="eastAsia" w:ascii="宋体" w:hAnsi="宋体" w:eastAsia="宋体" w:cs="宋体"/>
          <w:b w:val="0"/>
          <w:bCs/>
          <w:color w:val="auto"/>
          <w:kern w:val="2"/>
          <w:sz w:val="24"/>
          <w:szCs w:val="24"/>
          <w:highlight w:val="none"/>
          <w:lang w:val="en-US" w:eastAsia="zh-CN" w:bidi="ar-SA"/>
        </w:rPr>
        <w:t>¹</w:t>
      </w:r>
      <w:r>
        <w:rPr>
          <w:rFonts w:hint="eastAsia" w:ascii="宋体" w:hAnsi="宋体" w:eastAsia="宋体" w:cs="宋体"/>
          <w:b w:val="0"/>
          <w:bCs/>
          <w:color w:val="auto"/>
          <w:sz w:val="24"/>
          <w:szCs w:val="24"/>
          <w:highlight w:val="none"/>
          <w:lang w:val="en-US" w:eastAsia="zh-CN"/>
        </w:rPr>
        <w:t xml:space="preserve">，属于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（中型企业、小型企业、微型企业）； </w:t>
      </w:r>
    </w:p>
    <w:p w14:paraId="6CF1BFF1">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 </w:t>
      </w:r>
      <w:r>
        <w:rPr>
          <w:rFonts w:hint="eastAsia" w:ascii="宋体" w:hAnsi="宋体" w:eastAsia="宋体" w:cs="宋体"/>
          <w:b w:val="0"/>
          <w:bCs/>
          <w:color w:val="auto"/>
          <w:sz w:val="24"/>
          <w:szCs w:val="24"/>
          <w:highlight w:val="none"/>
          <w:u w:val="single"/>
          <w:lang w:val="en-US" w:eastAsia="zh-CN"/>
        </w:rPr>
        <w:t xml:space="preserve">（标的名称） </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u w:val="single"/>
          <w:lang w:val="en-US" w:eastAsia="zh-CN"/>
        </w:rPr>
        <w:t>（采购文件中明确的所属行业）</w:t>
      </w:r>
      <w:r>
        <w:rPr>
          <w:rFonts w:hint="eastAsia" w:ascii="宋体" w:hAnsi="宋体" w:eastAsia="宋体" w:cs="宋体"/>
          <w:b w:val="0"/>
          <w:bCs/>
          <w:color w:val="auto"/>
          <w:sz w:val="24"/>
          <w:szCs w:val="24"/>
          <w:highlight w:val="none"/>
          <w:lang w:val="en-US" w:eastAsia="zh-CN"/>
        </w:rPr>
        <w:t>；承建（承接）企业为</w:t>
      </w:r>
      <w:r>
        <w:rPr>
          <w:rFonts w:hint="eastAsia" w:ascii="宋体" w:hAnsi="宋体" w:eastAsia="宋体" w:cs="宋体"/>
          <w:b w:val="0"/>
          <w:bCs/>
          <w:color w:val="auto"/>
          <w:sz w:val="24"/>
          <w:szCs w:val="24"/>
          <w:highlight w:val="none"/>
          <w:u w:val="single"/>
          <w:lang w:val="en-US" w:eastAsia="zh-CN"/>
        </w:rPr>
        <w:t>（企业名称）</w:t>
      </w:r>
      <w:r>
        <w:rPr>
          <w:rFonts w:hint="eastAsia" w:ascii="宋体" w:hAnsi="宋体" w:eastAsia="宋体" w:cs="宋体"/>
          <w:b w:val="0"/>
          <w:bCs/>
          <w:color w:val="auto"/>
          <w:sz w:val="24"/>
          <w:szCs w:val="24"/>
          <w:highlight w:val="none"/>
          <w:lang w:val="en-US" w:eastAsia="zh-CN"/>
        </w:rPr>
        <w:t>，从业人员</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人，营业收入为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万元，资产总额为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万元，属于</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none"/>
          <w:lang w:val="en-US" w:eastAsia="zh-CN"/>
        </w:rPr>
        <w:t>（中型企业、小型企业、微型企业）</w:t>
      </w:r>
      <w:r>
        <w:rPr>
          <w:rFonts w:hint="eastAsia" w:ascii="宋体" w:hAnsi="宋体" w:eastAsia="宋体" w:cs="宋体"/>
          <w:b w:val="0"/>
          <w:bCs/>
          <w:color w:val="auto"/>
          <w:sz w:val="24"/>
          <w:szCs w:val="24"/>
          <w:highlight w:val="none"/>
          <w:lang w:val="en-US" w:eastAsia="zh-CN"/>
        </w:rPr>
        <w:t xml:space="preserve">； </w:t>
      </w:r>
    </w:p>
    <w:p w14:paraId="2EB73F4B">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p>
    <w:p w14:paraId="7E81CE7D">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以上企业，不属于大企业的分支机构，不存在控股股东为大企业的情形，也不存在与大企业的负责人为同一人的情形。</w:t>
      </w:r>
    </w:p>
    <w:p w14:paraId="6051E38B">
      <w:pPr>
        <w:spacing w:after="190" w:afterLines="50" w:line="480" w:lineRule="exact"/>
        <w:ind w:firstLine="480" w:firstLineChars="2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本企业对上述声明内容的真实性负责。如有虚假，将依法承担相应责任。 </w:t>
      </w:r>
    </w:p>
    <w:p w14:paraId="730BDC16">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企业名称（盖章）： </w:t>
      </w:r>
    </w:p>
    <w:p w14:paraId="7290A3C0">
      <w:pPr>
        <w:spacing w:after="190" w:afterLines="50" w:line="480" w:lineRule="exact"/>
        <w:ind w:firstLine="3840" w:firstLineChars="160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日 期： </w:t>
      </w:r>
    </w:p>
    <w:p w14:paraId="1E477CEE">
      <w:pPr>
        <w:pStyle w:val="42"/>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注：¹从业人员、营业收入、资产总额填报上一年度数据，无上一年度数据的新成立企业可不填报。</w:t>
      </w:r>
    </w:p>
    <w:p w14:paraId="25B928F9">
      <w:pPr>
        <w:pStyle w:val="123"/>
        <w:rPr>
          <w:rFonts w:hint="eastAsia" w:ascii="宋体" w:hAnsi="宋体" w:eastAsia="宋体" w:cs="宋体"/>
          <w:sz w:val="24"/>
          <w:szCs w:val="24"/>
          <w:highlight w:val="none"/>
        </w:rPr>
        <w:sectPr>
          <w:pgSz w:w="11900" w:h="16838"/>
          <w:pgMar w:top="828" w:right="1134" w:bottom="567" w:left="1134" w:header="567" w:footer="567" w:gutter="0"/>
          <w:pgNumType w:fmt="decimal"/>
          <w:cols w:space="0" w:num="1"/>
          <w:rtlGutter w:val="0"/>
          <w:docGrid w:linePitch="317" w:charSpace="0"/>
        </w:sectPr>
      </w:pPr>
    </w:p>
    <w:p w14:paraId="078287B7">
      <w:pPr>
        <w:pStyle w:val="4"/>
        <w:ind w:firstLine="482" w:firstLineChars="150"/>
        <w:jc w:val="center"/>
        <w:rPr>
          <w:rFonts w:hint="eastAsia" w:ascii="Calibri Light" w:hAnsi="Calibri Light" w:cs="Times New Roman"/>
          <w:b/>
          <w:bCs/>
          <w:sz w:val="32"/>
          <w:szCs w:val="32"/>
          <w:highlight w:val="none"/>
          <w:lang w:val="en-US" w:eastAsia="zh-CN"/>
        </w:rPr>
      </w:pPr>
      <w:r>
        <w:rPr>
          <w:rFonts w:hint="eastAsia" w:ascii="Calibri Light" w:hAnsi="Calibri Light" w:cs="Times New Roman"/>
          <w:b/>
          <w:bCs/>
          <w:sz w:val="32"/>
          <w:szCs w:val="32"/>
          <w:highlight w:val="none"/>
          <w:lang w:val="en-US" w:eastAsia="zh-CN"/>
        </w:rPr>
        <w:t>五、</w:t>
      </w:r>
      <w:r>
        <w:rPr>
          <w:rFonts w:hint="eastAsia" w:ascii="Calibri Light" w:hAnsi="Calibri Light" w:cs="Times New Roman"/>
          <w:b/>
          <w:bCs/>
          <w:sz w:val="32"/>
          <w:szCs w:val="32"/>
          <w:highlight w:val="none"/>
        </w:rPr>
        <w:t xml:space="preserve"> </w:t>
      </w:r>
      <w:r>
        <w:rPr>
          <w:rFonts w:hint="eastAsia" w:ascii="Calibri Light" w:hAnsi="Calibri Light" w:cs="Times New Roman"/>
          <w:b/>
          <w:bCs/>
          <w:sz w:val="32"/>
          <w:szCs w:val="32"/>
          <w:highlight w:val="none"/>
          <w:lang w:val="en-US" w:eastAsia="zh-CN"/>
        </w:rPr>
        <w:t xml:space="preserve"> 商务偏离表</w:t>
      </w:r>
    </w:p>
    <w:tbl>
      <w:tblPr>
        <w:tblStyle w:val="4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11DA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11A1C1D">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b/>
                <w:szCs w:val="21"/>
                <w:highlight w:val="none"/>
                <w:lang w:val="en-US" w:eastAsia="zh-CN"/>
              </w:rPr>
              <w:t>序号</w:t>
            </w:r>
          </w:p>
        </w:tc>
        <w:tc>
          <w:tcPr>
            <w:tcW w:w="2835" w:type="dxa"/>
            <w:vAlign w:val="center"/>
          </w:tcPr>
          <w:p w14:paraId="2DE62677">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b/>
                <w:szCs w:val="21"/>
                <w:highlight w:val="none"/>
              </w:rPr>
              <w:t>招标文件商务要求</w:t>
            </w:r>
          </w:p>
        </w:tc>
        <w:tc>
          <w:tcPr>
            <w:tcW w:w="2552" w:type="dxa"/>
            <w:vAlign w:val="center"/>
          </w:tcPr>
          <w:p w14:paraId="0C6CA791">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b/>
                <w:szCs w:val="21"/>
                <w:highlight w:val="none"/>
              </w:rPr>
              <w:t>投标文件商务应答</w:t>
            </w:r>
          </w:p>
        </w:tc>
        <w:tc>
          <w:tcPr>
            <w:tcW w:w="1516" w:type="dxa"/>
            <w:vAlign w:val="center"/>
          </w:tcPr>
          <w:p w14:paraId="5879CF1F">
            <w:pPr>
              <w:keepNext w:val="0"/>
              <w:keepLines w:val="0"/>
              <w:suppressLineNumbers w:val="0"/>
              <w:wordWrap w:val="0"/>
              <w:spacing w:before="0" w:beforeAutospacing="0" w:after="0" w:afterAutospacing="0"/>
              <w:ind w:left="0" w:right="0"/>
              <w:jc w:val="center"/>
              <w:rPr>
                <w:rFonts w:hint="eastAsia" w:ascii="宋体" w:hAnsi="宋体" w:eastAsia="宋体" w:cs="宋体"/>
                <w:b/>
                <w:szCs w:val="21"/>
                <w:highlight w:val="none"/>
              </w:rPr>
            </w:pPr>
            <w:r>
              <w:rPr>
                <w:rFonts w:hint="eastAsia" w:ascii="宋体" w:hAnsi="宋体" w:eastAsia="宋体" w:cs="宋体"/>
                <w:b/>
                <w:szCs w:val="21"/>
                <w:highlight w:val="none"/>
              </w:rPr>
              <w:t>偏离</w:t>
            </w:r>
          </w:p>
          <w:p w14:paraId="4C0B3F93">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b/>
                <w:szCs w:val="21"/>
                <w:highlight w:val="none"/>
              </w:rPr>
              <w:t>（无/正/负）</w:t>
            </w:r>
          </w:p>
        </w:tc>
        <w:tc>
          <w:tcPr>
            <w:tcW w:w="1516" w:type="dxa"/>
            <w:vAlign w:val="center"/>
          </w:tcPr>
          <w:p w14:paraId="1C08B40D">
            <w:pPr>
              <w:keepNext w:val="0"/>
              <w:keepLines w:val="0"/>
              <w:suppressLineNumbers w:val="0"/>
              <w:wordWrap w:val="0"/>
              <w:spacing w:before="0" w:beforeAutospacing="0" w:after="0" w:afterAutospacing="0"/>
              <w:ind w:left="0" w:right="0"/>
              <w:jc w:val="center"/>
              <w:rPr>
                <w:rFonts w:hint="eastAsia" w:ascii="宋体" w:hAnsi="宋体" w:eastAsia="宋体" w:cs="宋体"/>
                <w:b/>
                <w:szCs w:val="21"/>
                <w:highlight w:val="none"/>
                <w:lang w:eastAsia="zh-CN"/>
              </w:rPr>
            </w:pPr>
            <w:r>
              <w:rPr>
                <w:rFonts w:hint="eastAsia" w:ascii="宋体" w:hAnsi="宋体" w:cs="宋体"/>
                <w:b/>
                <w:szCs w:val="21"/>
                <w:highlight w:val="none"/>
                <w:lang w:val="en-US" w:eastAsia="zh-CN"/>
              </w:rPr>
              <w:t>备注</w:t>
            </w:r>
          </w:p>
        </w:tc>
      </w:tr>
      <w:tr w14:paraId="50BC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2D92F2C">
            <w:pPr>
              <w:keepNext w:val="0"/>
              <w:keepLines w:val="0"/>
              <w:suppressLineNumbers w:val="0"/>
              <w:wordWrap w:val="0"/>
              <w:spacing w:before="0" w:beforeAutospacing="0" w:after="0" w:afterAutospacing="0"/>
              <w:ind w:left="0" w:right="0"/>
              <w:jc w:val="center"/>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1</w:t>
            </w:r>
          </w:p>
        </w:tc>
        <w:tc>
          <w:tcPr>
            <w:tcW w:w="2835" w:type="dxa"/>
            <w:vAlign w:val="center"/>
          </w:tcPr>
          <w:p w14:paraId="29E2C91E">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2552" w:type="dxa"/>
            <w:vAlign w:val="center"/>
          </w:tcPr>
          <w:p w14:paraId="3A9D5CAB">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21E4C9FE">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098B6FCC">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r>
      <w:tr w14:paraId="78D1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A605177">
            <w:pPr>
              <w:keepNext w:val="0"/>
              <w:keepLines w:val="0"/>
              <w:suppressLineNumbers w:val="0"/>
              <w:wordWrap w:val="0"/>
              <w:spacing w:before="0" w:beforeAutospacing="0" w:after="0" w:afterAutospacing="0"/>
              <w:ind w:left="0" w:right="0"/>
              <w:jc w:val="center"/>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2</w:t>
            </w:r>
          </w:p>
        </w:tc>
        <w:tc>
          <w:tcPr>
            <w:tcW w:w="2835" w:type="dxa"/>
            <w:vAlign w:val="center"/>
          </w:tcPr>
          <w:p w14:paraId="4F058480">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2552" w:type="dxa"/>
            <w:vAlign w:val="center"/>
          </w:tcPr>
          <w:p w14:paraId="25D58B6C">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0EBBB5C5">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050B1D3B">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r>
      <w:tr w14:paraId="08E4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106E65C">
            <w:pPr>
              <w:keepNext w:val="0"/>
              <w:keepLines w:val="0"/>
              <w:suppressLineNumbers w:val="0"/>
              <w:wordWrap w:val="0"/>
              <w:spacing w:before="0" w:beforeAutospacing="0" w:after="0" w:afterAutospacing="0"/>
              <w:ind w:left="0" w:right="0"/>
              <w:jc w:val="center"/>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3</w:t>
            </w:r>
          </w:p>
        </w:tc>
        <w:tc>
          <w:tcPr>
            <w:tcW w:w="2835" w:type="dxa"/>
            <w:vAlign w:val="center"/>
          </w:tcPr>
          <w:p w14:paraId="3405D7C9">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2552" w:type="dxa"/>
            <w:vAlign w:val="center"/>
          </w:tcPr>
          <w:p w14:paraId="0CC52DC2">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7166E39B">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010D367E">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r>
      <w:tr w14:paraId="474E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32EBE23">
            <w:pPr>
              <w:keepNext w:val="0"/>
              <w:keepLines w:val="0"/>
              <w:suppressLineNumbers w:val="0"/>
              <w:wordWrap w:val="0"/>
              <w:spacing w:before="0" w:beforeAutospacing="0" w:after="0" w:afterAutospacing="0"/>
              <w:ind w:left="0" w:right="0"/>
              <w:jc w:val="center"/>
              <w:rPr>
                <w:rFonts w:hint="default"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w:t>
            </w:r>
          </w:p>
        </w:tc>
        <w:tc>
          <w:tcPr>
            <w:tcW w:w="2835" w:type="dxa"/>
            <w:vAlign w:val="center"/>
          </w:tcPr>
          <w:p w14:paraId="310BEE2A">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2552" w:type="dxa"/>
            <w:vAlign w:val="center"/>
          </w:tcPr>
          <w:p w14:paraId="7A22F505">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410E086A">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c>
          <w:tcPr>
            <w:tcW w:w="1516" w:type="dxa"/>
            <w:vAlign w:val="center"/>
          </w:tcPr>
          <w:p w14:paraId="62FCBD01">
            <w:pPr>
              <w:keepNext w:val="0"/>
              <w:keepLines w:val="0"/>
              <w:suppressLineNumbers w:val="0"/>
              <w:spacing w:before="0" w:beforeAutospacing="0" w:after="0" w:afterAutospacing="0" w:line="360" w:lineRule="auto"/>
              <w:ind w:left="0" w:right="0"/>
              <w:rPr>
                <w:rFonts w:hint="default" w:ascii="宋体" w:hAnsi="宋体"/>
                <w:sz w:val="24"/>
                <w:szCs w:val="24"/>
                <w:highlight w:val="none"/>
              </w:rPr>
            </w:pPr>
          </w:p>
        </w:tc>
      </w:tr>
    </w:tbl>
    <w:p w14:paraId="59ED193D">
      <w:pPr>
        <w:spacing w:line="360" w:lineRule="auto"/>
        <w:ind w:firstLine="482" w:firstLineChars="200"/>
        <w:rPr>
          <w:rFonts w:hint="eastAsia" w:ascii="宋体" w:hAnsi="宋体"/>
          <w:b/>
          <w:bCs/>
          <w:sz w:val="24"/>
          <w:szCs w:val="24"/>
          <w:highlight w:val="none"/>
        </w:rPr>
      </w:pPr>
      <w:r>
        <w:rPr>
          <w:rFonts w:hint="eastAsia" w:ascii="宋体" w:hAnsi="宋体"/>
          <w:b/>
          <w:bCs/>
          <w:sz w:val="24"/>
          <w:szCs w:val="24"/>
          <w:highlight w:val="none"/>
        </w:rPr>
        <w:t>注：</w:t>
      </w:r>
      <w:r>
        <w:rPr>
          <w:rFonts w:hint="eastAsia" w:ascii="宋体" w:hAnsi="宋体"/>
          <w:b/>
          <w:bCs/>
          <w:sz w:val="24"/>
          <w:szCs w:val="24"/>
          <w:highlight w:val="none"/>
          <w:lang w:val="en-US" w:eastAsia="zh-CN"/>
        </w:rPr>
        <w:t>“偏离情况”应根据实际响应情况注明：正偏离或无偏离。商务偏离不得出现负偏离，否则按无效文件处理。</w:t>
      </w:r>
    </w:p>
    <w:p w14:paraId="64797D81">
      <w:pPr>
        <w:spacing w:line="360" w:lineRule="auto"/>
        <w:ind w:firstLine="482" w:firstLineChars="200"/>
        <w:rPr>
          <w:b/>
          <w:bCs/>
          <w:sz w:val="24"/>
          <w:szCs w:val="24"/>
          <w:highlight w:val="none"/>
        </w:rPr>
      </w:pPr>
    </w:p>
    <w:p w14:paraId="41ECA399">
      <w:pPr>
        <w:rPr>
          <w:sz w:val="24"/>
          <w:szCs w:val="24"/>
          <w:highlight w:val="none"/>
        </w:rPr>
      </w:pPr>
    </w:p>
    <w:p w14:paraId="2D8C1AC6">
      <w:pPr>
        <w:spacing w:line="360" w:lineRule="auto"/>
        <w:ind w:firstLine="420" w:firstLineChars="175"/>
        <w:rPr>
          <w:rFonts w:ascii="宋体" w:hAnsi="宋体"/>
          <w:sz w:val="24"/>
          <w:szCs w:val="24"/>
          <w:highlight w:val="none"/>
        </w:rPr>
      </w:pPr>
      <w:r>
        <w:rPr>
          <w:rFonts w:ascii="宋体" w:hAnsi="宋体"/>
          <w:sz w:val="24"/>
          <w:szCs w:val="24"/>
          <w:highlight w:val="none"/>
        </w:rPr>
        <w:t xml:space="preserve">    </w:t>
      </w:r>
    </w:p>
    <w:p w14:paraId="6155C09D">
      <w:pPr>
        <w:spacing w:line="360" w:lineRule="auto"/>
        <w:ind w:firstLine="420" w:firstLineChars="175"/>
        <w:rPr>
          <w:rFonts w:hint="eastAsia" w:ascii="宋体" w:hAnsi="宋体" w:cs="Times New Roman"/>
          <w:b/>
          <w:bCs/>
          <w:sz w:val="24"/>
          <w:szCs w:val="24"/>
          <w:highlight w:val="none"/>
        </w:rPr>
      </w:pPr>
      <w:r>
        <w:rPr>
          <w:rFonts w:hint="eastAsia" w:ascii="宋体" w:hAnsi="宋体"/>
          <w:sz w:val="24"/>
          <w:szCs w:val="24"/>
          <w:highlight w:val="none"/>
        </w:rPr>
        <w:t xml:space="preserve">   </w:t>
      </w:r>
    </w:p>
    <w:p w14:paraId="52093260">
      <w:pPr>
        <w:pStyle w:val="26"/>
        <w:rPr>
          <w:highlight w:val="none"/>
        </w:rPr>
      </w:pPr>
    </w:p>
    <w:p w14:paraId="61A642D7">
      <w:pPr>
        <w:pStyle w:val="26"/>
        <w:rPr>
          <w:highlight w:val="none"/>
        </w:rPr>
      </w:pPr>
    </w:p>
    <w:p w14:paraId="07151F77">
      <w:pPr>
        <w:pStyle w:val="26"/>
        <w:rPr>
          <w:highlight w:val="none"/>
        </w:rPr>
      </w:pPr>
    </w:p>
    <w:p w14:paraId="39C2F661">
      <w:pPr>
        <w:overflowPunct/>
        <w:topLinePunct w:val="0"/>
        <w:bidi w:val="0"/>
        <w:adjustRightInd w:val="0"/>
        <w:snapToGrid w:val="0"/>
        <w:spacing w:line="5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供应商（单位名称及公章）：____________________</w:t>
      </w:r>
    </w:p>
    <w:p w14:paraId="1F30A1FB">
      <w:pPr>
        <w:overflowPunct/>
        <w:topLinePunct w:val="0"/>
        <w:bidi w:val="0"/>
        <w:adjustRightInd w:val="0"/>
        <w:snapToGrid w:val="0"/>
        <w:spacing w:line="5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被授权人（签字或盖章）：____________________</w:t>
      </w:r>
    </w:p>
    <w:p w14:paraId="566B6A9D">
      <w:pPr>
        <w:overflowPunct/>
        <w:topLinePunct w:val="0"/>
        <w:bidi w:val="0"/>
        <w:adjustRightInd w:val="0"/>
        <w:snapToGrid w:val="0"/>
        <w:spacing w:line="500" w:lineRule="atLeast"/>
        <w:rPr>
          <w:rFonts w:hint="eastAsia" w:ascii="宋体" w:hAnsi="宋体" w:eastAsia="宋体" w:cs="宋体"/>
          <w:sz w:val="28"/>
          <w:szCs w:val="28"/>
          <w:highlight w:val="none"/>
        </w:rPr>
      </w:pPr>
      <w:r>
        <w:rPr>
          <w:rFonts w:hint="eastAsia" w:ascii="宋体" w:hAnsi="宋体" w:eastAsia="宋体" w:cs="宋体"/>
          <w:sz w:val="24"/>
          <w:szCs w:val="24"/>
          <w:highlight w:val="none"/>
        </w:rPr>
        <w:t>日    期：________年________月________日</w:t>
      </w:r>
    </w:p>
    <w:p w14:paraId="6A69D8BC">
      <w:pPr>
        <w:spacing w:line="520" w:lineRule="exact"/>
        <w:jc w:val="center"/>
        <w:rPr>
          <w:rFonts w:hAnsi="宋体"/>
          <w:b/>
          <w:bCs/>
          <w:sz w:val="32"/>
          <w:szCs w:val="32"/>
          <w:highlight w:val="none"/>
        </w:rPr>
      </w:pPr>
    </w:p>
    <w:p w14:paraId="3C434A82">
      <w:pPr>
        <w:spacing w:line="520" w:lineRule="exact"/>
        <w:jc w:val="center"/>
        <w:rPr>
          <w:rFonts w:hint="eastAsia" w:hAnsi="宋体"/>
          <w:b/>
          <w:bCs/>
          <w:sz w:val="32"/>
          <w:szCs w:val="32"/>
          <w:highlight w:val="none"/>
          <w:lang w:val="en-US" w:eastAsia="zh-CN"/>
        </w:rPr>
        <w:sectPr>
          <w:footerReference r:id="rId14" w:type="default"/>
          <w:pgSz w:w="11900" w:h="16838"/>
          <w:pgMar w:top="828" w:right="1134" w:bottom="567" w:left="1134" w:header="567" w:footer="567" w:gutter="0"/>
          <w:pgNumType w:fmt="decimal"/>
          <w:cols w:space="0" w:num="1"/>
          <w:rtlGutter w:val="0"/>
          <w:docGrid w:linePitch="317" w:charSpace="0"/>
        </w:sectPr>
      </w:pPr>
    </w:p>
    <w:p w14:paraId="33E3E921">
      <w:pPr>
        <w:spacing w:line="520" w:lineRule="exact"/>
        <w:jc w:val="center"/>
        <w:rPr>
          <w:rFonts w:hint="eastAsia" w:hAnsi="宋体" w:eastAsia="宋体"/>
          <w:sz w:val="28"/>
          <w:szCs w:val="28"/>
          <w:highlight w:val="none"/>
          <w:lang w:eastAsia="zh-CN"/>
        </w:rPr>
      </w:pPr>
      <w:r>
        <w:rPr>
          <w:rFonts w:hint="eastAsia" w:hAnsi="宋体"/>
          <w:b/>
          <w:bCs/>
          <w:sz w:val="32"/>
          <w:szCs w:val="32"/>
          <w:highlight w:val="none"/>
          <w:lang w:val="en-US" w:eastAsia="zh-CN"/>
        </w:rPr>
        <w:t>六</w:t>
      </w:r>
      <w:r>
        <w:rPr>
          <w:rFonts w:hint="eastAsia" w:hAnsi="宋体"/>
          <w:b/>
          <w:bCs/>
          <w:sz w:val="32"/>
          <w:szCs w:val="32"/>
          <w:highlight w:val="none"/>
        </w:rPr>
        <w:t>、投标</w:t>
      </w:r>
      <w:r>
        <w:rPr>
          <w:rFonts w:hint="eastAsia" w:hAnsi="宋体"/>
          <w:b/>
          <w:sz w:val="32"/>
          <w:szCs w:val="32"/>
          <w:highlight w:val="none"/>
          <w:lang w:eastAsia="zh-CN"/>
        </w:rPr>
        <w:t>方案</w:t>
      </w:r>
    </w:p>
    <w:p w14:paraId="73831816">
      <w:pPr>
        <w:spacing w:line="320" w:lineRule="exact"/>
        <w:ind w:firstLine="700" w:firstLineChars="250"/>
        <w:rPr>
          <w:rFonts w:hAnsi="宋体"/>
          <w:sz w:val="28"/>
          <w:szCs w:val="28"/>
          <w:highlight w:val="none"/>
        </w:rPr>
      </w:pPr>
    </w:p>
    <w:p w14:paraId="5E4F7BC4">
      <w:pPr>
        <w:overflowPunct/>
        <w:topLinePunct w:val="0"/>
        <w:bidi w:val="0"/>
        <w:spacing w:line="500" w:lineRule="atLeas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参照</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文件的《评审方法和程序》各条款的要求，结合《</w:t>
      </w:r>
      <w:r>
        <w:rPr>
          <w:rFonts w:hint="eastAsia" w:ascii="宋体" w:hAnsi="宋体" w:cs="宋体"/>
          <w:b/>
          <w:bCs/>
          <w:sz w:val="24"/>
          <w:szCs w:val="24"/>
          <w:highlight w:val="none"/>
          <w:lang w:val="en-US" w:eastAsia="zh-CN"/>
        </w:rPr>
        <w:t>采购</w:t>
      </w:r>
      <w:r>
        <w:rPr>
          <w:rFonts w:hint="eastAsia" w:ascii="宋体" w:hAnsi="宋体" w:eastAsia="宋体" w:cs="宋体"/>
          <w:b/>
          <w:bCs/>
          <w:sz w:val="24"/>
          <w:szCs w:val="24"/>
          <w:highlight w:val="none"/>
        </w:rPr>
        <w:t>内容及商务要求》和编制的投标方案说明书，投标方案由供应商自行编写，无具体格式</w:t>
      </w:r>
      <w:r>
        <w:rPr>
          <w:rFonts w:hint="eastAsia" w:ascii="宋体" w:hAnsi="宋体" w:cs="宋体"/>
          <w:b/>
          <w:bCs/>
          <w:sz w:val="24"/>
          <w:szCs w:val="24"/>
          <w:highlight w:val="none"/>
          <w:lang w:eastAsia="zh-CN"/>
        </w:rPr>
        <w:t>。</w:t>
      </w:r>
    </w:p>
    <w:p w14:paraId="325D78E1">
      <w:pPr>
        <w:spacing w:line="520" w:lineRule="exact"/>
        <w:ind w:firstLine="1017" w:firstLineChars="424"/>
        <w:jc w:val="right"/>
        <w:rPr>
          <w:rFonts w:hAnsi="宋体"/>
          <w:sz w:val="24"/>
          <w:highlight w:val="none"/>
        </w:rPr>
      </w:pPr>
    </w:p>
    <w:p w14:paraId="42DDEA46">
      <w:pPr>
        <w:pStyle w:val="2"/>
        <w:rPr>
          <w:rFonts w:hAnsi="宋体"/>
          <w:sz w:val="24"/>
          <w:highlight w:val="none"/>
        </w:rPr>
      </w:pPr>
    </w:p>
    <w:p w14:paraId="63A343C8">
      <w:pPr>
        <w:rPr>
          <w:rFonts w:hAnsi="宋体"/>
          <w:sz w:val="24"/>
          <w:highlight w:val="none"/>
        </w:rPr>
      </w:pPr>
    </w:p>
    <w:p w14:paraId="2DD342FA">
      <w:pPr>
        <w:pStyle w:val="2"/>
        <w:rPr>
          <w:rFonts w:hAnsi="宋体"/>
          <w:sz w:val="24"/>
          <w:highlight w:val="none"/>
        </w:rPr>
      </w:pPr>
    </w:p>
    <w:p w14:paraId="44DB9BDB">
      <w:pPr>
        <w:rPr>
          <w:rFonts w:hAnsi="宋体"/>
          <w:sz w:val="24"/>
          <w:highlight w:val="none"/>
        </w:rPr>
      </w:pPr>
    </w:p>
    <w:p w14:paraId="278E2B82">
      <w:pPr>
        <w:pStyle w:val="2"/>
        <w:rPr>
          <w:rFonts w:hAnsi="宋体"/>
          <w:sz w:val="24"/>
          <w:highlight w:val="none"/>
        </w:rPr>
      </w:pPr>
    </w:p>
    <w:p w14:paraId="02AA9B87">
      <w:pPr>
        <w:rPr>
          <w:rFonts w:hAnsi="宋体"/>
          <w:sz w:val="24"/>
          <w:highlight w:val="none"/>
        </w:rPr>
      </w:pPr>
    </w:p>
    <w:p w14:paraId="71B194EF">
      <w:pPr>
        <w:pStyle w:val="2"/>
        <w:rPr>
          <w:rFonts w:hAnsi="宋体"/>
          <w:sz w:val="24"/>
          <w:highlight w:val="none"/>
        </w:rPr>
      </w:pPr>
    </w:p>
    <w:p w14:paraId="6C040C61">
      <w:pPr>
        <w:rPr>
          <w:rFonts w:hAnsi="宋体"/>
          <w:sz w:val="24"/>
          <w:highlight w:val="none"/>
        </w:rPr>
      </w:pPr>
    </w:p>
    <w:p w14:paraId="78479F1D">
      <w:pPr>
        <w:pStyle w:val="2"/>
        <w:rPr>
          <w:rFonts w:hAnsi="宋体"/>
          <w:sz w:val="24"/>
          <w:highlight w:val="none"/>
        </w:rPr>
      </w:pPr>
    </w:p>
    <w:p w14:paraId="241EDD9C">
      <w:pPr>
        <w:rPr>
          <w:highlight w:val="none"/>
        </w:rPr>
      </w:pPr>
    </w:p>
    <w:p w14:paraId="335853E9">
      <w:pPr>
        <w:spacing w:line="520" w:lineRule="exact"/>
        <w:ind w:firstLine="1017" w:firstLineChars="424"/>
        <w:rPr>
          <w:rFonts w:hAnsi="宋体"/>
          <w:sz w:val="24"/>
          <w:highlight w:val="none"/>
        </w:rPr>
      </w:pPr>
    </w:p>
    <w:p w14:paraId="1B90D6DE">
      <w:pPr>
        <w:spacing w:line="440" w:lineRule="exact"/>
        <w:rPr>
          <w:rFonts w:hAnsi="宋体"/>
          <w:b/>
          <w:bCs/>
          <w:sz w:val="32"/>
          <w:szCs w:val="32"/>
          <w:highlight w:val="none"/>
        </w:rPr>
      </w:pPr>
    </w:p>
    <w:p w14:paraId="59993BB3">
      <w:pPr>
        <w:spacing w:line="440" w:lineRule="exact"/>
        <w:jc w:val="center"/>
        <w:rPr>
          <w:rFonts w:hAnsi="宋体"/>
          <w:b/>
          <w:bCs/>
          <w:sz w:val="32"/>
          <w:szCs w:val="32"/>
          <w:highlight w:val="none"/>
        </w:rPr>
      </w:pPr>
    </w:p>
    <w:p w14:paraId="6D9F9404">
      <w:pPr>
        <w:spacing w:line="440" w:lineRule="exact"/>
        <w:jc w:val="center"/>
        <w:rPr>
          <w:rFonts w:hAnsi="宋体"/>
          <w:b/>
          <w:bCs/>
          <w:sz w:val="32"/>
          <w:szCs w:val="32"/>
          <w:highlight w:val="none"/>
        </w:rPr>
      </w:pPr>
    </w:p>
    <w:p w14:paraId="5ACE04BD">
      <w:pPr>
        <w:spacing w:line="440" w:lineRule="exact"/>
        <w:jc w:val="center"/>
        <w:rPr>
          <w:rFonts w:hAnsi="宋体"/>
          <w:b/>
          <w:bCs/>
          <w:sz w:val="32"/>
          <w:szCs w:val="32"/>
          <w:highlight w:val="none"/>
        </w:rPr>
      </w:pPr>
    </w:p>
    <w:p w14:paraId="3DAC304B">
      <w:pPr>
        <w:spacing w:line="440" w:lineRule="exact"/>
        <w:jc w:val="center"/>
        <w:rPr>
          <w:rFonts w:hAnsi="宋体"/>
          <w:b/>
          <w:bCs/>
          <w:sz w:val="32"/>
          <w:szCs w:val="32"/>
          <w:highlight w:val="none"/>
        </w:rPr>
      </w:pPr>
    </w:p>
    <w:p w14:paraId="4A553CAC">
      <w:pPr>
        <w:spacing w:line="440" w:lineRule="exact"/>
        <w:jc w:val="center"/>
        <w:rPr>
          <w:rFonts w:hAnsi="宋体"/>
          <w:b/>
          <w:bCs/>
          <w:sz w:val="32"/>
          <w:szCs w:val="32"/>
          <w:highlight w:val="none"/>
        </w:rPr>
      </w:pPr>
    </w:p>
    <w:p w14:paraId="57ACABC8">
      <w:pPr>
        <w:spacing w:line="440" w:lineRule="exact"/>
        <w:jc w:val="center"/>
        <w:rPr>
          <w:rFonts w:hAnsi="宋体"/>
          <w:b/>
          <w:bCs/>
          <w:sz w:val="32"/>
          <w:szCs w:val="32"/>
          <w:highlight w:val="none"/>
        </w:rPr>
      </w:pPr>
    </w:p>
    <w:p w14:paraId="36CDAA7C">
      <w:pPr>
        <w:spacing w:line="440" w:lineRule="exact"/>
        <w:jc w:val="center"/>
        <w:rPr>
          <w:rFonts w:hAnsi="宋体"/>
          <w:b/>
          <w:bCs/>
          <w:sz w:val="32"/>
          <w:szCs w:val="32"/>
          <w:highlight w:val="none"/>
        </w:rPr>
      </w:pPr>
    </w:p>
    <w:p w14:paraId="59BF47AA">
      <w:pPr>
        <w:spacing w:line="440" w:lineRule="exact"/>
        <w:jc w:val="center"/>
        <w:rPr>
          <w:rFonts w:hAnsi="宋体"/>
          <w:b/>
          <w:bCs/>
          <w:sz w:val="32"/>
          <w:szCs w:val="32"/>
          <w:highlight w:val="none"/>
        </w:rPr>
      </w:pPr>
    </w:p>
    <w:p w14:paraId="22D7BE27">
      <w:pPr>
        <w:spacing w:line="440" w:lineRule="exact"/>
        <w:jc w:val="center"/>
        <w:rPr>
          <w:rFonts w:hAnsi="宋体"/>
          <w:b/>
          <w:bCs/>
          <w:sz w:val="32"/>
          <w:szCs w:val="32"/>
          <w:highlight w:val="none"/>
        </w:rPr>
      </w:pPr>
    </w:p>
    <w:p w14:paraId="24B34FB5">
      <w:pPr>
        <w:spacing w:line="440" w:lineRule="exact"/>
        <w:jc w:val="center"/>
        <w:rPr>
          <w:rFonts w:hAnsi="宋体"/>
          <w:b/>
          <w:bCs/>
          <w:sz w:val="32"/>
          <w:szCs w:val="32"/>
          <w:highlight w:val="none"/>
        </w:rPr>
      </w:pPr>
    </w:p>
    <w:p w14:paraId="42D5D4B4">
      <w:pPr>
        <w:spacing w:line="440" w:lineRule="exact"/>
        <w:jc w:val="center"/>
        <w:rPr>
          <w:rFonts w:hAnsi="宋体"/>
          <w:b/>
          <w:bCs/>
          <w:sz w:val="32"/>
          <w:szCs w:val="32"/>
          <w:highlight w:val="none"/>
        </w:rPr>
      </w:pPr>
    </w:p>
    <w:p w14:paraId="18D2B7C3">
      <w:pPr>
        <w:spacing w:line="440" w:lineRule="exact"/>
        <w:jc w:val="center"/>
        <w:rPr>
          <w:rFonts w:hAnsi="宋体"/>
          <w:b/>
          <w:bCs/>
          <w:sz w:val="32"/>
          <w:szCs w:val="32"/>
          <w:highlight w:val="none"/>
        </w:rPr>
      </w:pPr>
    </w:p>
    <w:p w14:paraId="6F8A5D5C">
      <w:pPr>
        <w:spacing w:line="440" w:lineRule="exact"/>
        <w:jc w:val="center"/>
        <w:rPr>
          <w:rFonts w:hAnsi="宋体"/>
          <w:b/>
          <w:bCs/>
          <w:sz w:val="32"/>
          <w:szCs w:val="32"/>
          <w:highlight w:val="none"/>
        </w:rPr>
      </w:pPr>
    </w:p>
    <w:p w14:paraId="45238F75">
      <w:pPr>
        <w:spacing w:line="440" w:lineRule="exact"/>
        <w:jc w:val="center"/>
        <w:rPr>
          <w:rFonts w:hAnsi="宋体"/>
          <w:b/>
          <w:bCs/>
          <w:sz w:val="32"/>
          <w:szCs w:val="32"/>
          <w:highlight w:val="none"/>
        </w:rPr>
      </w:pPr>
    </w:p>
    <w:p w14:paraId="2D289D3D">
      <w:pPr>
        <w:spacing w:line="440" w:lineRule="exact"/>
        <w:jc w:val="center"/>
        <w:rPr>
          <w:rFonts w:hAnsi="宋体"/>
          <w:b/>
          <w:bCs/>
          <w:sz w:val="32"/>
          <w:szCs w:val="32"/>
          <w:highlight w:val="none"/>
        </w:rPr>
      </w:pPr>
    </w:p>
    <w:p w14:paraId="1810095E">
      <w:pPr>
        <w:pStyle w:val="2"/>
        <w:rPr>
          <w:rFonts w:hAnsi="宋体"/>
          <w:b/>
          <w:bCs/>
          <w:sz w:val="32"/>
          <w:szCs w:val="32"/>
          <w:highlight w:val="none"/>
        </w:rPr>
      </w:pPr>
    </w:p>
    <w:p w14:paraId="645F048E"/>
    <w:p w14:paraId="131AF86B">
      <w:pPr>
        <w:spacing w:line="440" w:lineRule="exact"/>
        <w:rPr>
          <w:rFonts w:hAnsi="宋体"/>
          <w:b/>
          <w:bCs/>
          <w:sz w:val="32"/>
          <w:szCs w:val="32"/>
          <w:highlight w:val="none"/>
        </w:rPr>
      </w:pPr>
    </w:p>
    <w:p w14:paraId="04A8628B">
      <w:pPr>
        <w:keepNext/>
        <w:keepLines/>
        <w:overflowPunct/>
        <w:topLinePunct w:val="0"/>
        <w:bidi w:val="0"/>
        <w:spacing w:before="260" w:after="260" w:line="500" w:lineRule="atLeast"/>
        <w:ind w:firstLine="482" w:firstLineChars="150"/>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投标人情况表</w:t>
      </w:r>
    </w:p>
    <w:p w14:paraId="79E9D699">
      <w:pPr>
        <w:overflowPunct/>
        <w:topLinePunct w:val="0"/>
        <w:autoSpaceDE w:val="0"/>
        <w:autoSpaceDN w:val="0"/>
        <w:bidi w:val="0"/>
        <w:adjustRightInd w:val="0"/>
        <w:spacing w:line="500" w:lineRule="atLeast"/>
        <w:jc w:val="center"/>
        <w:textAlignment w:val="baseline"/>
        <w:rPr>
          <w:rFonts w:hint="eastAsia" w:ascii="宋体" w:hAnsi="宋体" w:eastAsia="宋体" w:cs="宋体"/>
          <w:b/>
          <w:bCs/>
          <w:kern w:val="20"/>
          <w:sz w:val="24"/>
          <w:szCs w:val="24"/>
          <w:highlight w:val="none"/>
        </w:rPr>
      </w:pPr>
      <w:bookmarkStart w:id="158" w:name="_Toc426457710"/>
      <w:bookmarkStart w:id="159" w:name="_Toc2768"/>
      <w:bookmarkStart w:id="160" w:name="_Toc214"/>
      <w:bookmarkStart w:id="161" w:name="_Toc17592"/>
      <w:bookmarkStart w:id="162" w:name="_Toc403077652"/>
      <w:bookmarkStart w:id="163" w:name="_Toc4115"/>
      <w:bookmarkStart w:id="164" w:name="_Toc14631"/>
      <w:bookmarkStart w:id="165" w:name="_Toc396304714"/>
      <w:r>
        <w:rPr>
          <w:rFonts w:hint="eastAsia" w:ascii="宋体" w:hAnsi="宋体" w:eastAsia="宋体" w:cs="宋体"/>
          <w:b/>
          <w:bCs/>
          <w:kern w:val="20"/>
          <w:sz w:val="24"/>
          <w:szCs w:val="24"/>
          <w:highlight w:val="none"/>
        </w:rPr>
        <w:t>（一）本项目拟投入人员汇总表</w:t>
      </w:r>
      <w:bookmarkEnd w:id="158"/>
      <w:bookmarkEnd w:id="159"/>
      <w:bookmarkEnd w:id="160"/>
      <w:bookmarkEnd w:id="161"/>
      <w:bookmarkEnd w:id="162"/>
      <w:bookmarkEnd w:id="163"/>
      <w:bookmarkEnd w:id="164"/>
      <w:bookmarkEnd w:id="165"/>
    </w:p>
    <w:p w14:paraId="5D2CFF40">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highlight w:val="none"/>
        </w:rPr>
      </w:pPr>
    </w:p>
    <w:tbl>
      <w:tblPr>
        <w:tblStyle w:val="44"/>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099D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61FD1E4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1762" w:type="dxa"/>
            <w:tcMar>
              <w:top w:w="15" w:type="dxa"/>
              <w:left w:w="15" w:type="dxa"/>
              <w:bottom w:w="0" w:type="dxa"/>
              <w:right w:w="15" w:type="dxa"/>
            </w:tcMar>
            <w:vAlign w:val="center"/>
          </w:tcPr>
          <w:p w14:paraId="37AA0746">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姓  名</w:t>
            </w:r>
          </w:p>
        </w:tc>
        <w:tc>
          <w:tcPr>
            <w:tcW w:w="809" w:type="dxa"/>
            <w:tcMar>
              <w:top w:w="15" w:type="dxa"/>
              <w:left w:w="15" w:type="dxa"/>
              <w:bottom w:w="0" w:type="dxa"/>
              <w:right w:w="15" w:type="dxa"/>
            </w:tcMar>
            <w:vAlign w:val="center"/>
          </w:tcPr>
          <w:p w14:paraId="4A130F1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性别</w:t>
            </w:r>
          </w:p>
        </w:tc>
        <w:tc>
          <w:tcPr>
            <w:tcW w:w="809" w:type="dxa"/>
            <w:tcMar>
              <w:top w:w="15" w:type="dxa"/>
              <w:left w:w="15" w:type="dxa"/>
              <w:bottom w:w="0" w:type="dxa"/>
              <w:right w:w="15" w:type="dxa"/>
            </w:tcMar>
            <w:vAlign w:val="center"/>
          </w:tcPr>
          <w:p w14:paraId="04C8DFC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年龄</w:t>
            </w:r>
          </w:p>
        </w:tc>
        <w:tc>
          <w:tcPr>
            <w:tcW w:w="809" w:type="dxa"/>
            <w:tcMar>
              <w:top w:w="15" w:type="dxa"/>
              <w:left w:w="15" w:type="dxa"/>
              <w:bottom w:w="0" w:type="dxa"/>
              <w:right w:w="15" w:type="dxa"/>
            </w:tcMar>
            <w:vAlign w:val="center"/>
          </w:tcPr>
          <w:p w14:paraId="5CCD5EC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学历</w:t>
            </w:r>
          </w:p>
        </w:tc>
        <w:tc>
          <w:tcPr>
            <w:tcW w:w="1062" w:type="dxa"/>
            <w:tcMar>
              <w:top w:w="15" w:type="dxa"/>
              <w:left w:w="15" w:type="dxa"/>
              <w:bottom w:w="0" w:type="dxa"/>
              <w:right w:w="15" w:type="dxa"/>
            </w:tcMar>
            <w:vAlign w:val="center"/>
          </w:tcPr>
          <w:p w14:paraId="56385BE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工作</w:t>
            </w:r>
          </w:p>
          <w:p w14:paraId="1388BB6F">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年限</w:t>
            </w:r>
          </w:p>
        </w:tc>
        <w:tc>
          <w:tcPr>
            <w:tcW w:w="2667" w:type="dxa"/>
            <w:tcMar>
              <w:top w:w="15" w:type="dxa"/>
              <w:left w:w="15" w:type="dxa"/>
              <w:bottom w:w="0" w:type="dxa"/>
              <w:right w:w="15" w:type="dxa"/>
            </w:tcMar>
            <w:vAlign w:val="center"/>
          </w:tcPr>
          <w:p w14:paraId="687DE5A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拟担任的职务</w:t>
            </w:r>
          </w:p>
        </w:tc>
        <w:tc>
          <w:tcPr>
            <w:tcW w:w="966" w:type="dxa"/>
            <w:tcMar>
              <w:top w:w="15" w:type="dxa"/>
              <w:left w:w="15" w:type="dxa"/>
              <w:bottom w:w="0" w:type="dxa"/>
              <w:right w:w="15" w:type="dxa"/>
            </w:tcMar>
            <w:vAlign w:val="center"/>
          </w:tcPr>
          <w:p w14:paraId="499C0D5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岗位</w:t>
            </w:r>
          </w:p>
          <w:p w14:paraId="300CF0F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情况</w:t>
            </w:r>
          </w:p>
        </w:tc>
      </w:tr>
      <w:tr w14:paraId="5492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698D1D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5CCD08A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58274ED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4A6A12D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22CD501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5D86E5F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44FFBFA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6CC0F8B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2645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D63BA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7A24D33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0A69634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0C52782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5DE331F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76402C4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2E6EA0C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6736C33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68B3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3D3BE9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47B98BC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1EFD2DD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7C422E3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00DB567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7C381FE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3BAD006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04F6C57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0C57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20E781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5591876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5107EEE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035B561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3BF3ABC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009FD82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58C619D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09B9F6B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4F6E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514EFB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775676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1458552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725C89E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58B8E04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5B24D2D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3172902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74634FE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044C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6A79C4A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25EE4F2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089889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5E27FDB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47B692F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209FE88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5E1D502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1C40578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25BF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13D904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624744A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102578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3386EAA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33D57B1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41C9990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1614D83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0BC9EA8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1536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5421E1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77A43EB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4DC77DA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6277CA1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5031C29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149D96C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4BA3382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0E75886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65A4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610AC13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69FDE54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1EC8872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3138E1C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06E13CD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4F01C9B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08A0989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5BFC27D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3172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9AF30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19FE788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6E265F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354D2AB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04817EF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6278C0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2672916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0697057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5A75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706BD9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4112E5D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0DB5B22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4BF0E11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49F41B2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1EB6359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7B6D74D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2151369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7CF6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68FAECE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583655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4909E4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42D1D4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68A44C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5ED385C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4A5560B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30B6E89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70D7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136068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4E5D240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374C6FE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25A966D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6A3CD6C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5DDE28D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52CDFE4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09B566B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242B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3853D5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36AD293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2B0C83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2F219D9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689FE1A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46AE6F7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0AD414E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430CDCB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1EB2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11FB44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651BEE8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28BC109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3E229A9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37F8AD5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052386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66DADC9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429E4F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43A7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03192F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0A23EA3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0BFC4E9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734E2BF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4CB49BB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7D2D55E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176939A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5E54249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r w14:paraId="5577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2CEDB64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762" w:type="dxa"/>
            <w:tcMar>
              <w:top w:w="15" w:type="dxa"/>
              <w:left w:w="15" w:type="dxa"/>
              <w:bottom w:w="0" w:type="dxa"/>
              <w:right w:w="15" w:type="dxa"/>
            </w:tcMar>
            <w:vAlign w:val="bottom"/>
          </w:tcPr>
          <w:p w14:paraId="59EE290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6B6C64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43BA178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809" w:type="dxa"/>
            <w:tcMar>
              <w:top w:w="15" w:type="dxa"/>
              <w:left w:w="15" w:type="dxa"/>
              <w:bottom w:w="0" w:type="dxa"/>
              <w:right w:w="15" w:type="dxa"/>
            </w:tcMar>
            <w:vAlign w:val="bottom"/>
          </w:tcPr>
          <w:p w14:paraId="713F6BD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1062" w:type="dxa"/>
            <w:tcMar>
              <w:top w:w="15" w:type="dxa"/>
              <w:left w:w="15" w:type="dxa"/>
              <w:bottom w:w="0" w:type="dxa"/>
              <w:right w:w="15" w:type="dxa"/>
            </w:tcMar>
            <w:vAlign w:val="bottom"/>
          </w:tcPr>
          <w:p w14:paraId="2C6D380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2667" w:type="dxa"/>
            <w:tcMar>
              <w:top w:w="15" w:type="dxa"/>
              <w:left w:w="15" w:type="dxa"/>
              <w:bottom w:w="0" w:type="dxa"/>
              <w:right w:w="15" w:type="dxa"/>
            </w:tcMar>
            <w:vAlign w:val="bottom"/>
          </w:tcPr>
          <w:p w14:paraId="73F51B6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c>
          <w:tcPr>
            <w:tcW w:w="966" w:type="dxa"/>
            <w:tcMar>
              <w:top w:w="15" w:type="dxa"/>
              <w:left w:w="15" w:type="dxa"/>
              <w:bottom w:w="0" w:type="dxa"/>
              <w:right w:w="15" w:type="dxa"/>
            </w:tcMar>
            <w:vAlign w:val="bottom"/>
          </w:tcPr>
          <w:p w14:paraId="5648FB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highlight w:val="none"/>
              </w:rPr>
            </w:pPr>
          </w:p>
        </w:tc>
      </w:tr>
    </w:tbl>
    <w:p w14:paraId="350FDD02">
      <w:pPr>
        <w:overflowPunct/>
        <w:topLinePunct w:val="0"/>
        <w:bidi w:val="0"/>
        <w:spacing w:line="500" w:lineRule="atLeast"/>
        <w:rPr>
          <w:rFonts w:hint="eastAsia" w:ascii="宋体" w:hAnsi="宋体" w:eastAsia="宋体" w:cs="宋体"/>
          <w:szCs w:val="22"/>
          <w:highlight w:val="none"/>
        </w:rPr>
      </w:pPr>
    </w:p>
    <w:p w14:paraId="7C687193">
      <w:pPr>
        <w:overflowPunct/>
        <w:topLinePunct w:val="0"/>
        <w:bidi w:val="0"/>
        <w:adjustRightInd w:val="0"/>
        <w:snapToGrid w:val="0"/>
        <w:spacing w:line="500" w:lineRule="atLeast"/>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供应商（单位名称及公章）：____________________</w:t>
      </w:r>
    </w:p>
    <w:p w14:paraId="26AB38EA">
      <w:pPr>
        <w:overflowPunct/>
        <w:topLinePunct w:val="0"/>
        <w:bidi w:val="0"/>
        <w:adjustRightInd w:val="0"/>
        <w:snapToGrid w:val="0"/>
        <w:spacing w:line="5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被授权人（签字或盖章）：____________________</w:t>
      </w:r>
    </w:p>
    <w:p w14:paraId="1F8CF9FD">
      <w:pPr>
        <w:overflowPunct/>
        <w:topLinePunct w:val="0"/>
        <w:bidi w:val="0"/>
        <w:adjustRightInd w:val="0"/>
        <w:snapToGrid w:val="0"/>
        <w:spacing w:line="500" w:lineRule="atLeast"/>
        <w:rPr>
          <w:rFonts w:hint="eastAsia" w:ascii="宋体" w:hAnsi="宋体" w:eastAsia="宋体" w:cs="宋体"/>
          <w:sz w:val="28"/>
          <w:szCs w:val="28"/>
          <w:highlight w:val="none"/>
        </w:rPr>
      </w:pPr>
      <w:r>
        <w:rPr>
          <w:rFonts w:hint="eastAsia" w:ascii="宋体" w:hAnsi="宋体" w:eastAsia="宋体" w:cs="宋体"/>
          <w:sz w:val="24"/>
          <w:szCs w:val="24"/>
          <w:highlight w:val="none"/>
        </w:rPr>
        <w:t>日    期：________年________月________日</w:t>
      </w:r>
    </w:p>
    <w:p w14:paraId="5EA943CE">
      <w:pPr>
        <w:overflowPunct/>
        <w:topLinePunct w:val="0"/>
        <w:autoSpaceDE w:val="0"/>
        <w:autoSpaceDN w:val="0"/>
        <w:bidi w:val="0"/>
        <w:adjustRightInd w:val="0"/>
        <w:spacing w:line="500" w:lineRule="atLeast"/>
        <w:jc w:val="center"/>
        <w:textAlignment w:val="baseline"/>
        <w:rPr>
          <w:rFonts w:hint="eastAsia" w:ascii="宋体" w:hAnsi="宋体" w:eastAsia="宋体" w:cs="宋体"/>
          <w:sz w:val="24"/>
          <w:szCs w:val="24"/>
          <w:highlight w:val="none"/>
        </w:rPr>
      </w:pPr>
    </w:p>
    <w:p w14:paraId="0F4CA95A">
      <w:pPr>
        <w:overflowPunct/>
        <w:topLinePunct w:val="0"/>
        <w:autoSpaceDE w:val="0"/>
        <w:autoSpaceDN w:val="0"/>
        <w:bidi w:val="0"/>
        <w:adjustRightInd w:val="0"/>
        <w:spacing w:line="500" w:lineRule="atLeast"/>
        <w:jc w:val="center"/>
        <w:textAlignment w:val="baseline"/>
        <w:rPr>
          <w:rFonts w:hint="eastAsia" w:ascii="宋体" w:hAnsi="宋体" w:eastAsia="宋体" w:cs="宋体"/>
          <w:sz w:val="24"/>
          <w:szCs w:val="24"/>
          <w:highlight w:val="none"/>
        </w:rPr>
      </w:pPr>
    </w:p>
    <w:p w14:paraId="16D99E08">
      <w:pPr>
        <w:overflowPunct/>
        <w:topLinePunct w:val="0"/>
        <w:autoSpaceDE w:val="0"/>
        <w:autoSpaceDN w:val="0"/>
        <w:bidi w:val="0"/>
        <w:adjustRightInd w:val="0"/>
        <w:spacing w:line="500" w:lineRule="atLeast"/>
        <w:jc w:val="center"/>
        <w:textAlignment w:val="baseline"/>
        <w:rPr>
          <w:rFonts w:hint="eastAsia" w:ascii="宋体" w:hAnsi="宋体" w:eastAsia="宋体" w:cs="宋体"/>
          <w:b/>
          <w:bCs/>
          <w:kern w:val="20"/>
          <w:sz w:val="24"/>
          <w:szCs w:val="24"/>
          <w:highlight w:val="none"/>
        </w:rPr>
      </w:pPr>
      <w:r>
        <w:rPr>
          <w:rFonts w:hint="eastAsia" w:ascii="宋体" w:hAnsi="宋体" w:eastAsia="宋体" w:cs="宋体"/>
          <w:sz w:val="24"/>
          <w:szCs w:val="24"/>
          <w:highlight w:val="none"/>
        </w:rPr>
        <w:t xml:space="preserve">    </w:t>
      </w:r>
      <w:bookmarkStart w:id="166" w:name="_Toc14010"/>
      <w:bookmarkStart w:id="167" w:name="_Toc426457711"/>
      <w:bookmarkStart w:id="168" w:name="_Toc225415861"/>
      <w:bookmarkStart w:id="169" w:name="_Toc225410182"/>
      <w:bookmarkStart w:id="170" w:name="_Toc225566702"/>
      <w:bookmarkStart w:id="171" w:name="_Toc225567482"/>
      <w:bookmarkStart w:id="172" w:name="_Toc26060"/>
      <w:bookmarkStart w:id="173" w:name="_Toc225412172"/>
      <w:bookmarkStart w:id="174" w:name="_Toc341541376"/>
      <w:bookmarkStart w:id="175" w:name="_Toc15882"/>
      <w:bookmarkStart w:id="176" w:name="_Toc225412374"/>
      <w:bookmarkStart w:id="177" w:name="_Toc225416062"/>
      <w:bookmarkStart w:id="178" w:name="_Toc396304715"/>
      <w:bookmarkStart w:id="179" w:name="_Toc4548"/>
      <w:bookmarkStart w:id="180" w:name="_Toc225415660"/>
      <w:bookmarkStart w:id="181" w:name="_Toc225410808"/>
      <w:bookmarkStart w:id="182" w:name="_Toc225566883"/>
      <w:bookmarkStart w:id="183" w:name="_Toc225409966"/>
      <w:bookmarkStart w:id="184" w:name="_Toc403077653"/>
      <w:bookmarkStart w:id="185" w:name="_Toc16685"/>
      <w:bookmarkStart w:id="186" w:name="_Toc528240836"/>
      <w:bookmarkStart w:id="187" w:name="_Toc484890091"/>
      <w:r>
        <w:rPr>
          <w:rFonts w:hint="eastAsia" w:ascii="宋体" w:hAnsi="宋体" w:eastAsia="宋体" w:cs="宋体"/>
          <w:b/>
          <w:bCs/>
          <w:kern w:val="20"/>
          <w:sz w:val="24"/>
          <w:szCs w:val="24"/>
          <w:highlight w:val="none"/>
        </w:rPr>
        <w:t>（二） 本项目拟投入主要人员简历表</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62C869C">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highlight w:val="none"/>
        </w:rPr>
      </w:pPr>
    </w:p>
    <w:tbl>
      <w:tblPr>
        <w:tblStyle w:val="44"/>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0BBE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54D1381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姓  名</w:t>
            </w:r>
          </w:p>
        </w:tc>
        <w:tc>
          <w:tcPr>
            <w:tcW w:w="1595" w:type="dxa"/>
            <w:vAlign w:val="center"/>
          </w:tcPr>
          <w:p w14:paraId="3B1CB96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p>
        </w:tc>
        <w:tc>
          <w:tcPr>
            <w:tcW w:w="1543" w:type="dxa"/>
            <w:vAlign w:val="center"/>
          </w:tcPr>
          <w:p w14:paraId="04E7196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性 别</w:t>
            </w:r>
          </w:p>
        </w:tc>
        <w:tc>
          <w:tcPr>
            <w:tcW w:w="1346" w:type="dxa"/>
            <w:gridSpan w:val="2"/>
            <w:vAlign w:val="center"/>
          </w:tcPr>
          <w:p w14:paraId="6BECBB42">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p>
        </w:tc>
        <w:tc>
          <w:tcPr>
            <w:tcW w:w="1729" w:type="dxa"/>
            <w:vAlign w:val="center"/>
          </w:tcPr>
          <w:p w14:paraId="49E59D96">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 龄</w:t>
            </w:r>
          </w:p>
        </w:tc>
        <w:tc>
          <w:tcPr>
            <w:tcW w:w="1152" w:type="dxa"/>
            <w:gridSpan w:val="2"/>
            <w:vAlign w:val="center"/>
          </w:tcPr>
          <w:p w14:paraId="5C5A98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highlight w:val="none"/>
              </w:rPr>
            </w:pPr>
          </w:p>
        </w:tc>
      </w:tr>
      <w:tr w14:paraId="182B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2C05F6C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身份证号</w:t>
            </w:r>
          </w:p>
        </w:tc>
        <w:tc>
          <w:tcPr>
            <w:tcW w:w="1595" w:type="dxa"/>
            <w:vAlign w:val="center"/>
          </w:tcPr>
          <w:p w14:paraId="34AC279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p>
        </w:tc>
        <w:tc>
          <w:tcPr>
            <w:tcW w:w="1543" w:type="dxa"/>
            <w:vAlign w:val="center"/>
          </w:tcPr>
          <w:p w14:paraId="6731414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毕业时间</w:t>
            </w:r>
          </w:p>
        </w:tc>
        <w:tc>
          <w:tcPr>
            <w:tcW w:w="1346" w:type="dxa"/>
            <w:gridSpan w:val="2"/>
            <w:vAlign w:val="center"/>
          </w:tcPr>
          <w:p w14:paraId="6B71D096">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p>
        </w:tc>
        <w:tc>
          <w:tcPr>
            <w:tcW w:w="1729" w:type="dxa"/>
            <w:vAlign w:val="center"/>
          </w:tcPr>
          <w:p w14:paraId="3DC2E7E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从业时间</w:t>
            </w:r>
          </w:p>
        </w:tc>
        <w:tc>
          <w:tcPr>
            <w:tcW w:w="1152" w:type="dxa"/>
            <w:gridSpan w:val="2"/>
            <w:vAlign w:val="center"/>
          </w:tcPr>
          <w:p w14:paraId="3C458B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highlight w:val="none"/>
              </w:rPr>
            </w:pPr>
          </w:p>
        </w:tc>
      </w:tr>
      <w:tr w14:paraId="217C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11C9DB3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专业/年限</w:t>
            </w:r>
          </w:p>
        </w:tc>
        <w:tc>
          <w:tcPr>
            <w:tcW w:w="1595" w:type="dxa"/>
            <w:vAlign w:val="center"/>
          </w:tcPr>
          <w:p w14:paraId="148083B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p>
        </w:tc>
        <w:tc>
          <w:tcPr>
            <w:tcW w:w="1543" w:type="dxa"/>
            <w:vAlign w:val="center"/>
          </w:tcPr>
          <w:p w14:paraId="6D5AD35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毕业学校</w:t>
            </w:r>
          </w:p>
        </w:tc>
        <w:tc>
          <w:tcPr>
            <w:tcW w:w="1346" w:type="dxa"/>
            <w:gridSpan w:val="2"/>
            <w:vAlign w:val="center"/>
          </w:tcPr>
          <w:p w14:paraId="6B0A729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p>
        </w:tc>
        <w:tc>
          <w:tcPr>
            <w:tcW w:w="1729" w:type="dxa"/>
            <w:vAlign w:val="center"/>
          </w:tcPr>
          <w:p w14:paraId="3011877F">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学历/专业</w:t>
            </w:r>
          </w:p>
        </w:tc>
        <w:tc>
          <w:tcPr>
            <w:tcW w:w="1152" w:type="dxa"/>
            <w:gridSpan w:val="2"/>
            <w:vAlign w:val="center"/>
          </w:tcPr>
          <w:p w14:paraId="67FFD2A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highlight w:val="none"/>
              </w:rPr>
            </w:pPr>
          </w:p>
        </w:tc>
      </w:tr>
      <w:tr w14:paraId="685A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7FC1535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是否属投标人固定雇员</w:t>
            </w:r>
          </w:p>
        </w:tc>
        <w:tc>
          <w:tcPr>
            <w:tcW w:w="1543" w:type="dxa"/>
            <w:vAlign w:val="center"/>
          </w:tcPr>
          <w:p w14:paraId="41DE4BD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p>
        </w:tc>
        <w:tc>
          <w:tcPr>
            <w:tcW w:w="3075" w:type="dxa"/>
            <w:gridSpan w:val="3"/>
            <w:vAlign w:val="center"/>
          </w:tcPr>
          <w:p w14:paraId="338377B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为投标人服务时间</w:t>
            </w:r>
          </w:p>
        </w:tc>
        <w:tc>
          <w:tcPr>
            <w:tcW w:w="1152" w:type="dxa"/>
            <w:gridSpan w:val="2"/>
            <w:vAlign w:val="center"/>
          </w:tcPr>
          <w:p w14:paraId="2CA1D79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highlight w:val="none"/>
              </w:rPr>
            </w:pPr>
          </w:p>
        </w:tc>
      </w:tr>
      <w:tr w14:paraId="2730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55C5F4C6">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拟在本项目担任职务</w:t>
            </w:r>
          </w:p>
        </w:tc>
        <w:tc>
          <w:tcPr>
            <w:tcW w:w="5770" w:type="dxa"/>
            <w:gridSpan w:val="6"/>
            <w:vAlign w:val="center"/>
          </w:tcPr>
          <w:p w14:paraId="3FBA503F">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p>
        </w:tc>
      </w:tr>
      <w:tr w14:paraId="07BD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324C186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教育和培训背景</w:t>
            </w:r>
          </w:p>
        </w:tc>
      </w:tr>
      <w:tr w14:paraId="1817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7C9A4288">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r>
      <w:tr w14:paraId="2E5F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26D85E7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工作经历</w:t>
            </w:r>
          </w:p>
        </w:tc>
      </w:tr>
      <w:tr w14:paraId="3FE9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10B8600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  间</w:t>
            </w:r>
          </w:p>
        </w:tc>
        <w:tc>
          <w:tcPr>
            <w:tcW w:w="3413" w:type="dxa"/>
            <w:gridSpan w:val="3"/>
            <w:vAlign w:val="center"/>
          </w:tcPr>
          <w:p w14:paraId="61BD501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参加过的项目名称</w:t>
            </w:r>
          </w:p>
          <w:p w14:paraId="10BCE032">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及当时所在单位</w:t>
            </w:r>
          </w:p>
        </w:tc>
        <w:tc>
          <w:tcPr>
            <w:tcW w:w="1301" w:type="dxa"/>
            <w:vAlign w:val="center"/>
          </w:tcPr>
          <w:p w14:paraId="6037B28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担任何职</w:t>
            </w:r>
          </w:p>
        </w:tc>
        <w:tc>
          <w:tcPr>
            <w:tcW w:w="1781" w:type="dxa"/>
            <w:gridSpan w:val="3"/>
            <w:vAlign w:val="center"/>
          </w:tcPr>
          <w:p w14:paraId="1D5BEAC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主要工作内容</w:t>
            </w:r>
          </w:p>
        </w:tc>
        <w:tc>
          <w:tcPr>
            <w:tcW w:w="1145" w:type="dxa"/>
            <w:vAlign w:val="center"/>
          </w:tcPr>
          <w:p w14:paraId="204DE0D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 注</w:t>
            </w:r>
          </w:p>
        </w:tc>
      </w:tr>
      <w:tr w14:paraId="405A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479D57CB">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3413" w:type="dxa"/>
            <w:gridSpan w:val="3"/>
            <w:vAlign w:val="center"/>
          </w:tcPr>
          <w:p w14:paraId="090C228B">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301" w:type="dxa"/>
            <w:vAlign w:val="center"/>
          </w:tcPr>
          <w:p w14:paraId="011D394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781" w:type="dxa"/>
            <w:gridSpan w:val="3"/>
            <w:vAlign w:val="center"/>
          </w:tcPr>
          <w:p w14:paraId="3124F823">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145" w:type="dxa"/>
            <w:vAlign w:val="center"/>
          </w:tcPr>
          <w:p w14:paraId="7548D634">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r>
      <w:tr w14:paraId="5363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2AFF4627">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3413" w:type="dxa"/>
            <w:gridSpan w:val="3"/>
            <w:vAlign w:val="center"/>
          </w:tcPr>
          <w:p w14:paraId="0A099473">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301" w:type="dxa"/>
            <w:vAlign w:val="center"/>
          </w:tcPr>
          <w:p w14:paraId="76D45C4C">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781" w:type="dxa"/>
            <w:gridSpan w:val="3"/>
            <w:vAlign w:val="center"/>
          </w:tcPr>
          <w:p w14:paraId="4948174F">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145" w:type="dxa"/>
            <w:vAlign w:val="center"/>
          </w:tcPr>
          <w:p w14:paraId="35B4098F">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r>
      <w:tr w14:paraId="4520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04C01F93">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3413" w:type="dxa"/>
            <w:gridSpan w:val="3"/>
            <w:vAlign w:val="center"/>
          </w:tcPr>
          <w:p w14:paraId="1648EB76">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301" w:type="dxa"/>
            <w:vAlign w:val="center"/>
          </w:tcPr>
          <w:p w14:paraId="670F5955">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781" w:type="dxa"/>
            <w:gridSpan w:val="3"/>
            <w:vAlign w:val="center"/>
          </w:tcPr>
          <w:p w14:paraId="6F6E11D2">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145" w:type="dxa"/>
            <w:vAlign w:val="center"/>
          </w:tcPr>
          <w:p w14:paraId="6F2716C2">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r>
      <w:tr w14:paraId="27C8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284A34FF">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3413" w:type="dxa"/>
            <w:gridSpan w:val="3"/>
            <w:vAlign w:val="center"/>
          </w:tcPr>
          <w:p w14:paraId="377F2167">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301" w:type="dxa"/>
            <w:vAlign w:val="center"/>
          </w:tcPr>
          <w:p w14:paraId="6090BB6D">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781" w:type="dxa"/>
            <w:gridSpan w:val="3"/>
            <w:vAlign w:val="center"/>
          </w:tcPr>
          <w:p w14:paraId="055FB6A8">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c>
          <w:tcPr>
            <w:tcW w:w="1145" w:type="dxa"/>
            <w:vAlign w:val="center"/>
          </w:tcPr>
          <w:p w14:paraId="06D4DA76">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highlight w:val="none"/>
              </w:rPr>
            </w:pPr>
          </w:p>
        </w:tc>
      </w:tr>
      <w:tr w14:paraId="7165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016DB2A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highlight w:val="none"/>
              </w:rPr>
            </w:pPr>
          </w:p>
        </w:tc>
        <w:tc>
          <w:tcPr>
            <w:tcW w:w="3413" w:type="dxa"/>
            <w:gridSpan w:val="3"/>
            <w:vAlign w:val="center"/>
          </w:tcPr>
          <w:p w14:paraId="56371D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highlight w:val="none"/>
              </w:rPr>
            </w:pPr>
          </w:p>
        </w:tc>
        <w:tc>
          <w:tcPr>
            <w:tcW w:w="1301" w:type="dxa"/>
            <w:vAlign w:val="center"/>
          </w:tcPr>
          <w:p w14:paraId="31C77BE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highlight w:val="none"/>
              </w:rPr>
            </w:pPr>
          </w:p>
        </w:tc>
        <w:tc>
          <w:tcPr>
            <w:tcW w:w="1781" w:type="dxa"/>
            <w:gridSpan w:val="3"/>
            <w:vAlign w:val="center"/>
          </w:tcPr>
          <w:p w14:paraId="666C423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highlight w:val="none"/>
              </w:rPr>
            </w:pPr>
          </w:p>
        </w:tc>
        <w:tc>
          <w:tcPr>
            <w:tcW w:w="1145" w:type="dxa"/>
            <w:vAlign w:val="center"/>
          </w:tcPr>
          <w:p w14:paraId="6E74210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highlight w:val="none"/>
              </w:rPr>
            </w:pPr>
          </w:p>
        </w:tc>
      </w:tr>
      <w:tr w14:paraId="1201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1262E19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highlight w:val="none"/>
              </w:rPr>
            </w:pPr>
          </w:p>
        </w:tc>
        <w:tc>
          <w:tcPr>
            <w:tcW w:w="3413" w:type="dxa"/>
            <w:gridSpan w:val="3"/>
            <w:vAlign w:val="center"/>
          </w:tcPr>
          <w:p w14:paraId="54BD86C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highlight w:val="none"/>
              </w:rPr>
            </w:pPr>
          </w:p>
        </w:tc>
        <w:tc>
          <w:tcPr>
            <w:tcW w:w="1301" w:type="dxa"/>
            <w:vAlign w:val="center"/>
          </w:tcPr>
          <w:p w14:paraId="56CE54A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highlight w:val="none"/>
              </w:rPr>
            </w:pPr>
          </w:p>
        </w:tc>
        <w:tc>
          <w:tcPr>
            <w:tcW w:w="1781" w:type="dxa"/>
            <w:gridSpan w:val="3"/>
            <w:vAlign w:val="center"/>
          </w:tcPr>
          <w:p w14:paraId="1DD32FA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highlight w:val="none"/>
              </w:rPr>
            </w:pPr>
          </w:p>
        </w:tc>
        <w:tc>
          <w:tcPr>
            <w:tcW w:w="1145" w:type="dxa"/>
            <w:vAlign w:val="center"/>
          </w:tcPr>
          <w:p w14:paraId="072873C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highlight w:val="none"/>
              </w:rPr>
            </w:pPr>
          </w:p>
        </w:tc>
      </w:tr>
      <w:bookmarkEnd w:id="186"/>
      <w:bookmarkEnd w:id="187"/>
    </w:tbl>
    <w:p w14:paraId="24FD820D">
      <w:pPr>
        <w:overflowPunct/>
        <w:topLinePunct w:val="0"/>
        <w:bidi w:val="0"/>
        <w:spacing w:line="500" w:lineRule="atLeas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0D045816">
      <w:pPr>
        <w:keepNext/>
        <w:keepLines/>
        <w:overflowPunct/>
        <w:topLinePunct w:val="0"/>
        <w:bidi w:val="0"/>
        <w:spacing w:before="260" w:after="260" w:line="500" w:lineRule="atLeast"/>
        <w:jc w:val="center"/>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业绩</w:t>
      </w:r>
    </w:p>
    <w:tbl>
      <w:tblPr>
        <w:tblStyle w:val="44"/>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1916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365106E">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414" w:type="dxa"/>
            <w:vAlign w:val="center"/>
          </w:tcPr>
          <w:p w14:paraId="243046D8">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2364" w:type="dxa"/>
            <w:vAlign w:val="center"/>
          </w:tcPr>
          <w:p w14:paraId="72D23B41">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2409" w:type="dxa"/>
            <w:vAlign w:val="center"/>
          </w:tcPr>
          <w:p w14:paraId="5C5D29A2">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2409" w:type="dxa"/>
            <w:vAlign w:val="center"/>
          </w:tcPr>
          <w:p w14:paraId="4F78A3B5">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采购单位</w:t>
            </w:r>
          </w:p>
        </w:tc>
      </w:tr>
      <w:tr w14:paraId="3D07B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8DB00B8">
            <w:pPr>
              <w:keepNext w:val="0"/>
              <w:keepLines w:val="0"/>
              <w:suppressLineNumbers w:val="0"/>
              <w:overflowPunct/>
              <w:topLinePunct w:val="0"/>
              <w:bidi w:val="0"/>
              <w:spacing w:before="0" w:beforeAutospacing="0" w:after="0" w:afterAutospacing="0" w:line="500" w:lineRule="atLeast"/>
              <w:ind w:left="12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14" w:type="dxa"/>
            <w:vAlign w:val="center"/>
          </w:tcPr>
          <w:p w14:paraId="0B52E510">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364" w:type="dxa"/>
            <w:vAlign w:val="center"/>
          </w:tcPr>
          <w:p w14:paraId="04323C18">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36286AFB">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45C90A60">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r>
      <w:tr w14:paraId="0CA97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6B09956F">
            <w:pPr>
              <w:keepNext w:val="0"/>
              <w:keepLines w:val="0"/>
              <w:suppressLineNumbers w:val="0"/>
              <w:overflowPunct/>
              <w:topLinePunct w:val="0"/>
              <w:bidi w:val="0"/>
              <w:spacing w:before="0" w:beforeAutospacing="0" w:after="0" w:afterAutospacing="0" w:line="500" w:lineRule="atLeast"/>
              <w:ind w:left="12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14" w:type="dxa"/>
            <w:vAlign w:val="center"/>
          </w:tcPr>
          <w:p w14:paraId="7C45CE01">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364" w:type="dxa"/>
            <w:vAlign w:val="center"/>
          </w:tcPr>
          <w:p w14:paraId="35E6DE60">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1A262EF6">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2F4B4ADC">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r>
      <w:tr w14:paraId="3F9A4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F6A3A99">
            <w:pPr>
              <w:keepNext w:val="0"/>
              <w:keepLines w:val="0"/>
              <w:suppressLineNumbers w:val="0"/>
              <w:overflowPunct/>
              <w:topLinePunct w:val="0"/>
              <w:bidi w:val="0"/>
              <w:spacing w:before="0" w:beforeAutospacing="0" w:after="0" w:afterAutospacing="0" w:line="500" w:lineRule="atLeast"/>
              <w:ind w:left="12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14" w:type="dxa"/>
            <w:vAlign w:val="center"/>
          </w:tcPr>
          <w:p w14:paraId="126B3EF6">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364" w:type="dxa"/>
            <w:vAlign w:val="center"/>
          </w:tcPr>
          <w:p w14:paraId="638DAF51">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lang w:eastAsia="zh-CN"/>
              </w:rPr>
            </w:pPr>
          </w:p>
        </w:tc>
        <w:tc>
          <w:tcPr>
            <w:tcW w:w="2409" w:type="dxa"/>
          </w:tcPr>
          <w:p w14:paraId="1C056F2B">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4E66E83F">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r>
      <w:tr w14:paraId="1E571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33D24B7">
            <w:pPr>
              <w:keepNext w:val="0"/>
              <w:keepLines w:val="0"/>
              <w:suppressLineNumbers w:val="0"/>
              <w:overflowPunct/>
              <w:topLinePunct w:val="0"/>
              <w:bidi w:val="0"/>
              <w:spacing w:before="0" w:beforeAutospacing="0" w:after="0" w:afterAutospacing="0" w:line="500" w:lineRule="atLeast"/>
              <w:ind w:left="12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14" w:type="dxa"/>
            <w:vAlign w:val="center"/>
          </w:tcPr>
          <w:p w14:paraId="531BC8EA">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364" w:type="dxa"/>
            <w:vAlign w:val="center"/>
          </w:tcPr>
          <w:p w14:paraId="25B5E348">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18569941">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7BCB36C7">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r>
      <w:tr w14:paraId="3070D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D6FF755">
            <w:pPr>
              <w:keepNext w:val="0"/>
              <w:keepLines w:val="0"/>
              <w:suppressLineNumbers w:val="0"/>
              <w:overflowPunct/>
              <w:topLinePunct w:val="0"/>
              <w:bidi w:val="0"/>
              <w:spacing w:before="0" w:beforeAutospacing="0" w:after="0" w:afterAutospacing="0" w:line="500" w:lineRule="atLeast"/>
              <w:ind w:left="12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414" w:type="dxa"/>
            <w:vAlign w:val="center"/>
          </w:tcPr>
          <w:p w14:paraId="6AB36871">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364" w:type="dxa"/>
            <w:vAlign w:val="center"/>
          </w:tcPr>
          <w:p w14:paraId="32CED2E0">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35C032B7">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3E16EDE2">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r>
      <w:tr w14:paraId="233FB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6675E8D">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414" w:type="dxa"/>
            <w:vAlign w:val="center"/>
          </w:tcPr>
          <w:p w14:paraId="2FF12932">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364" w:type="dxa"/>
            <w:vAlign w:val="center"/>
          </w:tcPr>
          <w:p w14:paraId="6DAB1436">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757DDC2F">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1E1B5E1A">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r>
      <w:tr w14:paraId="5C189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8AD162C">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1414" w:type="dxa"/>
            <w:vAlign w:val="center"/>
          </w:tcPr>
          <w:p w14:paraId="194DA7D0">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364" w:type="dxa"/>
            <w:vAlign w:val="center"/>
          </w:tcPr>
          <w:p w14:paraId="323A9037">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67C297E0">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3E24889D">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r>
      <w:tr w14:paraId="01A8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9047956">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1414" w:type="dxa"/>
            <w:vAlign w:val="center"/>
          </w:tcPr>
          <w:p w14:paraId="6D78F483">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364" w:type="dxa"/>
            <w:vAlign w:val="center"/>
          </w:tcPr>
          <w:p w14:paraId="48D55C77">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7375CF73">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5CE13E7B">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r>
      <w:tr w14:paraId="37B95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2D0579A">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1414" w:type="dxa"/>
            <w:vAlign w:val="center"/>
          </w:tcPr>
          <w:p w14:paraId="15520AF3">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364" w:type="dxa"/>
            <w:vAlign w:val="center"/>
          </w:tcPr>
          <w:p w14:paraId="01A146D1">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1846560E">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43C18224">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r>
      <w:tr w14:paraId="2DFC4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EE423D1">
            <w:pPr>
              <w:keepNext w:val="0"/>
              <w:keepLines w:val="0"/>
              <w:suppressLineNumbers w:val="0"/>
              <w:overflowPunct/>
              <w:topLinePunct w:val="0"/>
              <w:bidi w:val="0"/>
              <w:spacing w:before="0" w:beforeAutospacing="0" w:after="0" w:afterAutospacing="0" w:line="500" w:lineRule="atLeast"/>
              <w:ind w:left="120" w:right="0"/>
              <w:jc w:val="center"/>
              <w:rPr>
                <w:rFonts w:hint="eastAsia" w:ascii="宋体" w:hAnsi="宋体" w:eastAsia="宋体" w:cs="宋体"/>
                <w:sz w:val="24"/>
                <w:szCs w:val="24"/>
                <w:highlight w:val="none"/>
              </w:rPr>
            </w:pPr>
          </w:p>
        </w:tc>
        <w:tc>
          <w:tcPr>
            <w:tcW w:w="1414" w:type="dxa"/>
            <w:vAlign w:val="center"/>
          </w:tcPr>
          <w:p w14:paraId="74F0E534">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364" w:type="dxa"/>
            <w:vAlign w:val="center"/>
          </w:tcPr>
          <w:p w14:paraId="16569163">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5C9F1F48">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c>
          <w:tcPr>
            <w:tcW w:w="2409" w:type="dxa"/>
          </w:tcPr>
          <w:p w14:paraId="24442334">
            <w:pPr>
              <w:keepNext w:val="0"/>
              <w:keepLines w:val="0"/>
              <w:suppressLineNumbers w:val="0"/>
              <w:overflowPunct/>
              <w:topLinePunct w:val="0"/>
              <w:bidi w:val="0"/>
              <w:spacing w:before="0" w:beforeAutospacing="0" w:after="0" w:afterAutospacing="0" w:line="500" w:lineRule="atLeast"/>
              <w:ind w:left="0" w:right="0"/>
              <w:jc w:val="center"/>
              <w:rPr>
                <w:rFonts w:hint="eastAsia" w:ascii="宋体" w:hAnsi="宋体" w:eastAsia="宋体" w:cs="宋体"/>
                <w:sz w:val="24"/>
                <w:szCs w:val="24"/>
                <w:highlight w:val="none"/>
              </w:rPr>
            </w:pPr>
          </w:p>
        </w:tc>
      </w:tr>
    </w:tbl>
    <w:p w14:paraId="6C547659">
      <w:pPr>
        <w:tabs>
          <w:tab w:val="left" w:pos="8782"/>
        </w:tabs>
        <w:overflowPunct/>
        <w:topLinePunct w:val="0"/>
        <w:bidi w:val="0"/>
        <w:snapToGrid w:val="0"/>
        <w:spacing w:line="500" w:lineRule="atLeast"/>
        <w:ind w:firstLine="480" w:firstLineChars="200"/>
        <w:rPr>
          <w:rFonts w:hint="eastAsia" w:ascii="宋体" w:hAnsi="宋体" w:eastAsia="宋体" w:cs="宋体"/>
          <w:sz w:val="24"/>
          <w:szCs w:val="24"/>
          <w:highlight w:val="none"/>
        </w:rPr>
      </w:pPr>
    </w:p>
    <w:p w14:paraId="1DF646A6">
      <w:pPr>
        <w:tabs>
          <w:tab w:val="left" w:pos="8782"/>
        </w:tabs>
        <w:overflowPunct/>
        <w:topLinePunct w:val="0"/>
        <w:bidi w:val="0"/>
        <w:snapToGrid w:val="0"/>
        <w:spacing w:line="5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注：1.投标人应如实列出以上情况，如有隐瞒，一经查实将导致其报价申请被拒绝。</w:t>
      </w:r>
    </w:p>
    <w:p w14:paraId="056B4FF3">
      <w:pPr>
        <w:tabs>
          <w:tab w:val="left" w:pos="8782"/>
        </w:tabs>
        <w:overflowPunct/>
        <w:topLinePunct w:val="0"/>
        <w:bidi w:val="0"/>
        <w:snapToGrid w:val="0"/>
        <w:spacing w:line="500" w:lineRule="atLeast"/>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供应商须</w:t>
      </w:r>
      <w:r>
        <w:rPr>
          <w:rFonts w:hint="eastAsia" w:ascii="宋体" w:hAnsi="宋体" w:eastAsia="宋体" w:cs="宋体"/>
          <w:sz w:val="24"/>
          <w:szCs w:val="24"/>
          <w:highlight w:val="none"/>
          <w:lang w:val="en-US" w:eastAsia="zh-CN"/>
        </w:rPr>
        <w:t>合同</w:t>
      </w:r>
      <w:r>
        <w:rPr>
          <w:rFonts w:hint="eastAsia" w:ascii="宋体" w:hAnsi="宋体" w:cs="宋体"/>
          <w:sz w:val="24"/>
          <w:szCs w:val="24"/>
          <w:highlight w:val="none"/>
          <w:lang w:val="en-US" w:eastAsia="zh-CN"/>
        </w:rPr>
        <w:t>协议书</w:t>
      </w:r>
      <w:r>
        <w:rPr>
          <w:rFonts w:hint="eastAsia" w:ascii="宋体" w:hAnsi="宋体" w:eastAsia="宋体" w:cs="宋体"/>
          <w:sz w:val="24"/>
          <w:szCs w:val="24"/>
          <w:highlight w:val="none"/>
          <w:lang w:val="en-US" w:eastAsia="zh-CN"/>
        </w:rPr>
        <w:t>或中标通知</w:t>
      </w:r>
      <w:r>
        <w:rPr>
          <w:rFonts w:hint="eastAsia" w:ascii="宋体" w:hAnsi="宋体" w:cs="宋体"/>
          <w:sz w:val="24"/>
          <w:szCs w:val="24"/>
          <w:highlight w:val="none"/>
          <w:lang w:val="en-US" w:eastAsia="zh-CN"/>
        </w:rPr>
        <w:t>书</w:t>
      </w:r>
      <w:r>
        <w:rPr>
          <w:rFonts w:hint="eastAsia" w:ascii="宋体" w:hAnsi="宋体" w:eastAsia="宋体" w:cs="宋体"/>
          <w:sz w:val="24"/>
          <w:szCs w:val="24"/>
          <w:highlight w:val="none"/>
        </w:rPr>
        <w:t xml:space="preserve">。 </w:t>
      </w:r>
    </w:p>
    <w:p w14:paraId="65C69741">
      <w:pPr>
        <w:pStyle w:val="26"/>
        <w:overflowPunct/>
        <w:topLinePunct w:val="0"/>
        <w:bidi w:val="0"/>
        <w:spacing w:line="500" w:lineRule="atLeast"/>
        <w:rPr>
          <w:rFonts w:hint="eastAsia" w:ascii="宋体" w:hAnsi="宋体" w:eastAsia="宋体" w:cs="宋体"/>
          <w:highlight w:val="none"/>
        </w:rPr>
      </w:pPr>
    </w:p>
    <w:p w14:paraId="7BFBBD27">
      <w:pPr>
        <w:overflowPunct/>
        <w:topLinePunct w:val="0"/>
        <w:bidi w:val="0"/>
        <w:adjustRightInd w:val="0"/>
        <w:snapToGrid w:val="0"/>
        <w:spacing w:line="500" w:lineRule="atLeas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供应商（单位名称及公章）：____________________</w:t>
      </w:r>
    </w:p>
    <w:p w14:paraId="4BB44A99">
      <w:pPr>
        <w:overflowPunct/>
        <w:topLinePunct w:val="0"/>
        <w:bidi w:val="0"/>
        <w:adjustRightInd w:val="0"/>
        <w:snapToGrid w:val="0"/>
        <w:spacing w:line="500" w:lineRule="atLeas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被授权人（签字或盖章）：____________________</w:t>
      </w:r>
    </w:p>
    <w:p w14:paraId="2F730937">
      <w:pPr>
        <w:overflowPunct/>
        <w:topLinePunct w:val="0"/>
        <w:bidi w:val="0"/>
        <w:adjustRightInd w:val="0"/>
        <w:snapToGrid w:val="0"/>
        <w:spacing w:line="500" w:lineRule="atLeast"/>
        <w:ind w:firstLine="480" w:firstLineChars="200"/>
        <w:rPr>
          <w:rFonts w:hint="eastAsia" w:ascii="宋体" w:hAnsi="宋体" w:eastAsia="宋体" w:cs="宋体"/>
          <w:sz w:val="28"/>
          <w:szCs w:val="28"/>
          <w:highlight w:val="none"/>
        </w:rPr>
      </w:pPr>
      <w:r>
        <w:rPr>
          <w:rFonts w:hint="eastAsia" w:ascii="宋体" w:hAnsi="宋体" w:eastAsia="宋体" w:cs="宋体"/>
          <w:sz w:val="24"/>
          <w:szCs w:val="24"/>
          <w:highlight w:val="none"/>
        </w:rPr>
        <w:t>日    期：________年________月________日</w:t>
      </w:r>
    </w:p>
    <w:p w14:paraId="2BA33DD2">
      <w:pPr>
        <w:spacing w:line="440" w:lineRule="exact"/>
        <w:jc w:val="center"/>
        <w:outlineLvl w:val="1"/>
        <w:rPr>
          <w:rFonts w:hAnsi="宋体"/>
          <w:b/>
          <w:bCs/>
          <w:sz w:val="32"/>
          <w:szCs w:val="32"/>
          <w:highlight w:val="none"/>
        </w:rPr>
      </w:pPr>
    </w:p>
    <w:p w14:paraId="0E27ACAC">
      <w:pPr>
        <w:spacing w:line="440" w:lineRule="exact"/>
        <w:jc w:val="center"/>
        <w:outlineLvl w:val="1"/>
        <w:rPr>
          <w:rFonts w:hAnsi="宋体"/>
          <w:b/>
          <w:bCs/>
          <w:sz w:val="32"/>
          <w:szCs w:val="32"/>
          <w:highlight w:val="none"/>
        </w:rPr>
      </w:pPr>
    </w:p>
    <w:p w14:paraId="06E84EAF">
      <w:pPr>
        <w:spacing w:line="440" w:lineRule="exact"/>
        <w:jc w:val="center"/>
        <w:outlineLvl w:val="1"/>
        <w:rPr>
          <w:rFonts w:hAnsi="宋体"/>
          <w:b/>
          <w:bCs/>
          <w:sz w:val="32"/>
          <w:szCs w:val="32"/>
          <w:highlight w:val="none"/>
        </w:rPr>
      </w:pPr>
    </w:p>
    <w:p w14:paraId="2A53E881">
      <w:pPr>
        <w:spacing w:line="440" w:lineRule="exact"/>
        <w:jc w:val="center"/>
        <w:outlineLvl w:val="1"/>
        <w:rPr>
          <w:rFonts w:hAnsi="宋体"/>
          <w:b/>
          <w:bCs/>
          <w:sz w:val="32"/>
          <w:szCs w:val="32"/>
          <w:highlight w:val="none"/>
        </w:rPr>
      </w:pPr>
    </w:p>
    <w:p w14:paraId="783C1D83">
      <w:pPr>
        <w:spacing w:line="440" w:lineRule="exact"/>
        <w:jc w:val="center"/>
        <w:outlineLvl w:val="1"/>
        <w:rPr>
          <w:rFonts w:hAnsi="宋体"/>
          <w:b/>
          <w:bCs/>
          <w:sz w:val="32"/>
          <w:szCs w:val="32"/>
          <w:highlight w:val="none"/>
        </w:rPr>
      </w:pPr>
    </w:p>
    <w:p w14:paraId="3120A4B3">
      <w:pPr>
        <w:widowControl/>
        <w:jc w:val="center"/>
        <w:rPr>
          <w:rFonts w:hAnsi="宋体" w:cs="宋体"/>
          <w:b/>
          <w:bCs/>
          <w:sz w:val="32"/>
          <w:szCs w:val="32"/>
          <w:highlight w:val="none"/>
        </w:rPr>
      </w:pPr>
      <w:r>
        <w:rPr>
          <w:rFonts w:hint="eastAsia" w:hAnsi="宋体"/>
          <w:b/>
          <w:bCs/>
          <w:sz w:val="32"/>
          <w:szCs w:val="32"/>
          <w:highlight w:val="none"/>
          <w:lang w:val="en-US" w:eastAsia="zh-CN"/>
        </w:rPr>
        <w:t>七</w:t>
      </w:r>
      <w:r>
        <w:rPr>
          <w:rFonts w:hint="eastAsia" w:hAnsi="宋体"/>
          <w:b/>
          <w:bCs/>
          <w:sz w:val="32"/>
          <w:szCs w:val="32"/>
          <w:highlight w:val="none"/>
        </w:rPr>
        <w:t>、</w:t>
      </w:r>
      <w:r>
        <w:rPr>
          <w:rFonts w:hint="eastAsia" w:hAnsi="宋体" w:cs="宋体"/>
          <w:b/>
          <w:bCs/>
          <w:sz w:val="32"/>
          <w:szCs w:val="32"/>
          <w:highlight w:val="none"/>
        </w:rPr>
        <w:t>投标人</w:t>
      </w:r>
      <w:r>
        <w:rPr>
          <w:rFonts w:hAnsi="宋体" w:cs="宋体"/>
          <w:b/>
          <w:bCs/>
          <w:sz w:val="32"/>
          <w:szCs w:val="32"/>
          <w:highlight w:val="none"/>
        </w:rPr>
        <w:t>拒绝</w:t>
      </w:r>
      <w:r>
        <w:rPr>
          <w:rFonts w:hint="eastAsia" w:hAnsi="宋体" w:cs="宋体"/>
          <w:b/>
          <w:bCs/>
          <w:sz w:val="32"/>
          <w:szCs w:val="32"/>
          <w:highlight w:val="none"/>
          <w:lang w:eastAsia="zh-CN"/>
        </w:rPr>
        <w:t>招标投标</w:t>
      </w:r>
      <w:r>
        <w:rPr>
          <w:rFonts w:hAnsi="宋体" w:cs="宋体"/>
          <w:b/>
          <w:bCs/>
          <w:sz w:val="32"/>
          <w:szCs w:val="32"/>
          <w:highlight w:val="none"/>
        </w:rPr>
        <w:t>领域商业贿赂承诺书</w:t>
      </w:r>
    </w:p>
    <w:p w14:paraId="73740258">
      <w:pPr>
        <w:widowControl/>
        <w:spacing w:line="440" w:lineRule="exact"/>
        <w:ind w:firstLine="480" w:firstLineChars="200"/>
        <w:jc w:val="left"/>
        <w:rPr>
          <w:rFonts w:hAnsi="宋体" w:cs="宋体"/>
          <w:sz w:val="24"/>
          <w:highlight w:val="none"/>
        </w:rPr>
      </w:pPr>
      <w:r>
        <w:rPr>
          <w:rFonts w:hAnsi="宋体" w:cs="宋体"/>
          <w:sz w:val="24"/>
          <w:highlight w:val="none"/>
        </w:rPr>
        <w:t>为响应党中央、国务院关于治理</w:t>
      </w:r>
      <w:r>
        <w:rPr>
          <w:rFonts w:hint="eastAsia" w:hAnsi="宋体" w:cs="宋体"/>
          <w:sz w:val="24"/>
          <w:highlight w:val="none"/>
          <w:lang w:eastAsia="zh-CN"/>
        </w:rPr>
        <w:t>招标投标</w:t>
      </w:r>
      <w:r>
        <w:rPr>
          <w:rFonts w:hAnsi="宋体" w:cs="宋体"/>
          <w:sz w:val="24"/>
          <w:highlight w:val="none"/>
        </w:rPr>
        <w:t>领域商业贿赂行为的号召，我</w:t>
      </w:r>
      <w:r>
        <w:rPr>
          <w:rFonts w:hint="eastAsia" w:hAnsi="宋体" w:cs="宋体"/>
          <w:sz w:val="24"/>
          <w:highlight w:val="none"/>
        </w:rPr>
        <w:t>单位</w:t>
      </w:r>
      <w:r>
        <w:rPr>
          <w:rFonts w:hAnsi="宋体" w:cs="宋体"/>
          <w:sz w:val="24"/>
          <w:highlight w:val="none"/>
        </w:rPr>
        <w:t xml:space="preserve">在此庄严承诺： </w:t>
      </w:r>
    </w:p>
    <w:p w14:paraId="1EFA9A42">
      <w:pPr>
        <w:widowControl/>
        <w:spacing w:line="440" w:lineRule="exact"/>
        <w:ind w:firstLine="480" w:firstLineChars="200"/>
        <w:jc w:val="left"/>
        <w:rPr>
          <w:rFonts w:hAnsi="宋体" w:cs="宋体"/>
          <w:sz w:val="24"/>
          <w:highlight w:val="none"/>
        </w:rPr>
      </w:pPr>
      <w:r>
        <w:rPr>
          <w:rFonts w:hint="eastAsia" w:hAnsi="宋体" w:cs="宋体"/>
          <w:sz w:val="24"/>
          <w:highlight w:val="none"/>
          <w:lang w:eastAsia="zh-CN"/>
        </w:rPr>
        <w:t>1.</w:t>
      </w:r>
      <w:r>
        <w:rPr>
          <w:rFonts w:hAnsi="宋体" w:cs="宋体"/>
          <w:sz w:val="24"/>
          <w:highlight w:val="none"/>
        </w:rPr>
        <w:t xml:space="preserve">在参与采购活动中遵纪守法、诚信经营、公平竞标。 </w:t>
      </w:r>
    </w:p>
    <w:p w14:paraId="73A6D471">
      <w:pPr>
        <w:widowControl/>
        <w:spacing w:line="440" w:lineRule="exact"/>
        <w:ind w:firstLine="480" w:firstLineChars="200"/>
        <w:jc w:val="left"/>
        <w:rPr>
          <w:rFonts w:hAnsi="宋体" w:cs="宋体"/>
          <w:sz w:val="24"/>
          <w:highlight w:val="none"/>
        </w:rPr>
      </w:pPr>
      <w:r>
        <w:rPr>
          <w:rFonts w:hint="eastAsia" w:hAnsi="宋体" w:cs="宋体"/>
          <w:sz w:val="24"/>
          <w:highlight w:val="none"/>
          <w:lang w:eastAsia="zh-CN"/>
        </w:rPr>
        <w:t>2.</w:t>
      </w:r>
      <w:r>
        <w:rPr>
          <w:rFonts w:hAnsi="宋体" w:cs="宋体"/>
          <w:sz w:val="24"/>
          <w:highlight w:val="none"/>
        </w:rPr>
        <w:t>不向采购人、</w:t>
      </w:r>
      <w:r>
        <w:rPr>
          <w:rFonts w:hint="eastAsia" w:hAnsi="宋体" w:cs="宋体"/>
          <w:sz w:val="24"/>
          <w:highlight w:val="none"/>
        </w:rPr>
        <w:t>采购代理机构</w:t>
      </w:r>
      <w:r>
        <w:rPr>
          <w:rFonts w:hAnsi="宋体" w:cs="宋体"/>
          <w:sz w:val="24"/>
          <w:highlight w:val="none"/>
        </w:rPr>
        <w:t xml:space="preserve">和采购评审专家进行任何形式的商业贿赂以谋取交易机会。 </w:t>
      </w:r>
    </w:p>
    <w:p w14:paraId="4119975E">
      <w:pPr>
        <w:widowControl/>
        <w:spacing w:line="440" w:lineRule="exact"/>
        <w:ind w:firstLine="480" w:firstLineChars="200"/>
        <w:jc w:val="left"/>
        <w:rPr>
          <w:rFonts w:hAnsi="宋体" w:cs="宋体"/>
          <w:sz w:val="24"/>
          <w:highlight w:val="none"/>
        </w:rPr>
      </w:pPr>
      <w:r>
        <w:rPr>
          <w:rFonts w:hint="eastAsia" w:hAnsi="宋体" w:cs="宋体"/>
          <w:sz w:val="24"/>
          <w:highlight w:val="none"/>
          <w:lang w:eastAsia="zh-CN"/>
        </w:rPr>
        <w:t>3.</w:t>
      </w:r>
      <w:r>
        <w:rPr>
          <w:rFonts w:hAnsi="宋体" w:cs="宋体"/>
          <w:sz w:val="24"/>
          <w:highlight w:val="none"/>
        </w:rPr>
        <w:t xml:space="preserve">不向采购代理机构和采购人提供虚假资质文件或采用虚假应标方式参与采购市场竞争并谋取中标、成交。 </w:t>
      </w:r>
    </w:p>
    <w:p w14:paraId="7BBBD30E">
      <w:pPr>
        <w:widowControl/>
        <w:spacing w:line="440" w:lineRule="exact"/>
        <w:ind w:firstLine="480" w:firstLineChars="200"/>
        <w:jc w:val="left"/>
        <w:rPr>
          <w:rFonts w:hAnsi="宋体" w:cs="宋体"/>
          <w:sz w:val="24"/>
          <w:highlight w:val="none"/>
        </w:rPr>
      </w:pPr>
      <w:r>
        <w:rPr>
          <w:rFonts w:hint="eastAsia" w:hAnsi="宋体" w:cs="宋体"/>
          <w:sz w:val="24"/>
          <w:highlight w:val="none"/>
          <w:lang w:eastAsia="zh-CN"/>
        </w:rPr>
        <w:t>4.</w:t>
      </w:r>
      <w:r>
        <w:rPr>
          <w:rFonts w:hAnsi="宋体" w:cs="宋体"/>
          <w:sz w:val="24"/>
          <w:highlight w:val="none"/>
        </w:rPr>
        <w:t>不采取“围标、陪标”等商业欺诈手段获得</w:t>
      </w:r>
      <w:r>
        <w:rPr>
          <w:rFonts w:hint="eastAsia" w:hAnsi="宋体" w:cs="宋体"/>
          <w:sz w:val="24"/>
          <w:highlight w:val="none"/>
          <w:lang w:eastAsia="zh-CN"/>
        </w:rPr>
        <w:t>招标投标订单</w:t>
      </w:r>
      <w:r>
        <w:rPr>
          <w:rFonts w:hAnsi="宋体" w:cs="宋体"/>
          <w:sz w:val="24"/>
          <w:highlight w:val="none"/>
        </w:rPr>
        <w:t xml:space="preserve">。 </w:t>
      </w:r>
    </w:p>
    <w:p w14:paraId="50F66A33">
      <w:pPr>
        <w:widowControl/>
        <w:spacing w:line="440" w:lineRule="exact"/>
        <w:ind w:firstLine="480" w:firstLineChars="200"/>
        <w:jc w:val="left"/>
        <w:rPr>
          <w:rFonts w:hAnsi="宋体" w:cs="宋体"/>
          <w:sz w:val="24"/>
          <w:highlight w:val="none"/>
        </w:rPr>
      </w:pPr>
      <w:r>
        <w:rPr>
          <w:rFonts w:hint="eastAsia" w:hAnsi="宋体" w:cs="宋体"/>
          <w:sz w:val="24"/>
          <w:highlight w:val="none"/>
          <w:lang w:eastAsia="zh-CN"/>
        </w:rPr>
        <w:t>5.</w:t>
      </w:r>
      <w:r>
        <w:rPr>
          <w:rFonts w:hAnsi="宋体" w:cs="宋体"/>
          <w:sz w:val="24"/>
          <w:highlight w:val="none"/>
        </w:rPr>
        <w:t>不采取不正当手段</w:t>
      </w:r>
      <w:r>
        <w:rPr>
          <w:rFonts w:hint="eastAsia" w:hAnsi="宋体" w:cs="宋体"/>
          <w:sz w:val="24"/>
          <w:highlight w:val="none"/>
          <w:lang w:eastAsia="zh-CN"/>
        </w:rPr>
        <w:t>诋毁</w:t>
      </w:r>
      <w:r>
        <w:rPr>
          <w:rFonts w:hAnsi="宋体" w:cs="宋体"/>
          <w:sz w:val="24"/>
          <w:highlight w:val="none"/>
        </w:rPr>
        <w:t>、排挤其他</w:t>
      </w:r>
      <w:r>
        <w:rPr>
          <w:rFonts w:hint="eastAsia" w:hAnsi="宋体" w:cs="宋体"/>
          <w:sz w:val="24"/>
          <w:highlight w:val="none"/>
        </w:rPr>
        <w:t>投标人</w:t>
      </w:r>
      <w:r>
        <w:rPr>
          <w:rFonts w:hAnsi="宋体" w:cs="宋体"/>
          <w:sz w:val="24"/>
          <w:highlight w:val="none"/>
        </w:rPr>
        <w:t xml:space="preserve">。 </w:t>
      </w:r>
    </w:p>
    <w:p w14:paraId="75DD3DC0">
      <w:pPr>
        <w:widowControl/>
        <w:spacing w:line="440" w:lineRule="exact"/>
        <w:ind w:firstLine="480" w:firstLineChars="200"/>
        <w:jc w:val="left"/>
        <w:rPr>
          <w:rFonts w:hAnsi="宋体" w:cs="宋体"/>
          <w:sz w:val="24"/>
          <w:highlight w:val="none"/>
        </w:rPr>
      </w:pPr>
      <w:r>
        <w:rPr>
          <w:rFonts w:hint="eastAsia" w:hAnsi="宋体" w:cs="宋体"/>
          <w:sz w:val="24"/>
          <w:highlight w:val="none"/>
          <w:lang w:eastAsia="zh-CN"/>
        </w:rPr>
        <w:t>6.不再提供</w:t>
      </w:r>
      <w:r>
        <w:rPr>
          <w:rFonts w:hAnsi="宋体" w:cs="宋体"/>
          <w:sz w:val="24"/>
          <w:highlight w:val="none"/>
        </w:rPr>
        <w:t xml:space="preserve">商品和服务时“偷梁换柱、以次充好”损害采购人的合法权益。 </w:t>
      </w:r>
    </w:p>
    <w:p w14:paraId="3AFD1DB0">
      <w:pPr>
        <w:widowControl/>
        <w:spacing w:line="440" w:lineRule="exact"/>
        <w:ind w:firstLine="480" w:firstLineChars="200"/>
        <w:jc w:val="left"/>
        <w:rPr>
          <w:rFonts w:hAnsi="宋体" w:cs="宋体"/>
          <w:sz w:val="24"/>
          <w:highlight w:val="none"/>
        </w:rPr>
      </w:pPr>
      <w:r>
        <w:rPr>
          <w:rFonts w:hint="eastAsia" w:hAnsi="宋体" w:cs="宋体"/>
          <w:sz w:val="24"/>
          <w:highlight w:val="none"/>
          <w:lang w:val="en-US" w:eastAsia="zh-CN"/>
        </w:rPr>
        <w:t>7</w:t>
      </w:r>
      <w:r>
        <w:rPr>
          <w:rFonts w:hint="eastAsia" w:hAnsi="宋体" w:cs="宋体"/>
          <w:sz w:val="24"/>
          <w:highlight w:val="none"/>
          <w:lang w:eastAsia="zh-CN"/>
        </w:rPr>
        <w:t>.</w:t>
      </w:r>
      <w:r>
        <w:rPr>
          <w:rFonts w:hAnsi="宋体" w:cs="宋体"/>
          <w:sz w:val="24"/>
          <w:highlight w:val="none"/>
        </w:rPr>
        <w:t>不与采购人、采购代理机构采购评审专家</w:t>
      </w:r>
      <w:r>
        <w:rPr>
          <w:rFonts w:hint="eastAsia" w:hAnsi="宋体" w:cs="宋体"/>
          <w:sz w:val="24"/>
          <w:highlight w:val="none"/>
          <w:lang w:eastAsia="zh-CN"/>
        </w:rPr>
        <w:t>或其他</w:t>
      </w:r>
      <w:r>
        <w:rPr>
          <w:rFonts w:hint="eastAsia" w:hAnsi="宋体" w:cs="宋体"/>
          <w:sz w:val="24"/>
          <w:highlight w:val="none"/>
        </w:rPr>
        <w:t>投标人</w:t>
      </w:r>
      <w:r>
        <w:rPr>
          <w:rFonts w:hAnsi="宋体" w:cs="宋体"/>
          <w:sz w:val="24"/>
          <w:highlight w:val="none"/>
        </w:rPr>
        <w:t>恶意串通，进行质疑和投诉，维护</w:t>
      </w:r>
      <w:r>
        <w:rPr>
          <w:rFonts w:hint="eastAsia" w:hAnsi="宋体" w:cs="宋体"/>
          <w:sz w:val="24"/>
          <w:highlight w:val="none"/>
          <w:lang w:eastAsia="zh-CN"/>
        </w:rPr>
        <w:t>招标投标</w:t>
      </w:r>
      <w:r>
        <w:rPr>
          <w:rFonts w:hAnsi="宋体" w:cs="宋体"/>
          <w:sz w:val="24"/>
          <w:highlight w:val="none"/>
        </w:rPr>
        <w:t xml:space="preserve">市场秩序。 </w:t>
      </w:r>
    </w:p>
    <w:p w14:paraId="58AEAFD7">
      <w:pPr>
        <w:widowControl/>
        <w:spacing w:line="440" w:lineRule="exact"/>
        <w:ind w:firstLine="480" w:firstLineChars="200"/>
        <w:jc w:val="left"/>
        <w:rPr>
          <w:rFonts w:hint="eastAsia" w:hAnsi="宋体" w:eastAsia="宋体" w:cs="宋体"/>
          <w:sz w:val="24"/>
          <w:highlight w:val="none"/>
          <w:lang w:eastAsia="zh-CN"/>
        </w:rPr>
      </w:pPr>
      <w:r>
        <w:rPr>
          <w:rFonts w:hAnsi="宋体" w:cs="宋体"/>
          <w:sz w:val="24"/>
          <w:highlight w:val="none"/>
        </w:rPr>
        <w:t>8</w:t>
      </w:r>
      <w:r>
        <w:rPr>
          <w:rFonts w:hint="eastAsia" w:hAnsi="宋体" w:cs="宋体"/>
          <w:sz w:val="24"/>
          <w:highlight w:val="none"/>
          <w:lang w:val="en-US" w:eastAsia="zh-CN"/>
        </w:rPr>
        <w:t>.</w:t>
      </w:r>
      <w:r>
        <w:rPr>
          <w:rFonts w:hAnsi="宋体" w:cs="宋体"/>
          <w:sz w:val="24"/>
          <w:highlight w:val="none"/>
        </w:rPr>
        <w:t>尊重和接受</w:t>
      </w:r>
      <w:r>
        <w:rPr>
          <w:rFonts w:hint="eastAsia" w:hAnsi="宋体" w:cs="宋体"/>
          <w:sz w:val="24"/>
          <w:highlight w:val="none"/>
          <w:lang w:eastAsia="zh-CN"/>
        </w:rPr>
        <w:t>招标采购</w:t>
      </w:r>
      <w:r>
        <w:rPr>
          <w:rFonts w:hAnsi="宋体" w:cs="宋体"/>
          <w:sz w:val="24"/>
          <w:highlight w:val="none"/>
        </w:rPr>
        <w:t xml:space="preserve">监督管理部门的监督和采购代理机构招标采购要求，承担因违约行为给采购人造成的损失。 </w:t>
      </w:r>
    </w:p>
    <w:p w14:paraId="2B1D0DF6">
      <w:pPr>
        <w:widowControl/>
        <w:spacing w:line="440" w:lineRule="exact"/>
        <w:ind w:firstLine="480" w:firstLineChars="200"/>
        <w:jc w:val="left"/>
        <w:rPr>
          <w:rFonts w:hint="eastAsia" w:hAnsi="宋体" w:eastAsia="宋体" w:cs="宋体"/>
          <w:sz w:val="24"/>
          <w:highlight w:val="none"/>
          <w:lang w:eastAsia="zh-CN"/>
        </w:rPr>
      </w:pPr>
      <w:r>
        <w:rPr>
          <w:rFonts w:hAnsi="宋体" w:cs="宋体"/>
          <w:sz w:val="24"/>
          <w:highlight w:val="none"/>
        </w:rPr>
        <w:t>9</w:t>
      </w:r>
      <w:r>
        <w:rPr>
          <w:rFonts w:hint="eastAsia" w:hAnsi="宋体" w:cs="宋体"/>
          <w:sz w:val="24"/>
          <w:highlight w:val="none"/>
          <w:lang w:val="en-US" w:eastAsia="zh-CN"/>
        </w:rPr>
        <w:t>.</w:t>
      </w:r>
      <w:r>
        <w:rPr>
          <w:rFonts w:hAnsi="宋体" w:cs="宋体"/>
          <w:sz w:val="24"/>
          <w:highlight w:val="none"/>
        </w:rPr>
        <w:t xml:space="preserve">不发生其他有悖于采购公开、公平、公正和诚信原则的行为。 </w:t>
      </w:r>
    </w:p>
    <w:p w14:paraId="2B9F3B49">
      <w:pPr>
        <w:pStyle w:val="2"/>
        <w:rPr>
          <w:rFonts w:hint="eastAsia"/>
          <w:highlight w:val="none"/>
          <w:lang w:eastAsia="zh-CN"/>
        </w:rPr>
      </w:pPr>
    </w:p>
    <w:p w14:paraId="72167DE9">
      <w:pPr>
        <w:pStyle w:val="2"/>
        <w:rPr>
          <w:rFonts w:hint="eastAsia"/>
          <w:highlight w:val="none"/>
          <w:lang w:eastAsia="zh-CN"/>
        </w:rPr>
      </w:pPr>
    </w:p>
    <w:p w14:paraId="360EDAFF">
      <w:pPr>
        <w:widowControl/>
        <w:spacing w:line="440" w:lineRule="exact"/>
        <w:ind w:firstLine="480" w:firstLineChars="200"/>
        <w:jc w:val="left"/>
        <w:rPr>
          <w:rFonts w:hint="eastAsia" w:hAnsi="宋体" w:eastAsia="宋体" w:cs="宋体"/>
          <w:sz w:val="24"/>
          <w:highlight w:val="none"/>
          <w:lang w:eastAsia="zh-CN"/>
        </w:rPr>
      </w:pPr>
      <w:r>
        <w:rPr>
          <w:rFonts w:hAnsi="宋体" w:cs="宋体"/>
          <w:sz w:val="24"/>
          <w:highlight w:val="none"/>
        </w:rPr>
        <w:t>  承诺单位：</w:t>
      </w:r>
      <w:r>
        <w:rPr>
          <w:rFonts w:hAnsi="宋体" w:cs="宋体"/>
          <w:sz w:val="24"/>
          <w:highlight w:val="none"/>
          <w:u w:val="single"/>
        </w:rPr>
        <w:t>　　</w:t>
      </w:r>
      <w:r>
        <w:rPr>
          <w:rFonts w:hint="eastAsia" w:hAnsi="宋体" w:cs="宋体"/>
          <w:sz w:val="24"/>
          <w:highlight w:val="none"/>
          <w:u w:val="single"/>
        </w:rPr>
        <w:t xml:space="preserve">                            </w:t>
      </w:r>
      <w:r>
        <w:rPr>
          <w:rFonts w:hAnsi="宋体" w:cs="宋体"/>
          <w:sz w:val="24"/>
          <w:highlight w:val="none"/>
          <w:u w:val="single"/>
        </w:rPr>
        <w:t>　</w:t>
      </w:r>
      <w:r>
        <w:rPr>
          <w:rFonts w:hAnsi="宋体" w:cs="宋体"/>
          <w:sz w:val="24"/>
          <w:highlight w:val="none"/>
        </w:rPr>
        <w:t xml:space="preserve">（盖章） </w:t>
      </w:r>
    </w:p>
    <w:p w14:paraId="6DD48598">
      <w:pPr>
        <w:widowControl/>
        <w:spacing w:line="440" w:lineRule="exact"/>
        <w:ind w:firstLine="480" w:firstLineChars="200"/>
        <w:jc w:val="left"/>
        <w:rPr>
          <w:rFonts w:hint="eastAsia" w:hAnsi="宋体" w:eastAsia="宋体" w:cs="宋体"/>
          <w:sz w:val="24"/>
          <w:highlight w:val="none"/>
          <w:lang w:eastAsia="zh-CN"/>
        </w:rPr>
      </w:pPr>
      <w:r>
        <w:rPr>
          <w:rFonts w:hAnsi="宋体" w:cs="宋体"/>
          <w:sz w:val="24"/>
          <w:highlight w:val="none"/>
        </w:rPr>
        <w:t>  全权代表：</w:t>
      </w:r>
      <w:r>
        <w:rPr>
          <w:rFonts w:hAnsi="宋体" w:cs="宋体"/>
          <w:sz w:val="24"/>
          <w:highlight w:val="none"/>
          <w:u w:val="single"/>
        </w:rPr>
        <w:t>　　　　　</w:t>
      </w:r>
      <w:r>
        <w:rPr>
          <w:rFonts w:hint="eastAsia" w:hAnsi="宋体" w:cs="宋体"/>
          <w:sz w:val="24"/>
          <w:highlight w:val="none"/>
          <w:u w:val="single"/>
        </w:rPr>
        <w:t xml:space="preserve">     </w:t>
      </w:r>
      <w:r>
        <w:rPr>
          <w:rFonts w:hAnsi="宋体" w:cs="宋体"/>
          <w:sz w:val="24"/>
          <w:highlight w:val="none"/>
          <w:u w:val="single"/>
        </w:rPr>
        <w:t>　　　</w:t>
      </w:r>
      <w:r>
        <w:rPr>
          <w:rFonts w:hint="eastAsia" w:hAnsi="宋体" w:cs="宋体"/>
          <w:sz w:val="24"/>
          <w:highlight w:val="none"/>
          <w:u w:val="single"/>
        </w:rPr>
        <w:t xml:space="preserve">           </w:t>
      </w:r>
      <w:r>
        <w:rPr>
          <w:rFonts w:hAnsi="宋体" w:cs="宋体"/>
          <w:sz w:val="24"/>
          <w:highlight w:val="none"/>
          <w:u w:val="single"/>
        </w:rPr>
        <w:t>　</w:t>
      </w:r>
      <w:r>
        <w:rPr>
          <w:rFonts w:hAnsi="宋体" w:cs="宋体"/>
          <w:sz w:val="24"/>
          <w:highlight w:val="none"/>
        </w:rPr>
        <w:t>（</w:t>
      </w:r>
      <w:r>
        <w:rPr>
          <w:rFonts w:hint="eastAsia" w:ascii="宋体" w:hAnsi="宋体" w:eastAsia="宋体" w:cs="宋体"/>
          <w:sz w:val="24"/>
          <w:szCs w:val="24"/>
          <w:highlight w:val="none"/>
        </w:rPr>
        <w:t>签字或盖章</w:t>
      </w:r>
      <w:r>
        <w:rPr>
          <w:rFonts w:hAnsi="宋体" w:cs="宋体"/>
          <w:sz w:val="24"/>
          <w:highlight w:val="none"/>
        </w:rPr>
        <w:t xml:space="preserve">） </w:t>
      </w:r>
    </w:p>
    <w:p w14:paraId="7BD193D1">
      <w:pPr>
        <w:widowControl/>
        <w:spacing w:line="440" w:lineRule="exact"/>
        <w:ind w:firstLine="480" w:firstLineChars="200"/>
        <w:jc w:val="left"/>
        <w:rPr>
          <w:rFonts w:hAnsi="宋体" w:cs="宋体"/>
          <w:sz w:val="24"/>
          <w:highlight w:val="none"/>
        </w:rPr>
      </w:pPr>
      <w:r>
        <w:rPr>
          <w:rFonts w:hAnsi="宋体" w:cs="宋体"/>
          <w:sz w:val="24"/>
          <w:highlight w:val="none"/>
        </w:rPr>
        <w:t>  地　　址：</w:t>
      </w:r>
      <w:r>
        <w:rPr>
          <w:rFonts w:hint="eastAsia" w:hAnsi="宋体" w:cs="宋体"/>
          <w:sz w:val="24"/>
          <w:highlight w:val="none"/>
          <w:u w:val="single"/>
        </w:rPr>
        <w:t xml:space="preserve">                                  </w:t>
      </w:r>
    </w:p>
    <w:p w14:paraId="03C1B491">
      <w:pPr>
        <w:widowControl/>
        <w:spacing w:line="440" w:lineRule="exact"/>
        <w:ind w:firstLine="960" w:firstLineChars="400"/>
        <w:jc w:val="left"/>
        <w:rPr>
          <w:rFonts w:hint="eastAsia" w:hAnsi="宋体" w:eastAsia="宋体" w:cs="宋体"/>
          <w:sz w:val="24"/>
          <w:highlight w:val="none"/>
          <w:u w:val="single"/>
          <w:lang w:eastAsia="zh-CN"/>
        </w:rPr>
      </w:pPr>
      <w:r>
        <w:rPr>
          <w:rFonts w:hAnsi="宋体" w:cs="宋体"/>
          <w:sz w:val="24"/>
          <w:highlight w:val="none"/>
        </w:rPr>
        <w:t>邮</w:t>
      </w:r>
      <w:r>
        <w:rPr>
          <w:rFonts w:hint="eastAsia" w:hAnsi="宋体" w:cs="宋体"/>
          <w:sz w:val="24"/>
          <w:highlight w:val="none"/>
        </w:rPr>
        <w:t xml:space="preserve">    </w:t>
      </w:r>
      <w:r>
        <w:rPr>
          <w:rFonts w:hAnsi="宋体" w:cs="宋体"/>
          <w:sz w:val="24"/>
          <w:highlight w:val="none"/>
        </w:rPr>
        <w:t>编：</w:t>
      </w:r>
      <w:r>
        <w:rPr>
          <w:rFonts w:hAnsi="宋体" w:cs="宋体"/>
          <w:sz w:val="24"/>
          <w:highlight w:val="none"/>
          <w:u w:val="single"/>
        </w:rPr>
        <w:t>　　</w:t>
      </w:r>
      <w:r>
        <w:rPr>
          <w:rFonts w:hint="eastAsia" w:hAnsi="宋体" w:cs="宋体"/>
          <w:sz w:val="24"/>
          <w:highlight w:val="none"/>
          <w:u w:val="single"/>
        </w:rPr>
        <w:t xml:space="preserve">                         </w:t>
      </w:r>
      <w:r>
        <w:rPr>
          <w:rFonts w:hAnsi="宋体" w:cs="宋体"/>
          <w:sz w:val="24"/>
          <w:highlight w:val="none"/>
          <w:u w:val="single"/>
        </w:rPr>
        <w:t xml:space="preserve">　　 </w:t>
      </w:r>
    </w:p>
    <w:p w14:paraId="379F7AB6">
      <w:pPr>
        <w:widowControl/>
        <w:spacing w:line="440" w:lineRule="exact"/>
        <w:ind w:firstLine="480" w:firstLineChars="200"/>
        <w:jc w:val="left"/>
        <w:rPr>
          <w:rFonts w:hint="eastAsia" w:hAnsi="宋体" w:eastAsia="宋体" w:cs="宋体"/>
          <w:sz w:val="24"/>
          <w:highlight w:val="none"/>
          <w:u w:val="single"/>
          <w:lang w:eastAsia="zh-CN"/>
        </w:rPr>
      </w:pPr>
      <w:r>
        <w:rPr>
          <w:rFonts w:hAnsi="宋体" w:cs="宋体"/>
          <w:sz w:val="24"/>
          <w:highlight w:val="none"/>
        </w:rPr>
        <w:t>  电　　话：</w:t>
      </w:r>
      <w:r>
        <w:rPr>
          <w:rFonts w:hAnsi="宋体" w:cs="宋体"/>
          <w:sz w:val="24"/>
          <w:highlight w:val="none"/>
          <w:u w:val="single"/>
        </w:rPr>
        <w:t>　　　</w:t>
      </w:r>
      <w:r>
        <w:rPr>
          <w:rFonts w:hint="eastAsia" w:hAnsi="宋体" w:cs="宋体"/>
          <w:sz w:val="24"/>
          <w:highlight w:val="none"/>
          <w:u w:val="single"/>
        </w:rPr>
        <w:t xml:space="preserve">                </w:t>
      </w:r>
      <w:r>
        <w:rPr>
          <w:rFonts w:hAnsi="宋体" w:cs="宋体"/>
          <w:sz w:val="24"/>
          <w:highlight w:val="none"/>
          <w:u w:val="single"/>
        </w:rPr>
        <w:t>　</w:t>
      </w:r>
      <w:r>
        <w:rPr>
          <w:rFonts w:hint="eastAsia" w:hAnsi="宋体" w:cs="宋体"/>
          <w:sz w:val="24"/>
          <w:highlight w:val="none"/>
          <w:u w:val="single"/>
        </w:rPr>
        <w:t xml:space="preserve">    </w:t>
      </w:r>
      <w:r>
        <w:rPr>
          <w:rFonts w:hAnsi="宋体" w:cs="宋体"/>
          <w:sz w:val="24"/>
          <w:highlight w:val="none"/>
          <w:u w:val="single"/>
        </w:rPr>
        <w:t>　　　</w:t>
      </w:r>
    </w:p>
    <w:p w14:paraId="33B45218">
      <w:pPr>
        <w:widowControl/>
        <w:spacing w:line="440" w:lineRule="exact"/>
        <w:ind w:firstLine="480" w:firstLineChars="200"/>
        <w:jc w:val="left"/>
        <w:rPr>
          <w:rFonts w:hint="eastAsia" w:hAnsi="宋体" w:eastAsia="宋体" w:cs="宋体"/>
          <w:sz w:val="24"/>
          <w:highlight w:val="none"/>
          <w:lang w:eastAsia="zh-CN"/>
        </w:rPr>
      </w:pPr>
      <w:r>
        <w:rPr>
          <w:rFonts w:hAnsi="宋体" w:cs="宋体"/>
          <w:sz w:val="24"/>
          <w:highlight w:val="none"/>
        </w:rPr>
        <w:t xml:space="preserve">　　　　　　　　　　　　　　 </w:t>
      </w:r>
    </w:p>
    <w:p w14:paraId="5C43CC31">
      <w:pPr>
        <w:widowControl/>
        <w:spacing w:line="440" w:lineRule="exact"/>
        <w:ind w:firstLine="480" w:firstLineChars="200"/>
        <w:jc w:val="left"/>
        <w:rPr>
          <w:rFonts w:hAnsi="宋体" w:cs="宋体"/>
          <w:sz w:val="24"/>
          <w:highlight w:val="none"/>
        </w:rPr>
      </w:pPr>
      <w:r>
        <w:rPr>
          <w:rFonts w:hAnsi="宋体" w:cs="宋体"/>
          <w:sz w:val="24"/>
          <w:highlight w:val="none"/>
        </w:rPr>
        <w:t>     </w:t>
      </w:r>
      <w:r>
        <w:rPr>
          <w:rFonts w:hint="eastAsia" w:hAnsi="宋体" w:cs="宋体"/>
          <w:sz w:val="24"/>
          <w:highlight w:val="none"/>
        </w:rPr>
        <w:t xml:space="preserve">       </w:t>
      </w:r>
      <w:r>
        <w:rPr>
          <w:rFonts w:hAnsi="宋体" w:cs="宋体"/>
          <w:sz w:val="24"/>
          <w:highlight w:val="none"/>
        </w:rPr>
        <w:t>年</w:t>
      </w:r>
      <w:r>
        <w:rPr>
          <w:rFonts w:hint="eastAsia" w:hAnsi="宋体" w:cs="宋体"/>
          <w:sz w:val="24"/>
          <w:highlight w:val="none"/>
        </w:rPr>
        <w:t xml:space="preserve"> </w:t>
      </w:r>
      <w:r>
        <w:rPr>
          <w:rFonts w:hAnsi="宋体" w:cs="宋体"/>
          <w:sz w:val="24"/>
          <w:highlight w:val="none"/>
        </w:rPr>
        <w:t>　</w:t>
      </w:r>
      <w:r>
        <w:rPr>
          <w:rFonts w:hint="eastAsia" w:hAnsi="宋体" w:cs="宋体"/>
          <w:sz w:val="24"/>
          <w:highlight w:val="none"/>
        </w:rPr>
        <w:t xml:space="preserve"> </w:t>
      </w:r>
      <w:r>
        <w:rPr>
          <w:rFonts w:hAnsi="宋体" w:cs="宋体"/>
          <w:sz w:val="24"/>
          <w:highlight w:val="none"/>
        </w:rPr>
        <w:t>　月</w:t>
      </w:r>
      <w:r>
        <w:rPr>
          <w:rFonts w:hint="eastAsia" w:hAnsi="宋体" w:cs="宋体"/>
          <w:sz w:val="24"/>
          <w:highlight w:val="none"/>
        </w:rPr>
        <w:t xml:space="preserve"> </w:t>
      </w:r>
      <w:r>
        <w:rPr>
          <w:rFonts w:hAnsi="宋体" w:cs="宋体"/>
          <w:sz w:val="24"/>
          <w:highlight w:val="none"/>
        </w:rPr>
        <w:t>　　</w:t>
      </w:r>
      <w:r>
        <w:rPr>
          <w:rFonts w:hint="eastAsia" w:hAnsi="宋体" w:cs="宋体"/>
          <w:sz w:val="24"/>
          <w:highlight w:val="none"/>
        </w:rPr>
        <w:t xml:space="preserve"> </w:t>
      </w:r>
      <w:r>
        <w:rPr>
          <w:rFonts w:hAnsi="宋体" w:cs="宋体"/>
          <w:sz w:val="24"/>
          <w:highlight w:val="none"/>
        </w:rPr>
        <w:t>日</w:t>
      </w:r>
    </w:p>
    <w:p w14:paraId="7209B9BA">
      <w:pPr>
        <w:widowControl/>
        <w:spacing w:line="440" w:lineRule="exact"/>
        <w:jc w:val="left"/>
        <w:rPr>
          <w:rFonts w:hAnsi="宋体" w:cs="宋体"/>
          <w:sz w:val="24"/>
          <w:highlight w:val="none"/>
        </w:rPr>
      </w:pPr>
    </w:p>
    <w:p w14:paraId="38E5474A">
      <w:pPr>
        <w:jc w:val="center"/>
        <w:rPr>
          <w:highlight w:val="none"/>
        </w:rPr>
      </w:pPr>
    </w:p>
    <w:p w14:paraId="2922F21C">
      <w:pPr>
        <w:jc w:val="center"/>
        <w:rPr>
          <w:highlight w:val="none"/>
        </w:rPr>
      </w:pPr>
    </w:p>
    <w:p w14:paraId="44DBD359">
      <w:pPr>
        <w:rPr>
          <w:rFonts w:hAnsi="宋体"/>
          <w:sz w:val="20"/>
          <w:highlight w:val="none"/>
        </w:rPr>
      </w:pPr>
    </w:p>
    <w:p w14:paraId="2147F783">
      <w:pPr>
        <w:spacing w:line="360" w:lineRule="atLeast"/>
        <w:jc w:val="center"/>
        <w:rPr>
          <w:rFonts w:ascii="宋体" w:hAnsi="宋体"/>
          <w:b/>
          <w:sz w:val="32"/>
          <w:szCs w:val="32"/>
          <w:highlight w:val="none"/>
        </w:rPr>
      </w:pPr>
    </w:p>
    <w:p w14:paraId="4F48BF82">
      <w:pPr>
        <w:spacing w:line="360" w:lineRule="atLeast"/>
        <w:jc w:val="center"/>
        <w:rPr>
          <w:rFonts w:ascii="宋体" w:hAnsi="宋体"/>
          <w:b/>
          <w:sz w:val="32"/>
          <w:szCs w:val="32"/>
          <w:highlight w:val="none"/>
        </w:rPr>
      </w:pPr>
    </w:p>
    <w:p w14:paraId="35319E58">
      <w:pPr>
        <w:spacing w:line="360" w:lineRule="atLeast"/>
        <w:jc w:val="center"/>
        <w:rPr>
          <w:rFonts w:ascii="宋体" w:hAnsi="宋体"/>
          <w:b/>
          <w:sz w:val="32"/>
          <w:szCs w:val="32"/>
          <w:highlight w:val="none"/>
        </w:rPr>
      </w:pPr>
    </w:p>
    <w:p w14:paraId="05F14A4E">
      <w:pPr>
        <w:spacing w:line="360" w:lineRule="atLeast"/>
        <w:jc w:val="center"/>
        <w:rPr>
          <w:rFonts w:ascii="宋体" w:hAnsi="宋体"/>
          <w:b/>
          <w:sz w:val="32"/>
          <w:szCs w:val="32"/>
          <w:highlight w:val="none"/>
        </w:rPr>
      </w:pPr>
    </w:p>
    <w:p w14:paraId="25C48968">
      <w:pPr>
        <w:spacing w:line="360" w:lineRule="atLeast"/>
        <w:jc w:val="center"/>
        <w:rPr>
          <w:rFonts w:ascii="宋体" w:hAnsi="宋体"/>
          <w:b/>
          <w:sz w:val="32"/>
          <w:szCs w:val="32"/>
          <w:highlight w:val="none"/>
        </w:rPr>
      </w:pPr>
    </w:p>
    <w:p w14:paraId="119D5FA2">
      <w:pPr>
        <w:spacing w:line="360" w:lineRule="atLeast"/>
        <w:jc w:val="center"/>
        <w:rPr>
          <w:rFonts w:ascii="宋体" w:hAnsi="宋体"/>
          <w:b/>
          <w:sz w:val="32"/>
          <w:szCs w:val="32"/>
          <w:highlight w:val="none"/>
        </w:rPr>
      </w:pPr>
    </w:p>
    <w:p w14:paraId="4D0E8FD5">
      <w:pPr>
        <w:spacing w:line="360" w:lineRule="atLeast"/>
        <w:jc w:val="center"/>
        <w:rPr>
          <w:rFonts w:ascii="宋体" w:hAnsi="宋体"/>
          <w:b/>
          <w:sz w:val="32"/>
          <w:szCs w:val="32"/>
          <w:highlight w:val="none"/>
        </w:rPr>
      </w:pPr>
    </w:p>
    <w:p w14:paraId="57EFBB8F">
      <w:pPr>
        <w:pStyle w:val="2"/>
        <w:rPr>
          <w:highlight w:val="none"/>
        </w:rPr>
      </w:pPr>
    </w:p>
    <w:p w14:paraId="612D0751">
      <w:pPr>
        <w:spacing w:line="360" w:lineRule="atLeast"/>
        <w:jc w:val="center"/>
        <w:rPr>
          <w:rFonts w:hint="eastAsia" w:ascii="宋体" w:hAnsi="宋体"/>
          <w:b/>
          <w:sz w:val="32"/>
          <w:szCs w:val="32"/>
          <w:highlight w:val="none"/>
        </w:rPr>
      </w:pPr>
    </w:p>
    <w:p w14:paraId="49265A59">
      <w:pPr>
        <w:spacing w:line="360" w:lineRule="atLeast"/>
        <w:jc w:val="center"/>
        <w:rPr>
          <w:rFonts w:ascii="宋体" w:hAnsi="宋体"/>
          <w:b/>
          <w:sz w:val="32"/>
          <w:szCs w:val="32"/>
          <w:highlight w:val="none"/>
        </w:rPr>
      </w:pPr>
      <w:r>
        <w:rPr>
          <w:rFonts w:hint="eastAsia" w:ascii="宋体" w:hAnsi="宋体"/>
          <w:b/>
          <w:sz w:val="32"/>
          <w:szCs w:val="32"/>
          <w:highlight w:val="none"/>
        </w:rPr>
        <w:t>承诺书</w:t>
      </w:r>
      <w:r>
        <w:rPr>
          <w:rFonts w:hint="eastAsia" w:ascii="宋体" w:hAnsi="宋体" w:cs="宋体"/>
          <w:b/>
          <w:sz w:val="32"/>
          <w:szCs w:val="32"/>
          <w:highlight w:val="none"/>
        </w:rPr>
        <w:t>Ⅰ</w:t>
      </w:r>
    </w:p>
    <w:p w14:paraId="298E62B4">
      <w:pPr>
        <w:spacing w:line="360" w:lineRule="atLeast"/>
        <w:jc w:val="center"/>
        <w:rPr>
          <w:rFonts w:ascii="宋体" w:hAnsi="宋体"/>
          <w:b/>
          <w:sz w:val="24"/>
          <w:highlight w:val="none"/>
        </w:rPr>
      </w:pPr>
    </w:p>
    <w:tbl>
      <w:tblPr>
        <w:tblStyle w:val="44"/>
        <w:tblW w:w="95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614"/>
        <w:gridCol w:w="2890"/>
      </w:tblGrid>
      <w:tr w14:paraId="31A5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27" w:type="dxa"/>
            <w:gridSpan w:val="3"/>
            <w:vAlign w:val="center"/>
          </w:tcPr>
          <w:p w14:paraId="76676FA9">
            <w:pPr>
              <w:keepNext w:val="0"/>
              <w:keepLines w:val="0"/>
              <w:suppressLineNumbers w:val="0"/>
              <w:spacing w:before="0" w:beforeAutospacing="0" w:after="0" w:afterAutospacing="0" w:line="360" w:lineRule="atLeast"/>
              <w:ind w:left="0" w:right="0"/>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宝泽项目管理有限公司</w:t>
            </w:r>
          </w:p>
        </w:tc>
      </w:tr>
      <w:tr w14:paraId="056A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9527" w:type="dxa"/>
            <w:gridSpan w:val="3"/>
            <w:vAlign w:val="center"/>
          </w:tcPr>
          <w:p w14:paraId="37A19427">
            <w:pPr>
              <w:keepNext w:val="0"/>
              <w:keepLines w:val="0"/>
              <w:suppressLineNumbers w:val="0"/>
              <w:spacing w:before="0" w:beforeAutospacing="0" w:after="0" w:afterAutospacing="0" w:line="360" w:lineRule="atLeast"/>
              <w:ind w:left="0" w:right="0" w:firstLine="480" w:firstLineChars="200"/>
              <w:rPr>
                <w:rFonts w:hint="default" w:ascii="宋体" w:hAnsi="宋体"/>
                <w:sz w:val="24"/>
                <w:highlight w:val="none"/>
              </w:rPr>
            </w:pPr>
            <w:r>
              <w:rPr>
                <w:rFonts w:hint="eastAsia" w:ascii="宋体" w:hAnsi="宋体"/>
                <w:sz w:val="24"/>
                <w:highlight w:val="none"/>
              </w:rPr>
              <w:t>作为参加贵公司组织的磋商采购项目的磋商投标人，本公司承诺：在参加本项目磋商之前不存在被依法禁止经营行为、财产被接管或冻结的情况，如有隐瞒实情，愿承担一切责任及后果。</w:t>
            </w:r>
          </w:p>
        </w:tc>
      </w:tr>
      <w:tr w14:paraId="1B76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023" w:type="dxa"/>
            <w:vAlign w:val="center"/>
          </w:tcPr>
          <w:p w14:paraId="4AE938B3">
            <w:pPr>
              <w:keepNext w:val="0"/>
              <w:keepLines w:val="0"/>
              <w:suppressLineNumbers w:val="0"/>
              <w:spacing w:before="0" w:beforeAutospacing="0" w:after="0" w:afterAutospacing="0" w:line="360" w:lineRule="atLeast"/>
              <w:ind w:left="0" w:right="0"/>
              <w:jc w:val="center"/>
              <w:rPr>
                <w:rFonts w:hint="default" w:ascii="宋体" w:hAnsi="宋体"/>
                <w:sz w:val="24"/>
                <w:highlight w:val="none"/>
              </w:rPr>
            </w:pPr>
            <w:r>
              <w:rPr>
                <w:rFonts w:hint="eastAsia" w:ascii="宋体" w:hAnsi="宋体"/>
                <w:sz w:val="24"/>
                <w:highlight w:val="none"/>
              </w:rPr>
              <w:t>磋商投标人</w:t>
            </w:r>
          </w:p>
        </w:tc>
        <w:tc>
          <w:tcPr>
            <w:tcW w:w="3614" w:type="dxa"/>
            <w:vAlign w:val="center"/>
          </w:tcPr>
          <w:p w14:paraId="18254FA2">
            <w:pPr>
              <w:keepNext w:val="0"/>
              <w:keepLines w:val="0"/>
              <w:suppressLineNumbers w:val="0"/>
              <w:spacing w:before="0" w:beforeAutospacing="0" w:after="0" w:afterAutospacing="0" w:line="360" w:lineRule="atLeast"/>
              <w:ind w:left="0" w:right="0"/>
              <w:jc w:val="center"/>
              <w:rPr>
                <w:rFonts w:hint="default" w:ascii="宋体" w:hAnsi="宋体"/>
                <w:sz w:val="24"/>
                <w:highlight w:val="none"/>
              </w:rPr>
            </w:pPr>
            <w:r>
              <w:rPr>
                <w:rFonts w:hint="eastAsia" w:ascii="宋体" w:hAnsi="宋体"/>
                <w:sz w:val="24"/>
                <w:highlight w:val="none"/>
              </w:rPr>
              <w:t>法定代表人或</w:t>
            </w:r>
            <w:r>
              <w:rPr>
                <w:rFonts w:hint="default" w:ascii="宋体" w:hAnsi="宋体"/>
                <w:sz w:val="24"/>
                <w:highlight w:val="none"/>
              </w:rPr>
              <w:t>授权代表</w:t>
            </w:r>
          </w:p>
        </w:tc>
        <w:tc>
          <w:tcPr>
            <w:tcW w:w="2890" w:type="dxa"/>
            <w:vAlign w:val="center"/>
          </w:tcPr>
          <w:p w14:paraId="5E54AA76">
            <w:pPr>
              <w:keepNext w:val="0"/>
              <w:keepLines w:val="0"/>
              <w:suppressLineNumbers w:val="0"/>
              <w:spacing w:before="0" w:beforeAutospacing="0" w:after="0" w:afterAutospacing="0" w:line="360" w:lineRule="atLeast"/>
              <w:ind w:left="0" w:right="0"/>
              <w:jc w:val="center"/>
              <w:rPr>
                <w:rFonts w:hint="default" w:ascii="宋体" w:hAnsi="宋体"/>
                <w:sz w:val="24"/>
                <w:highlight w:val="none"/>
              </w:rPr>
            </w:pPr>
            <w:r>
              <w:rPr>
                <w:rFonts w:hint="eastAsia" w:ascii="宋体" w:hAnsi="宋体"/>
                <w:sz w:val="24"/>
                <w:highlight w:val="none"/>
              </w:rPr>
              <w:t>日  期</w:t>
            </w:r>
          </w:p>
        </w:tc>
      </w:tr>
      <w:tr w14:paraId="7C05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023" w:type="dxa"/>
            <w:vAlign w:val="center"/>
          </w:tcPr>
          <w:p w14:paraId="0477ADDA">
            <w:pPr>
              <w:keepNext w:val="0"/>
              <w:keepLines w:val="0"/>
              <w:suppressLineNumbers w:val="0"/>
              <w:spacing w:before="0" w:beforeAutospacing="0" w:after="0" w:afterAutospacing="0" w:line="360" w:lineRule="atLeast"/>
              <w:ind w:left="0" w:right="0"/>
              <w:jc w:val="center"/>
              <w:rPr>
                <w:rFonts w:hint="default" w:ascii="宋体" w:hAnsi="宋体"/>
                <w:sz w:val="24"/>
                <w:highlight w:val="none"/>
              </w:rPr>
            </w:pPr>
            <w:r>
              <w:rPr>
                <w:rFonts w:hint="eastAsia" w:ascii="宋体" w:hAnsi="宋体"/>
                <w:sz w:val="24"/>
                <w:highlight w:val="none"/>
              </w:rPr>
              <w:t>（公章）</w:t>
            </w:r>
          </w:p>
        </w:tc>
        <w:tc>
          <w:tcPr>
            <w:tcW w:w="3614" w:type="dxa"/>
            <w:vAlign w:val="center"/>
          </w:tcPr>
          <w:p w14:paraId="43206F9A">
            <w:pPr>
              <w:keepNext w:val="0"/>
              <w:keepLines w:val="0"/>
              <w:suppressLineNumbers w:val="0"/>
              <w:spacing w:before="0" w:beforeAutospacing="0" w:after="0" w:afterAutospacing="0" w:line="360" w:lineRule="atLeast"/>
              <w:ind w:left="0" w:right="0"/>
              <w:jc w:val="center"/>
              <w:rPr>
                <w:rFonts w:hint="default" w:ascii="宋体" w:hAnsi="宋体"/>
                <w:sz w:val="24"/>
                <w:highlight w:val="none"/>
              </w:rPr>
            </w:pPr>
            <w:r>
              <w:rPr>
                <w:rFonts w:hint="eastAsia" w:ascii="宋体" w:hAnsi="宋体"/>
                <w:sz w:val="24"/>
                <w:highlight w:val="none"/>
              </w:rPr>
              <w:t>（签字或盖章）</w:t>
            </w:r>
          </w:p>
        </w:tc>
        <w:tc>
          <w:tcPr>
            <w:tcW w:w="2890" w:type="dxa"/>
            <w:vAlign w:val="center"/>
          </w:tcPr>
          <w:p w14:paraId="6CB96840">
            <w:pPr>
              <w:keepNext w:val="0"/>
              <w:keepLines w:val="0"/>
              <w:suppressLineNumbers w:val="0"/>
              <w:spacing w:before="0" w:beforeAutospacing="0" w:after="0" w:afterAutospacing="0" w:line="360" w:lineRule="atLeast"/>
              <w:ind w:left="0" w:right="0" w:firstLine="240" w:firstLineChars="100"/>
              <w:jc w:val="center"/>
              <w:rPr>
                <w:rFonts w:hint="default" w:ascii="宋体" w:hAnsi="宋体"/>
                <w:sz w:val="24"/>
                <w:highlight w:val="none"/>
              </w:rPr>
            </w:pPr>
            <w:r>
              <w:rPr>
                <w:rFonts w:hint="eastAsia" w:ascii="宋体" w:hAnsi="宋体"/>
                <w:sz w:val="24"/>
                <w:highlight w:val="none"/>
              </w:rPr>
              <w:t>年  月  日</w:t>
            </w:r>
          </w:p>
        </w:tc>
      </w:tr>
    </w:tbl>
    <w:p w14:paraId="099FABD3">
      <w:pPr>
        <w:spacing w:line="360" w:lineRule="atLeast"/>
        <w:jc w:val="center"/>
        <w:rPr>
          <w:rFonts w:ascii="宋体" w:hAnsi="宋体"/>
          <w:b/>
          <w:sz w:val="32"/>
          <w:szCs w:val="32"/>
          <w:highlight w:val="none"/>
        </w:rPr>
      </w:pPr>
    </w:p>
    <w:p w14:paraId="4A6F2505">
      <w:pPr>
        <w:spacing w:line="360" w:lineRule="atLeast"/>
        <w:jc w:val="center"/>
        <w:rPr>
          <w:rFonts w:ascii="宋体" w:hAnsi="宋体"/>
          <w:b/>
          <w:sz w:val="32"/>
          <w:szCs w:val="32"/>
          <w:highlight w:val="none"/>
        </w:rPr>
      </w:pPr>
      <w:r>
        <w:rPr>
          <w:rFonts w:hint="eastAsia" w:ascii="宋体" w:hAnsi="宋体"/>
          <w:b/>
          <w:sz w:val="32"/>
          <w:szCs w:val="32"/>
          <w:highlight w:val="none"/>
        </w:rPr>
        <w:t>承诺书</w:t>
      </w:r>
      <w:r>
        <w:rPr>
          <w:rFonts w:hint="eastAsia" w:ascii="宋体" w:hAnsi="宋体" w:cs="宋体"/>
          <w:b/>
          <w:sz w:val="32"/>
          <w:szCs w:val="32"/>
          <w:highlight w:val="none"/>
        </w:rPr>
        <w:t>Ⅱ</w:t>
      </w:r>
    </w:p>
    <w:p w14:paraId="338B14B4">
      <w:pPr>
        <w:spacing w:line="360" w:lineRule="atLeast"/>
        <w:rPr>
          <w:rFonts w:ascii="宋体" w:hAnsi="宋体"/>
          <w:b/>
          <w:sz w:val="32"/>
          <w:szCs w:val="32"/>
          <w:highlight w:val="none"/>
        </w:rPr>
      </w:pPr>
    </w:p>
    <w:tbl>
      <w:tblPr>
        <w:tblStyle w:val="44"/>
        <w:tblW w:w="95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3725"/>
        <w:gridCol w:w="2635"/>
      </w:tblGrid>
      <w:tr w14:paraId="2CD3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531" w:type="dxa"/>
            <w:gridSpan w:val="3"/>
            <w:vAlign w:val="center"/>
          </w:tcPr>
          <w:p w14:paraId="4E528169">
            <w:pPr>
              <w:keepNext w:val="0"/>
              <w:keepLines w:val="0"/>
              <w:suppressLineNumbers w:val="0"/>
              <w:spacing w:before="0" w:beforeAutospacing="0" w:after="0" w:afterAutospacing="0" w:line="360" w:lineRule="atLeast"/>
              <w:ind w:left="0" w:right="0"/>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宝泽项目管理有限公司</w:t>
            </w:r>
          </w:p>
        </w:tc>
      </w:tr>
      <w:tr w14:paraId="633C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9531" w:type="dxa"/>
            <w:gridSpan w:val="3"/>
            <w:vAlign w:val="center"/>
          </w:tcPr>
          <w:p w14:paraId="2F52E254">
            <w:pPr>
              <w:keepNext w:val="0"/>
              <w:keepLines w:val="0"/>
              <w:suppressLineNumbers w:val="0"/>
              <w:spacing w:before="0" w:beforeAutospacing="0" w:after="0" w:afterAutospacing="0" w:line="360" w:lineRule="atLeast"/>
              <w:ind w:left="0" w:right="0" w:firstLine="480" w:firstLineChars="200"/>
              <w:rPr>
                <w:rFonts w:hint="default" w:ascii="宋体" w:hAnsi="宋体"/>
                <w:sz w:val="24"/>
                <w:highlight w:val="none"/>
              </w:rPr>
            </w:pPr>
            <w:r>
              <w:rPr>
                <w:rFonts w:hint="eastAsia" w:ascii="宋体" w:hAnsi="宋体"/>
                <w:sz w:val="24"/>
                <w:highlight w:val="none"/>
              </w:rPr>
              <w:t>作为参加贵公司组织的磋商采购项目的磋商投标人，本公司承诺：参加本次磋商提交的所有资质证明文件及业绩证明文件是真实的、有效的，如有隐瞒实情，愿承担一切责任及后果。</w:t>
            </w:r>
          </w:p>
        </w:tc>
      </w:tr>
      <w:tr w14:paraId="6D00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171" w:type="dxa"/>
            <w:vAlign w:val="center"/>
          </w:tcPr>
          <w:p w14:paraId="1845C87D">
            <w:pPr>
              <w:keepNext w:val="0"/>
              <w:keepLines w:val="0"/>
              <w:suppressLineNumbers w:val="0"/>
              <w:spacing w:before="0" w:beforeAutospacing="0" w:after="0" w:afterAutospacing="0" w:line="360" w:lineRule="atLeast"/>
              <w:ind w:left="0" w:right="0"/>
              <w:jc w:val="center"/>
              <w:rPr>
                <w:rFonts w:hint="default" w:ascii="宋体" w:hAnsi="宋体"/>
                <w:sz w:val="24"/>
                <w:highlight w:val="none"/>
              </w:rPr>
            </w:pPr>
            <w:r>
              <w:rPr>
                <w:rFonts w:hint="eastAsia" w:ascii="宋体" w:hAnsi="宋体"/>
                <w:sz w:val="24"/>
                <w:highlight w:val="none"/>
              </w:rPr>
              <w:t>磋商投标人</w:t>
            </w:r>
          </w:p>
        </w:tc>
        <w:tc>
          <w:tcPr>
            <w:tcW w:w="3725" w:type="dxa"/>
            <w:vAlign w:val="center"/>
          </w:tcPr>
          <w:p w14:paraId="11AD3E73">
            <w:pPr>
              <w:keepNext w:val="0"/>
              <w:keepLines w:val="0"/>
              <w:suppressLineNumbers w:val="0"/>
              <w:spacing w:before="0" w:beforeAutospacing="0" w:after="0" w:afterAutospacing="0" w:line="360" w:lineRule="atLeast"/>
              <w:ind w:left="0" w:right="0"/>
              <w:jc w:val="center"/>
              <w:rPr>
                <w:rFonts w:hint="default" w:ascii="宋体" w:hAnsi="宋体"/>
                <w:sz w:val="24"/>
                <w:highlight w:val="none"/>
              </w:rPr>
            </w:pPr>
            <w:r>
              <w:rPr>
                <w:rFonts w:hint="eastAsia" w:ascii="宋体" w:hAnsi="宋体"/>
                <w:sz w:val="24"/>
                <w:highlight w:val="none"/>
              </w:rPr>
              <w:t>法定代表人或</w:t>
            </w:r>
            <w:r>
              <w:rPr>
                <w:rFonts w:hint="default" w:ascii="宋体" w:hAnsi="宋体"/>
                <w:sz w:val="24"/>
                <w:highlight w:val="none"/>
              </w:rPr>
              <w:t>授权代表</w:t>
            </w:r>
          </w:p>
        </w:tc>
        <w:tc>
          <w:tcPr>
            <w:tcW w:w="2635" w:type="dxa"/>
            <w:vAlign w:val="center"/>
          </w:tcPr>
          <w:p w14:paraId="067CA357">
            <w:pPr>
              <w:keepNext w:val="0"/>
              <w:keepLines w:val="0"/>
              <w:suppressLineNumbers w:val="0"/>
              <w:spacing w:before="0" w:beforeAutospacing="0" w:after="0" w:afterAutospacing="0" w:line="360" w:lineRule="atLeast"/>
              <w:ind w:left="0" w:right="0"/>
              <w:jc w:val="center"/>
              <w:rPr>
                <w:rFonts w:hint="default" w:ascii="宋体" w:hAnsi="宋体"/>
                <w:sz w:val="24"/>
                <w:highlight w:val="none"/>
              </w:rPr>
            </w:pPr>
            <w:r>
              <w:rPr>
                <w:rFonts w:hint="eastAsia" w:ascii="宋体" w:hAnsi="宋体"/>
                <w:sz w:val="24"/>
                <w:highlight w:val="none"/>
              </w:rPr>
              <w:t>日   期</w:t>
            </w:r>
          </w:p>
        </w:tc>
      </w:tr>
      <w:tr w14:paraId="690E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3171" w:type="dxa"/>
            <w:vAlign w:val="center"/>
          </w:tcPr>
          <w:p w14:paraId="12B01E44">
            <w:pPr>
              <w:keepNext w:val="0"/>
              <w:keepLines w:val="0"/>
              <w:suppressLineNumbers w:val="0"/>
              <w:spacing w:before="0" w:beforeAutospacing="0" w:after="0" w:afterAutospacing="0" w:line="360" w:lineRule="atLeast"/>
              <w:ind w:left="0" w:right="0"/>
              <w:jc w:val="center"/>
              <w:rPr>
                <w:rFonts w:hint="default" w:ascii="宋体" w:hAnsi="宋体"/>
                <w:sz w:val="24"/>
                <w:highlight w:val="none"/>
              </w:rPr>
            </w:pPr>
            <w:r>
              <w:rPr>
                <w:rFonts w:hint="eastAsia" w:ascii="宋体" w:hAnsi="宋体"/>
                <w:sz w:val="24"/>
                <w:highlight w:val="none"/>
              </w:rPr>
              <w:t>（公章）</w:t>
            </w:r>
          </w:p>
        </w:tc>
        <w:tc>
          <w:tcPr>
            <w:tcW w:w="3725" w:type="dxa"/>
            <w:vAlign w:val="center"/>
          </w:tcPr>
          <w:p w14:paraId="450525B9">
            <w:pPr>
              <w:keepNext w:val="0"/>
              <w:keepLines w:val="0"/>
              <w:suppressLineNumbers w:val="0"/>
              <w:spacing w:before="0" w:beforeAutospacing="0" w:after="0" w:afterAutospacing="0" w:line="360" w:lineRule="atLeast"/>
              <w:ind w:left="0" w:right="0"/>
              <w:jc w:val="center"/>
              <w:rPr>
                <w:rFonts w:hint="default" w:ascii="宋体" w:hAnsi="宋体"/>
                <w:sz w:val="24"/>
                <w:highlight w:val="none"/>
              </w:rPr>
            </w:pPr>
            <w:r>
              <w:rPr>
                <w:rFonts w:hint="eastAsia" w:ascii="宋体" w:hAnsi="宋体"/>
                <w:sz w:val="24"/>
                <w:highlight w:val="none"/>
              </w:rPr>
              <w:t>（签字或盖章）</w:t>
            </w:r>
          </w:p>
        </w:tc>
        <w:tc>
          <w:tcPr>
            <w:tcW w:w="2635" w:type="dxa"/>
            <w:vAlign w:val="center"/>
          </w:tcPr>
          <w:p w14:paraId="320CCE69">
            <w:pPr>
              <w:keepNext w:val="0"/>
              <w:keepLines w:val="0"/>
              <w:suppressLineNumbers w:val="0"/>
              <w:spacing w:before="0" w:beforeAutospacing="0" w:after="0" w:afterAutospacing="0" w:line="360" w:lineRule="atLeast"/>
              <w:ind w:left="0" w:right="0" w:firstLine="240" w:firstLineChars="100"/>
              <w:jc w:val="center"/>
              <w:rPr>
                <w:rFonts w:hint="default" w:ascii="宋体" w:hAnsi="宋体"/>
                <w:sz w:val="24"/>
                <w:highlight w:val="none"/>
              </w:rPr>
            </w:pPr>
            <w:r>
              <w:rPr>
                <w:rFonts w:hint="eastAsia" w:ascii="宋体" w:hAnsi="宋体"/>
                <w:sz w:val="24"/>
                <w:highlight w:val="none"/>
              </w:rPr>
              <w:t>年  月  日</w:t>
            </w:r>
          </w:p>
        </w:tc>
      </w:tr>
    </w:tbl>
    <w:p w14:paraId="01B27AE9">
      <w:pPr>
        <w:pStyle w:val="26"/>
        <w:rPr>
          <w:highlight w:val="none"/>
        </w:rPr>
      </w:pPr>
    </w:p>
    <w:p w14:paraId="20BA2054">
      <w:pPr>
        <w:outlineLvl w:val="0"/>
        <w:rPr>
          <w:rFonts w:ascii="宋体" w:hAnsi="宋体"/>
          <w:b/>
          <w:sz w:val="32"/>
          <w:szCs w:val="32"/>
          <w:highlight w:val="none"/>
        </w:rPr>
      </w:pPr>
    </w:p>
    <w:bookmarkEnd w:id="153"/>
    <w:bookmarkEnd w:id="154"/>
    <w:bookmarkEnd w:id="155"/>
    <w:bookmarkEnd w:id="156"/>
    <w:bookmarkEnd w:id="157"/>
    <w:p w14:paraId="60AC32EE">
      <w:pPr>
        <w:pStyle w:val="65"/>
        <w:rPr>
          <w:highlight w:val="none"/>
        </w:rPr>
      </w:pPr>
    </w:p>
    <w:p w14:paraId="2A957509">
      <w:pPr>
        <w:pStyle w:val="65"/>
        <w:rPr>
          <w:highlight w:val="none"/>
        </w:rPr>
      </w:pPr>
    </w:p>
    <w:p w14:paraId="07660355">
      <w:pPr>
        <w:pStyle w:val="65"/>
        <w:rPr>
          <w:highlight w:val="none"/>
        </w:rPr>
      </w:pPr>
    </w:p>
    <w:p w14:paraId="51730D33">
      <w:pPr>
        <w:pStyle w:val="65"/>
        <w:rPr>
          <w:highlight w:val="none"/>
        </w:rPr>
      </w:pPr>
    </w:p>
    <w:p w14:paraId="278FD42C">
      <w:pPr>
        <w:pStyle w:val="65"/>
        <w:rPr>
          <w:highlight w:val="none"/>
        </w:rPr>
      </w:pPr>
    </w:p>
    <w:p w14:paraId="3541B030">
      <w:pPr>
        <w:keepNext w:val="0"/>
        <w:keepLines w:val="0"/>
        <w:widowControl/>
        <w:suppressLineNumbers w:val="0"/>
        <w:jc w:val="center"/>
      </w:pPr>
      <w:r>
        <w:rPr>
          <w:rFonts w:hint="eastAsia" w:ascii="宋体" w:hAnsi="宋体" w:eastAsia="宋体" w:cs="宋体"/>
          <w:b/>
          <w:bCs/>
          <w:color w:val="000000"/>
          <w:kern w:val="0"/>
          <w:sz w:val="30"/>
          <w:szCs w:val="30"/>
          <w:lang w:val="en-US" w:eastAsia="zh-CN" w:bidi="ar"/>
        </w:rPr>
        <w:t>八、供应商认为有必要提供的其它证明资料</w:t>
      </w:r>
    </w:p>
    <w:p w14:paraId="35397265">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（若有）</w:t>
      </w:r>
    </w:p>
    <w:p w14:paraId="14229B99">
      <w:pPr>
        <w:pStyle w:val="65"/>
        <w:rPr>
          <w:highlight w:val="none"/>
        </w:rPr>
      </w:pPr>
    </w:p>
    <w:sectPr>
      <w:footerReference r:id="rId15" w:type="default"/>
      <w:pgSz w:w="11900" w:h="16838"/>
      <w:pgMar w:top="828" w:right="1134" w:bottom="567" w:left="1134" w:header="567" w:footer="567" w:gutter="0"/>
      <w:pgNumType w:fmt="decimal"/>
      <w:cols w:space="0" w:num="1"/>
      <w:rtlGutter w:val="0"/>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C00B">
    <w:pPr>
      <w:pStyle w:val="26"/>
      <w:jc w:val="right"/>
      <w:rPr>
        <w:rFonts w:ascii="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83BD6">
    <w:pPr>
      <w:pStyle w:val="26"/>
      <w:tabs>
        <w:tab w:val="center" w:pos="4819"/>
        <w:tab w:val="left" w:pos="744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BD593">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FBD593">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tab/>
    </w:r>
  </w:p>
  <w:p w14:paraId="24E71388">
    <w:pPr>
      <w:pStyle w:val="26"/>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E77D">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AAB11">
                          <w:pPr>
                            <w:pStyle w:val="2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9BAAB11">
                    <w:pPr>
                      <w:pStyle w:val="2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53</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3F2E">
    <w:pPr>
      <w:pStyle w:val="26"/>
      <w:tabs>
        <w:tab w:val="center" w:pos="4819"/>
        <w:tab w:val="left" w:pos="7440"/>
      </w:tabs>
      <w:rPr>
        <w:rFonts w:ascii="宋体" w:cs="Times New Roman"/>
      </w:rPr>
    </w:pPr>
    <w:r>
      <w:rPr>
        <w:sz w:val="3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B6516">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EB6516">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宋体" w:hAnsi="宋体" w:eastAsia="宋体" w:cs="宋体"/>
        <w:b/>
        <w:bCs/>
        <w:sz w:val="30"/>
        <w:szCs w:val="30"/>
        <w:highlight w:val="none"/>
        <w:lang w:eastAsia="zh-CN"/>
      </w:rPr>
      <w:drawing>
        <wp:anchor distT="0" distB="0" distL="114300" distR="114300" simplePos="0" relativeHeight="251663360" behindDoc="1" locked="0" layoutInCell="1" allowOverlap="1">
          <wp:simplePos x="0" y="0"/>
          <wp:positionH relativeFrom="column">
            <wp:posOffset>169545</wp:posOffset>
          </wp:positionH>
          <wp:positionV relativeFrom="paragraph">
            <wp:posOffset>-7620</wp:posOffset>
          </wp:positionV>
          <wp:extent cx="301625" cy="247015"/>
          <wp:effectExtent l="0" t="0" r="3175" b="635"/>
          <wp:wrapNone/>
          <wp:docPr id="4" name="图片 4" descr="e7055bf8a0600ebeaa1330207cc7b5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7055bf8a0600ebeaa1330207cc7b55e"/>
                  <pic:cNvPicPr>
                    <a:picLocks noChangeAspect="1"/>
                  </pic:cNvPicPr>
                </pic:nvPicPr>
                <pic:blipFill>
                  <a:blip r:embed="rId1">
                    <a:lum contrast="12000"/>
                  </a:blip>
                  <a:stretch>
                    <a:fillRect/>
                  </a:stretch>
                </pic:blipFill>
                <pic:spPr>
                  <a:xfrm>
                    <a:off x="0" y="0"/>
                    <a:ext cx="301625" cy="247015"/>
                  </a:xfrm>
                  <a:prstGeom prst="rect">
                    <a:avLst/>
                  </a:prstGeom>
                </pic:spPr>
              </pic:pic>
            </a:graphicData>
          </a:graphic>
        </wp:anchor>
      </w:drawing>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74D7">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7EE41">
                          <w:pPr>
                            <w:pStyle w:val="2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BD7EE41">
                    <w:pPr>
                      <w:pStyle w:val="2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53</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0FD74">
    <w:pPr>
      <w:pStyle w:val="26"/>
      <w:ind w:right="360"/>
    </w:pPr>
    <w:r>
      <w:rPr>
        <w:rFonts w:hint="eastAsia" w:ascii="宋体" w:hAnsi="宋体" w:eastAsia="宋体" w:cs="宋体"/>
        <w:b/>
        <w:bCs/>
        <w:sz w:val="30"/>
        <w:szCs w:val="30"/>
        <w:highlight w:val="none"/>
        <w:lang w:eastAsia="zh-CN"/>
      </w:rPr>
      <w:drawing>
        <wp:anchor distT="0" distB="0" distL="114300" distR="114300" simplePos="0" relativeHeight="251667456" behindDoc="1" locked="0" layoutInCell="1" allowOverlap="1">
          <wp:simplePos x="0" y="0"/>
          <wp:positionH relativeFrom="column">
            <wp:posOffset>169545</wp:posOffset>
          </wp:positionH>
          <wp:positionV relativeFrom="paragraph">
            <wp:posOffset>-15875</wp:posOffset>
          </wp:positionV>
          <wp:extent cx="301625" cy="247015"/>
          <wp:effectExtent l="0" t="0" r="3175" b="635"/>
          <wp:wrapNone/>
          <wp:docPr id="2" name="图片 2" descr="e7055bf8a0600ebeaa1330207cc7b5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7055bf8a0600ebeaa1330207cc7b55e"/>
                  <pic:cNvPicPr>
                    <a:picLocks noChangeAspect="1"/>
                  </pic:cNvPicPr>
                </pic:nvPicPr>
                <pic:blipFill>
                  <a:blip r:embed="rId1">
                    <a:lum contrast="12000"/>
                  </a:blip>
                  <a:stretch>
                    <a:fillRect/>
                  </a:stretch>
                </pic:blipFill>
                <pic:spPr>
                  <a:xfrm>
                    <a:off x="0" y="0"/>
                    <a:ext cx="301625" cy="247015"/>
                  </a:xfrm>
                  <a:prstGeom prst="rect">
                    <a:avLst/>
                  </a:prstGeom>
                </pic:spPr>
              </pic:pic>
            </a:graphicData>
          </a:graphic>
        </wp:anchor>
      </w:drawing>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13984">
                          <w:pPr>
                            <w:pStyle w:val="26"/>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C13984">
                    <w:pPr>
                      <w:pStyle w:val="26"/>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B8852">
    <w:pPr>
      <w:pStyle w:val="26"/>
      <w:tabs>
        <w:tab w:val="center" w:pos="4819"/>
        <w:tab w:val="left" w:pos="7440"/>
      </w:tabs>
    </w:pPr>
    <w:r>
      <w:rPr>
        <w:rFonts w:hint="eastAsia" w:ascii="宋体" w:hAnsi="宋体" w:eastAsia="宋体" w:cs="宋体"/>
        <w:b/>
        <w:bCs/>
        <w:sz w:val="30"/>
        <w:szCs w:val="30"/>
        <w:highlight w:val="none"/>
        <w:lang w:eastAsia="zh-CN"/>
      </w:rPr>
      <w:drawing>
        <wp:anchor distT="0" distB="0" distL="114300" distR="114300" simplePos="0" relativeHeight="251668480" behindDoc="1" locked="0" layoutInCell="1" allowOverlap="1">
          <wp:simplePos x="0" y="0"/>
          <wp:positionH relativeFrom="column">
            <wp:posOffset>93345</wp:posOffset>
          </wp:positionH>
          <wp:positionV relativeFrom="paragraph">
            <wp:posOffset>17780</wp:posOffset>
          </wp:positionV>
          <wp:extent cx="301625" cy="247015"/>
          <wp:effectExtent l="0" t="0" r="3175" b="635"/>
          <wp:wrapNone/>
          <wp:docPr id="3" name="图片 3" descr="e7055bf8a0600ebeaa1330207cc7b5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7055bf8a0600ebeaa1330207cc7b55e"/>
                  <pic:cNvPicPr>
                    <a:picLocks noChangeAspect="1"/>
                  </pic:cNvPicPr>
                </pic:nvPicPr>
                <pic:blipFill>
                  <a:blip r:embed="rId1">
                    <a:lum contrast="12000"/>
                  </a:blip>
                  <a:stretch>
                    <a:fillRect/>
                  </a:stretch>
                </pic:blipFill>
                <pic:spPr>
                  <a:xfrm>
                    <a:off x="0" y="0"/>
                    <a:ext cx="301625" cy="247015"/>
                  </a:xfrm>
                  <a:prstGeom prst="rect">
                    <a:avLst/>
                  </a:prstGeom>
                </pic:spPr>
              </pic:pic>
            </a:graphicData>
          </a:graphic>
        </wp:anchor>
      </w:drawing>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497A5">
                          <w:pPr>
                            <w:pStyle w:val="26"/>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E497A5">
                    <w:pPr>
                      <w:pStyle w:val="26"/>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r>
      <w:tab/>
    </w:r>
  </w:p>
  <w:p w14:paraId="7367966C">
    <w:pPr>
      <w:pStyle w:val="26"/>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D3DC5">
    <w:pPr>
      <w:pStyle w:val="26"/>
      <w:tabs>
        <w:tab w:val="center" w:pos="4819"/>
        <w:tab w:val="left" w:pos="7440"/>
      </w:tabs>
    </w:pPr>
    <w:r>
      <w:rPr>
        <w:rFonts w:hint="eastAsia" w:ascii="宋体" w:hAnsi="宋体" w:eastAsia="宋体" w:cs="宋体"/>
        <w:b/>
        <w:bCs/>
        <w:sz w:val="30"/>
        <w:szCs w:val="30"/>
        <w:highlight w:val="none"/>
        <w:lang w:eastAsia="zh-CN"/>
      </w:rPr>
      <w:drawing>
        <wp:anchor distT="0" distB="0" distL="114300" distR="114300" simplePos="0" relativeHeight="251669504" behindDoc="1" locked="0" layoutInCell="1" allowOverlap="1">
          <wp:simplePos x="0" y="0"/>
          <wp:positionH relativeFrom="column">
            <wp:posOffset>169545</wp:posOffset>
          </wp:positionH>
          <wp:positionV relativeFrom="paragraph">
            <wp:posOffset>132080</wp:posOffset>
          </wp:positionV>
          <wp:extent cx="301625" cy="247015"/>
          <wp:effectExtent l="0" t="0" r="3175" b="635"/>
          <wp:wrapNone/>
          <wp:docPr id="10" name="图片 10" descr="e7055bf8a0600ebeaa1330207cc7b5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7055bf8a0600ebeaa1330207cc7b55e"/>
                  <pic:cNvPicPr>
                    <a:picLocks noChangeAspect="1"/>
                  </pic:cNvPicPr>
                </pic:nvPicPr>
                <pic:blipFill>
                  <a:blip r:embed="rId1">
                    <a:lum contrast="12000"/>
                  </a:blip>
                  <a:stretch>
                    <a:fillRect/>
                  </a:stretch>
                </pic:blipFill>
                <pic:spPr>
                  <a:xfrm>
                    <a:off x="0" y="0"/>
                    <a:ext cx="301625" cy="247015"/>
                  </a:xfrm>
                  <a:prstGeom prst="rect">
                    <a:avLst/>
                  </a:prstGeom>
                </pic:spPr>
              </pic:pic>
            </a:graphicData>
          </a:graphic>
        </wp:anchor>
      </w:drawing>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062CC">
                          <w:pPr>
                            <w:pStyle w:val="26"/>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5062CC">
                    <w:pPr>
                      <w:pStyle w:val="26"/>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r>
      <w:tab/>
    </w:r>
  </w:p>
  <w:p w14:paraId="5B9D4868">
    <w:pPr>
      <w:pStyle w:val="26"/>
      <w:ind w:right="360"/>
      <w:jc w:val="center"/>
      <w:rPr>
        <w:rFonts w:ascii="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7DFA">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jc w:val="left"/>
      <w:textAlignment w:val="auto"/>
      <w:rPr>
        <w:rFonts w:hint="default" w:ascii="宋体" w:eastAsia="宋体" w:cs="Times New Roman"/>
        <w:highlight w:val="red"/>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8420D">
    <w:pPr>
      <w:pStyle w:val="27"/>
      <w:pBdr>
        <w:bottom w:val="none" w:color="auto" w:sz="0" w:space="1"/>
      </w:pBdr>
      <w:jc w:val="left"/>
      <w:rPr>
        <w:rFonts w:hint="eastAsia" w:ascii="宋体" w:hAnsi="Calibri" w:eastAsia="宋体" w:cs="Times New Roman"/>
        <w:kern w:val="2"/>
        <w:sz w:val="21"/>
        <w:szCs w:val="21"/>
        <w:highlight w:val="none"/>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4B8CC">
    <w:pPr>
      <w:pStyle w:val="27"/>
      <w:pBdr>
        <w:bottom w:val="none" w:color="auto" w:sz="0" w:space="1"/>
      </w:pBdr>
      <w:jc w:val="left"/>
      <w:rPr>
        <w:rFonts w:hint="default" w:ascii="宋体" w:cs="Times New Roman"/>
        <w:kern w:val="2"/>
        <w:sz w:val="21"/>
        <w:szCs w:val="21"/>
        <w:highlight w:val="none"/>
        <w:u w:val="none"/>
        <w:lang w:val="en-US" w:eastAsia="zh-CN" w:bidi="ar-SA"/>
      </w:rPr>
    </w:pPr>
    <w:r>
      <w:rPr>
        <w:rFonts w:hint="eastAsia" w:ascii="宋体" w:hAnsi="Calibri" w:eastAsia="宋体" w:cs="Times New Roman"/>
        <w:kern w:val="2"/>
        <w:sz w:val="20"/>
        <w:szCs w:val="20"/>
        <w:highlight w:val="none"/>
        <w:u w:val="none"/>
        <w:lang w:val="en-US" w:eastAsia="zh-CN" w:bidi="ar-SA"/>
      </w:rPr>
      <w:t>项目名称：</w:t>
    </w:r>
    <w:r>
      <w:rPr>
        <w:rFonts w:hint="eastAsia" w:ascii="宋体" w:cs="Times New Roman"/>
        <w:kern w:val="2"/>
        <w:sz w:val="20"/>
        <w:szCs w:val="20"/>
        <w:highlight w:val="none"/>
        <w:u w:val="none"/>
        <w:lang w:val="en-US" w:eastAsia="zh-CN" w:bidi="ar-SA"/>
      </w:rPr>
      <w:t>镇坪县上竹镇2025年以工代赈示范项目及上竹镇发龙村六、七组联网路项目 项目编号：BZ20250010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2DCDE">
    <w:pPr>
      <w:pStyle w:val="27"/>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镇坪县上竹镇2025年以工代赈示范项目及上竹镇发龙村六、七组联网路项目    项目编号：BZ20250010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C897F">
    <w:pPr>
      <w:pStyle w:val="27"/>
      <w:pBdr>
        <w:bottom w:val="none" w:color="auto" w:sz="0" w:space="1"/>
      </w:pBdr>
      <w:jc w:val="left"/>
      <w:rPr>
        <w:rFonts w:hint="default" w:ascii="宋体" w:cs="Times New Roman"/>
        <w:kern w:val="2"/>
        <w:sz w:val="21"/>
        <w:szCs w:val="21"/>
        <w:highlight w:val="none"/>
        <w:u w:val="none"/>
        <w:lang w:val="en-US" w:eastAsia="zh-CN" w:bidi="ar-SA"/>
      </w:rPr>
    </w:pPr>
    <w:r>
      <w:rPr>
        <w:rFonts w:hint="eastAsia" w:ascii="宋体" w:hAnsi="Calibri" w:eastAsia="宋体" w:cs="Times New Roman"/>
        <w:kern w:val="2"/>
        <w:sz w:val="20"/>
        <w:szCs w:val="20"/>
        <w:highlight w:val="none"/>
        <w:u w:val="none"/>
        <w:lang w:val="en-US" w:eastAsia="zh-CN" w:bidi="ar-SA"/>
      </w:rPr>
      <w:t>项目名称：</w:t>
    </w:r>
    <w:r>
      <w:rPr>
        <w:rFonts w:hint="eastAsia" w:ascii="宋体" w:cs="Times New Roman"/>
        <w:kern w:val="2"/>
        <w:sz w:val="20"/>
        <w:szCs w:val="20"/>
        <w:highlight w:val="none"/>
        <w:u w:val="none"/>
        <w:lang w:val="en-US" w:eastAsia="zh-CN" w:bidi="ar-SA"/>
      </w:rPr>
      <w:t>镇坪县上竹镇2025年以工代赈示范项目及上竹镇发龙村六、七组联网路项    项目编号：BZ20250010</w:t>
    </w:r>
  </w:p>
  <w:p w14:paraId="670AB32C">
    <w:pPr>
      <w:pBdr>
        <w:bottom w:val="none" w:color="auto" w:sz="0"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C088441C"/>
    <w:multiLevelType w:val="singleLevel"/>
    <w:tmpl w:val="C088441C"/>
    <w:lvl w:ilvl="0" w:tentative="0">
      <w:start w:val="1"/>
      <w:numFmt w:val="decimal"/>
      <w:suff w:val="nothing"/>
      <w:lvlText w:val="%1．"/>
      <w:lvlJc w:val="left"/>
    </w:lvl>
  </w:abstractNum>
  <w:abstractNum w:abstractNumId="2">
    <w:nsid w:val="CC260F63"/>
    <w:multiLevelType w:val="singleLevel"/>
    <w:tmpl w:val="CC260F63"/>
    <w:lvl w:ilvl="0" w:tentative="0">
      <w:start w:val="1"/>
      <w:numFmt w:val="decimal"/>
      <w:pStyle w:val="13"/>
      <w:lvlText w:val="%1."/>
      <w:lvlJc w:val="left"/>
      <w:pPr>
        <w:tabs>
          <w:tab w:val="left" w:pos="780"/>
        </w:tabs>
        <w:ind w:left="780" w:hanging="360"/>
      </w:pPr>
    </w:lvl>
  </w:abstractNum>
  <w:abstractNum w:abstractNumId="3">
    <w:nsid w:val="DC5015D2"/>
    <w:multiLevelType w:val="singleLevel"/>
    <w:tmpl w:val="DC5015D2"/>
    <w:lvl w:ilvl="0" w:tentative="0">
      <w:start w:val="1"/>
      <w:numFmt w:val="chineseCounting"/>
      <w:suff w:val="nothing"/>
      <w:lvlText w:val="%1、"/>
      <w:lvlJc w:val="left"/>
      <w:rPr>
        <w:rFonts w:hint="eastAsia"/>
      </w:rPr>
    </w:lvl>
  </w:abstractNum>
  <w:abstractNum w:abstractNumId="4">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6">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7">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47"/>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num w:numId="1">
    <w:abstractNumId w:val="2"/>
  </w:num>
  <w:num w:numId="2">
    <w:abstractNumId w:val="7"/>
  </w:num>
  <w:num w:numId="3">
    <w:abstractNumId w:val="4"/>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writeProtection w:cryptProviderType="rsaFull" w:cryptAlgorithmClass="hash" w:cryptAlgorithmType="typeAny" w:cryptAlgorithmSid="4" w:cryptSpinCount="100000" w:hash="dtV1D25CsB+4OiPvBDJmhLsqsOI=" w:salt="7IdJc9tObWsxxys9W1U6WA=="/>
  <w:documentProtection w:enforcement="0"/>
  <w:defaultTabStop w:val="420"/>
  <w:doNotHyphenateCaps/>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iMzgwNWE2OTk3ZGY2MWViYWE3YjE3OTg1NTNiODg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69D4"/>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5F481F"/>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26300"/>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0304"/>
    <w:rsid w:val="00E33229"/>
    <w:rsid w:val="00E4529A"/>
    <w:rsid w:val="00E54610"/>
    <w:rsid w:val="00E55562"/>
    <w:rsid w:val="00E57423"/>
    <w:rsid w:val="00E57D7D"/>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0E06D4"/>
    <w:rsid w:val="011221F0"/>
    <w:rsid w:val="01213882"/>
    <w:rsid w:val="013A223F"/>
    <w:rsid w:val="01525A0A"/>
    <w:rsid w:val="015F531D"/>
    <w:rsid w:val="016A454D"/>
    <w:rsid w:val="017D3840"/>
    <w:rsid w:val="018E640A"/>
    <w:rsid w:val="01920D21"/>
    <w:rsid w:val="01A4012F"/>
    <w:rsid w:val="01AC2FBF"/>
    <w:rsid w:val="01BC4501"/>
    <w:rsid w:val="01BE2DCB"/>
    <w:rsid w:val="01DA363D"/>
    <w:rsid w:val="01F90F7C"/>
    <w:rsid w:val="020600F6"/>
    <w:rsid w:val="02064B47"/>
    <w:rsid w:val="022D433C"/>
    <w:rsid w:val="02374638"/>
    <w:rsid w:val="023C7D0C"/>
    <w:rsid w:val="024261A6"/>
    <w:rsid w:val="02692665"/>
    <w:rsid w:val="02854F8C"/>
    <w:rsid w:val="02AD4E24"/>
    <w:rsid w:val="02C56FBB"/>
    <w:rsid w:val="02C84988"/>
    <w:rsid w:val="02CB14A4"/>
    <w:rsid w:val="02E57ADC"/>
    <w:rsid w:val="02EE4F52"/>
    <w:rsid w:val="02F61685"/>
    <w:rsid w:val="02FA17E2"/>
    <w:rsid w:val="02FD5BFC"/>
    <w:rsid w:val="02FE73C3"/>
    <w:rsid w:val="030A0C9E"/>
    <w:rsid w:val="03226FE8"/>
    <w:rsid w:val="03407C1E"/>
    <w:rsid w:val="03442B37"/>
    <w:rsid w:val="03442ED4"/>
    <w:rsid w:val="034C725D"/>
    <w:rsid w:val="03600692"/>
    <w:rsid w:val="03982137"/>
    <w:rsid w:val="03C10C9F"/>
    <w:rsid w:val="03C921C1"/>
    <w:rsid w:val="03FD053E"/>
    <w:rsid w:val="040B7728"/>
    <w:rsid w:val="040D5331"/>
    <w:rsid w:val="042475F2"/>
    <w:rsid w:val="04367644"/>
    <w:rsid w:val="044912F8"/>
    <w:rsid w:val="045B26AD"/>
    <w:rsid w:val="045F7B15"/>
    <w:rsid w:val="046D2F85"/>
    <w:rsid w:val="0491754A"/>
    <w:rsid w:val="04CB26A7"/>
    <w:rsid w:val="04CD0688"/>
    <w:rsid w:val="04CE3D21"/>
    <w:rsid w:val="04D502BA"/>
    <w:rsid w:val="04DA7FAF"/>
    <w:rsid w:val="04DF4866"/>
    <w:rsid w:val="04F06D3D"/>
    <w:rsid w:val="050438CD"/>
    <w:rsid w:val="051F520F"/>
    <w:rsid w:val="052B0940"/>
    <w:rsid w:val="053973B5"/>
    <w:rsid w:val="05402991"/>
    <w:rsid w:val="054E1CE0"/>
    <w:rsid w:val="056B16B9"/>
    <w:rsid w:val="056C728C"/>
    <w:rsid w:val="057A7F6E"/>
    <w:rsid w:val="05A377A7"/>
    <w:rsid w:val="05D137D6"/>
    <w:rsid w:val="05D27302"/>
    <w:rsid w:val="05E360D9"/>
    <w:rsid w:val="05FA123D"/>
    <w:rsid w:val="05FB4E02"/>
    <w:rsid w:val="05FF224E"/>
    <w:rsid w:val="060454DB"/>
    <w:rsid w:val="06110D47"/>
    <w:rsid w:val="063F6A07"/>
    <w:rsid w:val="06587E65"/>
    <w:rsid w:val="065A46B0"/>
    <w:rsid w:val="065B3B93"/>
    <w:rsid w:val="066D1D57"/>
    <w:rsid w:val="06B12629"/>
    <w:rsid w:val="06BD3616"/>
    <w:rsid w:val="06BE30D0"/>
    <w:rsid w:val="06CD112D"/>
    <w:rsid w:val="06D505D2"/>
    <w:rsid w:val="06DC7813"/>
    <w:rsid w:val="06E56C12"/>
    <w:rsid w:val="06FD5DC2"/>
    <w:rsid w:val="07224610"/>
    <w:rsid w:val="073278A0"/>
    <w:rsid w:val="073E5E68"/>
    <w:rsid w:val="07621A18"/>
    <w:rsid w:val="077166EC"/>
    <w:rsid w:val="07892C9E"/>
    <w:rsid w:val="079C1EB4"/>
    <w:rsid w:val="07BE007D"/>
    <w:rsid w:val="07E562BD"/>
    <w:rsid w:val="07FC0B21"/>
    <w:rsid w:val="07FC0D88"/>
    <w:rsid w:val="08145F16"/>
    <w:rsid w:val="08366DA4"/>
    <w:rsid w:val="084D4872"/>
    <w:rsid w:val="086F75C9"/>
    <w:rsid w:val="087D1536"/>
    <w:rsid w:val="089E6E52"/>
    <w:rsid w:val="08B16FB6"/>
    <w:rsid w:val="08B8390C"/>
    <w:rsid w:val="08E53CD3"/>
    <w:rsid w:val="08E74CA6"/>
    <w:rsid w:val="090A42F6"/>
    <w:rsid w:val="092266DC"/>
    <w:rsid w:val="09271A18"/>
    <w:rsid w:val="09317F02"/>
    <w:rsid w:val="093954D3"/>
    <w:rsid w:val="0949327F"/>
    <w:rsid w:val="097A7578"/>
    <w:rsid w:val="098F4594"/>
    <w:rsid w:val="099106B6"/>
    <w:rsid w:val="09913C41"/>
    <w:rsid w:val="09A147B1"/>
    <w:rsid w:val="09AA6D36"/>
    <w:rsid w:val="09C33728"/>
    <w:rsid w:val="09C73081"/>
    <w:rsid w:val="09CF513B"/>
    <w:rsid w:val="09E25AD9"/>
    <w:rsid w:val="09EA213D"/>
    <w:rsid w:val="09F75DA1"/>
    <w:rsid w:val="0A0976BB"/>
    <w:rsid w:val="0A14041D"/>
    <w:rsid w:val="0A182BFC"/>
    <w:rsid w:val="0A367760"/>
    <w:rsid w:val="0A3E3F88"/>
    <w:rsid w:val="0A672A35"/>
    <w:rsid w:val="0A706A46"/>
    <w:rsid w:val="0A891706"/>
    <w:rsid w:val="0A9E72DA"/>
    <w:rsid w:val="0AE54C46"/>
    <w:rsid w:val="0AEE50E0"/>
    <w:rsid w:val="0AFC5610"/>
    <w:rsid w:val="0B224DC6"/>
    <w:rsid w:val="0B561C5B"/>
    <w:rsid w:val="0B5D1A85"/>
    <w:rsid w:val="0B5D1E36"/>
    <w:rsid w:val="0B651A2B"/>
    <w:rsid w:val="0B741EC5"/>
    <w:rsid w:val="0BB5243F"/>
    <w:rsid w:val="0BE50B71"/>
    <w:rsid w:val="0BED26A5"/>
    <w:rsid w:val="0BF91A7F"/>
    <w:rsid w:val="0C0A394D"/>
    <w:rsid w:val="0C495E24"/>
    <w:rsid w:val="0C4A5A7C"/>
    <w:rsid w:val="0C5F0865"/>
    <w:rsid w:val="0C786384"/>
    <w:rsid w:val="0C943AA2"/>
    <w:rsid w:val="0CB5191B"/>
    <w:rsid w:val="0CB6728F"/>
    <w:rsid w:val="0CCE2B10"/>
    <w:rsid w:val="0CE1187B"/>
    <w:rsid w:val="0CFD25BD"/>
    <w:rsid w:val="0D1F6213"/>
    <w:rsid w:val="0D371B9D"/>
    <w:rsid w:val="0D452987"/>
    <w:rsid w:val="0D462DD6"/>
    <w:rsid w:val="0D6167B6"/>
    <w:rsid w:val="0D62596E"/>
    <w:rsid w:val="0D6C19EE"/>
    <w:rsid w:val="0D750F79"/>
    <w:rsid w:val="0D7B32BC"/>
    <w:rsid w:val="0D8458C4"/>
    <w:rsid w:val="0D933F5C"/>
    <w:rsid w:val="0DA15FB7"/>
    <w:rsid w:val="0DA67FA3"/>
    <w:rsid w:val="0DA800E4"/>
    <w:rsid w:val="0DBD4932"/>
    <w:rsid w:val="0DC3433B"/>
    <w:rsid w:val="0DEA610A"/>
    <w:rsid w:val="0E005C7A"/>
    <w:rsid w:val="0E0C42FA"/>
    <w:rsid w:val="0E381521"/>
    <w:rsid w:val="0E3C7F4D"/>
    <w:rsid w:val="0E475B7F"/>
    <w:rsid w:val="0E69691F"/>
    <w:rsid w:val="0EA259D0"/>
    <w:rsid w:val="0EA458BA"/>
    <w:rsid w:val="0EA91CC7"/>
    <w:rsid w:val="0EC875FE"/>
    <w:rsid w:val="0EE00EC5"/>
    <w:rsid w:val="0EEC44E6"/>
    <w:rsid w:val="0EFD2AF6"/>
    <w:rsid w:val="0F03025E"/>
    <w:rsid w:val="0F1C13DE"/>
    <w:rsid w:val="0F2A5FF8"/>
    <w:rsid w:val="0F3F00D1"/>
    <w:rsid w:val="0F537409"/>
    <w:rsid w:val="0F79260C"/>
    <w:rsid w:val="0F8710AA"/>
    <w:rsid w:val="0F987E27"/>
    <w:rsid w:val="0FBB76E3"/>
    <w:rsid w:val="0FC54506"/>
    <w:rsid w:val="0FC66DA3"/>
    <w:rsid w:val="0FD20B69"/>
    <w:rsid w:val="0FD61CDB"/>
    <w:rsid w:val="0FF46D31"/>
    <w:rsid w:val="100E0796"/>
    <w:rsid w:val="101D1E30"/>
    <w:rsid w:val="10204FBD"/>
    <w:rsid w:val="10252948"/>
    <w:rsid w:val="10372E26"/>
    <w:rsid w:val="103966FB"/>
    <w:rsid w:val="106C132D"/>
    <w:rsid w:val="108E6DDE"/>
    <w:rsid w:val="10DD209D"/>
    <w:rsid w:val="10FF1E8F"/>
    <w:rsid w:val="118013C7"/>
    <w:rsid w:val="118D5872"/>
    <w:rsid w:val="119963B1"/>
    <w:rsid w:val="119D753D"/>
    <w:rsid w:val="11B361D3"/>
    <w:rsid w:val="11BB4D58"/>
    <w:rsid w:val="11BB6630"/>
    <w:rsid w:val="11DE33DC"/>
    <w:rsid w:val="11F34DC7"/>
    <w:rsid w:val="12793BBE"/>
    <w:rsid w:val="127B5FEA"/>
    <w:rsid w:val="127C4C76"/>
    <w:rsid w:val="128C33F4"/>
    <w:rsid w:val="12EF690E"/>
    <w:rsid w:val="131A7145"/>
    <w:rsid w:val="131C06AC"/>
    <w:rsid w:val="133A4EB7"/>
    <w:rsid w:val="13487675"/>
    <w:rsid w:val="13631AD8"/>
    <w:rsid w:val="137447B2"/>
    <w:rsid w:val="13830E2C"/>
    <w:rsid w:val="138B694C"/>
    <w:rsid w:val="138D11BC"/>
    <w:rsid w:val="139D2FCC"/>
    <w:rsid w:val="13D84C83"/>
    <w:rsid w:val="13EA285B"/>
    <w:rsid w:val="142468C7"/>
    <w:rsid w:val="143C5260"/>
    <w:rsid w:val="14661880"/>
    <w:rsid w:val="149C20CC"/>
    <w:rsid w:val="14AF4B49"/>
    <w:rsid w:val="14B45A92"/>
    <w:rsid w:val="14BE16BC"/>
    <w:rsid w:val="14D7452C"/>
    <w:rsid w:val="14F74BCE"/>
    <w:rsid w:val="14F838A9"/>
    <w:rsid w:val="15164403"/>
    <w:rsid w:val="15273101"/>
    <w:rsid w:val="153062F0"/>
    <w:rsid w:val="153E2DB6"/>
    <w:rsid w:val="15550B09"/>
    <w:rsid w:val="155550C1"/>
    <w:rsid w:val="15576ACE"/>
    <w:rsid w:val="1558083F"/>
    <w:rsid w:val="1568217F"/>
    <w:rsid w:val="15761223"/>
    <w:rsid w:val="15784E47"/>
    <w:rsid w:val="157C2A57"/>
    <w:rsid w:val="157F4852"/>
    <w:rsid w:val="159517A5"/>
    <w:rsid w:val="15A74B21"/>
    <w:rsid w:val="15B17473"/>
    <w:rsid w:val="15E23CA8"/>
    <w:rsid w:val="15F75500"/>
    <w:rsid w:val="15FA6095"/>
    <w:rsid w:val="16324A92"/>
    <w:rsid w:val="166B3507"/>
    <w:rsid w:val="166F203B"/>
    <w:rsid w:val="16A11295"/>
    <w:rsid w:val="16C2284B"/>
    <w:rsid w:val="16CB423B"/>
    <w:rsid w:val="16D95682"/>
    <w:rsid w:val="16DF192C"/>
    <w:rsid w:val="17062F69"/>
    <w:rsid w:val="171750B3"/>
    <w:rsid w:val="17423544"/>
    <w:rsid w:val="17450DD5"/>
    <w:rsid w:val="17575561"/>
    <w:rsid w:val="17575DF8"/>
    <w:rsid w:val="1759140F"/>
    <w:rsid w:val="17756D10"/>
    <w:rsid w:val="1779199A"/>
    <w:rsid w:val="17907B2D"/>
    <w:rsid w:val="179944DC"/>
    <w:rsid w:val="17A06173"/>
    <w:rsid w:val="17A45AA8"/>
    <w:rsid w:val="17B56054"/>
    <w:rsid w:val="17CB4BCC"/>
    <w:rsid w:val="17DF536C"/>
    <w:rsid w:val="17EA0C48"/>
    <w:rsid w:val="18120EEB"/>
    <w:rsid w:val="18163EED"/>
    <w:rsid w:val="181C4CF1"/>
    <w:rsid w:val="182B6938"/>
    <w:rsid w:val="183D0E38"/>
    <w:rsid w:val="1841587E"/>
    <w:rsid w:val="185D0505"/>
    <w:rsid w:val="18630E03"/>
    <w:rsid w:val="186F3E63"/>
    <w:rsid w:val="187857E7"/>
    <w:rsid w:val="187B19AA"/>
    <w:rsid w:val="18811F09"/>
    <w:rsid w:val="188321C6"/>
    <w:rsid w:val="18921717"/>
    <w:rsid w:val="18A25EE0"/>
    <w:rsid w:val="18AD6D67"/>
    <w:rsid w:val="18B527EC"/>
    <w:rsid w:val="18D3007D"/>
    <w:rsid w:val="18D53492"/>
    <w:rsid w:val="1901426D"/>
    <w:rsid w:val="190D3CF6"/>
    <w:rsid w:val="190E1B7D"/>
    <w:rsid w:val="192F739D"/>
    <w:rsid w:val="193C6BC6"/>
    <w:rsid w:val="195C4FB0"/>
    <w:rsid w:val="196C2D76"/>
    <w:rsid w:val="19B4308D"/>
    <w:rsid w:val="19DC5DE9"/>
    <w:rsid w:val="19E42EEC"/>
    <w:rsid w:val="19E608EA"/>
    <w:rsid w:val="19E7490A"/>
    <w:rsid w:val="19FC4F49"/>
    <w:rsid w:val="1A206E13"/>
    <w:rsid w:val="1A324F2D"/>
    <w:rsid w:val="1A4405ED"/>
    <w:rsid w:val="1A462475"/>
    <w:rsid w:val="1A542986"/>
    <w:rsid w:val="1A6612FE"/>
    <w:rsid w:val="1A6E4083"/>
    <w:rsid w:val="1A754C02"/>
    <w:rsid w:val="1A855D7B"/>
    <w:rsid w:val="1AB71087"/>
    <w:rsid w:val="1AC06A39"/>
    <w:rsid w:val="1ACC4F36"/>
    <w:rsid w:val="1AE043B8"/>
    <w:rsid w:val="1AF11218"/>
    <w:rsid w:val="1AF44A0B"/>
    <w:rsid w:val="1B115D3C"/>
    <w:rsid w:val="1B1E0896"/>
    <w:rsid w:val="1B2A7AAB"/>
    <w:rsid w:val="1B306794"/>
    <w:rsid w:val="1B3B23A6"/>
    <w:rsid w:val="1B483F91"/>
    <w:rsid w:val="1B614048"/>
    <w:rsid w:val="1B6C2973"/>
    <w:rsid w:val="1B6C41BD"/>
    <w:rsid w:val="1B807337"/>
    <w:rsid w:val="1BA1438C"/>
    <w:rsid w:val="1BA47C58"/>
    <w:rsid w:val="1BB80F43"/>
    <w:rsid w:val="1BC170B5"/>
    <w:rsid w:val="1BC63CDD"/>
    <w:rsid w:val="1BC85289"/>
    <w:rsid w:val="1BDC02C0"/>
    <w:rsid w:val="1BEB4B83"/>
    <w:rsid w:val="1BF0529D"/>
    <w:rsid w:val="1C415F19"/>
    <w:rsid w:val="1C446BE5"/>
    <w:rsid w:val="1C5A0FCE"/>
    <w:rsid w:val="1C6D0873"/>
    <w:rsid w:val="1C915866"/>
    <w:rsid w:val="1CC22F08"/>
    <w:rsid w:val="1CC96E50"/>
    <w:rsid w:val="1CD84A63"/>
    <w:rsid w:val="1CE4569C"/>
    <w:rsid w:val="1CF15954"/>
    <w:rsid w:val="1D295B40"/>
    <w:rsid w:val="1D385997"/>
    <w:rsid w:val="1D395687"/>
    <w:rsid w:val="1D5762CB"/>
    <w:rsid w:val="1D5E31C4"/>
    <w:rsid w:val="1D6B0D1C"/>
    <w:rsid w:val="1D8D5C15"/>
    <w:rsid w:val="1DA04055"/>
    <w:rsid w:val="1DA31A6F"/>
    <w:rsid w:val="1DB51F23"/>
    <w:rsid w:val="1DC65199"/>
    <w:rsid w:val="1DD767A8"/>
    <w:rsid w:val="1DE55082"/>
    <w:rsid w:val="1DEB7A42"/>
    <w:rsid w:val="1DF97E9A"/>
    <w:rsid w:val="1E086E80"/>
    <w:rsid w:val="1E0A3BC4"/>
    <w:rsid w:val="1E0B7D87"/>
    <w:rsid w:val="1E4B44C2"/>
    <w:rsid w:val="1E5E18A6"/>
    <w:rsid w:val="1EB42688"/>
    <w:rsid w:val="1EC331FD"/>
    <w:rsid w:val="1EDD2072"/>
    <w:rsid w:val="1F1F3A24"/>
    <w:rsid w:val="1F206854"/>
    <w:rsid w:val="1F244EC9"/>
    <w:rsid w:val="1F514A73"/>
    <w:rsid w:val="1F5A3842"/>
    <w:rsid w:val="1F690A75"/>
    <w:rsid w:val="1F78690B"/>
    <w:rsid w:val="1F7977EE"/>
    <w:rsid w:val="1F895E51"/>
    <w:rsid w:val="1FA073B6"/>
    <w:rsid w:val="1FAB0A8F"/>
    <w:rsid w:val="1FB12B7F"/>
    <w:rsid w:val="20025D99"/>
    <w:rsid w:val="200B3EBC"/>
    <w:rsid w:val="203A68C1"/>
    <w:rsid w:val="2054435F"/>
    <w:rsid w:val="205E2FD5"/>
    <w:rsid w:val="20670906"/>
    <w:rsid w:val="20933A77"/>
    <w:rsid w:val="20971013"/>
    <w:rsid w:val="209B0B03"/>
    <w:rsid w:val="209D643B"/>
    <w:rsid w:val="20A77C09"/>
    <w:rsid w:val="20E03EA8"/>
    <w:rsid w:val="20F546B7"/>
    <w:rsid w:val="211D78B0"/>
    <w:rsid w:val="21262AC3"/>
    <w:rsid w:val="212E1977"/>
    <w:rsid w:val="212E72D0"/>
    <w:rsid w:val="213C76E2"/>
    <w:rsid w:val="213E32F0"/>
    <w:rsid w:val="2149131F"/>
    <w:rsid w:val="2149340F"/>
    <w:rsid w:val="214E43E5"/>
    <w:rsid w:val="2169706D"/>
    <w:rsid w:val="21AB746C"/>
    <w:rsid w:val="21B26FC5"/>
    <w:rsid w:val="21B510F0"/>
    <w:rsid w:val="21B53414"/>
    <w:rsid w:val="21E5038E"/>
    <w:rsid w:val="21E8206B"/>
    <w:rsid w:val="21F7445F"/>
    <w:rsid w:val="220426D8"/>
    <w:rsid w:val="223E6CF8"/>
    <w:rsid w:val="224156DA"/>
    <w:rsid w:val="2243364A"/>
    <w:rsid w:val="226823A3"/>
    <w:rsid w:val="22791318"/>
    <w:rsid w:val="227B02DD"/>
    <w:rsid w:val="227C1E95"/>
    <w:rsid w:val="22A73267"/>
    <w:rsid w:val="22AF5BBC"/>
    <w:rsid w:val="22B34254"/>
    <w:rsid w:val="22C677C0"/>
    <w:rsid w:val="22CD1033"/>
    <w:rsid w:val="22DD3C85"/>
    <w:rsid w:val="22E25187"/>
    <w:rsid w:val="22FA0357"/>
    <w:rsid w:val="231F34A9"/>
    <w:rsid w:val="235A2EF8"/>
    <w:rsid w:val="23740A0F"/>
    <w:rsid w:val="23773046"/>
    <w:rsid w:val="238A31D0"/>
    <w:rsid w:val="23A2444D"/>
    <w:rsid w:val="23B42767"/>
    <w:rsid w:val="23DA4B14"/>
    <w:rsid w:val="23E303FA"/>
    <w:rsid w:val="23EB5574"/>
    <w:rsid w:val="23F911BA"/>
    <w:rsid w:val="23FE56CB"/>
    <w:rsid w:val="23FF49C8"/>
    <w:rsid w:val="242D516F"/>
    <w:rsid w:val="24457704"/>
    <w:rsid w:val="244F40DF"/>
    <w:rsid w:val="245247ED"/>
    <w:rsid w:val="24575A93"/>
    <w:rsid w:val="2478250B"/>
    <w:rsid w:val="24BF3406"/>
    <w:rsid w:val="24F15B79"/>
    <w:rsid w:val="24FE0C07"/>
    <w:rsid w:val="2508212D"/>
    <w:rsid w:val="251D0807"/>
    <w:rsid w:val="252B038C"/>
    <w:rsid w:val="252E1698"/>
    <w:rsid w:val="2542651B"/>
    <w:rsid w:val="255423C3"/>
    <w:rsid w:val="25543DDA"/>
    <w:rsid w:val="255F7AD2"/>
    <w:rsid w:val="2562439C"/>
    <w:rsid w:val="256D4FBD"/>
    <w:rsid w:val="25777033"/>
    <w:rsid w:val="257E016B"/>
    <w:rsid w:val="25A102E9"/>
    <w:rsid w:val="25A84311"/>
    <w:rsid w:val="25AA58E4"/>
    <w:rsid w:val="25AD6D4C"/>
    <w:rsid w:val="25B52A47"/>
    <w:rsid w:val="25C10491"/>
    <w:rsid w:val="25C46D47"/>
    <w:rsid w:val="25C92A61"/>
    <w:rsid w:val="25CE035B"/>
    <w:rsid w:val="25E074E7"/>
    <w:rsid w:val="25EE4017"/>
    <w:rsid w:val="25F97290"/>
    <w:rsid w:val="260D24A3"/>
    <w:rsid w:val="26110C80"/>
    <w:rsid w:val="26217CFD"/>
    <w:rsid w:val="26223B26"/>
    <w:rsid w:val="26241D26"/>
    <w:rsid w:val="2627224F"/>
    <w:rsid w:val="26461511"/>
    <w:rsid w:val="265B0A5D"/>
    <w:rsid w:val="266360FF"/>
    <w:rsid w:val="266B72B6"/>
    <w:rsid w:val="266C4868"/>
    <w:rsid w:val="269D762C"/>
    <w:rsid w:val="26A10A3D"/>
    <w:rsid w:val="26B75F6B"/>
    <w:rsid w:val="26C976F8"/>
    <w:rsid w:val="26EF72E5"/>
    <w:rsid w:val="26FC4A2E"/>
    <w:rsid w:val="26FF3381"/>
    <w:rsid w:val="27004A9E"/>
    <w:rsid w:val="270A6172"/>
    <w:rsid w:val="270B0E4A"/>
    <w:rsid w:val="2714654E"/>
    <w:rsid w:val="27180E6A"/>
    <w:rsid w:val="271E393C"/>
    <w:rsid w:val="271E669F"/>
    <w:rsid w:val="272E6A36"/>
    <w:rsid w:val="27333A9E"/>
    <w:rsid w:val="273D5A6D"/>
    <w:rsid w:val="274023D4"/>
    <w:rsid w:val="274253D5"/>
    <w:rsid w:val="27663E92"/>
    <w:rsid w:val="276D74EC"/>
    <w:rsid w:val="276F6A21"/>
    <w:rsid w:val="27826579"/>
    <w:rsid w:val="278A534F"/>
    <w:rsid w:val="27BF77CD"/>
    <w:rsid w:val="27C7445F"/>
    <w:rsid w:val="27D163B4"/>
    <w:rsid w:val="282B36F9"/>
    <w:rsid w:val="284B4DA9"/>
    <w:rsid w:val="287813D0"/>
    <w:rsid w:val="28A813E1"/>
    <w:rsid w:val="28AA3FD9"/>
    <w:rsid w:val="28AB3CCD"/>
    <w:rsid w:val="28B83451"/>
    <w:rsid w:val="28B92E20"/>
    <w:rsid w:val="28B93CEB"/>
    <w:rsid w:val="28BE3C7A"/>
    <w:rsid w:val="28E02A8F"/>
    <w:rsid w:val="28E1683E"/>
    <w:rsid w:val="29125D60"/>
    <w:rsid w:val="292B1C11"/>
    <w:rsid w:val="2960365F"/>
    <w:rsid w:val="29A02DFD"/>
    <w:rsid w:val="29C67972"/>
    <w:rsid w:val="29D07A70"/>
    <w:rsid w:val="29D10A88"/>
    <w:rsid w:val="2A1A3264"/>
    <w:rsid w:val="2A1A46E9"/>
    <w:rsid w:val="2A2A2452"/>
    <w:rsid w:val="2A3717F0"/>
    <w:rsid w:val="2A441BE1"/>
    <w:rsid w:val="2A4836B1"/>
    <w:rsid w:val="2A4A0382"/>
    <w:rsid w:val="2A7E55B1"/>
    <w:rsid w:val="2A851BD9"/>
    <w:rsid w:val="2A863893"/>
    <w:rsid w:val="2A932720"/>
    <w:rsid w:val="2AA02867"/>
    <w:rsid w:val="2AB357E7"/>
    <w:rsid w:val="2ABF038A"/>
    <w:rsid w:val="2AC9578D"/>
    <w:rsid w:val="2ACC5C5A"/>
    <w:rsid w:val="2AE73BC4"/>
    <w:rsid w:val="2AF04F6E"/>
    <w:rsid w:val="2B000827"/>
    <w:rsid w:val="2B305649"/>
    <w:rsid w:val="2B420288"/>
    <w:rsid w:val="2B421328"/>
    <w:rsid w:val="2B56310A"/>
    <w:rsid w:val="2B641D7F"/>
    <w:rsid w:val="2B674942"/>
    <w:rsid w:val="2B6D3C7A"/>
    <w:rsid w:val="2B786D85"/>
    <w:rsid w:val="2B955445"/>
    <w:rsid w:val="2BB23B01"/>
    <w:rsid w:val="2BB32D41"/>
    <w:rsid w:val="2BC069D0"/>
    <w:rsid w:val="2BC367B8"/>
    <w:rsid w:val="2BE960EF"/>
    <w:rsid w:val="2BEE0681"/>
    <w:rsid w:val="2BFF63EA"/>
    <w:rsid w:val="2C002162"/>
    <w:rsid w:val="2C071A15"/>
    <w:rsid w:val="2C1B0D4A"/>
    <w:rsid w:val="2C2D3420"/>
    <w:rsid w:val="2C3D09FE"/>
    <w:rsid w:val="2C55425C"/>
    <w:rsid w:val="2C7B4E8C"/>
    <w:rsid w:val="2C8A0D2C"/>
    <w:rsid w:val="2C9446A0"/>
    <w:rsid w:val="2CA04D25"/>
    <w:rsid w:val="2CED77C1"/>
    <w:rsid w:val="2CF617E0"/>
    <w:rsid w:val="2D16631A"/>
    <w:rsid w:val="2D3227EF"/>
    <w:rsid w:val="2D4C5A5E"/>
    <w:rsid w:val="2D5A4743"/>
    <w:rsid w:val="2D5E5546"/>
    <w:rsid w:val="2D662B9E"/>
    <w:rsid w:val="2D681179"/>
    <w:rsid w:val="2D6D3827"/>
    <w:rsid w:val="2D6F134E"/>
    <w:rsid w:val="2D944CD1"/>
    <w:rsid w:val="2DBB723B"/>
    <w:rsid w:val="2DC37DF1"/>
    <w:rsid w:val="2DCE0619"/>
    <w:rsid w:val="2DD35AE8"/>
    <w:rsid w:val="2DE64BF5"/>
    <w:rsid w:val="2DE84AF7"/>
    <w:rsid w:val="2E0A21F0"/>
    <w:rsid w:val="2E0D173F"/>
    <w:rsid w:val="2E2267BD"/>
    <w:rsid w:val="2E307DB7"/>
    <w:rsid w:val="2E3E5270"/>
    <w:rsid w:val="2E6011D7"/>
    <w:rsid w:val="2E961606"/>
    <w:rsid w:val="2EB116BB"/>
    <w:rsid w:val="2ED81367"/>
    <w:rsid w:val="2EED45E2"/>
    <w:rsid w:val="2EFE7D6E"/>
    <w:rsid w:val="2F58679B"/>
    <w:rsid w:val="2F89313C"/>
    <w:rsid w:val="2F984ABB"/>
    <w:rsid w:val="2F9E5B18"/>
    <w:rsid w:val="2FAD1FDF"/>
    <w:rsid w:val="2FC17E5A"/>
    <w:rsid w:val="2FDD4C94"/>
    <w:rsid w:val="2FE204FD"/>
    <w:rsid w:val="302C39C4"/>
    <w:rsid w:val="30561692"/>
    <w:rsid w:val="30AA13BF"/>
    <w:rsid w:val="30ED32FC"/>
    <w:rsid w:val="30F524B2"/>
    <w:rsid w:val="31091AB9"/>
    <w:rsid w:val="31195802"/>
    <w:rsid w:val="313533BC"/>
    <w:rsid w:val="313E4759"/>
    <w:rsid w:val="314B1C9B"/>
    <w:rsid w:val="31602DF6"/>
    <w:rsid w:val="31612184"/>
    <w:rsid w:val="3163384A"/>
    <w:rsid w:val="317D0C73"/>
    <w:rsid w:val="318872A5"/>
    <w:rsid w:val="318B24CE"/>
    <w:rsid w:val="31926D16"/>
    <w:rsid w:val="3194218A"/>
    <w:rsid w:val="31A40595"/>
    <w:rsid w:val="31A57943"/>
    <w:rsid w:val="31B444D7"/>
    <w:rsid w:val="31C342A2"/>
    <w:rsid w:val="31DE4CF4"/>
    <w:rsid w:val="31F83438"/>
    <w:rsid w:val="31FC5556"/>
    <w:rsid w:val="32170FF5"/>
    <w:rsid w:val="322D0CB7"/>
    <w:rsid w:val="32356B5E"/>
    <w:rsid w:val="324474DF"/>
    <w:rsid w:val="324E226E"/>
    <w:rsid w:val="32746E3F"/>
    <w:rsid w:val="32C1086E"/>
    <w:rsid w:val="32D4454C"/>
    <w:rsid w:val="32F341BB"/>
    <w:rsid w:val="330001A2"/>
    <w:rsid w:val="332802C9"/>
    <w:rsid w:val="332A6927"/>
    <w:rsid w:val="33434A04"/>
    <w:rsid w:val="334713E7"/>
    <w:rsid w:val="335C0F0C"/>
    <w:rsid w:val="3363480C"/>
    <w:rsid w:val="338257CE"/>
    <w:rsid w:val="338B39C2"/>
    <w:rsid w:val="33A57C5E"/>
    <w:rsid w:val="33CB6B29"/>
    <w:rsid w:val="33D47543"/>
    <w:rsid w:val="33EA4F8B"/>
    <w:rsid w:val="340B2F67"/>
    <w:rsid w:val="341A1198"/>
    <w:rsid w:val="34480B4A"/>
    <w:rsid w:val="344A5CAF"/>
    <w:rsid w:val="34627E84"/>
    <w:rsid w:val="346C4843"/>
    <w:rsid w:val="34761B3D"/>
    <w:rsid w:val="347C6980"/>
    <w:rsid w:val="34861646"/>
    <w:rsid w:val="34AE6BFF"/>
    <w:rsid w:val="34ED2EF3"/>
    <w:rsid w:val="34FB6280"/>
    <w:rsid w:val="35184C6D"/>
    <w:rsid w:val="353D1B92"/>
    <w:rsid w:val="35553EA1"/>
    <w:rsid w:val="356A2C20"/>
    <w:rsid w:val="35773F4E"/>
    <w:rsid w:val="3584155B"/>
    <w:rsid w:val="358B1967"/>
    <w:rsid w:val="35906410"/>
    <w:rsid w:val="35B00755"/>
    <w:rsid w:val="35BE61A8"/>
    <w:rsid w:val="35D903FF"/>
    <w:rsid w:val="35DB2555"/>
    <w:rsid w:val="35E1119D"/>
    <w:rsid w:val="35EF609A"/>
    <w:rsid w:val="360E3D96"/>
    <w:rsid w:val="361E3E3A"/>
    <w:rsid w:val="3642429B"/>
    <w:rsid w:val="36462289"/>
    <w:rsid w:val="368178C2"/>
    <w:rsid w:val="36892FDF"/>
    <w:rsid w:val="36897EB8"/>
    <w:rsid w:val="369301F2"/>
    <w:rsid w:val="369F5F8F"/>
    <w:rsid w:val="36A1205A"/>
    <w:rsid w:val="36A46172"/>
    <w:rsid w:val="36CD7058"/>
    <w:rsid w:val="36D90673"/>
    <w:rsid w:val="36DB7F8A"/>
    <w:rsid w:val="36E27034"/>
    <w:rsid w:val="370666E5"/>
    <w:rsid w:val="373511EA"/>
    <w:rsid w:val="373F4D76"/>
    <w:rsid w:val="374E3698"/>
    <w:rsid w:val="375111F8"/>
    <w:rsid w:val="37647A49"/>
    <w:rsid w:val="37785578"/>
    <w:rsid w:val="379501B2"/>
    <w:rsid w:val="37AB75F3"/>
    <w:rsid w:val="37BB42A9"/>
    <w:rsid w:val="37C4304B"/>
    <w:rsid w:val="37D21444"/>
    <w:rsid w:val="3818637F"/>
    <w:rsid w:val="382F62A9"/>
    <w:rsid w:val="38414AE1"/>
    <w:rsid w:val="384653A1"/>
    <w:rsid w:val="385F1A9D"/>
    <w:rsid w:val="3883540B"/>
    <w:rsid w:val="38910707"/>
    <w:rsid w:val="389712F2"/>
    <w:rsid w:val="389D76B7"/>
    <w:rsid w:val="38A409D4"/>
    <w:rsid w:val="38B42B1B"/>
    <w:rsid w:val="38DD3307"/>
    <w:rsid w:val="38EC0F5C"/>
    <w:rsid w:val="390447E4"/>
    <w:rsid w:val="390A2872"/>
    <w:rsid w:val="390F1C92"/>
    <w:rsid w:val="391E6FC6"/>
    <w:rsid w:val="39293DB0"/>
    <w:rsid w:val="3932357B"/>
    <w:rsid w:val="398630C2"/>
    <w:rsid w:val="39945775"/>
    <w:rsid w:val="39A03524"/>
    <w:rsid w:val="39B13AE1"/>
    <w:rsid w:val="39B76352"/>
    <w:rsid w:val="39D0223F"/>
    <w:rsid w:val="39DC6F06"/>
    <w:rsid w:val="39E83444"/>
    <w:rsid w:val="39E901AB"/>
    <w:rsid w:val="39EB6200"/>
    <w:rsid w:val="39F36619"/>
    <w:rsid w:val="3A015BD2"/>
    <w:rsid w:val="3A0D284C"/>
    <w:rsid w:val="3A376E72"/>
    <w:rsid w:val="3A4369A7"/>
    <w:rsid w:val="3A5E6443"/>
    <w:rsid w:val="3A5F0C68"/>
    <w:rsid w:val="3A6E01EF"/>
    <w:rsid w:val="3A8D3267"/>
    <w:rsid w:val="3A9A5F88"/>
    <w:rsid w:val="3A9B3EA5"/>
    <w:rsid w:val="3A9E0B45"/>
    <w:rsid w:val="3AD30754"/>
    <w:rsid w:val="3AD31A4B"/>
    <w:rsid w:val="3AD63FAA"/>
    <w:rsid w:val="3AD82BC6"/>
    <w:rsid w:val="3AFE2C6B"/>
    <w:rsid w:val="3B176C14"/>
    <w:rsid w:val="3B1866F7"/>
    <w:rsid w:val="3B1952ED"/>
    <w:rsid w:val="3B25014C"/>
    <w:rsid w:val="3B376687"/>
    <w:rsid w:val="3B3E6939"/>
    <w:rsid w:val="3B4F12B2"/>
    <w:rsid w:val="3B5E1424"/>
    <w:rsid w:val="3B730A2C"/>
    <w:rsid w:val="3B807805"/>
    <w:rsid w:val="3B9348DE"/>
    <w:rsid w:val="3BA549D5"/>
    <w:rsid w:val="3BAE5839"/>
    <w:rsid w:val="3BBF7182"/>
    <w:rsid w:val="3BDB763B"/>
    <w:rsid w:val="3BFB5246"/>
    <w:rsid w:val="3C0A04BB"/>
    <w:rsid w:val="3C3360EC"/>
    <w:rsid w:val="3C3643F9"/>
    <w:rsid w:val="3C452831"/>
    <w:rsid w:val="3C5D17C0"/>
    <w:rsid w:val="3C7057AE"/>
    <w:rsid w:val="3CA53C3A"/>
    <w:rsid w:val="3CA74A0B"/>
    <w:rsid w:val="3CA97F92"/>
    <w:rsid w:val="3CC1259B"/>
    <w:rsid w:val="3CEA08C2"/>
    <w:rsid w:val="3CEA1C78"/>
    <w:rsid w:val="3CEC0EB8"/>
    <w:rsid w:val="3CF0119C"/>
    <w:rsid w:val="3D112421"/>
    <w:rsid w:val="3D37642D"/>
    <w:rsid w:val="3D4B442E"/>
    <w:rsid w:val="3D672756"/>
    <w:rsid w:val="3D6D69CE"/>
    <w:rsid w:val="3D8D5B29"/>
    <w:rsid w:val="3DB13B3B"/>
    <w:rsid w:val="3DC065C6"/>
    <w:rsid w:val="3DC70F93"/>
    <w:rsid w:val="3DDC0B07"/>
    <w:rsid w:val="3DEF5B24"/>
    <w:rsid w:val="3E0169BD"/>
    <w:rsid w:val="3E3D3FF6"/>
    <w:rsid w:val="3E4D1237"/>
    <w:rsid w:val="3E500D27"/>
    <w:rsid w:val="3E5700F6"/>
    <w:rsid w:val="3E7B17BF"/>
    <w:rsid w:val="3EB70DA6"/>
    <w:rsid w:val="3EB721C8"/>
    <w:rsid w:val="3EC7628C"/>
    <w:rsid w:val="3ECA2888"/>
    <w:rsid w:val="3ECE6D7E"/>
    <w:rsid w:val="3EF472CF"/>
    <w:rsid w:val="3F197280"/>
    <w:rsid w:val="3F217B27"/>
    <w:rsid w:val="3F32667F"/>
    <w:rsid w:val="3F372FE2"/>
    <w:rsid w:val="3F4B496B"/>
    <w:rsid w:val="3F4B6BB2"/>
    <w:rsid w:val="3F5A6CFB"/>
    <w:rsid w:val="3F7D78FA"/>
    <w:rsid w:val="3FA46EF8"/>
    <w:rsid w:val="3FEA02AB"/>
    <w:rsid w:val="3FEC6BE3"/>
    <w:rsid w:val="401A45DC"/>
    <w:rsid w:val="402203F5"/>
    <w:rsid w:val="4028158A"/>
    <w:rsid w:val="40284155"/>
    <w:rsid w:val="405427A2"/>
    <w:rsid w:val="40574F8A"/>
    <w:rsid w:val="40AE5034"/>
    <w:rsid w:val="40B35057"/>
    <w:rsid w:val="40C1415E"/>
    <w:rsid w:val="40E65CAF"/>
    <w:rsid w:val="41303C39"/>
    <w:rsid w:val="41364AA2"/>
    <w:rsid w:val="41392285"/>
    <w:rsid w:val="41436921"/>
    <w:rsid w:val="41486006"/>
    <w:rsid w:val="414F74CB"/>
    <w:rsid w:val="415B6654"/>
    <w:rsid w:val="41636FFF"/>
    <w:rsid w:val="41662EBF"/>
    <w:rsid w:val="416745BC"/>
    <w:rsid w:val="416A2100"/>
    <w:rsid w:val="417C2EE6"/>
    <w:rsid w:val="418D41A3"/>
    <w:rsid w:val="41BB761A"/>
    <w:rsid w:val="41C842AD"/>
    <w:rsid w:val="41CC7416"/>
    <w:rsid w:val="41D10E44"/>
    <w:rsid w:val="41D12A32"/>
    <w:rsid w:val="41D301C3"/>
    <w:rsid w:val="41D623AF"/>
    <w:rsid w:val="41E55C2A"/>
    <w:rsid w:val="41E62FB4"/>
    <w:rsid w:val="41F6377C"/>
    <w:rsid w:val="41F67CB0"/>
    <w:rsid w:val="41F8370A"/>
    <w:rsid w:val="41FF687F"/>
    <w:rsid w:val="420B66EE"/>
    <w:rsid w:val="42170C1E"/>
    <w:rsid w:val="422F49B3"/>
    <w:rsid w:val="423767ED"/>
    <w:rsid w:val="424B6BAB"/>
    <w:rsid w:val="426E68C9"/>
    <w:rsid w:val="426F0608"/>
    <w:rsid w:val="427D5F12"/>
    <w:rsid w:val="42802614"/>
    <w:rsid w:val="42AE5ABE"/>
    <w:rsid w:val="42B01704"/>
    <w:rsid w:val="42B10228"/>
    <w:rsid w:val="42CC4106"/>
    <w:rsid w:val="42D22B67"/>
    <w:rsid w:val="42DB59FF"/>
    <w:rsid w:val="42DC0E76"/>
    <w:rsid w:val="42E92879"/>
    <w:rsid w:val="42EA23E3"/>
    <w:rsid w:val="42EC69CA"/>
    <w:rsid w:val="42FB4A28"/>
    <w:rsid w:val="431F1AE3"/>
    <w:rsid w:val="43220D06"/>
    <w:rsid w:val="433858A5"/>
    <w:rsid w:val="43527105"/>
    <w:rsid w:val="436D4954"/>
    <w:rsid w:val="438753A5"/>
    <w:rsid w:val="43891048"/>
    <w:rsid w:val="43920E07"/>
    <w:rsid w:val="43951B04"/>
    <w:rsid w:val="43A24887"/>
    <w:rsid w:val="43AA0EDA"/>
    <w:rsid w:val="43E72CA9"/>
    <w:rsid w:val="43F715ED"/>
    <w:rsid w:val="44000E21"/>
    <w:rsid w:val="440D15A1"/>
    <w:rsid w:val="44394188"/>
    <w:rsid w:val="444B4C5F"/>
    <w:rsid w:val="44623562"/>
    <w:rsid w:val="44655A6C"/>
    <w:rsid w:val="4467168F"/>
    <w:rsid w:val="44766B6D"/>
    <w:rsid w:val="447E15BF"/>
    <w:rsid w:val="44864A89"/>
    <w:rsid w:val="448F50C0"/>
    <w:rsid w:val="44984355"/>
    <w:rsid w:val="449E046C"/>
    <w:rsid w:val="44A1408B"/>
    <w:rsid w:val="44A8226D"/>
    <w:rsid w:val="44AA08C6"/>
    <w:rsid w:val="44BC6234"/>
    <w:rsid w:val="44EF4A70"/>
    <w:rsid w:val="451E064E"/>
    <w:rsid w:val="452364C9"/>
    <w:rsid w:val="45342FB5"/>
    <w:rsid w:val="454C0370"/>
    <w:rsid w:val="4550153F"/>
    <w:rsid w:val="45631ACD"/>
    <w:rsid w:val="45660998"/>
    <w:rsid w:val="45834BBD"/>
    <w:rsid w:val="4585213C"/>
    <w:rsid w:val="458B3F95"/>
    <w:rsid w:val="45AA2F38"/>
    <w:rsid w:val="45C16CB3"/>
    <w:rsid w:val="45CF1BC3"/>
    <w:rsid w:val="45D4223E"/>
    <w:rsid w:val="45DC3D7A"/>
    <w:rsid w:val="4601483F"/>
    <w:rsid w:val="46025A85"/>
    <w:rsid w:val="461A266E"/>
    <w:rsid w:val="465530CB"/>
    <w:rsid w:val="465C6807"/>
    <w:rsid w:val="46760020"/>
    <w:rsid w:val="467C4143"/>
    <w:rsid w:val="467E5721"/>
    <w:rsid w:val="46982676"/>
    <w:rsid w:val="46A0105D"/>
    <w:rsid w:val="46A63BDA"/>
    <w:rsid w:val="46A7659A"/>
    <w:rsid w:val="46B06807"/>
    <w:rsid w:val="47024B89"/>
    <w:rsid w:val="471F17D8"/>
    <w:rsid w:val="4722388C"/>
    <w:rsid w:val="474B4C0A"/>
    <w:rsid w:val="47501D98"/>
    <w:rsid w:val="47630D4C"/>
    <w:rsid w:val="476A5FE9"/>
    <w:rsid w:val="478971EF"/>
    <w:rsid w:val="4790205D"/>
    <w:rsid w:val="479804CC"/>
    <w:rsid w:val="47B75E90"/>
    <w:rsid w:val="47D26C51"/>
    <w:rsid w:val="4800556C"/>
    <w:rsid w:val="48082BD4"/>
    <w:rsid w:val="483319A6"/>
    <w:rsid w:val="483413B6"/>
    <w:rsid w:val="48383932"/>
    <w:rsid w:val="483F377D"/>
    <w:rsid w:val="48490A61"/>
    <w:rsid w:val="4876346A"/>
    <w:rsid w:val="487657D6"/>
    <w:rsid w:val="487B2340"/>
    <w:rsid w:val="488E2B78"/>
    <w:rsid w:val="48B16866"/>
    <w:rsid w:val="48D664FA"/>
    <w:rsid w:val="48FA5C48"/>
    <w:rsid w:val="49001E86"/>
    <w:rsid w:val="49081412"/>
    <w:rsid w:val="492A223F"/>
    <w:rsid w:val="49500C1A"/>
    <w:rsid w:val="495B1646"/>
    <w:rsid w:val="496D50BB"/>
    <w:rsid w:val="49763CF5"/>
    <w:rsid w:val="498E1308"/>
    <w:rsid w:val="49953FD2"/>
    <w:rsid w:val="49A67FEA"/>
    <w:rsid w:val="49AA4032"/>
    <w:rsid w:val="49B42357"/>
    <w:rsid w:val="49CC282C"/>
    <w:rsid w:val="49D14C7B"/>
    <w:rsid w:val="49ED7A5F"/>
    <w:rsid w:val="49F1378E"/>
    <w:rsid w:val="49F64E88"/>
    <w:rsid w:val="4A442DE8"/>
    <w:rsid w:val="4A4C3C76"/>
    <w:rsid w:val="4A582F08"/>
    <w:rsid w:val="4A5C19ED"/>
    <w:rsid w:val="4A713EF7"/>
    <w:rsid w:val="4A71669A"/>
    <w:rsid w:val="4A836030"/>
    <w:rsid w:val="4A990DB8"/>
    <w:rsid w:val="4AB30EDE"/>
    <w:rsid w:val="4AE87797"/>
    <w:rsid w:val="4B140282"/>
    <w:rsid w:val="4B325F02"/>
    <w:rsid w:val="4B341F77"/>
    <w:rsid w:val="4B536B77"/>
    <w:rsid w:val="4B762FA5"/>
    <w:rsid w:val="4B7D207A"/>
    <w:rsid w:val="4B875EB6"/>
    <w:rsid w:val="4B8D42B7"/>
    <w:rsid w:val="4BC63073"/>
    <w:rsid w:val="4C3D761E"/>
    <w:rsid w:val="4C5621CF"/>
    <w:rsid w:val="4C7D1FFD"/>
    <w:rsid w:val="4C7E4E04"/>
    <w:rsid w:val="4C7E75E5"/>
    <w:rsid w:val="4C8A275C"/>
    <w:rsid w:val="4CA30060"/>
    <w:rsid w:val="4CCA7F5B"/>
    <w:rsid w:val="4CE938F8"/>
    <w:rsid w:val="4CF5763E"/>
    <w:rsid w:val="4D1819AE"/>
    <w:rsid w:val="4D1E7969"/>
    <w:rsid w:val="4D2A0882"/>
    <w:rsid w:val="4D3F7CBF"/>
    <w:rsid w:val="4D6A746D"/>
    <w:rsid w:val="4D706CCF"/>
    <w:rsid w:val="4DA65831"/>
    <w:rsid w:val="4DA8651E"/>
    <w:rsid w:val="4DB41F2C"/>
    <w:rsid w:val="4DBD01E1"/>
    <w:rsid w:val="4DC46301"/>
    <w:rsid w:val="4DCB331F"/>
    <w:rsid w:val="4DCD6596"/>
    <w:rsid w:val="4DF71CA3"/>
    <w:rsid w:val="4DF807D9"/>
    <w:rsid w:val="4DFE3CC8"/>
    <w:rsid w:val="4E1230AB"/>
    <w:rsid w:val="4E151227"/>
    <w:rsid w:val="4E4B32B9"/>
    <w:rsid w:val="4E4E418E"/>
    <w:rsid w:val="4E8167AD"/>
    <w:rsid w:val="4EA902EC"/>
    <w:rsid w:val="4ED44C8F"/>
    <w:rsid w:val="4F0A7123"/>
    <w:rsid w:val="4F2A3762"/>
    <w:rsid w:val="4F2E0DB1"/>
    <w:rsid w:val="4F3A75B6"/>
    <w:rsid w:val="4F686F94"/>
    <w:rsid w:val="4F802128"/>
    <w:rsid w:val="4F90653F"/>
    <w:rsid w:val="4FD41C1D"/>
    <w:rsid w:val="4FD64C5B"/>
    <w:rsid w:val="4FE30C63"/>
    <w:rsid w:val="4FED2322"/>
    <w:rsid w:val="4FFA6D45"/>
    <w:rsid w:val="4FFD53C6"/>
    <w:rsid w:val="4FFE7E2F"/>
    <w:rsid w:val="501040B3"/>
    <w:rsid w:val="501E2A33"/>
    <w:rsid w:val="50321789"/>
    <w:rsid w:val="50353485"/>
    <w:rsid w:val="503D1B16"/>
    <w:rsid w:val="5052092F"/>
    <w:rsid w:val="5055041F"/>
    <w:rsid w:val="505E72D4"/>
    <w:rsid w:val="506D7517"/>
    <w:rsid w:val="508E47DC"/>
    <w:rsid w:val="50A41AD5"/>
    <w:rsid w:val="50AE3F83"/>
    <w:rsid w:val="50CF7A4B"/>
    <w:rsid w:val="50E92709"/>
    <w:rsid w:val="510065DD"/>
    <w:rsid w:val="51030026"/>
    <w:rsid w:val="51064DEA"/>
    <w:rsid w:val="5123342E"/>
    <w:rsid w:val="51354115"/>
    <w:rsid w:val="5137564E"/>
    <w:rsid w:val="514E0A72"/>
    <w:rsid w:val="51576FE4"/>
    <w:rsid w:val="515D0EE9"/>
    <w:rsid w:val="5173793E"/>
    <w:rsid w:val="518B40E7"/>
    <w:rsid w:val="518E5997"/>
    <w:rsid w:val="519F488C"/>
    <w:rsid w:val="51C5493F"/>
    <w:rsid w:val="51CD53FF"/>
    <w:rsid w:val="520713EF"/>
    <w:rsid w:val="520923F4"/>
    <w:rsid w:val="52097713"/>
    <w:rsid w:val="52140592"/>
    <w:rsid w:val="5222282D"/>
    <w:rsid w:val="52252A81"/>
    <w:rsid w:val="52302A27"/>
    <w:rsid w:val="524F15CA"/>
    <w:rsid w:val="52547F54"/>
    <w:rsid w:val="526957D2"/>
    <w:rsid w:val="527833CA"/>
    <w:rsid w:val="527F07B8"/>
    <w:rsid w:val="529A6D62"/>
    <w:rsid w:val="529D4EC7"/>
    <w:rsid w:val="529E7DC9"/>
    <w:rsid w:val="52A1157D"/>
    <w:rsid w:val="53033126"/>
    <w:rsid w:val="5306295B"/>
    <w:rsid w:val="530B2D71"/>
    <w:rsid w:val="530B5DAD"/>
    <w:rsid w:val="532452B2"/>
    <w:rsid w:val="53300208"/>
    <w:rsid w:val="5334431C"/>
    <w:rsid w:val="533A5EEF"/>
    <w:rsid w:val="533B7DA0"/>
    <w:rsid w:val="535B4CF0"/>
    <w:rsid w:val="535F52BB"/>
    <w:rsid w:val="53693CDD"/>
    <w:rsid w:val="5374275A"/>
    <w:rsid w:val="538006C3"/>
    <w:rsid w:val="539E6828"/>
    <w:rsid w:val="53B05F43"/>
    <w:rsid w:val="53BA08AE"/>
    <w:rsid w:val="53BC278B"/>
    <w:rsid w:val="53E76D9A"/>
    <w:rsid w:val="5400093A"/>
    <w:rsid w:val="541A1B62"/>
    <w:rsid w:val="54240924"/>
    <w:rsid w:val="54387BD1"/>
    <w:rsid w:val="543B6670"/>
    <w:rsid w:val="543E150A"/>
    <w:rsid w:val="54760CFA"/>
    <w:rsid w:val="547747B8"/>
    <w:rsid w:val="547F24EC"/>
    <w:rsid w:val="548C1C8D"/>
    <w:rsid w:val="54E164AC"/>
    <w:rsid w:val="551B6B41"/>
    <w:rsid w:val="55230827"/>
    <w:rsid w:val="55411377"/>
    <w:rsid w:val="55592760"/>
    <w:rsid w:val="55992746"/>
    <w:rsid w:val="55A15285"/>
    <w:rsid w:val="55A96275"/>
    <w:rsid w:val="55C15F9E"/>
    <w:rsid w:val="56063D5E"/>
    <w:rsid w:val="561F5757"/>
    <w:rsid w:val="5625421C"/>
    <w:rsid w:val="564306A0"/>
    <w:rsid w:val="564E3912"/>
    <w:rsid w:val="565B2641"/>
    <w:rsid w:val="56783F58"/>
    <w:rsid w:val="569B59A6"/>
    <w:rsid w:val="56AC02FC"/>
    <w:rsid w:val="570B0F42"/>
    <w:rsid w:val="57132F95"/>
    <w:rsid w:val="572664EB"/>
    <w:rsid w:val="572D4E3F"/>
    <w:rsid w:val="572D56F6"/>
    <w:rsid w:val="5732287F"/>
    <w:rsid w:val="57606393"/>
    <w:rsid w:val="57733E7E"/>
    <w:rsid w:val="577B69BD"/>
    <w:rsid w:val="57894A0E"/>
    <w:rsid w:val="57A6492F"/>
    <w:rsid w:val="57C02302"/>
    <w:rsid w:val="57C63600"/>
    <w:rsid w:val="57C87053"/>
    <w:rsid w:val="57E4643B"/>
    <w:rsid w:val="57E8417C"/>
    <w:rsid w:val="57F06DD9"/>
    <w:rsid w:val="581D479D"/>
    <w:rsid w:val="58315DB1"/>
    <w:rsid w:val="583A23D4"/>
    <w:rsid w:val="58430210"/>
    <w:rsid w:val="585838C1"/>
    <w:rsid w:val="5863214C"/>
    <w:rsid w:val="58717162"/>
    <w:rsid w:val="58857496"/>
    <w:rsid w:val="58B96227"/>
    <w:rsid w:val="58ED44C3"/>
    <w:rsid w:val="59024877"/>
    <w:rsid w:val="593F5822"/>
    <w:rsid w:val="594B20C2"/>
    <w:rsid w:val="59647B33"/>
    <w:rsid w:val="596C7E01"/>
    <w:rsid w:val="596F18FE"/>
    <w:rsid w:val="597B5739"/>
    <w:rsid w:val="597F1615"/>
    <w:rsid w:val="59801346"/>
    <w:rsid w:val="59914276"/>
    <w:rsid w:val="59B158D6"/>
    <w:rsid w:val="59B6154D"/>
    <w:rsid w:val="59DC43D8"/>
    <w:rsid w:val="5A270225"/>
    <w:rsid w:val="5A400973"/>
    <w:rsid w:val="5A452F8E"/>
    <w:rsid w:val="5A6C1C98"/>
    <w:rsid w:val="5A7F451A"/>
    <w:rsid w:val="5A9A799F"/>
    <w:rsid w:val="5AA549B2"/>
    <w:rsid w:val="5AC1577B"/>
    <w:rsid w:val="5ADC7386"/>
    <w:rsid w:val="5B207E02"/>
    <w:rsid w:val="5B231846"/>
    <w:rsid w:val="5B3E042E"/>
    <w:rsid w:val="5B5104F9"/>
    <w:rsid w:val="5B5D0855"/>
    <w:rsid w:val="5B7764CD"/>
    <w:rsid w:val="5B817F90"/>
    <w:rsid w:val="5B9118FE"/>
    <w:rsid w:val="5BAC4E3A"/>
    <w:rsid w:val="5BB1170A"/>
    <w:rsid w:val="5BB20871"/>
    <w:rsid w:val="5BBD471D"/>
    <w:rsid w:val="5BC87CA3"/>
    <w:rsid w:val="5BE21C71"/>
    <w:rsid w:val="5C012B8C"/>
    <w:rsid w:val="5C362AF4"/>
    <w:rsid w:val="5C3E4720"/>
    <w:rsid w:val="5C526BB4"/>
    <w:rsid w:val="5C615D0C"/>
    <w:rsid w:val="5C694A3B"/>
    <w:rsid w:val="5C9B09C7"/>
    <w:rsid w:val="5CC85BD5"/>
    <w:rsid w:val="5CDC5954"/>
    <w:rsid w:val="5CE018DD"/>
    <w:rsid w:val="5CE714C9"/>
    <w:rsid w:val="5CEF1AF0"/>
    <w:rsid w:val="5CF52519"/>
    <w:rsid w:val="5CF83879"/>
    <w:rsid w:val="5CFC62EF"/>
    <w:rsid w:val="5D1B01A7"/>
    <w:rsid w:val="5D526412"/>
    <w:rsid w:val="5D5B7D4A"/>
    <w:rsid w:val="5D902A97"/>
    <w:rsid w:val="5DB554E1"/>
    <w:rsid w:val="5E074110"/>
    <w:rsid w:val="5E084769"/>
    <w:rsid w:val="5E0B0171"/>
    <w:rsid w:val="5E477499"/>
    <w:rsid w:val="5E6200F2"/>
    <w:rsid w:val="5E79177D"/>
    <w:rsid w:val="5E795C4D"/>
    <w:rsid w:val="5E8E1E7B"/>
    <w:rsid w:val="5E9237FC"/>
    <w:rsid w:val="5E933865"/>
    <w:rsid w:val="5E9D308B"/>
    <w:rsid w:val="5EAB1F71"/>
    <w:rsid w:val="5EB1181D"/>
    <w:rsid w:val="5EC52109"/>
    <w:rsid w:val="5EDC6635"/>
    <w:rsid w:val="5EDF242A"/>
    <w:rsid w:val="5EEC4CC9"/>
    <w:rsid w:val="5EF03EB9"/>
    <w:rsid w:val="5EF85E29"/>
    <w:rsid w:val="5EFC424F"/>
    <w:rsid w:val="5F0861B2"/>
    <w:rsid w:val="5F0C62EC"/>
    <w:rsid w:val="5F1C2834"/>
    <w:rsid w:val="5F37447B"/>
    <w:rsid w:val="5F387DD8"/>
    <w:rsid w:val="5F4104EC"/>
    <w:rsid w:val="5F610F9A"/>
    <w:rsid w:val="5F6601DC"/>
    <w:rsid w:val="5F706225"/>
    <w:rsid w:val="5F712D16"/>
    <w:rsid w:val="5F925D02"/>
    <w:rsid w:val="5FA6205D"/>
    <w:rsid w:val="5FB477AB"/>
    <w:rsid w:val="5FBD7E8C"/>
    <w:rsid w:val="5FC00571"/>
    <w:rsid w:val="5FC72CEE"/>
    <w:rsid w:val="5FE17054"/>
    <w:rsid w:val="5FF04AF3"/>
    <w:rsid w:val="602A655E"/>
    <w:rsid w:val="602C20DD"/>
    <w:rsid w:val="6039156C"/>
    <w:rsid w:val="60442474"/>
    <w:rsid w:val="60452D1D"/>
    <w:rsid w:val="604D1429"/>
    <w:rsid w:val="60787F3E"/>
    <w:rsid w:val="609A4BD3"/>
    <w:rsid w:val="60A42833"/>
    <w:rsid w:val="60B12374"/>
    <w:rsid w:val="60B12B22"/>
    <w:rsid w:val="60B8658C"/>
    <w:rsid w:val="60CB5CDD"/>
    <w:rsid w:val="60E7163C"/>
    <w:rsid w:val="610D6617"/>
    <w:rsid w:val="611C7D9F"/>
    <w:rsid w:val="61224919"/>
    <w:rsid w:val="615A5895"/>
    <w:rsid w:val="61623A9A"/>
    <w:rsid w:val="617519E8"/>
    <w:rsid w:val="618A7FBC"/>
    <w:rsid w:val="61B42655"/>
    <w:rsid w:val="61EB04E9"/>
    <w:rsid w:val="622F4266"/>
    <w:rsid w:val="62462A72"/>
    <w:rsid w:val="6259166C"/>
    <w:rsid w:val="625E4FBF"/>
    <w:rsid w:val="62793B49"/>
    <w:rsid w:val="62846CDE"/>
    <w:rsid w:val="62B22A23"/>
    <w:rsid w:val="62B95A2A"/>
    <w:rsid w:val="62EA6460"/>
    <w:rsid w:val="62F94941"/>
    <w:rsid w:val="63030F14"/>
    <w:rsid w:val="63257F98"/>
    <w:rsid w:val="63275C4B"/>
    <w:rsid w:val="634F2183"/>
    <w:rsid w:val="635A392B"/>
    <w:rsid w:val="63607EDD"/>
    <w:rsid w:val="636440AD"/>
    <w:rsid w:val="637C0957"/>
    <w:rsid w:val="63806113"/>
    <w:rsid w:val="638306D0"/>
    <w:rsid w:val="638B442C"/>
    <w:rsid w:val="63942F1D"/>
    <w:rsid w:val="63D26110"/>
    <w:rsid w:val="63D57637"/>
    <w:rsid w:val="63E477B4"/>
    <w:rsid w:val="63ED6827"/>
    <w:rsid w:val="642E1717"/>
    <w:rsid w:val="6437274E"/>
    <w:rsid w:val="6453132F"/>
    <w:rsid w:val="6470710A"/>
    <w:rsid w:val="648A6346"/>
    <w:rsid w:val="649B6252"/>
    <w:rsid w:val="649C4D9A"/>
    <w:rsid w:val="64A036C7"/>
    <w:rsid w:val="64C22BED"/>
    <w:rsid w:val="64D70FAB"/>
    <w:rsid w:val="64D82908"/>
    <w:rsid w:val="64D91523"/>
    <w:rsid w:val="64DB2E27"/>
    <w:rsid w:val="64DD0CB7"/>
    <w:rsid w:val="64EC5F80"/>
    <w:rsid w:val="65122A16"/>
    <w:rsid w:val="6514280C"/>
    <w:rsid w:val="651718F1"/>
    <w:rsid w:val="653E5C84"/>
    <w:rsid w:val="654B1ECF"/>
    <w:rsid w:val="65585BAA"/>
    <w:rsid w:val="656E52FB"/>
    <w:rsid w:val="658D680B"/>
    <w:rsid w:val="659D4F99"/>
    <w:rsid w:val="65A12770"/>
    <w:rsid w:val="65F60066"/>
    <w:rsid w:val="66035B03"/>
    <w:rsid w:val="66086F8D"/>
    <w:rsid w:val="661462F7"/>
    <w:rsid w:val="66150AEC"/>
    <w:rsid w:val="661C6B52"/>
    <w:rsid w:val="6650158D"/>
    <w:rsid w:val="665A22F4"/>
    <w:rsid w:val="667D14DA"/>
    <w:rsid w:val="668B5CC3"/>
    <w:rsid w:val="66D238E8"/>
    <w:rsid w:val="66E30E48"/>
    <w:rsid w:val="67010AE3"/>
    <w:rsid w:val="67251571"/>
    <w:rsid w:val="67322B5A"/>
    <w:rsid w:val="67412446"/>
    <w:rsid w:val="67817451"/>
    <w:rsid w:val="678272A5"/>
    <w:rsid w:val="6783286B"/>
    <w:rsid w:val="678A5539"/>
    <w:rsid w:val="6794124F"/>
    <w:rsid w:val="67C373D8"/>
    <w:rsid w:val="67DD01FE"/>
    <w:rsid w:val="67EE40CD"/>
    <w:rsid w:val="67F035BE"/>
    <w:rsid w:val="68002120"/>
    <w:rsid w:val="68183231"/>
    <w:rsid w:val="687112E4"/>
    <w:rsid w:val="68811569"/>
    <w:rsid w:val="688D5AAB"/>
    <w:rsid w:val="6897117D"/>
    <w:rsid w:val="689F47D3"/>
    <w:rsid w:val="68B64DE1"/>
    <w:rsid w:val="68E814B4"/>
    <w:rsid w:val="68F91EAB"/>
    <w:rsid w:val="69071751"/>
    <w:rsid w:val="69121E3A"/>
    <w:rsid w:val="69154D60"/>
    <w:rsid w:val="691F4D9F"/>
    <w:rsid w:val="69206401"/>
    <w:rsid w:val="692430D7"/>
    <w:rsid w:val="69360996"/>
    <w:rsid w:val="693879CC"/>
    <w:rsid w:val="693E71F2"/>
    <w:rsid w:val="69474951"/>
    <w:rsid w:val="694859D6"/>
    <w:rsid w:val="694A6DBA"/>
    <w:rsid w:val="69682EAF"/>
    <w:rsid w:val="6968596A"/>
    <w:rsid w:val="69723EB6"/>
    <w:rsid w:val="69831701"/>
    <w:rsid w:val="699954C4"/>
    <w:rsid w:val="699D36D6"/>
    <w:rsid w:val="699E4CF1"/>
    <w:rsid w:val="69A7578F"/>
    <w:rsid w:val="69AF73BD"/>
    <w:rsid w:val="69B779BF"/>
    <w:rsid w:val="69C21B11"/>
    <w:rsid w:val="69C53AC8"/>
    <w:rsid w:val="69CD7FDE"/>
    <w:rsid w:val="69E017FD"/>
    <w:rsid w:val="69F06D97"/>
    <w:rsid w:val="6A07214F"/>
    <w:rsid w:val="6A097C8B"/>
    <w:rsid w:val="6A0A7E57"/>
    <w:rsid w:val="6A12681E"/>
    <w:rsid w:val="6A1F767C"/>
    <w:rsid w:val="6A2E2210"/>
    <w:rsid w:val="6A2F7723"/>
    <w:rsid w:val="6A3C2E05"/>
    <w:rsid w:val="6A7A0D56"/>
    <w:rsid w:val="6A7E510F"/>
    <w:rsid w:val="6A9F44B9"/>
    <w:rsid w:val="6AA10091"/>
    <w:rsid w:val="6AB5342E"/>
    <w:rsid w:val="6AC00E5F"/>
    <w:rsid w:val="6ADB2F03"/>
    <w:rsid w:val="6ADF496C"/>
    <w:rsid w:val="6AE2354A"/>
    <w:rsid w:val="6AE55469"/>
    <w:rsid w:val="6AEB5722"/>
    <w:rsid w:val="6AF8649D"/>
    <w:rsid w:val="6AFB24CA"/>
    <w:rsid w:val="6AFE1987"/>
    <w:rsid w:val="6AFF2463"/>
    <w:rsid w:val="6B0874EA"/>
    <w:rsid w:val="6B1F10AD"/>
    <w:rsid w:val="6B22477C"/>
    <w:rsid w:val="6B320A31"/>
    <w:rsid w:val="6B3555BC"/>
    <w:rsid w:val="6B491DA4"/>
    <w:rsid w:val="6B594672"/>
    <w:rsid w:val="6B5D28FD"/>
    <w:rsid w:val="6B5E4D2E"/>
    <w:rsid w:val="6B6E08BB"/>
    <w:rsid w:val="6BA77929"/>
    <w:rsid w:val="6BA81B12"/>
    <w:rsid w:val="6BB05F5F"/>
    <w:rsid w:val="6BE116D3"/>
    <w:rsid w:val="6BE84004"/>
    <w:rsid w:val="6C104DE4"/>
    <w:rsid w:val="6C2A7865"/>
    <w:rsid w:val="6C474C68"/>
    <w:rsid w:val="6C620EF9"/>
    <w:rsid w:val="6C627CF4"/>
    <w:rsid w:val="6C6A54FD"/>
    <w:rsid w:val="6C730D81"/>
    <w:rsid w:val="6C950FE9"/>
    <w:rsid w:val="6C9E6F7E"/>
    <w:rsid w:val="6CB70040"/>
    <w:rsid w:val="6CD504C6"/>
    <w:rsid w:val="6CDC4DA9"/>
    <w:rsid w:val="6CF6746A"/>
    <w:rsid w:val="6D127D3D"/>
    <w:rsid w:val="6D2D03F9"/>
    <w:rsid w:val="6D700C91"/>
    <w:rsid w:val="6D8538A3"/>
    <w:rsid w:val="6D9E588E"/>
    <w:rsid w:val="6DA94262"/>
    <w:rsid w:val="6DAF0D17"/>
    <w:rsid w:val="6DB70CB4"/>
    <w:rsid w:val="6DD163E6"/>
    <w:rsid w:val="6E054D8C"/>
    <w:rsid w:val="6E094352"/>
    <w:rsid w:val="6E0A2C2C"/>
    <w:rsid w:val="6E135B2D"/>
    <w:rsid w:val="6E2F1FF3"/>
    <w:rsid w:val="6E361E1A"/>
    <w:rsid w:val="6E39161D"/>
    <w:rsid w:val="6E4B50D7"/>
    <w:rsid w:val="6E5864AC"/>
    <w:rsid w:val="6E7579F1"/>
    <w:rsid w:val="6E796191"/>
    <w:rsid w:val="6E92195E"/>
    <w:rsid w:val="6E9D66DB"/>
    <w:rsid w:val="6EB92D6E"/>
    <w:rsid w:val="6ECE3012"/>
    <w:rsid w:val="6EEA2BEE"/>
    <w:rsid w:val="6F19182E"/>
    <w:rsid w:val="6F1F64EE"/>
    <w:rsid w:val="6F3626B6"/>
    <w:rsid w:val="6F3F40AE"/>
    <w:rsid w:val="6F4F4560"/>
    <w:rsid w:val="6F815117"/>
    <w:rsid w:val="6FAD7EFC"/>
    <w:rsid w:val="6FC12833"/>
    <w:rsid w:val="6FED7917"/>
    <w:rsid w:val="70234308"/>
    <w:rsid w:val="702A2DF0"/>
    <w:rsid w:val="70356056"/>
    <w:rsid w:val="70510FB6"/>
    <w:rsid w:val="7072050B"/>
    <w:rsid w:val="707A2D4F"/>
    <w:rsid w:val="708020B9"/>
    <w:rsid w:val="708F3F4F"/>
    <w:rsid w:val="709771CD"/>
    <w:rsid w:val="70AD3C34"/>
    <w:rsid w:val="70BC647D"/>
    <w:rsid w:val="70DA275C"/>
    <w:rsid w:val="70DA42FD"/>
    <w:rsid w:val="71155E1B"/>
    <w:rsid w:val="71393588"/>
    <w:rsid w:val="714D6812"/>
    <w:rsid w:val="7170308B"/>
    <w:rsid w:val="719E503F"/>
    <w:rsid w:val="71A5799C"/>
    <w:rsid w:val="71A73954"/>
    <w:rsid w:val="71AC3D91"/>
    <w:rsid w:val="71CC455D"/>
    <w:rsid w:val="71CF1B05"/>
    <w:rsid w:val="71E65261"/>
    <w:rsid w:val="71E72A8A"/>
    <w:rsid w:val="71E82A49"/>
    <w:rsid w:val="71FF0740"/>
    <w:rsid w:val="71FF0BB1"/>
    <w:rsid w:val="720378FB"/>
    <w:rsid w:val="720712C4"/>
    <w:rsid w:val="7238693B"/>
    <w:rsid w:val="723D27EE"/>
    <w:rsid w:val="724759C2"/>
    <w:rsid w:val="725B146D"/>
    <w:rsid w:val="72856C67"/>
    <w:rsid w:val="72873C71"/>
    <w:rsid w:val="72896FE0"/>
    <w:rsid w:val="728E5F19"/>
    <w:rsid w:val="72952A4B"/>
    <w:rsid w:val="72952BD1"/>
    <w:rsid w:val="72A31F40"/>
    <w:rsid w:val="72B96912"/>
    <w:rsid w:val="72C02CDD"/>
    <w:rsid w:val="73013FCC"/>
    <w:rsid w:val="7315786E"/>
    <w:rsid w:val="73245D0B"/>
    <w:rsid w:val="73300DA0"/>
    <w:rsid w:val="733866F9"/>
    <w:rsid w:val="73547991"/>
    <w:rsid w:val="736938A6"/>
    <w:rsid w:val="736B748E"/>
    <w:rsid w:val="736D75D5"/>
    <w:rsid w:val="73796EEC"/>
    <w:rsid w:val="738E6C88"/>
    <w:rsid w:val="739169F9"/>
    <w:rsid w:val="739D39C9"/>
    <w:rsid w:val="73A52AED"/>
    <w:rsid w:val="73BE0C18"/>
    <w:rsid w:val="73CD33BB"/>
    <w:rsid w:val="73EA2AA9"/>
    <w:rsid w:val="74031DA5"/>
    <w:rsid w:val="74130252"/>
    <w:rsid w:val="742D4234"/>
    <w:rsid w:val="74326F65"/>
    <w:rsid w:val="743F4CBA"/>
    <w:rsid w:val="74466E37"/>
    <w:rsid w:val="748A000B"/>
    <w:rsid w:val="748B62B1"/>
    <w:rsid w:val="749330FE"/>
    <w:rsid w:val="74942EB6"/>
    <w:rsid w:val="749E119A"/>
    <w:rsid w:val="74A356E3"/>
    <w:rsid w:val="74D33EF6"/>
    <w:rsid w:val="74D81279"/>
    <w:rsid w:val="74DD4D68"/>
    <w:rsid w:val="75324A75"/>
    <w:rsid w:val="756E6EA2"/>
    <w:rsid w:val="757356C1"/>
    <w:rsid w:val="7585337A"/>
    <w:rsid w:val="75A41F9F"/>
    <w:rsid w:val="75A849CA"/>
    <w:rsid w:val="75B456A9"/>
    <w:rsid w:val="75C404DC"/>
    <w:rsid w:val="75C50AA6"/>
    <w:rsid w:val="75D94171"/>
    <w:rsid w:val="75EA51DF"/>
    <w:rsid w:val="75EB4A8F"/>
    <w:rsid w:val="76051776"/>
    <w:rsid w:val="760B6FB5"/>
    <w:rsid w:val="760D71E7"/>
    <w:rsid w:val="760F0FDD"/>
    <w:rsid w:val="76177C1A"/>
    <w:rsid w:val="764B2F46"/>
    <w:rsid w:val="767D7483"/>
    <w:rsid w:val="769D4442"/>
    <w:rsid w:val="76AF515A"/>
    <w:rsid w:val="76B61F68"/>
    <w:rsid w:val="76BE7161"/>
    <w:rsid w:val="76C4477C"/>
    <w:rsid w:val="76CC1292"/>
    <w:rsid w:val="76F65C52"/>
    <w:rsid w:val="77070825"/>
    <w:rsid w:val="77210231"/>
    <w:rsid w:val="77275DC2"/>
    <w:rsid w:val="772E0EFE"/>
    <w:rsid w:val="773D64AD"/>
    <w:rsid w:val="775070C7"/>
    <w:rsid w:val="77752345"/>
    <w:rsid w:val="777703EE"/>
    <w:rsid w:val="778902AB"/>
    <w:rsid w:val="77A33763"/>
    <w:rsid w:val="77B106E0"/>
    <w:rsid w:val="77B77A99"/>
    <w:rsid w:val="77CD7881"/>
    <w:rsid w:val="77D01510"/>
    <w:rsid w:val="77D47CF8"/>
    <w:rsid w:val="77D71C53"/>
    <w:rsid w:val="77E2543A"/>
    <w:rsid w:val="77FE6267"/>
    <w:rsid w:val="78203AD8"/>
    <w:rsid w:val="78437924"/>
    <w:rsid w:val="78531D63"/>
    <w:rsid w:val="78615D56"/>
    <w:rsid w:val="78801C2E"/>
    <w:rsid w:val="788C71F2"/>
    <w:rsid w:val="78A15077"/>
    <w:rsid w:val="78A17610"/>
    <w:rsid w:val="78A21DC2"/>
    <w:rsid w:val="78B54873"/>
    <w:rsid w:val="78C445BB"/>
    <w:rsid w:val="78C83AD2"/>
    <w:rsid w:val="790106AE"/>
    <w:rsid w:val="791F1447"/>
    <w:rsid w:val="79516F63"/>
    <w:rsid w:val="79565544"/>
    <w:rsid w:val="79614697"/>
    <w:rsid w:val="796946E1"/>
    <w:rsid w:val="796E1666"/>
    <w:rsid w:val="798A5C60"/>
    <w:rsid w:val="79A04242"/>
    <w:rsid w:val="79A07515"/>
    <w:rsid w:val="79A9103A"/>
    <w:rsid w:val="79AB36F9"/>
    <w:rsid w:val="79DD1D32"/>
    <w:rsid w:val="79EF06E6"/>
    <w:rsid w:val="79F06745"/>
    <w:rsid w:val="7A00729F"/>
    <w:rsid w:val="7A097DC6"/>
    <w:rsid w:val="7A1B7BD6"/>
    <w:rsid w:val="7A2C6BF7"/>
    <w:rsid w:val="7A2E3F19"/>
    <w:rsid w:val="7A3B7866"/>
    <w:rsid w:val="7A3D749F"/>
    <w:rsid w:val="7A3E7628"/>
    <w:rsid w:val="7A402138"/>
    <w:rsid w:val="7A4A4C3A"/>
    <w:rsid w:val="7A51551F"/>
    <w:rsid w:val="7A5C78B1"/>
    <w:rsid w:val="7A793768"/>
    <w:rsid w:val="7AB212CD"/>
    <w:rsid w:val="7ACA5466"/>
    <w:rsid w:val="7AD45C10"/>
    <w:rsid w:val="7AD522D5"/>
    <w:rsid w:val="7AE240F9"/>
    <w:rsid w:val="7AE318EE"/>
    <w:rsid w:val="7AE61E56"/>
    <w:rsid w:val="7B07175A"/>
    <w:rsid w:val="7B0A6A9B"/>
    <w:rsid w:val="7B0D2818"/>
    <w:rsid w:val="7B52327B"/>
    <w:rsid w:val="7B627F81"/>
    <w:rsid w:val="7B707D38"/>
    <w:rsid w:val="7B92467D"/>
    <w:rsid w:val="7B994E29"/>
    <w:rsid w:val="7B9D745B"/>
    <w:rsid w:val="7B9E5BEB"/>
    <w:rsid w:val="7BAD3F83"/>
    <w:rsid w:val="7BB12C0A"/>
    <w:rsid w:val="7BC96E50"/>
    <w:rsid w:val="7BE00437"/>
    <w:rsid w:val="7BEA2CCD"/>
    <w:rsid w:val="7C005CAF"/>
    <w:rsid w:val="7C176EDF"/>
    <w:rsid w:val="7C25032B"/>
    <w:rsid w:val="7C254F1C"/>
    <w:rsid w:val="7C374CF9"/>
    <w:rsid w:val="7C425CF3"/>
    <w:rsid w:val="7C466CEA"/>
    <w:rsid w:val="7C4C2BF6"/>
    <w:rsid w:val="7C60651C"/>
    <w:rsid w:val="7C640CBC"/>
    <w:rsid w:val="7C796B8F"/>
    <w:rsid w:val="7C812178"/>
    <w:rsid w:val="7CB82DCD"/>
    <w:rsid w:val="7CB9026D"/>
    <w:rsid w:val="7CBC3199"/>
    <w:rsid w:val="7CD66DE6"/>
    <w:rsid w:val="7CD84E2D"/>
    <w:rsid w:val="7CE57657"/>
    <w:rsid w:val="7D2A4770"/>
    <w:rsid w:val="7D3B6123"/>
    <w:rsid w:val="7D3F20B7"/>
    <w:rsid w:val="7D5C585E"/>
    <w:rsid w:val="7D6E02A7"/>
    <w:rsid w:val="7D6F1CD1"/>
    <w:rsid w:val="7D7A4E9D"/>
    <w:rsid w:val="7D8E3A4A"/>
    <w:rsid w:val="7D9A2209"/>
    <w:rsid w:val="7DA93B03"/>
    <w:rsid w:val="7DA9460F"/>
    <w:rsid w:val="7DC80B9A"/>
    <w:rsid w:val="7DD47EE4"/>
    <w:rsid w:val="7DE03DE0"/>
    <w:rsid w:val="7DE65FBE"/>
    <w:rsid w:val="7DFF6F70"/>
    <w:rsid w:val="7E2461C2"/>
    <w:rsid w:val="7E252460"/>
    <w:rsid w:val="7E397349"/>
    <w:rsid w:val="7E3B2283"/>
    <w:rsid w:val="7E7E7C85"/>
    <w:rsid w:val="7E826950"/>
    <w:rsid w:val="7E886E1F"/>
    <w:rsid w:val="7E8F4368"/>
    <w:rsid w:val="7E904003"/>
    <w:rsid w:val="7E9064E4"/>
    <w:rsid w:val="7E9975A5"/>
    <w:rsid w:val="7EA66AB7"/>
    <w:rsid w:val="7EB76F44"/>
    <w:rsid w:val="7EBB18A6"/>
    <w:rsid w:val="7EC30AC6"/>
    <w:rsid w:val="7EFF5CB3"/>
    <w:rsid w:val="7F0A35C9"/>
    <w:rsid w:val="7F113622"/>
    <w:rsid w:val="7F2B442D"/>
    <w:rsid w:val="7F314CA2"/>
    <w:rsid w:val="7F4A08A0"/>
    <w:rsid w:val="7F5F6C47"/>
    <w:rsid w:val="7F7057E9"/>
    <w:rsid w:val="7F7405C7"/>
    <w:rsid w:val="7F7F75D9"/>
    <w:rsid w:val="7F917565"/>
    <w:rsid w:val="7FAF6BB9"/>
    <w:rsid w:val="7FBE2AC9"/>
    <w:rsid w:val="7FD62549"/>
    <w:rsid w:val="7FD77D9C"/>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67"/>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4">
    <w:name w:val="heading 2"/>
    <w:basedOn w:val="1"/>
    <w:next w:val="1"/>
    <w:link w:val="68"/>
    <w:qFormat/>
    <w:uiPriority w:val="0"/>
    <w:pPr>
      <w:keepNext/>
      <w:keepLines/>
      <w:spacing w:line="413" w:lineRule="auto"/>
      <w:jc w:val="center"/>
      <w:outlineLvl w:val="1"/>
    </w:pPr>
    <w:rPr>
      <w:rFonts w:ascii="Arial" w:hAnsi="Arial" w:cs="Arial"/>
      <w:b/>
      <w:bCs/>
      <w:sz w:val="28"/>
      <w:szCs w:val="28"/>
    </w:rPr>
  </w:style>
  <w:style w:type="paragraph" w:styleId="5">
    <w:name w:val="heading 3"/>
    <w:basedOn w:val="1"/>
    <w:next w:val="1"/>
    <w:link w:val="69"/>
    <w:qFormat/>
    <w:uiPriority w:val="0"/>
    <w:pPr>
      <w:keepNext/>
      <w:keepLines/>
      <w:spacing w:line="413" w:lineRule="auto"/>
      <w:outlineLvl w:val="2"/>
    </w:pPr>
    <w:rPr>
      <w:b/>
      <w:bCs/>
      <w:sz w:val="32"/>
      <w:szCs w:val="32"/>
    </w:rPr>
  </w:style>
  <w:style w:type="paragraph" w:styleId="6">
    <w:name w:val="heading 4"/>
    <w:basedOn w:val="1"/>
    <w:next w:val="1"/>
    <w:link w:val="70"/>
    <w:qFormat/>
    <w:uiPriority w:val="0"/>
    <w:pPr>
      <w:keepNext/>
      <w:keepLines/>
      <w:jc w:val="left"/>
      <w:outlineLvl w:val="3"/>
    </w:pPr>
    <w:rPr>
      <w:rFonts w:ascii="Arial" w:hAnsi="Arial" w:cs="Arial"/>
      <w:b/>
      <w:bCs/>
      <w:sz w:val="32"/>
      <w:szCs w:val="32"/>
    </w:rPr>
  </w:style>
  <w:style w:type="paragraph" w:styleId="7">
    <w:name w:val="heading 5"/>
    <w:basedOn w:val="1"/>
    <w:next w:val="1"/>
    <w:link w:val="158"/>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8">
    <w:name w:val="heading 6"/>
    <w:basedOn w:val="7"/>
    <w:next w:val="1"/>
    <w:link w:val="159"/>
    <w:qFormat/>
    <w:uiPriority w:val="0"/>
    <w:pPr>
      <w:tabs>
        <w:tab w:val="left" w:pos="1440"/>
      </w:tabs>
      <w:spacing w:before="260" w:after="260" w:line="360" w:lineRule="auto"/>
      <w:outlineLvl w:val="5"/>
    </w:pPr>
    <w:rPr>
      <w:sz w:val="30"/>
      <w:szCs w:val="18"/>
    </w:rPr>
  </w:style>
  <w:style w:type="paragraph" w:styleId="9">
    <w:name w:val="heading 7"/>
    <w:basedOn w:val="1"/>
    <w:next w:val="1"/>
    <w:link w:val="161"/>
    <w:qFormat/>
    <w:uiPriority w:val="0"/>
    <w:pPr>
      <w:tabs>
        <w:tab w:val="left" w:pos="1800"/>
      </w:tabs>
      <w:outlineLvl w:val="6"/>
    </w:pPr>
  </w:style>
  <w:style w:type="paragraph" w:styleId="10">
    <w:name w:val="heading 8"/>
    <w:basedOn w:val="9"/>
    <w:next w:val="1"/>
    <w:link w:val="162"/>
    <w:qFormat/>
    <w:uiPriority w:val="0"/>
    <w:pPr>
      <w:outlineLvl w:val="7"/>
    </w:pPr>
  </w:style>
  <w:style w:type="paragraph" w:styleId="11">
    <w:name w:val="heading 9"/>
    <w:basedOn w:val="10"/>
    <w:next w:val="1"/>
    <w:link w:val="163"/>
    <w:qFormat/>
    <w:uiPriority w:val="0"/>
    <w:pPr>
      <w:tabs>
        <w:tab w:val="left" w:pos="2160"/>
        <w:tab w:val="clear" w:pos="1800"/>
      </w:tabs>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97"/>
    <w:qFormat/>
    <w:uiPriority w:val="0"/>
  </w:style>
  <w:style w:type="paragraph" w:styleId="12">
    <w:name w:val="toc 7"/>
    <w:basedOn w:val="1"/>
    <w:next w:val="1"/>
    <w:qFormat/>
    <w:uiPriority w:val="39"/>
    <w:pPr>
      <w:ind w:left="1260"/>
      <w:jc w:val="left"/>
    </w:pPr>
    <w:rPr>
      <w:rFonts w:asciiTheme="minorHAnsi" w:hAnsiTheme="minorHAnsi"/>
      <w:sz w:val="18"/>
      <w:szCs w:val="18"/>
    </w:rPr>
  </w:style>
  <w:style w:type="paragraph" w:styleId="13">
    <w:name w:val="List Number 2"/>
    <w:basedOn w:val="1"/>
    <w:qFormat/>
    <w:uiPriority w:val="0"/>
    <w:pPr>
      <w:numPr>
        <w:ilvl w:val="0"/>
        <w:numId w:val="1"/>
      </w:numPr>
    </w:pPr>
  </w:style>
  <w:style w:type="paragraph" w:styleId="14">
    <w:name w:val="Normal Indent"/>
    <w:basedOn w:val="1"/>
    <w:qFormat/>
    <w:uiPriority w:val="0"/>
    <w:pPr>
      <w:ind w:firstLine="420"/>
    </w:pPr>
  </w:style>
  <w:style w:type="paragraph" w:styleId="15">
    <w:name w:val="Document Map"/>
    <w:basedOn w:val="1"/>
    <w:link w:val="169"/>
    <w:qFormat/>
    <w:uiPriority w:val="0"/>
    <w:pPr>
      <w:spacing w:line="360" w:lineRule="auto"/>
      <w:ind w:firstLine="420" w:firstLineChars="200"/>
      <w:jc w:val="left"/>
    </w:pPr>
    <w:rPr>
      <w:rFonts w:ascii="宋体" w:hAnsi="Times New Roman" w:eastAsia="宋体" w:cs="Times New Roman"/>
      <w:sz w:val="18"/>
      <w:szCs w:val="18"/>
    </w:rPr>
  </w:style>
  <w:style w:type="paragraph" w:styleId="16">
    <w:name w:val="annotation text"/>
    <w:basedOn w:val="1"/>
    <w:link w:val="71"/>
    <w:qFormat/>
    <w:uiPriority w:val="0"/>
    <w:pPr>
      <w:jc w:val="left"/>
    </w:pPr>
    <w:rPr>
      <w:rFonts w:ascii="宋体" w:cs="宋体"/>
      <w:kern w:val="0"/>
      <w:sz w:val="34"/>
      <w:szCs w:val="34"/>
    </w:rPr>
  </w:style>
  <w:style w:type="paragraph" w:styleId="17">
    <w:name w:val="Body Text 3"/>
    <w:basedOn w:val="1"/>
    <w:link w:val="171"/>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18">
    <w:name w:val="Body Text Indent"/>
    <w:basedOn w:val="1"/>
    <w:link w:val="73"/>
    <w:qFormat/>
    <w:uiPriority w:val="0"/>
    <w:pPr>
      <w:spacing w:after="120"/>
      <w:ind w:left="420" w:leftChars="200"/>
    </w:pPr>
  </w:style>
  <w:style w:type="paragraph" w:styleId="19">
    <w:name w:val="toc 5"/>
    <w:basedOn w:val="1"/>
    <w:next w:val="1"/>
    <w:qFormat/>
    <w:uiPriority w:val="39"/>
    <w:pPr>
      <w:ind w:left="840"/>
      <w:jc w:val="left"/>
    </w:pPr>
    <w:rPr>
      <w:rFonts w:asciiTheme="minorHAnsi" w:hAnsiTheme="minorHAnsi"/>
      <w:sz w:val="18"/>
      <w:szCs w:val="18"/>
    </w:rPr>
  </w:style>
  <w:style w:type="paragraph" w:styleId="20">
    <w:name w:val="toc 3"/>
    <w:basedOn w:val="1"/>
    <w:next w:val="1"/>
    <w:qFormat/>
    <w:uiPriority w:val="39"/>
    <w:pPr>
      <w:ind w:left="420"/>
      <w:jc w:val="left"/>
    </w:pPr>
    <w:rPr>
      <w:rFonts w:asciiTheme="minorHAnsi" w:hAnsiTheme="minorHAnsi"/>
      <w:i/>
      <w:iCs/>
      <w:sz w:val="20"/>
      <w:szCs w:val="20"/>
    </w:rPr>
  </w:style>
  <w:style w:type="paragraph" w:styleId="21">
    <w:name w:val="Plain Text"/>
    <w:basedOn w:val="1"/>
    <w:link w:val="74"/>
    <w:qFormat/>
    <w:uiPriority w:val="0"/>
    <w:pPr>
      <w:spacing w:line="324" w:lineRule="auto"/>
    </w:pPr>
    <w:rPr>
      <w:rFonts w:ascii="宋体" w:hAnsi="Courier New" w:cs="宋体"/>
    </w:rPr>
  </w:style>
  <w:style w:type="paragraph" w:styleId="22">
    <w:name w:val="toc 8"/>
    <w:basedOn w:val="1"/>
    <w:next w:val="1"/>
    <w:qFormat/>
    <w:uiPriority w:val="39"/>
    <w:pPr>
      <w:ind w:left="1470"/>
      <w:jc w:val="left"/>
    </w:pPr>
    <w:rPr>
      <w:rFonts w:asciiTheme="minorHAnsi" w:hAnsiTheme="minorHAnsi"/>
      <w:sz w:val="18"/>
      <w:szCs w:val="18"/>
    </w:rPr>
  </w:style>
  <w:style w:type="paragraph" w:styleId="23">
    <w:name w:val="Date"/>
    <w:basedOn w:val="1"/>
    <w:next w:val="1"/>
    <w:link w:val="98"/>
    <w:qFormat/>
    <w:uiPriority w:val="0"/>
    <w:pPr>
      <w:ind w:left="100" w:leftChars="2500"/>
    </w:pPr>
  </w:style>
  <w:style w:type="paragraph" w:styleId="24">
    <w:name w:val="Body Text Indent 2"/>
    <w:basedOn w:val="1"/>
    <w:link w:val="75"/>
    <w:qFormat/>
    <w:uiPriority w:val="0"/>
    <w:pPr>
      <w:spacing w:after="120" w:line="480" w:lineRule="auto"/>
      <w:ind w:left="420" w:leftChars="200"/>
    </w:pPr>
  </w:style>
  <w:style w:type="paragraph" w:styleId="25">
    <w:name w:val="Balloon Text"/>
    <w:basedOn w:val="1"/>
    <w:link w:val="76"/>
    <w:qFormat/>
    <w:uiPriority w:val="0"/>
    <w:rPr>
      <w:sz w:val="18"/>
      <w:szCs w:val="18"/>
    </w:rPr>
  </w:style>
  <w:style w:type="paragraph" w:styleId="26">
    <w:name w:val="footer"/>
    <w:basedOn w:val="1"/>
    <w:link w:val="77"/>
    <w:qFormat/>
    <w:uiPriority w:val="99"/>
    <w:pPr>
      <w:tabs>
        <w:tab w:val="center" w:pos="4153"/>
        <w:tab w:val="right" w:pos="8306"/>
      </w:tabs>
      <w:snapToGrid w:val="0"/>
      <w:jc w:val="left"/>
    </w:pPr>
    <w:rPr>
      <w:sz w:val="18"/>
      <w:szCs w:val="18"/>
    </w:rPr>
  </w:style>
  <w:style w:type="paragraph" w:styleId="27">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rFonts w:asciiTheme="minorHAnsi" w:hAnsiTheme="minorHAnsi"/>
      <w:b/>
      <w:bCs/>
      <w:caps/>
      <w:sz w:val="20"/>
      <w:szCs w:val="20"/>
    </w:rPr>
  </w:style>
  <w:style w:type="paragraph" w:styleId="29">
    <w:name w:val="toc 4"/>
    <w:basedOn w:val="1"/>
    <w:next w:val="1"/>
    <w:qFormat/>
    <w:uiPriority w:val="39"/>
    <w:pPr>
      <w:ind w:left="630"/>
      <w:jc w:val="left"/>
    </w:pPr>
    <w:rPr>
      <w:rFonts w:asciiTheme="minorHAnsi" w:hAnsiTheme="minorHAnsi"/>
      <w:sz w:val="18"/>
      <w:szCs w:val="18"/>
    </w:rPr>
  </w:style>
  <w:style w:type="paragraph" w:styleId="30">
    <w:name w:val="index heading"/>
    <w:basedOn w:val="1"/>
    <w:next w:val="31"/>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1">
    <w:name w:val="index 1"/>
    <w:basedOn w:val="1"/>
    <w:next w:val="1"/>
    <w:qFormat/>
    <w:uiPriority w:val="0"/>
    <w:pPr>
      <w:spacing w:line="360" w:lineRule="auto"/>
      <w:ind w:firstLine="420" w:firstLineChars="200"/>
      <w:jc w:val="left"/>
    </w:pPr>
    <w:rPr>
      <w:rFonts w:ascii="Times New Roman" w:hAnsi="Times New Roman" w:eastAsia="宋体" w:cs="Times New Roman"/>
      <w:szCs w:val="24"/>
    </w:rPr>
  </w:style>
  <w:style w:type="paragraph" w:styleId="32">
    <w:name w:val="footnote text"/>
    <w:basedOn w:val="1"/>
    <w:semiHidden/>
    <w:unhideWhenUsed/>
    <w:qFormat/>
    <w:uiPriority w:val="0"/>
    <w:pPr>
      <w:snapToGrid w:val="0"/>
      <w:jc w:val="left"/>
    </w:pPr>
    <w:rPr>
      <w:sz w:val="18"/>
    </w:rPr>
  </w:style>
  <w:style w:type="paragraph" w:styleId="33">
    <w:name w:val="toc 6"/>
    <w:basedOn w:val="1"/>
    <w:next w:val="1"/>
    <w:qFormat/>
    <w:uiPriority w:val="39"/>
    <w:pPr>
      <w:ind w:left="1050"/>
      <w:jc w:val="left"/>
    </w:pPr>
    <w:rPr>
      <w:rFonts w:asciiTheme="minorHAnsi" w:hAnsiTheme="minorHAnsi"/>
      <w:sz w:val="18"/>
      <w:szCs w:val="18"/>
    </w:rPr>
  </w:style>
  <w:style w:type="paragraph" w:styleId="34">
    <w:name w:val="Body Text Indent 3"/>
    <w:basedOn w:val="1"/>
    <w:link w:val="168"/>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5">
    <w:name w:val="toc 2"/>
    <w:basedOn w:val="1"/>
    <w:next w:val="1"/>
    <w:qFormat/>
    <w:uiPriority w:val="39"/>
    <w:pPr>
      <w:ind w:left="210"/>
      <w:jc w:val="left"/>
    </w:pPr>
    <w:rPr>
      <w:rFonts w:asciiTheme="minorHAnsi" w:hAnsiTheme="minorHAnsi"/>
      <w:smallCaps/>
      <w:sz w:val="20"/>
      <w:szCs w:val="20"/>
    </w:rPr>
  </w:style>
  <w:style w:type="paragraph" w:styleId="36">
    <w:name w:val="toc 9"/>
    <w:basedOn w:val="1"/>
    <w:next w:val="1"/>
    <w:qFormat/>
    <w:uiPriority w:val="39"/>
    <w:pPr>
      <w:ind w:left="1680"/>
      <w:jc w:val="left"/>
    </w:pPr>
    <w:rPr>
      <w:rFonts w:asciiTheme="minorHAnsi" w:hAnsiTheme="minorHAnsi"/>
      <w:sz w:val="18"/>
      <w:szCs w:val="18"/>
    </w:rPr>
  </w:style>
  <w:style w:type="paragraph" w:styleId="37">
    <w:name w:val="Body Text 2"/>
    <w:basedOn w:val="1"/>
    <w:link w:val="79"/>
    <w:qFormat/>
    <w:uiPriority w:val="0"/>
    <w:pPr>
      <w:jc w:val="center"/>
    </w:pPr>
    <w:rPr>
      <w:b/>
      <w:bCs/>
      <w:spacing w:val="-20"/>
      <w:w w:val="130"/>
      <w:sz w:val="48"/>
      <w:szCs w:val="48"/>
    </w:rPr>
  </w:style>
  <w:style w:type="paragraph" w:styleId="38">
    <w:name w:val="HTML Preformatted"/>
    <w:basedOn w:val="1"/>
    <w:qFormat/>
    <w:uiPriority w:val="0"/>
    <w:rPr>
      <w:rFonts w:ascii="Courier New" w:hAnsi="Courier New" w:cs="Courier New"/>
      <w:sz w:val="20"/>
      <w:szCs w:val="20"/>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160"/>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1">
    <w:name w:val="annotation subject"/>
    <w:basedOn w:val="16"/>
    <w:next w:val="1"/>
    <w:link w:val="108"/>
    <w:semiHidden/>
    <w:unhideWhenUsed/>
    <w:qFormat/>
    <w:uiPriority w:val="0"/>
    <w:rPr>
      <w:rFonts w:ascii="Calibri" w:cs="Calibri"/>
      <w:b/>
      <w:bCs/>
      <w:kern w:val="2"/>
      <w:sz w:val="21"/>
      <w:szCs w:val="21"/>
    </w:rPr>
  </w:style>
  <w:style w:type="paragraph" w:styleId="42">
    <w:name w:val="Body Text First Indent"/>
    <w:basedOn w:val="2"/>
    <w:next w:val="2"/>
    <w:link w:val="166"/>
    <w:qFormat/>
    <w:uiPriority w:val="0"/>
    <w:pPr>
      <w:ind w:firstLine="420" w:firstLineChars="100"/>
    </w:pPr>
    <w:rPr>
      <w:sz w:val="34"/>
    </w:rPr>
  </w:style>
  <w:style w:type="paragraph" w:styleId="43">
    <w:name w:val="Body Text First Indent 2"/>
    <w:basedOn w:val="18"/>
    <w:semiHidden/>
    <w:unhideWhenUsed/>
    <w:qFormat/>
    <w:uiPriority w:val="0"/>
    <w:pPr>
      <w:tabs>
        <w:tab w:val="left" w:pos="4900"/>
      </w:tabs>
      <w:ind w:firstLine="420" w:firstLineChars="200"/>
    </w:pPr>
  </w:style>
  <w:style w:type="table" w:styleId="45">
    <w:name w:val="Table Grid"/>
    <w:basedOn w:val="44"/>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sz w:val="24"/>
      <w:szCs w:val="24"/>
    </w:rPr>
  </w:style>
  <w:style w:type="character" w:styleId="48">
    <w:name w:val="page number"/>
    <w:basedOn w:val="46"/>
    <w:qFormat/>
    <w:uiPriority w:val="0"/>
  </w:style>
  <w:style w:type="character" w:styleId="49">
    <w:name w:val="FollowedHyperlink"/>
    <w:basedOn w:val="46"/>
    <w:qFormat/>
    <w:uiPriority w:val="0"/>
    <w:rPr>
      <w:color w:val="800080"/>
      <w:u w:val="none"/>
    </w:rPr>
  </w:style>
  <w:style w:type="character" w:styleId="50">
    <w:name w:val="Emphasis"/>
    <w:qFormat/>
    <w:uiPriority w:val="20"/>
    <w:rPr>
      <w:i/>
      <w:iCs/>
    </w:rPr>
  </w:style>
  <w:style w:type="character" w:styleId="51">
    <w:name w:val="HTML Definition"/>
    <w:basedOn w:val="46"/>
    <w:semiHidden/>
    <w:unhideWhenUsed/>
    <w:qFormat/>
    <w:uiPriority w:val="0"/>
  </w:style>
  <w:style w:type="character" w:styleId="52">
    <w:name w:val="HTML Typewriter"/>
    <w:basedOn w:val="46"/>
    <w:semiHidden/>
    <w:unhideWhenUsed/>
    <w:qFormat/>
    <w:uiPriority w:val="0"/>
    <w:rPr>
      <w:rFonts w:hint="default" w:ascii="monospace" w:hAnsi="monospace" w:eastAsia="monospace" w:cs="monospace"/>
      <w:sz w:val="20"/>
    </w:rPr>
  </w:style>
  <w:style w:type="character" w:styleId="53">
    <w:name w:val="HTML Acronym"/>
    <w:basedOn w:val="46"/>
    <w:semiHidden/>
    <w:unhideWhenUsed/>
    <w:qFormat/>
    <w:uiPriority w:val="0"/>
    <w:rPr>
      <w:bdr w:val="single" w:color="E3E3E3" w:sz="2" w:space="0"/>
    </w:rPr>
  </w:style>
  <w:style w:type="character" w:styleId="54">
    <w:name w:val="HTML Variable"/>
    <w:basedOn w:val="46"/>
    <w:semiHidden/>
    <w:unhideWhenUsed/>
    <w:qFormat/>
    <w:uiPriority w:val="0"/>
  </w:style>
  <w:style w:type="character" w:styleId="55">
    <w:name w:val="Hyperlink"/>
    <w:qFormat/>
    <w:uiPriority w:val="99"/>
    <w:rPr>
      <w:color w:val="0000FF"/>
      <w:u w:val="single"/>
    </w:rPr>
  </w:style>
  <w:style w:type="character" w:styleId="56">
    <w:name w:val="HTML Code"/>
    <w:basedOn w:val="46"/>
    <w:semiHidden/>
    <w:unhideWhenUsed/>
    <w:qFormat/>
    <w:uiPriority w:val="0"/>
    <w:rPr>
      <w:rFonts w:hint="default" w:ascii="monospace" w:hAnsi="monospace" w:eastAsia="monospace" w:cs="monospace"/>
      <w:sz w:val="20"/>
    </w:rPr>
  </w:style>
  <w:style w:type="character" w:styleId="57">
    <w:name w:val="annotation reference"/>
    <w:qFormat/>
    <w:uiPriority w:val="0"/>
    <w:rPr>
      <w:sz w:val="21"/>
      <w:szCs w:val="21"/>
    </w:rPr>
  </w:style>
  <w:style w:type="character" w:styleId="58">
    <w:name w:val="HTML Cite"/>
    <w:semiHidden/>
    <w:unhideWhenUsed/>
    <w:qFormat/>
    <w:uiPriority w:val="0"/>
    <w:rPr>
      <w:sz w:val="24"/>
      <w:szCs w:val="24"/>
    </w:rPr>
  </w:style>
  <w:style w:type="character" w:styleId="59">
    <w:name w:val="footnote reference"/>
    <w:basedOn w:val="46"/>
    <w:semiHidden/>
    <w:unhideWhenUsed/>
    <w:qFormat/>
    <w:uiPriority w:val="0"/>
    <w:rPr>
      <w:vertAlign w:val="superscript"/>
    </w:rPr>
  </w:style>
  <w:style w:type="character" w:styleId="60">
    <w:name w:val="HTML Keyboard"/>
    <w:basedOn w:val="46"/>
    <w:semiHidden/>
    <w:unhideWhenUsed/>
    <w:qFormat/>
    <w:uiPriority w:val="0"/>
    <w:rPr>
      <w:rFonts w:ascii="monospace" w:hAnsi="monospace" w:eastAsia="monospace" w:cs="monospace"/>
      <w:sz w:val="20"/>
    </w:rPr>
  </w:style>
  <w:style w:type="character" w:styleId="61">
    <w:name w:val="HTML Sample"/>
    <w:basedOn w:val="46"/>
    <w:semiHidden/>
    <w:unhideWhenUsed/>
    <w:qFormat/>
    <w:uiPriority w:val="0"/>
    <w:rPr>
      <w:rFonts w:hint="default" w:ascii="monospace" w:hAnsi="monospace" w:eastAsia="monospace" w:cs="monospace"/>
    </w:rPr>
  </w:style>
  <w:style w:type="paragraph" w:customStyle="1" w:styleId="6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64">
    <w:name w:val="TOC 标题1"/>
    <w:basedOn w:val="3"/>
    <w:next w:val="1"/>
    <w:qFormat/>
    <w:uiPriority w:val="99"/>
    <w:pPr>
      <w:spacing w:before="480" w:after="0" w:line="276" w:lineRule="auto"/>
      <w:outlineLvl w:val="9"/>
    </w:pPr>
    <w:rPr>
      <w:rFonts w:ascii="仿宋" w:hAnsi="仿宋" w:eastAsia="仿宋" w:cs="仿宋"/>
      <w:color w:val="000000"/>
      <w:kern w:val="0"/>
    </w:rPr>
  </w:style>
  <w:style w:type="paragraph" w:customStyle="1" w:styleId="65">
    <w:name w:val="+正文"/>
    <w:basedOn w:val="1"/>
    <w:qFormat/>
    <w:uiPriority w:val="99"/>
    <w:pPr>
      <w:spacing w:line="360" w:lineRule="auto"/>
      <w:ind w:firstLine="200" w:firstLineChars="200"/>
    </w:pPr>
  </w:style>
  <w:style w:type="paragraph" w:customStyle="1" w:styleId="66">
    <w:name w:val="列出段落1"/>
    <w:basedOn w:val="1"/>
    <w:qFormat/>
    <w:uiPriority w:val="99"/>
    <w:pPr>
      <w:ind w:firstLine="420" w:firstLineChars="200"/>
    </w:pPr>
  </w:style>
  <w:style w:type="character" w:customStyle="1" w:styleId="67">
    <w:name w:val="标题 1 Char"/>
    <w:link w:val="3"/>
    <w:qFormat/>
    <w:locked/>
    <w:uiPriority w:val="99"/>
    <w:rPr>
      <w:rFonts w:ascii="Calibri" w:hAnsi="Calibri" w:cs="Calibri"/>
      <w:b/>
      <w:bCs/>
      <w:kern w:val="44"/>
      <w:sz w:val="44"/>
      <w:szCs w:val="44"/>
    </w:rPr>
  </w:style>
  <w:style w:type="character" w:customStyle="1" w:styleId="68">
    <w:name w:val="标题 2 Char"/>
    <w:link w:val="4"/>
    <w:qFormat/>
    <w:locked/>
    <w:uiPriority w:val="99"/>
    <w:rPr>
      <w:rFonts w:ascii="Cambria" w:hAnsi="Cambria" w:eastAsia="宋体" w:cs="Cambria"/>
      <w:b/>
      <w:bCs/>
      <w:sz w:val="32"/>
      <w:szCs w:val="32"/>
    </w:rPr>
  </w:style>
  <w:style w:type="character" w:customStyle="1" w:styleId="69">
    <w:name w:val="标题 3 Char"/>
    <w:link w:val="5"/>
    <w:semiHidden/>
    <w:qFormat/>
    <w:locked/>
    <w:uiPriority w:val="99"/>
    <w:rPr>
      <w:rFonts w:ascii="Calibri" w:hAnsi="Calibri" w:cs="Calibri"/>
      <w:b/>
      <w:bCs/>
      <w:sz w:val="32"/>
      <w:szCs w:val="32"/>
    </w:rPr>
  </w:style>
  <w:style w:type="character" w:customStyle="1" w:styleId="70">
    <w:name w:val="标题 4 Char"/>
    <w:link w:val="6"/>
    <w:semiHidden/>
    <w:qFormat/>
    <w:uiPriority w:val="9"/>
    <w:rPr>
      <w:rFonts w:ascii="Cambria" w:hAnsi="Cambria" w:eastAsia="宋体" w:cs="Times New Roman"/>
      <w:b/>
      <w:bCs/>
      <w:sz w:val="28"/>
      <w:szCs w:val="28"/>
    </w:rPr>
  </w:style>
  <w:style w:type="character" w:customStyle="1" w:styleId="71">
    <w:name w:val="批注文字 Char"/>
    <w:link w:val="16"/>
    <w:qFormat/>
    <w:locked/>
    <w:uiPriority w:val="99"/>
    <w:rPr>
      <w:rFonts w:ascii="宋体" w:hAnsi="Calibri" w:eastAsia="宋体" w:cs="宋体"/>
      <w:sz w:val="22"/>
      <w:szCs w:val="22"/>
    </w:rPr>
  </w:style>
  <w:style w:type="character" w:customStyle="1" w:styleId="72">
    <w:name w:val="正文文本 Char"/>
    <w:link w:val="2"/>
    <w:semiHidden/>
    <w:qFormat/>
    <w:locked/>
    <w:uiPriority w:val="99"/>
    <w:rPr>
      <w:rFonts w:ascii="Calibri" w:hAnsi="Calibri" w:cs="Calibri"/>
    </w:rPr>
  </w:style>
  <w:style w:type="character" w:customStyle="1" w:styleId="73">
    <w:name w:val="正文文本缩进 Char"/>
    <w:link w:val="18"/>
    <w:semiHidden/>
    <w:qFormat/>
    <w:uiPriority w:val="99"/>
    <w:rPr>
      <w:rFonts w:ascii="Calibri" w:hAnsi="Calibri" w:cs="Calibri"/>
      <w:szCs w:val="21"/>
    </w:rPr>
  </w:style>
  <w:style w:type="character" w:customStyle="1" w:styleId="74">
    <w:name w:val="纯文本 Char"/>
    <w:link w:val="21"/>
    <w:qFormat/>
    <w:locked/>
    <w:uiPriority w:val="0"/>
    <w:rPr>
      <w:rFonts w:ascii="宋体" w:hAnsi="Courier New" w:cs="宋体"/>
      <w:sz w:val="21"/>
      <w:szCs w:val="21"/>
    </w:rPr>
  </w:style>
  <w:style w:type="character" w:customStyle="1" w:styleId="75">
    <w:name w:val="正文文本缩进 2 Char"/>
    <w:link w:val="24"/>
    <w:semiHidden/>
    <w:qFormat/>
    <w:locked/>
    <w:uiPriority w:val="99"/>
    <w:rPr>
      <w:rFonts w:ascii="Calibri" w:hAnsi="Calibri" w:cs="Calibri"/>
    </w:rPr>
  </w:style>
  <w:style w:type="character" w:customStyle="1" w:styleId="76">
    <w:name w:val="批注框文本 Char"/>
    <w:link w:val="25"/>
    <w:qFormat/>
    <w:locked/>
    <w:uiPriority w:val="99"/>
    <w:rPr>
      <w:rFonts w:ascii="Calibri" w:hAnsi="Calibri" w:eastAsia="宋体" w:cs="Calibri"/>
      <w:kern w:val="2"/>
      <w:sz w:val="18"/>
      <w:szCs w:val="18"/>
    </w:rPr>
  </w:style>
  <w:style w:type="character" w:customStyle="1" w:styleId="77">
    <w:name w:val="页脚 Char"/>
    <w:basedOn w:val="46"/>
    <w:link w:val="26"/>
    <w:qFormat/>
    <w:locked/>
    <w:uiPriority w:val="99"/>
    <w:rPr>
      <w:rFonts w:ascii="Calibri" w:hAnsi="Calibri" w:cs="Calibri"/>
      <w:sz w:val="18"/>
      <w:szCs w:val="18"/>
    </w:rPr>
  </w:style>
  <w:style w:type="character" w:customStyle="1" w:styleId="78">
    <w:name w:val="页眉 Char"/>
    <w:basedOn w:val="46"/>
    <w:link w:val="27"/>
    <w:qFormat/>
    <w:locked/>
    <w:uiPriority w:val="99"/>
    <w:rPr>
      <w:rFonts w:ascii="Calibri" w:hAnsi="Calibri" w:cs="Calibri"/>
      <w:sz w:val="18"/>
      <w:szCs w:val="18"/>
    </w:rPr>
  </w:style>
  <w:style w:type="character" w:customStyle="1" w:styleId="79">
    <w:name w:val="正文文本 2 Char"/>
    <w:link w:val="37"/>
    <w:semiHidden/>
    <w:qFormat/>
    <w:locked/>
    <w:uiPriority w:val="99"/>
    <w:rPr>
      <w:rFonts w:ascii="Calibri" w:hAnsi="Calibri" w:cs="Calibri"/>
    </w:rPr>
  </w:style>
  <w:style w:type="paragraph" w:customStyle="1" w:styleId="80">
    <w:name w:val="Char2 Char Char Char"/>
    <w:basedOn w:val="1"/>
    <w:qFormat/>
    <w:uiPriority w:val="99"/>
    <w:rPr>
      <w:rFonts w:ascii="Tahoma" w:hAnsi="Tahoma" w:cs="Tahoma"/>
      <w:sz w:val="24"/>
      <w:szCs w:val="24"/>
    </w:rPr>
  </w:style>
  <w:style w:type="character" w:customStyle="1" w:styleId="81">
    <w:name w:val="10"/>
    <w:qFormat/>
    <w:uiPriority w:val="99"/>
    <w:rPr>
      <w:rFonts w:ascii="Calibri" w:hAnsi="Calibri" w:cs="Calibri"/>
    </w:rPr>
  </w:style>
  <w:style w:type="character" w:customStyle="1" w:styleId="82">
    <w:name w:val="15"/>
    <w:qFormat/>
    <w:uiPriority w:val="99"/>
    <w:rPr>
      <w:rFonts w:ascii="Calibri" w:hAnsi="Calibri" w:cs="Calibri"/>
      <w:i/>
      <w:iCs/>
    </w:rPr>
  </w:style>
  <w:style w:type="paragraph" w:customStyle="1" w:styleId="83">
    <w:name w:val="_Style 2"/>
    <w:basedOn w:val="1"/>
    <w:qFormat/>
    <w:uiPriority w:val="99"/>
    <w:pPr>
      <w:ind w:firstLine="420" w:firstLineChars="200"/>
    </w:pPr>
  </w:style>
  <w:style w:type="character" w:customStyle="1" w:styleId="84">
    <w:name w:val="apple-style-span"/>
    <w:qFormat/>
    <w:uiPriority w:val="99"/>
  </w:style>
  <w:style w:type="character" w:customStyle="1" w:styleId="85">
    <w:name w:val="del"/>
    <w:basedOn w:val="46"/>
    <w:qFormat/>
    <w:uiPriority w:val="99"/>
  </w:style>
  <w:style w:type="character" w:customStyle="1" w:styleId="86">
    <w:name w:val="del1"/>
    <w:qFormat/>
    <w:uiPriority w:val="99"/>
    <w:rPr>
      <w:vanish/>
      <w:color w:val="auto"/>
      <w:sz w:val="18"/>
      <w:szCs w:val="18"/>
      <w:u w:val="single"/>
    </w:rPr>
  </w:style>
  <w:style w:type="character" w:customStyle="1" w:styleId="87">
    <w:name w:val="del2"/>
    <w:qFormat/>
    <w:uiPriority w:val="99"/>
    <w:rPr>
      <w:vanish/>
    </w:rPr>
  </w:style>
  <w:style w:type="character" w:customStyle="1" w:styleId="88">
    <w:name w:val="del3"/>
    <w:qFormat/>
    <w:uiPriority w:val="99"/>
    <w:rPr>
      <w:vanish/>
    </w:rPr>
  </w:style>
  <w:style w:type="paragraph" w:customStyle="1" w:styleId="89">
    <w:name w:val="_Style 4"/>
    <w:basedOn w:val="1"/>
    <w:qFormat/>
    <w:uiPriority w:val="99"/>
    <w:pPr>
      <w:ind w:firstLine="420" w:firstLineChars="200"/>
    </w:pPr>
  </w:style>
  <w:style w:type="paragraph" w:customStyle="1" w:styleId="90">
    <w:name w:val="pa-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首行缩进"/>
    <w:basedOn w:val="1"/>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92">
    <w:name w:val="font101"/>
    <w:basedOn w:val="46"/>
    <w:qFormat/>
    <w:uiPriority w:val="0"/>
    <w:rPr>
      <w:rFonts w:hint="eastAsia" w:ascii="宋体" w:hAnsi="宋体" w:eastAsia="宋体" w:cs="宋体"/>
      <w:color w:val="000000"/>
      <w:sz w:val="24"/>
      <w:szCs w:val="24"/>
      <w:u w:val="none"/>
    </w:rPr>
  </w:style>
  <w:style w:type="character" w:customStyle="1" w:styleId="93">
    <w:name w:val="font91"/>
    <w:basedOn w:val="46"/>
    <w:qFormat/>
    <w:uiPriority w:val="0"/>
    <w:rPr>
      <w:rFonts w:hint="eastAsia" w:ascii="宋体" w:hAnsi="宋体" w:eastAsia="宋体" w:cs="宋体"/>
      <w:color w:val="000000"/>
      <w:sz w:val="24"/>
      <w:szCs w:val="24"/>
      <w:u w:val="none"/>
    </w:rPr>
  </w:style>
  <w:style w:type="character" w:customStyle="1" w:styleId="94">
    <w:name w:val="font41"/>
    <w:basedOn w:val="46"/>
    <w:qFormat/>
    <w:uiPriority w:val="0"/>
    <w:rPr>
      <w:rFonts w:hint="eastAsia" w:ascii="宋体" w:hAnsi="宋体" w:eastAsia="宋体" w:cs="宋体"/>
      <w:color w:val="000000"/>
      <w:sz w:val="24"/>
      <w:szCs w:val="24"/>
      <w:u w:val="none"/>
    </w:rPr>
  </w:style>
  <w:style w:type="character" w:customStyle="1" w:styleId="95">
    <w:name w:val="font21"/>
    <w:basedOn w:val="46"/>
    <w:qFormat/>
    <w:uiPriority w:val="0"/>
    <w:rPr>
      <w:rFonts w:hint="eastAsia" w:ascii="宋体" w:hAnsi="宋体" w:eastAsia="宋体" w:cs="宋体"/>
      <w:color w:val="000000"/>
      <w:sz w:val="24"/>
      <w:szCs w:val="24"/>
      <w:u w:val="none"/>
    </w:rPr>
  </w:style>
  <w:style w:type="paragraph" w:styleId="96">
    <w:name w:val="List Paragraph"/>
    <w:basedOn w:val="1"/>
    <w:qFormat/>
    <w:uiPriority w:val="99"/>
    <w:pPr>
      <w:ind w:firstLine="420" w:firstLineChars="200"/>
    </w:pPr>
  </w:style>
  <w:style w:type="table" w:customStyle="1" w:styleId="97">
    <w:name w:val="TableGrid"/>
    <w:qFormat/>
    <w:uiPriority w:val="0"/>
    <w:rPr>
      <w:kern w:val="2"/>
      <w:sz w:val="21"/>
      <w:szCs w:val="22"/>
    </w:rPr>
    <w:tblPr>
      <w:tblCellMar>
        <w:top w:w="0" w:type="dxa"/>
        <w:left w:w="0" w:type="dxa"/>
        <w:bottom w:w="0" w:type="dxa"/>
        <w:right w:w="0" w:type="dxa"/>
      </w:tblCellMar>
    </w:tblPr>
  </w:style>
  <w:style w:type="character" w:customStyle="1" w:styleId="98">
    <w:name w:val="日期 Char"/>
    <w:basedOn w:val="46"/>
    <w:link w:val="23"/>
    <w:qFormat/>
    <w:uiPriority w:val="0"/>
    <w:rPr>
      <w:rFonts w:ascii="Calibri" w:hAnsi="Calibri" w:cs="Calibri"/>
      <w:kern w:val="2"/>
      <w:sz w:val="21"/>
      <w:szCs w:val="21"/>
    </w:rPr>
  </w:style>
  <w:style w:type="character" w:customStyle="1" w:styleId="99">
    <w:name w:val="List Paragraph Char1"/>
    <w:link w:val="100"/>
    <w:qFormat/>
    <w:locked/>
    <w:uiPriority w:val="0"/>
    <w:rPr>
      <w:sz w:val="24"/>
    </w:rPr>
  </w:style>
  <w:style w:type="paragraph" w:customStyle="1" w:styleId="100">
    <w:name w:val="列出段落2"/>
    <w:basedOn w:val="1"/>
    <w:link w:val="99"/>
    <w:qFormat/>
    <w:uiPriority w:val="0"/>
    <w:pPr>
      <w:ind w:firstLine="420" w:firstLineChars="200"/>
    </w:pPr>
    <w:rPr>
      <w:rFonts w:ascii="Times New Roman" w:hAnsi="Times New Roman" w:cs="Times New Roman"/>
      <w:kern w:val="0"/>
      <w:sz w:val="24"/>
      <w:szCs w:val="20"/>
    </w:rPr>
  </w:style>
  <w:style w:type="table" w:customStyle="1" w:styleId="101">
    <w:name w:val="TableGrid1"/>
    <w:qFormat/>
    <w:uiPriority w:val="0"/>
    <w:rPr>
      <w:rFonts w:ascii="Calibri" w:hAnsi="Calibri"/>
      <w:kern w:val="2"/>
      <w:sz w:val="21"/>
      <w:szCs w:val="22"/>
    </w:rPr>
    <w:tblPr>
      <w:tblCellMar>
        <w:top w:w="0" w:type="dxa"/>
        <w:left w:w="0" w:type="dxa"/>
        <w:bottom w:w="0" w:type="dxa"/>
        <w:right w:w="0" w:type="dxa"/>
      </w:tblCellMar>
    </w:tblPr>
  </w:style>
  <w:style w:type="table" w:customStyle="1" w:styleId="102">
    <w:name w:val="TableGrid2"/>
    <w:qFormat/>
    <w:uiPriority w:val="0"/>
    <w:rPr>
      <w:rFonts w:ascii="Calibri" w:hAnsi="Calibri"/>
      <w:kern w:val="2"/>
      <w:sz w:val="21"/>
      <w:szCs w:val="22"/>
    </w:rPr>
    <w:tblPr>
      <w:tblCellMar>
        <w:top w:w="0" w:type="dxa"/>
        <w:left w:w="0" w:type="dxa"/>
        <w:bottom w:w="0" w:type="dxa"/>
        <w:right w:w="0" w:type="dxa"/>
      </w:tblCellMar>
    </w:tblPr>
  </w:style>
  <w:style w:type="table" w:customStyle="1" w:styleId="103">
    <w:name w:val="TableGrid3"/>
    <w:qFormat/>
    <w:uiPriority w:val="0"/>
    <w:rPr>
      <w:rFonts w:ascii="Calibri" w:hAnsi="Calibri"/>
      <w:kern w:val="2"/>
      <w:sz w:val="21"/>
      <w:szCs w:val="22"/>
    </w:rPr>
    <w:tblPr>
      <w:tblCellMar>
        <w:top w:w="0" w:type="dxa"/>
        <w:left w:w="0" w:type="dxa"/>
        <w:bottom w:w="0" w:type="dxa"/>
        <w:right w:w="0" w:type="dxa"/>
      </w:tblCellMar>
    </w:tblPr>
  </w:style>
  <w:style w:type="table" w:customStyle="1" w:styleId="104">
    <w:name w:val="TableGrid4"/>
    <w:qFormat/>
    <w:uiPriority w:val="0"/>
    <w:rPr>
      <w:rFonts w:ascii="Calibri" w:hAnsi="Calibri"/>
      <w:kern w:val="2"/>
      <w:sz w:val="21"/>
      <w:szCs w:val="22"/>
    </w:rPr>
    <w:tblPr>
      <w:tblCellMar>
        <w:top w:w="0" w:type="dxa"/>
        <w:left w:w="0" w:type="dxa"/>
        <w:bottom w:w="0" w:type="dxa"/>
        <w:right w:w="0" w:type="dxa"/>
      </w:tblCellMar>
    </w:tblPr>
  </w:style>
  <w:style w:type="table" w:customStyle="1" w:styleId="105">
    <w:name w:val="TableGrid5"/>
    <w:qFormat/>
    <w:uiPriority w:val="0"/>
    <w:rPr>
      <w:rFonts w:ascii="Calibri" w:hAnsi="Calibri"/>
      <w:kern w:val="2"/>
      <w:sz w:val="21"/>
      <w:szCs w:val="22"/>
    </w:rPr>
    <w:tblPr>
      <w:tblCellMar>
        <w:top w:w="0" w:type="dxa"/>
        <w:left w:w="0" w:type="dxa"/>
        <w:bottom w:w="0" w:type="dxa"/>
        <w:right w:w="0" w:type="dxa"/>
      </w:tblCellMar>
    </w:tblPr>
  </w:style>
  <w:style w:type="table" w:customStyle="1" w:styleId="106">
    <w:name w:val="TableGrid6"/>
    <w:qFormat/>
    <w:uiPriority w:val="0"/>
    <w:rPr>
      <w:rFonts w:ascii="Calibri" w:hAnsi="Calibri"/>
      <w:kern w:val="2"/>
      <w:sz w:val="21"/>
      <w:szCs w:val="22"/>
    </w:rPr>
    <w:tblPr>
      <w:tblCellMar>
        <w:top w:w="0" w:type="dxa"/>
        <w:left w:w="0" w:type="dxa"/>
        <w:bottom w:w="0" w:type="dxa"/>
        <w:right w:w="0" w:type="dxa"/>
      </w:tblCellMar>
    </w:tblPr>
  </w:style>
  <w:style w:type="table" w:customStyle="1" w:styleId="107">
    <w:name w:val="TableGrid7"/>
    <w:qFormat/>
    <w:uiPriority w:val="0"/>
    <w:rPr>
      <w:rFonts w:ascii="Calibri" w:hAnsi="Calibri"/>
      <w:kern w:val="2"/>
      <w:sz w:val="21"/>
      <w:szCs w:val="22"/>
    </w:rPr>
    <w:tblPr>
      <w:tblCellMar>
        <w:top w:w="0" w:type="dxa"/>
        <w:left w:w="0" w:type="dxa"/>
        <w:bottom w:w="0" w:type="dxa"/>
        <w:right w:w="0" w:type="dxa"/>
      </w:tblCellMar>
    </w:tblPr>
  </w:style>
  <w:style w:type="character" w:customStyle="1" w:styleId="108">
    <w:name w:val="批注主题 Char"/>
    <w:basedOn w:val="71"/>
    <w:link w:val="41"/>
    <w:semiHidden/>
    <w:qFormat/>
    <w:uiPriority w:val="99"/>
    <w:rPr>
      <w:rFonts w:ascii="Calibri" w:hAnsi="Calibri" w:eastAsia="宋体" w:cs="Calibri"/>
      <w:b/>
      <w:bCs/>
      <w:kern w:val="2"/>
      <w:sz w:val="21"/>
      <w:szCs w:val="21"/>
    </w:rPr>
  </w:style>
  <w:style w:type="paragraph" w:customStyle="1" w:styleId="109">
    <w:name w:val="列出段落3"/>
    <w:basedOn w:val="1"/>
    <w:qFormat/>
    <w:uiPriority w:val="0"/>
    <w:pPr>
      <w:ind w:firstLine="420" w:firstLineChars="200"/>
    </w:pPr>
    <w:rPr>
      <w:rFonts w:ascii="Times New Roman" w:hAnsi="Times New Roman" w:cs="Times New Roman"/>
      <w:kern w:val="0"/>
      <w:sz w:val="24"/>
      <w:szCs w:val="20"/>
    </w:rPr>
  </w:style>
  <w:style w:type="table" w:customStyle="1" w:styleId="110">
    <w:name w:val="TableGrid8"/>
    <w:qFormat/>
    <w:uiPriority w:val="0"/>
    <w:rPr>
      <w:rFonts w:ascii="Calibri" w:hAnsi="Calibri"/>
      <w:kern w:val="2"/>
      <w:sz w:val="21"/>
      <w:szCs w:val="22"/>
    </w:rPr>
    <w:tblPr>
      <w:tblCellMar>
        <w:top w:w="0" w:type="dxa"/>
        <w:left w:w="0" w:type="dxa"/>
        <w:bottom w:w="0" w:type="dxa"/>
        <w:right w:w="0" w:type="dxa"/>
      </w:tblCellMar>
    </w:tblPr>
  </w:style>
  <w:style w:type="table" w:customStyle="1" w:styleId="111">
    <w:name w:val="TableGrid9"/>
    <w:qFormat/>
    <w:uiPriority w:val="0"/>
    <w:rPr>
      <w:kern w:val="2"/>
      <w:sz w:val="21"/>
      <w:szCs w:val="22"/>
    </w:rPr>
    <w:tblPr>
      <w:tblCellMar>
        <w:top w:w="0" w:type="dxa"/>
        <w:left w:w="0" w:type="dxa"/>
        <w:bottom w:w="0" w:type="dxa"/>
        <w:right w:w="0" w:type="dxa"/>
      </w:tblCellMar>
    </w:tblPr>
  </w:style>
  <w:style w:type="table" w:customStyle="1" w:styleId="112">
    <w:name w:val="TableGrid10"/>
    <w:qFormat/>
    <w:uiPriority w:val="0"/>
    <w:rPr>
      <w:rFonts w:ascii="Calibri" w:hAnsi="Calibri"/>
      <w:kern w:val="2"/>
      <w:sz w:val="21"/>
      <w:szCs w:val="22"/>
    </w:rPr>
    <w:tblPr>
      <w:tblCellMar>
        <w:top w:w="0" w:type="dxa"/>
        <w:left w:w="0" w:type="dxa"/>
        <w:bottom w:w="0" w:type="dxa"/>
        <w:right w:w="0" w:type="dxa"/>
      </w:tblCellMar>
    </w:tblPr>
  </w:style>
  <w:style w:type="table" w:customStyle="1" w:styleId="113">
    <w:name w:val="TableGrid11"/>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12"/>
    <w:qFormat/>
    <w:uiPriority w:val="0"/>
    <w:rPr>
      <w:kern w:val="2"/>
      <w:sz w:val="21"/>
      <w:szCs w:val="22"/>
    </w:rPr>
    <w:tblPr>
      <w:tblCellMar>
        <w:top w:w="0" w:type="dxa"/>
        <w:left w:w="0" w:type="dxa"/>
        <w:bottom w:w="0" w:type="dxa"/>
        <w:right w:w="0" w:type="dxa"/>
      </w:tblCellMar>
    </w:tblPr>
  </w:style>
  <w:style w:type="table" w:customStyle="1" w:styleId="115">
    <w:name w:val="TableGrid13"/>
    <w:qFormat/>
    <w:uiPriority w:val="0"/>
    <w:rPr>
      <w:rFonts w:ascii="Calibri" w:hAnsi="Calibri"/>
      <w:kern w:val="2"/>
      <w:sz w:val="21"/>
      <w:szCs w:val="22"/>
    </w:rPr>
    <w:tblPr>
      <w:tblCellMar>
        <w:top w:w="0" w:type="dxa"/>
        <w:left w:w="0" w:type="dxa"/>
        <w:bottom w:w="0" w:type="dxa"/>
        <w:right w:w="0" w:type="dxa"/>
      </w:tblCellMar>
    </w:tblPr>
  </w:style>
  <w:style w:type="table" w:customStyle="1" w:styleId="116">
    <w:name w:val="TableGrid14"/>
    <w:qFormat/>
    <w:uiPriority w:val="0"/>
    <w:rPr>
      <w:rFonts w:ascii="Calibri" w:hAnsi="Calibri"/>
      <w:kern w:val="2"/>
      <w:sz w:val="21"/>
      <w:szCs w:val="22"/>
    </w:rPr>
    <w:tblPr>
      <w:tblCellMar>
        <w:top w:w="0" w:type="dxa"/>
        <w:left w:w="0" w:type="dxa"/>
        <w:bottom w:w="0" w:type="dxa"/>
        <w:right w:w="0" w:type="dxa"/>
      </w:tblCellMar>
    </w:tblPr>
  </w:style>
  <w:style w:type="table" w:customStyle="1" w:styleId="117">
    <w:name w:val="TableGrid15"/>
    <w:qFormat/>
    <w:uiPriority w:val="0"/>
    <w:rPr>
      <w:rFonts w:ascii="Calibri" w:hAnsi="Calibri"/>
      <w:kern w:val="2"/>
      <w:sz w:val="21"/>
      <w:szCs w:val="22"/>
    </w:rPr>
    <w:tblPr>
      <w:tblCellMar>
        <w:top w:w="0" w:type="dxa"/>
        <w:left w:w="0" w:type="dxa"/>
        <w:bottom w:w="0" w:type="dxa"/>
        <w:right w:w="0" w:type="dxa"/>
      </w:tblCellMar>
    </w:tblPr>
  </w:style>
  <w:style w:type="table" w:customStyle="1" w:styleId="118">
    <w:name w:val="网格型1"/>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high-light-bg4"/>
    <w:basedOn w:val="46"/>
    <w:qFormat/>
    <w:uiPriority w:val="0"/>
  </w:style>
  <w:style w:type="paragraph" w:customStyle="1" w:styleId="120">
    <w:name w:val="!正文"/>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1">
    <w:name w:val="font71"/>
    <w:basedOn w:val="46"/>
    <w:qFormat/>
    <w:uiPriority w:val="0"/>
    <w:rPr>
      <w:rFonts w:hint="eastAsia" w:ascii="宋体" w:hAnsi="宋体" w:eastAsia="宋体" w:cs="宋体"/>
      <w:color w:val="000000"/>
      <w:sz w:val="24"/>
      <w:szCs w:val="24"/>
      <w:u w:val="none"/>
    </w:rPr>
  </w:style>
  <w:style w:type="paragraph" w:customStyle="1" w:styleId="122">
    <w:name w:val="Table Paragraph"/>
    <w:basedOn w:val="1"/>
    <w:unhideWhenUsed/>
    <w:qFormat/>
    <w:uiPriority w:val="1"/>
    <w:rPr>
      <w:rFonts w:hint="default"/>
      <w:sz w:val="24"/>
    </w:rPr>
  </w:style>
  <w:style w:type="paragraph" w:customStyle="1" w:styleId="123">
    <w:name w:val="正文格式"/>
    <w:basedOn w:val="1"/>
    <w:qFormat/>
    <w:uiPriority w:val="0"/>
    <w:pPr>
      <w:adjustRightInd w:val="0"/>
      <w:snapToGrid w:val="0"/>
      <w:spacing w:line="400" w:lineRule="atLeast"/>
      <w:ind w:firstLine="482"/>
      <w:textAlignment w:val="baseline"/>
    </w:pPr>
  </w:style>
  <w:style w:type="paragraph" w:customStyle="1" w:styleId="124">
    <w:name w:val="xl29"/>
    <w:basedOn w:val="1"/>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25">
    <w:name w:val="正文无缩进"/>
    <w:basedOn w:val="1"/>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Char Char1"/>
    <w:basedOn w:val="1"/>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28">
    <w:name w:val="4"/>
    <w:basedOn w:val="1"/>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29">
    <w:name w:val="Char"/>
    <w:basedOn w:val="1"/>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0">
    <w:name w:val="Char Char3 Char Char Char Char"/>
    <w:basedOn w:val="1"/>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1">
    <w:name w:val="Char Char Char Char"/>
    <w:basedOn w:val="15"/>
    <w:qFormat/>
    <w:uiPriority w:val="0"/>
    <w:pPr>
      <w:widowControl/>
      <w:shd w:val="clear" w:color="auto" w:fill="000080"/>
      <w:ind w:firstLine="454"/>
    </w:pPr>
    <w:rPr>
      <w:rFonts w:ascii="Tahoma" w:hAnsi="Tahoma" w:cs="宋体"/>
      <w:kern w:val="0"/>
      <w:sz w:val="21"/>
      <w:szCs w:val="20"/>
    </w:rPr>
  </w:style>
  <w:style w:type="paragraph" w:customStyle="1" w:styleId="132">
    <w:name w:val="Indent Normal"/>
    <w:basedOn w:val="1"/>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33">
    <w:name w:val="助手文本"/>
    <w:basedOn w:val="1"/>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34">
    <w:name w:val="样式1"/>
    <w:basedOn w:val="1"/>
    <w:link w:val="188"/>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135">
    <w:name w:val="正文--表格内正文"/>
    <w:basedOn w:val="1"/>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36">
    <w:name w:val="Char Char1 Char Char Char Char Char Char"/>
    <w:basedOn w:val="1"/>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37">
    <w:name w:val="样式4 Char"/>
    <w:basedOn w:val="1"/>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38">
    <w:name w:val="paragraphindent"/>
    <w:basedOn w:val="1"/>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39">
    <w:name w:val="FA正文"/>
    <w:basedOn w:val="1"/>
    <w:link w:val="170"/>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0">
    <w:name w:val="14_black"/>
    <w:basedOn w:val="1"/>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1">
    <w:name w:val="È±Ê¡ÎÄ±¾"/>
    <w:basedOn w:val="1"/>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2">
    <w:name w:val="样式2"/>
    <w:basedOn w:val="1"/>
    <w:link w:val="174"/>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43">
    <w:name w:val="样式3"/>
    <w:basedOn w:val="27"/>
    <w:link w:val="175"/>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4">
    <w:name w:val="样式4"/>
    <w:basedOn w:val="143"/>
    <w:link w:val="176"/>
    <w:qFormat/>
    <w:uiPriority w:val="0"/>
  </w:style>
  <w:style w:type="paragraph" w:customStyle="1" w:styleId="145">
    <w:name w:val="样式5"/>
    <w:basedOn w:val="27"/>
    <w:link w:val="177"/>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6">
    <w:name w:val="样式6"/>
    <w:basedOn w:val="27"/>
    <w:link w:val="178"/>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7">
    <w:name w:val="样式7"/>
    <w:basedOn w:val="5"/>
    <w:link w:val="179"/>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48">
    <w:name w:val="样式8"/>
    <w:basedOn w:val="26"/>
    <w:link w:val="180"/>
    <w:qFormat/>
    <w:uiPriority w:val="0"/>
    <w:pPr>
      <w:spacing w:line="360" w:lineRule="auto"/>
      <w:ind w:firstLine="0" w:firstLineChars="0"/>
      <w:jc w:val="left"/>
    </w:pPr>
    <w:rPr>
      <w:rFonts w:ascii="Times New Roman" w:hAnsi="Times New Roman" w:eastAsia="宋体" w:cs="Times New Roman"/>
    </w:rPr>
  </w:style>
  <w:style w:type="paragraph" w:customStyle="1" w:styleId="149">
    <w:name w:val="样式9"/>
    <w:basedOn w:val="148"/>
    <w:link w:val="181"/>
    <w:qFormat/>
    <w:uiPriority w:val="0"/>
    <w:pPr>
      <w:jc w:val="center"/>
    </w:pPr>
  </w:style>
  <w:style w:type="paragraph" w:customStyle="1" w:styleId="150">
    <w:name w:val="样式10"/>
    <w:basedOn w:val="149"/>
    <w:link w:val="182"/>
    <w:qFormat/>
    <w:uiPriority w:val="0"/>
    <w:pPr>
      <w:pBdr>
        <w:top w:val="single" w:color="76923C" w:sz="24" w:space="1"/>
      </w:pBdr>
    </w:pPr>
  </w:style>
  <w:style w:type="paragraph" w:customStyle="1" w:styleId="151">
    <w:name w:val="样式11"/>
    <w:basedOn w:val="150"/>
    <w:link w:val="183"/>
    <w:qFormat/>
    <w:uiPriority w:val="0"/>
    <w:pPr>
      <w:pBdr>
        <w:top w:val="none" w:color="auto" w:sz="0" w:space="0"/>
      </w:pBdr>
    </w:pPr>
  </w:style>
  <w:style w:type="paragraph" w:customStyle="1" w:styleId="152">
    <w:name w:val="样式12"/>
    <w:basedOn w:val="151"/>
    <w:link w:val="184"/>
    <w:qFormat/>
    <w:uiPriority w:val="0"/>
  </w:style>
  <w:style w:type="paragraph" w:customStyle="1" w:styleId="153">
    <w:name w:val="样式13"/>
    <w:basedOn w:val="147"/>
    <w:link w:val="185"/>
    <w:qFormat/>
    <w:uiPriority w:val="0"/>
  </w:style>
  <w:style w:type="paragraph" w:customStyle="1" w:styleId="154">
    <w:name w:val="2"/>
    <w:basedOn w:val="1"/>
    <w:link w:val="186"/>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155">
    <w:name w:val="1"/>
    <w:basedOn w:val="1"/>
    <w:link w:val="187"/>
    <w:qFormat/>
    <w:uiPriority w:val="0"/>
    <w:pPr>
      <w:spacing w:line="360" w:lineRule="auto"/>
      <w:ind w:firstLine="0" w:firstLineChars="0"/>
      <w:jc w:val="left"/>
    </w:pPr>
    <w:rPr>
      <w:rFonts w:ascii="Times New Roman" w:hAnsi="Times New Roman" w:eastAsia="宋体" w:cs="Times New Roman"/>
      <w:szCs w:val="24"/>
    </w:rPr>
  </w:style>
  <w:style w:type="paragraph" w:customStyle="1" w:styleId="156">
    <w:name w:val="飞越型"/>
    <w:qFormat/>
    <w:uiPriority w:val="0"/>
    <w:pPr>
      <w:spacing w:after="200" w:line="276" w:lineRule="auto"/>
    </w:pPr>
    <w:rPr>
      <w:rFonts w:ascii="Calibri" w:hAnsi="Calibri" w:eastAsia="宋体" w:cs="黑体"/>
      <w:sz w:val="22"/>
      <w:szCs w:val="22"/>
      <w:lang w:val="en-US" w:eastAsia="zh-CN" w:bidi="ar-SA"/>
    </w:rPr>
  </w:style>
  <w:style w:type="paragraph" w:customStyle="1" w:styleId="157">
    <w:name w:val="无间隔1"/>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58">
    <w:name w:val="标题 5 Char"/>
    <w:link w:val="7"/>
    <w:qFormat/>
    <w:uiPriority w:val="0"/>
    <w:rPr>
      <w:rFonts w:ascii="Times New Roman" w:hAnsi="Times New Roman" w:eastAsia="宋体" w:cs="Times New Roman"/>
      <w:b/>
      <w:bCs/>
      <w:sz w:val="28"/>
      <w:szCs w:val="28"/>
    </w:rPr>
  </w:style>
  <w:style w:type="character" w:customStyle="1" w:styleId="159">
    <w:name w:val="标题 6 Char"/>
    <w:link w:val="8"/>
    <w:qFormat/>
    <w:uiPriority w:val="0"/>
    <w:rPr>
      <w:rFonts w:ascii="Times New Roman" w:hAnsi="Times New Roman" w:eastAsia="宋体" w:cs="Times New Roman"/>
      <w:sz w:val="30"/>
      <w:szCs w:val="18"/>
    </w:rPr>
  </w:style>
  <w:style w:type="character" w:customStyle="1" w:styleId="160">
    <w:name w:val="标题 Char"/>
    <w:link w:val="40"/>
    <w:qFormat/>
    <w:uiPriority w:val="0"/>
    <w:rPr>
      <w:rFonts w:ascii="Arial" w:hAnsi="Arial" w:eastAsia="宋体" w:cs="Arial"/>
      <w:b/>
      <w:bCs/>
      <w:sz w:val="32"/>
      <w:szCs w:val="32"/>
    </w:rPr>
  </w:style>
  <w:style w:type="character" w:customStyle="1" w:styleId="161">
    <w:name w:val="标题 7 Char"/>
    <w:link w:val="9"/>
    <w:qFormat/>
    <w:uiPriority w:val="0"/>
    <w:rPr>
      <w:rFonts w:ascii="Times New Roman" w:hAnsi="Times New Roman" w:eastAsia="宋体" w:cs="Times New Roman"/>
    </w:rPr>
  </w:style>
  <w:style w:type="character" w:customStyle="1" w:styleId="162">
    <w:name w:val="标题 8 Char"/>
    <w:link w:val="10"/>
    <w:qFormat/>
    <w:uiPriority w:val="0"/>
    <w:rPr>
      <w:rFonts w:ascii="Times New Roman" w:hAnsi="Times New Roman" w:eastAsia="宋体" w:cs="Times New Roman"/>
    </w:rPr>
  </w:style>
  <w:style w:type="character" w:customStyle="1" w:styleId="163">
    <w:name w:val="标题 9 Char"/>
    <w:link w:val="11"/>
    <w:qFormat/>
    <w:uiPriority w:val="0"/>
    <w:rPr>
      <w:rFonts w:ascii="Times New Roman" w:hAnsi="Times New Roman" w:eastAsia="宋体" w:cs="Times New Roman"/>
    </w:rPr>
  </w:style>
  <w:style w:type="character" w:customStyle="1" w:styleId="164">
    <w:name w:val="large1"/>
    <w:qFormat/>
    <w:uiPriority w:val="0"/>
    <w:rPr>
      <w:rFonts w:hint="eastAsia" w:ascii="宋体" w:hAnsi="宋体" w:eastAsia="宋体" w:cs="Times New Roman"/>
      <w:sz w:val="22"/>
      <w:szCs w:val="22"/>
    </w:rPr>
  </w:style>
  <w:style w:type="character" w:customStyle="1" w:styleId="165">
    <w:name w:val="14_black1"/>
    <w:qFormat/>
    <w:uiPriority w:val="0"/>
    <w:rPr>
      <w:rFonts w:ascii="Times New Roman" w:hAnsi="Times New Roman" w:eastAsia="宋体" w:cs="Times New Roman"/>
      <w:color w:val="000000"/>
      <w:sz w:val="23"/>
      <w:szCs w:val="23"/>
    </w:rPr>
  </w:style>
  <w:style w:type="character" w:customStyle="1" w:styleId="166">
    <w:name w:val="正文首行缩进 Char"/>
    <w:link w:val="42"/>
    <w:qFormat/>
    <w:uiPriority w:val="0"/>
    <w:rPr>
      <w:rFonts w:ascii="Times New Roman" w:hAnsi="Times New Roman" w:eastAsia="宋体" w:cs="Times New Roman"/>
      <w:sz w:val="34"/>
    </w:rPr>
  </w:style>
  <w:style w:type="character" w:customStyle="1" w:styleId="167">
    <w:name w:val="f141"/>
    <w:qFormat/>
    <w:uiPriority w:val="0"/>
    <w:rPr>
      <w:rFonts w:ascii="Times New Roman" w:hAnsi="Times New Roman" w:eastAsia="宋体" w:cs="Times New Roman"/>
      <w:sz w:val="21"/>
      <w:szCs w:val="21"/>
    </w:rPr>
  </w:style>
  <w:style w:type="character" w:customStyle="1" w:styleId="168">
    <w:name w:val="正文文本缩进 3 Char"/>
    <w:link w:val="34"/>
    <w:qFormat/>
    <w:uiPriority w:val="0"/>
    <w:rPr>
      <w:rFonts w:ascii="Times New Roman" w:hAnsi="Times New Roman" w:eastAsia="宋体" w:cs="Times New Roman"/>
      <w:sz w:val="16"/>
      <w:szCs w:val="16"/>
    </w:rPr>
  </w:style>
  <w:style w:type="character" w:customStyle="1" w:styleId="169">
    <w:name w:val="文档结构图 Char"/>
    <w:link w:val="15"/>
    <w:qFormat/>
    <w:uiPriority w:val="0"/>
    <w:rPr>
      <w:rFonts w:ascii="宋体" w:hAnsi="Times New Roman" w:eastAsia="宋体" w:cs="Times New Roman"/>
      <w:sz w:val="18"/>
      <w:szCs w:val="18"/>
    </w:rPr>
  </w:style>
  <w:style w:type="character" w:customStyle="1" w:styleId="170">
    <w:name w:val="FA正文 Char"/>
    <w:link w:val="139"/>
    <w:qFormat/>
    <w:uiPriority w:val="0"/>
    <w:rPr>
      <w:rFonts w:ascii="宋体" w:hAnsi="宋体" w:eastAsia="宋体" w:cs="Times New Roman"/>
      <w:spacing w:val="10"/>
      <w:sz w:val="24"/>
    </w:rPr>
  </w:style>
  <w:style w:type="character" w:customStyle="1" w:styleId="171">
    <w:name w:val="正文文本 3 Char"/>
    <w:link w:val="17"/>
    <w:qFormat/>
    <w:uiPriority w:val="0"/>
    <w:rPr>
      <w:rFonts w:ascii="Times New Roman" w:hAnsi="Times New Roman" w:eastAsia="宋体" w:cs="Times New Roman"/>
      <w:sz w:val="16"/>
      <w:szCs w:val="16"/>
    </w:rPr>
  </w:style>
  <w:style w:type="character" w:customStyle="1" w:styleId="172">
    <w:name w:val="Indent Normal Char"/>
    <w:qFormat/>
    <w:uiPriority w:val="0"/>
    <w:rPr>
      <w:rFonts w:ascii="Times New Roman" w:hAnsi="Times New Roman" w:eastAsia="宋体" w:cs="Times New Roman"/>
      <w:kern w:val="2"/>
      <w:sz w:val="21"/>
      <w:szCs w:val="24"/>
      <w:lang w:val="en-US" w:eastAsia="zh-CN" w:bidi="ar-SA"/>
    </w:rPr>
  </w:style>
  <w:style w:type="character" w:customStyle="1" w:styleId="173">
    <w:name w:val="p11b1"/>
    <w:qFormat/>
    <w:uiPriority w:val="0"/>
    <w:rPr>
      <w:rFonts w:ascii="Times New Roman" w:hAnsi="Times New Roman" w:eastAsia="宋体" w:cs="Times New Roman"/>
      <w:color w:val="000000"/>
      <w:spacing w:val="320"/>
      <w:sz w:val="20"/>
      <w:szCs w:val="20"/>
      <w:u w:val="none"/>
    </w:rPr>
  </w:style>
  <w:style w:type="character" w:customStyle="1" w:styleId="174">
    <w:name w:val="样式2 Char"/>
    <w:link w:val="142"/>
    <w:qFormat/>
    <w:uiPriority w:val="0"/>
    <w:rPr>
      <w:rFonts w:ascii="Times New Roman" w:hAnsi="Times New Roman" w:eastAsia="宋体" w:cs="Times New Roman"/>
      <w:b/>
      <w:sz w:val="30"/>
    </w:rPr>
  </w:style>
  <w:style w:type="character" w:customStyle="1" w:styleId="175">
    <w:name w:val="样式3 Char"/>
    <w:link w:val="143"/>
    <w:qFormat/>
    <w:uiPriority w:val="0"/>
    <w:rPr>
      <w:rFonts w:ascii="Times New Roman" w:hAnsi="Times New Roman" w:eastAsia="宋体" w:cs="Times New Roman"/>
    </w:rPr>
  </w:style>
  <w:style w:type="character" w:customStyle="1" w:styleId="176">
    <w:name w:val="样式4 Char1"/>
    <w:link w:val="144"/>
    <w:qFormat/>
    <w:uiPriority w:val="0"/>
    <w:rPr>
      <w:rFonts w:ascii="Times New Roman" w:hAnsi="Times New Roman" w:eastAsia="宋体" w:cs="Times New Roman"/>
    </w:rPr>
  </w:style>
  <w:style w:type="character" w:customStyle="1" w:styleId="177">
    <w:name w:val="样式5 Char"/>
    <w:link w:val="145"/>
    <w:qFormat/>
    <w:uiPriority w:val="0"/>
    <w:rPr>
      <w:rFonts w:ascii="Times New Roman" w:hAnsi="Times New Roman" w:eastAsia="宋体" w:cs="Times New Roman"/>
    </w:rPr>
  </w:style>
  <w:style w:type="character" w:customStyle="1" w:styleId="178">
    <w:name w:val="样式6 Char"/>
    <w:link w:val="146"/>
    <w:qFormat/>
    <w:uiPriority w:val="0"/>
    <w:rPr>
      <w:rFonts w:ascii="Times New Roman" w:hAnsi="Times New Roman" w:eastAsia="宋体" w:cs="Times New Roman"/>
    </w:rPr>
  </w:style>
  <w:style w:type="character" w:customStyle="1" w:styleId="179">
    <w:name w:val="样式7 Char"/>
    <w:link w:val="147"/>
    <w:qFormat/>
    <w:uiPriority w:val="0"/>
    <w:rPr>
      <w:rFonts w:ascii="Times New Roman" w:hAnsi="Times New Roman" w:eastAsia="宋体" w:cs="Times New Roman"/>
    </w:rPr>
  </w:style>
  <w:style w:type="character" w:customStyle="1" w:styleId="180">
    <w:name w:val="样式8 Char"/>
    <w:link w:val="148"/>
    <w:qFormat/>
    <w:uiPriority w:val="0"/>
    <w:rPr>
      <w:rFonts w:ascii="Times New Roman" w:hAnsi="Times New Roman" w:eastAsia="宋体" w:cs="Times New Roman"/>
    </w:rPr>
  </w:style>
  <w:style w:type="character" w:customStyle="1" w:styleId="181">
    <w:name w:val="样式9 Char"/>
    <w:link w:val="149"/>
    <w:qFormat/>
    <w:uiPriority w:val="0"/>
    <w:rPr>
      <w:rFonts w:ascii="Times New Roman" w:hAnsi="Times New Roman" w:eastAsia="宋体" w:cs="Times New Roman"/>
    </w:rPr>
  </w:style>
  <w:style w:type="character" w:customStyle="1" w:styleId="182">
    <w:name w:val="样式10 Char"/>
    <w:link w:val="150"/>
    <w:qFormat/>
    <w:uiPriority w:val="0"/>
    <w:rPr>
      <w:rFonts w:ascii="Times New Roman" w:hAnsi="Times New Roman" w:eastAsia="宋体" w:cs="Times New Roman"/>
    </w:rPr>
  </w:style>
  <w:style w:type="character" w:customStyle="1" w:styleId="183">
    <w:name w:val="样式11 Char"/>
    <w:link w:val="151"/>
    <w:qFormat/>
    <w:uiPriority w:val="0"/>
    <w:rPr>
      <w:rFonts w:ascii="Times New Roman" w:hAnsi="Times New Roman" w:eastAsia="宋体" w:cs="Times New Roman"/>
    </w:rPr>
  </w:style>
  <w:style w:type="character" w:customStyle="1" w:styleId="184">
    <w:name w:val="样式12 Char"/>
    <w:link w:val="152"/>
    <w:qFormat/>
    <w:uiPriority w:val="0"/>
    <w:rPr>
      <w:rFonts w:ascii="Times New Roman" w:hAnsi="Times New Roman" w:eastAsia="宋体" w:cs="Times New Roman"/>
    </w:rPr>
  </w:style>
  <w:style w:type="character" w:customStyle="1" w:styleId="185">
    <w:name w:val="样式13 Char"/>
    <w:link w:val="153"/>
    <w:qFormat/>
    <w:uiPriority w:val="0"/>
    <w:rPr>
      <w:rFonts w:ascii="Times New Roman" w:hAnsi="Times New Roman" w:eastAsia="宋体" w:cs="Times New Roman"/>
    </w:rPr>
  </w:style>
  <w:style w:type="character" w:customStyle="1" w:styleId="186">
    <w:name w:val="2 Char"/>
    <w:link w:val="154"/>
    <w:qFormat/>
    <w:uiPriority w:val="0"/>
    <w:rPr>
      <w:rFonts w:ascii="Times New Roman" w:hAnsi="Times New Roman" w:eastAsia="宋体" w:cs="Times New Roman"/>
      <w:spacing w:val="4"/>
    </w:rPr>
  </w:style>
  <w:style w:type="character" w:customStyle="1" w:styleId="187">
    <w:name w:val="1 Char"/>
    <w:link w:val="155"/>
    <w:qFormat/>
    <w:uiPriority w:val="0"/>
    <w:rPr>
      <w:rFonts w:ascii="Times New Roman" w:hAnsi="Times New Roman" w:eastAsia="宋体" w:cs="Times New Roman"/>
    </w:rPr>
  </w:style>
  <w:style w:type="character" w:customStyle="1" w:styleId="188">
    <w:name w:val="样式1 Char"/>
    <w:link w:val="134"/>
    <w:qFormat/>
    <w:uiPriority w:val="0"/>
    <w:rPr>
      <w:rFonts w:ascii="Times New Roman" w:hAnsi="Times New Roman" w:eastAsia="宋体" w:cs="Times New Roman"/>
      <w:sz w:val="24"/>
    </w:rPr>
  </w:style>
  <w:style w:type="paragraph" w:styleId="189">
    <w:name w:val="No Spacing"/>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190">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character" w:customStyle="1" w:styleId="191">
    <w:name w:val="layui-layer-tabnow"/>
    <w:basedOn w:val="46"/>
    <w:qFormat/>
    <w:uiPriority w:val="0"/>
    <w:rPr>
      <w:bdr w:val="single" w:color="CCCCCC" w:sz="6" w:space="0"/>
      <w:shd w:val="clear" w:fill="FFFFFF"/>
    </w:rPr>
  </w:style>
  <w:style w:type="character" w:customStyle="1" w:styleId="192">
    <w:name w:val="first-child"/>
    <w:basedOn w:val="46"/>
    <w:qFormat/>
    <w:uiPriority w:val="0"/>
  </w:style>
  <w:style w:type="table" w:customStyle="1" w:styleId="193">
    <w:name w:val="Table Normal"/>
    <w:semiHidden/>
    <w:unhideWhenUsed/>
    <w:qFormat/>
    <w:uiPriority w:val="0"/>
    <w:tblPr>
      <w:tblCellMar>
        <w:top w:w="0" w:type="dxa"/>
        <w:left w:w="0" w:type="dxa"/>
        <w:bottom w:w="0" w:type="dxa"/>
        <w:right w:w="0" w:type="dxa"/>
      </w:tblCellMar>
    </w:tblPr>
  </w:style>
  <w:style w:type="paragraph" w:customStyle="1" w:styleId="194">
    <w:name w:val="p0"/>
    <w:basedOn w:val="1"/>
    <w:qFormat/>
    <w:uiPriority w:val="0"/>
    <w:pPr>
      <w:widowControl/>
      <w:spacing w:line="408" w:lineRule="auto"/>
      <w:ind w:left="1"/>
      <w:textAlignment w:val="bottom"/>
    </w:pPr>
    <w:rPr>
      <w:color w:val="000000"/>
      <w:kern w:val="0"/>
      <w:szCs w:val="21"/>
    </w:rPr>
  </w:style>
  <w:style w:type="paragraph" w:customStyle="1" w:styleId="1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96">
    <w:name w:val="Table Text"/>
    <w:basedOn w:val="1"/>
    <w:semiHidden/>
    <w:qFormat/>
    <w:uiPriority w:val="0"/>
    <w:rPr>
      <w:rFonts w:ascii="宋体" w:hAnsi="宋体" w:eastAsia="宋体" w:cs="宋体"/>
      <w:sz w:val="18"/>
      <w:szCs w:val="18"/>
      <w:lang w:val="en-US" w:eastAsia="en-US" w:bidi="ar-SA"/>
    </w:rPr>
  </w:style>
  <w:style w:type="character" w:customStyle="1" w:styleId="197">
    <w:name w:val="正文文本 字符"/>
    <w:basedOn w:val="46"/>
    <w:link w:val="2"/>
    <w:qFormat/>
    <w:uiPriority w:val="0"/>
    <w:rPr>
      <w:rFonts w:hint="default" w:ascii="Calibri" w:hAnsi="Calibri" w:cs="Calibri"/>
      <w:kern w:val="2"/>
      <w:sz w:val="21"/>
      <w:szCs w:val="21"/>
    </w:rPr>
  </w:style>
  <w:style w:type="character" w:customStyle="1" w:styleId="198">
    <w:name w:val="mini-outputtext1"/>
    <w:basedOn w:val="4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7B851-2727-4D10-8EA5-5903B1DBCED7}">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52</Pages>
  <Words>14918</Words>
  <Characters>16103</Characters>
  <Lines>36</Lines>
  <Paragraphs>10</Paragraphs>
  <TotalTime>31</TotalTime>
  <ScaleCrop>false</ScaleCrop>
  <LinksUpToDate>false</LinksUpToDate>
  <CharactersWithSpaces>16221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WPS_1661228693</cp:lastModifiedBy>
  <cp:lastPrinted>2024-07-03T02:34:00Z</cp:lastPrinted>
  <dcterms:modified xsi:type="dcterms:W3CDTF">2025-08-20T02:47:13Z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D8CAD6503C1F427C8917BE75FF63AB01</vt:lpwstr>
  </property>
  <property fmtid="{D5CDD505-2E9C-101B-9397-08002B2CF9AE}" pid="4" name="KSOTemplateDocerSaveRecord">
    <vt:lpwstr>eyJoZGlkIjoiYjY3NGRlMjFmNzg5MTlhOWRlYTZkNzM0YmI3NzdhMzEiLCJ1c2VySWQiOiIxMzk3NTcwMjkyIn0=</vt:lpwstr>
  </property>
</Properties>
</file>