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08398">
      <w:pPr>
        <w:pStyle w:val="2"/>
        <w:keepNext/>
        <w:keepLines w:val="0"/>
        <w:pageBreakBefore w:val="0"/>
        <w:widowControl w:val="0"/>
        <w:kinsoku/>
        <w:wordWrap/>
        <w:overflowPunct/>
        <w:topLinePunct w:val="0"/>
        <w:autoSpaceDE/>
        <w:autoSpaceDN/>
        <w:bidi w:val="0"/>
        <w:adjustRightInd/>
        <w:snapToGrid/>
        <w:spacing w:before="168" w:beforeLines="50" w:after="334" w:afterLines="100" w:line="36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kern w:val="2"/>
          <w:sz w:val="44"/>
          <w:szCs w:val="44"/>
          <w:highlight w:val="none"/>
          <w:lang w:val="en-US" w:eastAsia="zh-CN" w:bidi="ar-SA"/>
        </w:rPr>
        <w:t>采购内容及技术要求</w:t>
      </w:r>
    </w:p>
    <w:p w14:paraId="2973C82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Chars="0" w:right="0" w:rightChars="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b/>
          <w:spacing w:val="0"/>
          <w:sz w:val="24"/>
          <w:szCs w:val="24"/>
          <w:highlight w:val="none"/>
          <w:lang w:val="en-US" w:eastAsia="zh-CN"/>
        </w:rPr>
        <w:t>一、项目名称：</w:t>
      </w:r>
      <w:r>
        <w:rPr>
          <w:rFonts w:hint="eastAsia" w:ascii="仿宋" w:hAnsi="仿宋" w:eastAsia="仿宋" w:cs="仿宋"/>
          <w:b w:val="0"/>
          <w:bCs/>
          <w:spacing w:val="0"/>
          <w:sz w:val="24"/>
          <w:szCs w:val="24"/>
          <w:highlight w:val="none"/>
          <w:lang w:val="en-US" w:eastAsia="zh-CN"/>
        </w:rPr>
        <w:t>西安市鄠邑区2025年供应计划商住用地土地整备规划条件编制项目</w:t>
      </w:r>
      <w:r>
        <w:rPr>
          <w:rFonts w:hint="eastAsia" w:ascii="仿宋" w:hAnsi="仿宋" w:eastAsia="仿宋" w:cs="仿宋"/>
          <w:kern w:val="0"/>
          <w:sz w:val="24"/>
          <w:szCs w:val="24"/>
          <w:highlight w:val="none"/>
          <w:lang w:val="en-US" w:eastAsia="zh-CN" w:bidi="ar-SA"/>
        </w:rPr>
        <w:t xml:space="preserve"> </w:t>
      </w:r>
    </w:p>
    <w:p w14:paraId="1FE7F0CF">
      <w:pPr>
        <w:pStyle w:val="3"/>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二、工作范围：</w:t>
      </w:r>
      <w:r>
        <w:rPr>
          <w:rFonts w:hint="eastAsia" w:ascii="仿宋" w:hAnsi="仿宋" w:eastAsia="仿宋" w:cs="仿宋"/>
          <w:b w:val="0"/>
          <w:bCs w:val="0"/>
          <w:sz w:val="24"/>
          <w:szCs w:val="24"/>
          <w:highlight w:val="none"/>
          <w:lang w:val="en-US" w:eastAsia="zh-CN"/>
        </w:rPr>
        <w:t>本次工作以鄠邑区内的近期供应项目为规划对象；本次工作包括用地12宗，用地规模约600亩，单宗地规划条件编制费用最高限价：260000.00元/宗。年度供应计划外的成熟项目，可走提前批使用或替换年度供应计划内同等规模项目指标，完成评估事项。最终按实际发生费用，据实结算。</w:t>
      </w:r>
    </w:p>
    <w:p w14:paraId="37AF6F49">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360" w:lineRule="auto"/>
        <w:ind w:leftChars="0" w:right="0" w:righ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三、相关技术规范标准参考要求</w:t>
      </w:r>
    </w:p>
    <w:p w14:paraId="31D9B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1、《中华人民共和国城乡规划法》</w:t>
      </w:r>
    </w:p>
    <w:p w14:paraId="735F7A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2、《中华人民共和国土地管理法》</w:t>
      </w:r>
    </w:p>
    <w:p w14:paraId="03507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3、《国土空间调查、规划、用途管制用地用海分类指南》（自然资发〔2023〕234号）</w:t>
      </w:r>
    </w:p>
    <w:p w14:paraId="0299C4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4、《城市居住区规划设计标准》（GB50180-2018）</w:t>
      </w:r>
    </w:p>
    <w:p w14:paraId="4D6547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5、《民用建筑通用规范》（GB55031-2022）</w:t>
      </w:r>
    </w:p>
    <w:p w14:paraId="31DEC2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6、《西安市居住区公建配套设施建设管理办法》</w:t>
      </w:r>
    </w:p>
    <w:p w14:paraId="20F756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7、《西安市国土空间规划编制管理及审批办法（试行）》</w:t>
      </w:r>
    </w:p>
    <w:p w14:paraId="3B4863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r>
        <w:rPr>
          <w:rFonts w:hint="eastAsia" w:ascii="仿宋" w:hAnsi="仿宋" w:eastAsia="仿宋" w:cs="仿宋"/>
          <w:sz w:val="24"/>
          <w:szCs w:val="24"/>
          <w:highlight w:val="none"/>
          <w:lang w:val="en-US" w:eastAsia="zh-CN"/>
        </w:rPr>
        <w:t>《</w:t>
      </w:r>
      <w:r>
        <w:rPr>
          <w:rFonts w:hint="eastAsia" w:ascii="仿宋" w:hAnsi="仿宋" w:eastAsia="仿宋" w:cs="仿宋"/>
          <w:kern w:val="2"/>
          <w:sz w:val="24"/>
          <w:szCs w:val="24"/>
          <w:highlight w:val="none"/>
          <w:lang w:val="en-US" w:eastAsia="zh-CN" w:bidi="ar-SA"/>
        </w:rPr>
        <w:t>西安市国土空间城镇开发边界内详细规划编制审批管理实施监督暂行规定》</w:t>
      </w:r>
    </w:p>
    <w:p w14:paraId="533FEE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9、《西安市城镇开发边界内详细规划编制审批管理和实施操作流程（暂行）》</w:t>
      </w:r>
    </w:p>
    <w:p w14:paraId="7B74D9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10、《西安市城镇开发边界内详细规划编制相关指引（试行）》</w:t>
      </w:r>
    </w:p>
    <w:p w14:paraId="29ECF8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11、《西安市城乡规划管理技术规定（试行—第二版）》</w:t>
      </w:r>
    </w:p>
    <w:p w14:paraId="755A7D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12、《做好近期详细规划编制审批管理及实施监督相关工作》</w:t>
      </w:r>
    </w:p>
    <w:p w14:paraId="406660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13、国家、省、市其他相关技术规范与标准</w:t>
      </w:r>
    </w:p>
    <w:p w14:paraId="531E6C94">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0"/>
        <w:jc w:val="left"/>
        <w:textAlignment w:val="auto"/>
        <w:rPr>
          <w:rFonts w:hint="eastAsia" w:ascii="仿宋" w:hAnsi="仿宋" w:eastAsia="仿宋" w:cs="仿宋"/>
          <w:b/>
          <w:spacing w:val="0"/>
          <w:sz w:val="24"/>
          <w:szCs w:val="24"/>
          <w:highlight w:val="none"/>
          <w:lang w:val="en-US" w:eastAsia="zh-CN"/>
        </w:rPr>
      </w:pPr>
      <w:r>
        <w:rPr>
          <w:rFonts w:hint="eastAsia" w:ascii="仿宋" w:hAnsi="仿宋" w:eastAsia="仿宋" w:cs="仿宋"/>
          <w:b/>
          <w:spacing w:val="0"/>
          <w:sz w:val="24"/>
          <w:szCs w:val="24"/>
          <w:highlight w:val="none"/>
          <w:lang w:val="en-US" w:eastAsia="zh-CN"/>
        </w:rPr>
        <w:t>四、本项目主要工作内容</w:t>
      </w:r>
    </w:p>
    <w:p w14:paraId="1F5C9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本次工作立足近期供应土地，依据相关法律法规及规范标准、地方政策要求编制实施详细规划。主要工作内容包括：</w:t>
      </w:r>
    </w:p>
    <w:p w14:paraId="215B38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1、分析项目基本情况及现状建设条件，衔接鄠邑区国土空间总体规划(2021-2035年)、鄠邑区单元详细规划及相关专项规划等上位规划要求。</w:t>
      </w:r>
    </w:p>
    <w:p w14:paraId="62896E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2、细化落实上位规划的传导内容，核实土地权属，划定地块边界，确定地块的用地性质。</w:t>
      </w:r>
    </w:p>
    <w:p w14:paraId="6F7DD5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3、考虑现状、规划各项指标，形成本项目规划条件涉及的容积率、建筑密度、绿地率、建筑控制线等控制指标和要求。</w:t>
      </w:r>
    </w:p>
    <w:p w14:paraId="2C303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4、按照西安市国土空间规划城市设计导则，提出城市设计指引，包含风貌管控和色彩管控内容。</w:t>
      </w:r>
    </w:p>
    <w:p w14:paraId="56A86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5、按照西安市海绵城市专项规划，提出项目建设须满足的海绵城市建设要求。</w:t>
      </w:r>
    </w:p>
    <w:p w14:paraId="37E87A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6、按照拟建设地块范围提出设计意向方案，建筑布局、交通组织、建筑风貌等内容应符合上述要求。</w:t>
      </w:r>
    </w:p>
    <w:p w14:paraId="512E7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7、其他服务内容:</w:t>
      </w:r>
    </w:p>
    <w:p w14:paraId="34752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项目负责人须具备相关专业技术知识、熟悉审批业务规程。在项目所在地长期驻点并及时配合甲方开展相关工作，并就存在问题与主管部门及时沟通。</w:t>
      </w:r>
    </w:p>
    <w:p w14:paraId="37256D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五、体系成果</w:t>
      </w:r>
    </w:p>
    <w:p w14:paraId="622CC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按照上述工作，成果体系包括汇报文稿、说明书、技术图纸数据库、图则，最终成果内容以甲方要求为准。</w:t>
      </w:r>
    </w:p>
    <w:p w14:paraId="4CCEF72A">
      <w:pPr>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0"/>
        <w:jc w:val="left"/>
        <w:textAlignment w:val="auto"/>
        <w:rPr>
          <w:rFonts w:hint="eastAsia" w:ascii="仿宋" w:hAnsi="仿宋" w:eastAsia="仿宋" w:cs="仿宋"/>
          <w:b/>
          <w:spacing w:val="0"/>
          <w:sz w:val="24"/>
          <w:szCs w:val="24"/>
          <w:highlight w:val="none"/>
          <w:lang w:val="en-US" w:eastAsia="zh-CN"/>
        </w:rPr>
      </w:pPr>
      <w:r>
        <w:rPr>
          <w:rFonts w:hint="eastAsia" w:ascii="仿宋" w:hAnsi="仿宋" w:eastAsia="仿宋" w:cs="仿宋"/>
          <w:b/>
          <w:spacing w:val="0"/>
          <w:sz w:val="24"/>
          <w:szCs w:val="24"/>
          <w:highlight w:val="none"/>
          <w:lang w:val="en-US" w:eastAsia="zh-CN"/>
        </w:rPr>
        <w:t>六、成果文件要求</w:t>
      </w:r>
    </w:p>
    <w:p w14:paraId="305C6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按照国家有关规定及合同要求，保质保量按时完成规划设计任务，提交如下规划设计成果：彩色成果图五套（含说明书等文字材料及彩色图集），电子版文件一套（光盘或U盘）。</w:t>
      </w:r>
    </w:p>
    <w:p w14:paraId="204674C2">
      <w:pPr>
        <w:pStyle w:val="3"/>
        <w:keepNext w:val="0"/>
        <w:keepLines w:val="0"/>
        <w:pageBreakBefore w:val="0"/>
        <w:widowControl w:val="0"/>
        <w:numPr>
          <w:ilvl w:val="0"/>
          <w:numId w:val="1"/>
        </w:numPr>
        <w:kinsoku/>
        <w:wordWrap/>
        <w:overflowPunct/>
        <w:topLinePunct w:val="0"/>
        <w:bidi w:val="0"/>
        <w:spacing w:line="360" w:lineRule="auto"/>
        <w:jc w:val="both"/>
        <w:textAlignment w:val="auto"/>
        <w:rPr>
          <w:rFonts w:hint="eastAsia" w:ascii="仿宋" w:hAnsi="仿宋" w:eastAsia="仿宋" w:cs="仿宋"/>
          <w:b/>
          <w:spacing w:val="0"/>
          <w:sz w:val="24"/>
          <w:szCs w:val="24"/>
          <w:highlight w:val="none"/>
          <w:lang w:val="en-US" w:eastAsia="zh-CN"/>
        </w:rPr>
      </w:pPr>
      <w:r>
        <w:rPr>
          <w:rFonts w:hint="eastAsia" w:ascii="仿宋" w:hAnsi="仿宋" w:eastAsia="仿宋" w:cs="仿宋"/>
          <w:b/>
          <w:spacing w:val="0"/>
          <w:sz w:val="24"/>
          <w:szCs w:val="24"/>
          <w:highlight w:val="none"/>
          <w:lang w:val="en-US" w:eastAsia="zh-CN"/>
        </w:rPr>
        <w:t>商务要求</w:t>
      </w:r>
    </w:p>
    <w:p w14:paraId="3128222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付款方式：根据乙方每季度实际完成的工作量在每季度末据实结算，结算前乙方须向甲方提供本季度完成的实际工作量及结算金额，经甲方确认后提供等额增值税发票进行结算付款。</w:t>
      </w:r>
    </w:p>
    <w:p w14:paraId="71BDED2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服务期限：</w:t>
      </w:r>
    </w:p>
    <w:p w14:paraId="7CE44A53">
      <w:r>
        <w:rPr>
          <w:rFonts w:hint="eastAsia" w:ascii="仿宋" w:hAnsi="仿宋" w:eastAsia="仿宋" w:cs="仿宋"/>
          <w:sz w:val="24"/>
          <w:szCs w:val="24"/>
          <w:highlight w:val="none"/>
          <w:lang w:val="en-US" w:eastAsia="zh-CN"/>
        </w:rPr>
        <w:t>自合同签订之日起至2026年底前完成。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D0871"/>
    <w:multiLevelType w:val="singleLevel"/>
    <w:tmpl w:val="ACDD0871"/>
    <w:lvl w:ilvl="0" w:tentative="0">
      <w:start w:val="7"/>
      <w:numFmt w:val="chineseCounting"/>
      <w:suff w:val="nothing"/>
      <w:lvlText w:val="%1、"/>
      <w:lvlJc w:val="left"/>
      <w:rPr>
        <w:rFonts w:hint="eastAsia"/>
      </w:rPr>
    </w:lvl>
  </w:abstractNum>
  <w:abstractNum w:abstractNumId="1">
    <w:nsid w:val="1347DEA5"/>
    <w:multiLevelType w:val="singleLevel"/>
    <w:tmpl w:val="1347DEA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C27C8"/>
    <w:rsid w:val="55CC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outlineLvl w:val="0"/>
    </w:pPr>
    <w:rPr>
      <w:rFonts w:ascii="仿宋_GB2312" w:hAnsi="宋体" w:eastAsia="仿宋_GB2312"/>
      <w:b/>
      <w:kern w:val="2"/>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2"/>
    <w:basedOn w:val="1"/>
    <w:next w:val="1"/>
    <w:unhideWhenUsed/>
    <w:qFormat/>
    <w:uiPriority w:val="39"/>
    <w:pPr>
      <w:tabs>
        <w:tab w:val="right" w:leader="dot" w:pos="8302"/>
      </w:tabs>
      <w:spacing w:line="96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2025-09-01T13:32:00Z</dcterms:created>
  <dc:creator>echo</dc:creator>
  <cp:lastModifiedBy>echo</cp:lastModifiedBy>
  <dcterms:modified xsi:type="dcterms:W3CDTF">2025-09-01T13:32:51Z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49B7469B34F74AC0AFC1CB84B2097207_11</vt:lpwstr>
  </property>
  <property fmtid="{D5CDD505-2E9C-101B-9397-08002B2CF9AE}" pid="4" name="KSOTemplateDocerSaveRecord">
    <vt:lpwstr>eyJoZGlkIjoiNzZjNjRlOTUxNDkwNzk1MWU3MjFlYmI3ZTFlYThlYjAiLCJ1c2VySWQiOiIyNDg2NTg2NDAifQ==</vt:lpwstr>
  </property>
</Properties>
</file>