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西安市自然资源和规划局鄠邑分局西安市鄠邑区2025年供应计划商住用地土地整备规划条件编制项目招标公告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西安市鄠邑区2025年供应计划商住用地土地整备规划条件编制项目</w:t>
      </w:r>
      <w:r>
        <w:rPr>
          <w:rFonts w:ascii="仿宋_GB2312" w:hAnsi="仿宋_GB2312" w:cs="仿宋_GB2312" w:eastAsia="仿宋_GB2312"/>
        </w:rPr>
        <w:t>的潜在投标人应在陕西省政府采购综合管理平台项目电子化交易系统（以下简称“项目电子化交易系统”）获取招标文件，并于</w:t>
      </w:r>
      <w:r>
        <w:rPr>
          <w:rFonts w:ascii="仿宋_GB2312" w:hAnsi="仿宋_GB2312" w:cs="仿宋_GB2312" w:eastAsia="仿宋_GB2312"/>
        </w:rPr>
        <w:t xml:space="preserve"> 2025年09月22日 09时30分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项目编号：SXZM-GK-2025025.</w:t>
      </w:r>
    </w:p>
    <w:p>
      <w:pPr>
        <w:pStyle w:val="null3"/>
      </w:pPr>
      <w:r>
        <w:rPr>
          <w:rFonts w:ascii="仿宋_GB2312" w:hAnsi="仿宋_GB2312" w:cs="仿宋_GB2312" w:eastAsia="仿宋_GB2312"/>
        </w:rPr>
        <w:t>项目名称：西安市鄠邑区2025年供应计划商住用地土地整备规划条件编制项目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预算金额：3,120,000.00元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采购包1：自合同签订之日起至2026年底前完成</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合同包1(西安市鄠邑区2025年供应计划商住用地土地整备规划条件编制项目)特定资格要求如下:</w:t>
      </w:r>
    </w:p>
    <w:p>
      <w:pPr>
        <w:pStyle w:val="null3"/>
      </w:pPr>
      <w:r>
        <w:rPr>
          <w:rFonts w:ascii="仿宋_GB2312" w:hAnsi="仿宋_GB2312" w:cs="仿宋_GB2312" w:eastAsia="仿宋_GB2312"/>
        </w:rPr>
        <w:t>(1)提供有效存续的企业营业执照（副本）/事业单位法人证书/专业服务机构执业许可证/民办非企业单位登记证书/自然人身份证明； 评审依据：投标文件文件中所附材料为准。</w:t>
      </w:r>
    </w:p>
    <w:p>
      <w:pPr>
        <w:pStyle w:val="null3"/>
      </w:pPr>
      <w:r>
        <w:rPr>
          <w:rFonts w:ascii="仿宋_GB2312" w:hAnsi="仿宋_GB2312" w:cs="仿宋_GB2312" w:eastAsia="仿宋_GB2312"/>
        </w:rPr>
        <w:t>(2)提供具有经审计资质单位出具的2024年度的财务审计报告，成立时间至提交投标文件截止时间不足一年的可提供成立后任意时段的资产负债表；或其开标前六个月内基本存款账户开户银行出具的资信证明；或信用担保机构出具的投标担保函（以上三种形式的资料提供任何一种即可）。 评审依据：投标文件中所附证明材料为准</w:t>
      </w:r>
    </w:p>
    <w:p>
      <w:pPr>
        <w:pStyle w:val="null3"/>
      </w:pPr>
      <w:r>
        <w:rPr>
          <w:rFonts w:ascii="仿宋_GB2312" w:hAnsi="仿宋_GB2312" w:cs="仿宋_GB2312" w:eastAsia="仿宋_GB2312"/>
        </w:rPr>
        <w:t>(3)提供开标时间前6个月内任意时段的缴纳证明。依法不需要交纳社会保障资金的供应商应提供相关文件证明。 评审依据：投标文件中所附证明材料为准</w:t>
      </w:r>
    </w:p>
    <w:p>
      <w:pPr>
        <w:pStyle w:val="null3"/>
      </w:pPr>
      <w:r>
        <w:rPr>
          <w:rFonts w:ascii="仿宋_GB2312" w:hAnsi="仿宋_GB2312" w:cs="仿宋_GB2312" w:eastAsia="仿宋_GB2312"/>
        </w:rPr>
        <w:t>(4)提供开标时间前6个月内任意时段的纳税证明或完税证明（除印花税外任意税种），纳税证明或完税证明上应有代收机构或税务机关的公章或业务专用章。依法免税的供应商应提供相关文件证明。 评审依据：投标文件中所附证明材料为准</w:t>
      </w:r>
    </w:p>
    <w:p>
      <w:pPr>
        <w:pStyle w:val="null3"/>
      </w:pPr>
      <w:r>
        <w:rPr>
          <w:rFonts w:ascii="仿宋_GB2312" w:hAnsi="仿宋_GB2312" w:cs="仿宋_GB2312" w:eastAsia="仿宋_GB2312"/>
        </w:rPr>
        <w:t>(5)提供具有履行合同所必需的设备和专业技术能力的承诺函。 评审依据：投标文件中所附履行合同承诺函为准</w:t>
      </w:r>
    </w:p>
    <w:p>
      <w:pPr>
        <w:pStyle w:val="null3"/>
      </w:pPr>
      <w:r>
        <w:rPr>
          <w:rFonts w:ascii="仿宋_GB2312" w:hAnsi="仿宋_GB2312" w:cs="仿宋_GB2312" w:eastAsia="仿宋_GB2312"/>
        </w:rPr>
        <w:t>(6)提供参加政府采购活动前3年内，在经营活动中没有重大违法记录的书面声明。 评审依据：投标文件中所附无重大违法记录书面声明为准</w:t>
      </w:r>
    </w:p>
    <w:p>
      <w:pPr>
        <w:pStyle w:val="null3"/>
      </w:pPr>
      <w:r>
        <w:rPr>
          <w:rFonts w:ascii="仿宋_GB2312" w:hAnsi="仿宋_GB2312" w:cs="仿宋_GB2312" w:eastAsia="仿宋_GB2312"/>
        </w:rPr>
        <w:t>(7)法定代表人（或负责人）直接参加投标的，须提供法定代表人（或负责人）身份证明及其身份证电子件或扫描件；法定代表人（或负责人）授权他人参加投标的，须提供法定代表人（或负责人）授权委托书（附法定代表人（或负责人）、被授权人身份证电子件或扫描件）。 评审依据：投标文件中所附证明材料为准</w:t>
      </w:r>
    </w:p>
    <w:p>
      <w:pPr>
        <w:pStyle w:val="null3"/>
      </w:pPr>
      <w:r>
        <w:rPr>
          <w:rFonts w:ascii="仿宋_GB2312" w:hAnsi="仿宋_GB2312" w:cs="仿宋_GB2312" w:eastAsia="仿宋_GB2312"/>
        </w:rPr>
        <w:t>(8)供应商需具有行业主管部门颁发的城乡规划编制乙级（含乙级）以上资质或土地规划编制乙级（含乙级）以上资质： 评审依据：投标文件中所附证明材料为准</w:t>
      </w:r>
    </w:p>
    <w:p>
      <w:pPr>
        <w:pStyle w:val="null3"/>
      </w:pPr>
      <w:r>
        <w:rPr>
          <w:rFonts w:ascii="仿宋_GB2312" w:hAnsi="仿宋_GB2312" w:cs="仿宋_GB2312" w:eastAsia="仿宋_GB2312"/>
        </w:rPr>
        <w:t>(9)供应商不得为“信用中国”网站(http://www.creditchina.gov.cn)列入“失信被执行人”（页面跳转至“中国执行信息公开网”http://zxgk.court.gov.cn/shixin/）和“重大税收违法失信主体”的供应商；不得为中国政府采购网(http://www.ccgp.gov.cn)“政府采购严重违法失信行为记录名单”中被财政部门禁止参加政府采购活动的供应商。 提供《供应商信用记录书面声明函》（按格式填写，提供原件）。经查，供应商未被列入“信用中国”网站记录的“失信被执行人”或“重大税收违法案件当事人”名单；不处于“中国政府采购网”记录的“政府采购严重违法失信行为记录名单 ”中的禁止参加政府采购活动期间。 评审依据：投标文件中所附证明材料原件及网查信息</w:t>
      </w:r>
    </w:p>
    <w:p>
      <w:pPr>
        <w:pStyle w:val="null3"/>
      </w:pPr>
      <w:r>
        <w:rPr>
          <w:rFonts w:ascii="仿宋_GB2312" w:hAnsi="仿宋_GB2312" w:cs="仿宋_GB2312" w:eastAsia="仿宋_GB2312"/>
        </w:rPr>
        <w:t>(10)单位负责人为同一人或者存在直接控股、管理关系的供应商，不得参加同一合同下的政府采购活动。 评审依据：投标文件中所附证明材料为准</w:t>
      </w:r>
    </w:p>
    <w:p>
      <w:pPr>
        <w:pStyle w:val="null3"/>
      </w:pPr>
      <w:r>
        <w:rPr>
          <w:rFonts w:ascii="仿宋_GB2312" w:hAnsi="仿宋_GB2312" w:cs="仿宋_GB2312" w:eastAsia="仿宋_GB2312"/>
        </w:rPr>
        <w:t>(11)供应商未为本项目提供整体设计、规范编制或者项目管理、监理、检测等服务的书面声明。 评审依据：投标文件中所附证明材料为准</w:t>
      </w:r>
    </w:p>
    <w:p>
      <w:pPr>
        <w:pStyle w:val="null3"/>
      </w:pPr>
      <w:r>
        <w:rPr>
          <w:rFonts w:ascii="仿宋_GB2312" w:hAnsi="仿宋_GB2312" w:cs="仿宋_GB2312" w:eastAsia="仿宋_GB2312"/>
        </w:rPr>
        <w:t>(12)符合招标文件要求。 评审依据：投标文件中所附证明材料为准</w:t>
      </w:r>
    </w:p>
    <w:p>
      <w:pPr>
        <w:pStyle w:val="null3"/>
      </w:pPr>
      <w:r>
        <w:rPr>
          <w:rFonts w:ascii="仿宋_GB2312" w:hAnsi="仿宋_GB2312" w:cs="仿宋_GB2312" w:eastAsia="仿宋_GB2312"/>
        </w:rPr>
        <w:t>(13)符合招标文件要求。 评审依据：投标文件中所附证明材料为准</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2025年09月02日 </w:t>
      </w:r>
      <w:r>
        <w:rPr>
          <w:rFonts w:ascii="仿宋_GB2312" w:hAnsi="仿宋_GB2312" w:cs="仿宋_GB2312" w:eastAsia="仿宋_GB2312"/>
        </w:rPr>
        <w:t>至</w:t>
      </w:r>
      <w:r>
        <w:rPr>
          <w:rFonts w:ascii="仿宋_GB2312" w:hAnsi="仿宋_GB2312" w:cs="仿宋_GB2312" w:eastAsia="仿宋_GB2312"/>
        </w:rPr>
        <w:t xml:space="preserve"> 2025年09月08日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2025年09月22日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pPr>
      <w:r>
        <w:rPr>
          <w:rFonts w:ascii="仿宋_GB2312" w:hAnsi="仿宋_GB2312" w:cs="仿宋_GB2312" w:eastAsia="仿宋_GB2312"/>
        </w:rPr>
        <w:t>开标地点：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1"/>
        </w:rPr>
        <w:t>落实政府采购政策：</w:t>
      </w:r>
    </w:p>
    <w:p>
      <w:pPr>
        <w:pStyle w:val="null3"/>
      </w:pPr>
      <w:r>
        <w:rPr>
          <w:rFonts w:ascii="仿宋_GB2312" w:hAnsi="仿宋_GB2312" w:cs="仿宋_GB2312" w:eastAsia="仿宋_GB2312"/>
          <w:sz w:val="21"/>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sz w:val="21"/>
        </w:rPr>
        <w:t>2)《财政部司法部关于政府采购支持监狱企业发展有关问题的通知》（财库〔2014〕68号）；</w:t>
      </w:r>
    </w:p>
    <w:p>
      <w:pPr>
        <w:pStyle w:val="null3"/>
      </w:pPr>
      <w:r>
        <w:rPr>
          <w:rFonts w:ascii="仿宋_GB2312" w:hAnsi="仿宋_GB2312" w:cs="仿宋_GB2312" w:eastAsia="仿宋_GB2312"/>
          <w:sz w:val="21"/>
        </w:rPr>
        <w:t>3)《财政部民政部中国残疾人联合会关于促进残疾人就业政府采购政策的通知》（财库〔2017〕141号）；</w:t>
      </w:r>
    </w:p>
    <w:p>
      <w:pPr>
        <w:pStyle w:val="null3"/>
      </w:pPr>
      <w:r>
        <w:rPr>
          <w:rFonts w:ascii="仿宋_GB2312" w:hAnsi="仿宋_GB2312" w:cs="仿宋_GB2312" w:eastAsia="仿宋_GB2312"/>
          <w:sz w:val="21"/>
        </w:rPr>
        <w:t>4)《国务院办公厅关于建立政府强制采购节能产品制度的通知》(国办发〔2007〕51号)；</w:t>
      </w:r>
    </w:p>
    <w:p>
      <w:pPr>
        <w:pStyle w:val="null3"/>
      </w:pPr>
      <w:r>
        <w:rPr>
          <w:rFonts w:ascii="仿宋_GB2312" w:hAnsi="仿宋_GB2312" w:cs="仿宋_GB2312" w:eastAsia="仿宋_GB2312"/>
          <w:sz w:val="21"/>
        </w:rPr>
        <w:t>5)《财政部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sz w:val="21"/>
        </w:rPr>
        <w:t>6)《关于印发环境标志产品政府采购品目清单的通知》（财库〔2019〕18号）；</w:t>
      </w:r>
    </w:p>
    <w:p>
      <w:pPr>
        <w:pStyle w:val="null3"/>
      </w:pPr>
      <w:r>
        <w:rPr>
          <w:rFonts w:ascii="仿宋_GB2312" w:hAnsi="仿宋_GB2312" w:cs="仿宋_GB2312" w:eastAsia="仿宋_GB2312"/>
          <w:sz w:val="21"/>
        </w:rPr>
        <w:t>7)《关于印发节能产品政府采购品目清单的通知》（财库〔2019〕19号）；</w:t>
      </w:r>
    </w:p>
    <w:p>
      <w:pPr>
        <w:pStyle w:val="null3"/>
      </w:pPr>
      <w:r>
        <w:rPr>
          <w:rFonts w:ascii="仿宋_GB2312" w:hAnsi="仿宋_GB2312" w:cs="仿宋_GB2312" w:eastAsia="仿宋_GB2312"/>
          <w:sz w:val="21"/>
        </w:rPr>
        <w:t>8)《财政部、农业农村部、国家乡村振兴局关于运用政府采购政策支持乡村产业振兴的通知》（财库〔2021〕19号）；</w:t>
      </w:r>
    </w:p>
    <w:p>
      <w:pPr>
        <w:pStyle w:val="null3"/>
      </w:pPr>
      <w:r>
        <w:rPr>
          <w:rFonts w:ascii="仿宋_GB2312" w:hAnsi="仿宋_GB2312" w:cs="仿宋_GB2312" w:eastAsia="仿宋_GB2312"/>
          <w:sz w:val="21"/>
        </w:rPr>
        <w:t>9)《陕西省财政厅关于印发陕西省中小企业政府采购信用融资办法》（陕财办采〔2018〕23号）；</w:t>
      </w:r>
    </w:p>
    <w:p>
      <w:pPr>
        <w:pStyle w:val="null3"/>
      </w:pPr>
      <w:r>
        <w:rPr>
          <w:rFonts w:ascii="仿宋_GB2312" w:hAnsi="仿宋_GB2312" w:cs="仿宋_GB2312" w:eastAsia="仿宋_GB2312"/>
          <w:sz w:val="21"/>
        </w:rPr>
        <w:t>10)《陕西省财政厅关于加快推进我省中小企业政府采购信用融资工作的通知》（陕财办采〔2020〕15号）；</w:t>
      </w:r>
    </w:p>
    <w:p>
      <w:pPr>
        <w:pStyle w:val="null3"/>
      </w:pPr>
      <w:r>
        <w:rPr>
          <w:rFonts w:ascii="仿宋_GB2312" w:hAnsi="仿宋_GB2312" w:cs="仿宋_GB2312" w:eastAsia="仿宋_GB2312"/>
          <w:sz w:val="21"/>
        </w:rPr>
        <w:t>11）《关于政府采购支持绿色建材促进建筑品质提升试点工作的通知》（财库〔2020〕31 号）；</w:t>
      </w:r>
    </w:p>
    <w:p>
      <w:pPr>
        <w:pStyle w:val="null3"/>
      </w:pPr>
      <w:r>
        <w:rPr>
          <w:rFonts w:ascii="仿宋_GB2312" w:hAnsi="仿宋_GB2312" w:cs="仿宋_GB2312" w:eastAsia="仿宋_GB2312"/>
          <w:sz w:val="21"/>
        </w:rPr>
        <w:t>12）《财政部办公厅关于组织地方预算单位做好2023年政府采购脱贫地区农副产品工作的通知》（财办库〔2023〕45 号）；</w:t>
      </w:r>
    </w:p>
    <w:p>
      <w:pPr>
        <w:pStyle w:val="null3"/>
      </w:pPr>
      <w:r>
        <w:rPr>
          <w:rFonts w:ascii="仿宋_GB2312" w:hAnsi="仿宋_GB2312" w:cs="仿宋_GB2312" w:eastAsia="仿宋_GB2312"/>
          <w:sz w:val="21"/>
        </w:rPr>
        <w:t>13）《财政部住房城乡建设部工业和信息化部关于扩大政府采购绿色建材促进建筑品质提升政策实施范围的通知》（财库〔2022〕35号）；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sz w:val="21"/>
        </w:rPr>
        <w:t>14）其他需要落实的政府采购政策。</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西安市自然资源和规划局鄠邑分局</w:t>
      </w:r>
    </w:p>
    <w:p>
      <w:pPr>
        <w:pStyle w:val="null3"/>
      </w:pPr>
      <w:r>
        <w:rPr>
          <w:rFonts w:ascii="仿宋_GB2312" w:hAnsi="仿宋_GB2312" w:cs="仿宋_GB2312" w:eastAsia="仿宋_GB2312"/>
        </w:rPr>
        <w:t>地址：</w:t>
      </w:r>
      <w:r>
        <w:rPr>
          <w:rFonts w:ascii="仿宋_GB2312" w:hAnsi="仿宋_GB2312" w:cs="仿宋_GB2312" w:eastAsia="仿宋_GB2312"/>
        </w:rPr>
        <w:t>陕西省西安市鄠邑区兆丰西路3号</w:t>
      </w:r>
    </w:p>
    <w:p>
      <w:pPr>
        <w:pStyle w:val="null3"/>
      </w:pPr>
      <w:r>
        <w:rPr>
          <w:rFonts w:ascii="仿宋_GB2312" w:hAnsi="仿宋_GB2312" w:cs="仿宋_GB2312" w:eastAsia="仿宋_GB2312"/>
        </w:rPr>
        <w:t>联系方式：</w:t>
      </w:r>
      <w:r>
        <w:rPr>
          <w:rFonts w:ascii="仿宋_GB2312" w:hAnsi="仿宋_GB2312" w:cs="仿宋_GB2312" w:eastAsia="仿宋_GB2312"/>
        </w:rPr>
        <w:t>029-84820116</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陕西正明项目管理有限公司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陕西省西安市雁塔区科技二路71号竹园天寰国际1807室</w:t>
      </w:r>
    </w:p>
    <w:p>
      <w:pPr>
        <w:pStyle w:val="null3"/>
      </w:pPr>
      <w:r>
        <w:rPr>
          <w:rFonts w:ascii="仿宋_GB2312" w:hAnsi="仿宋_GB2312" w:cs="仿宋_GB2312" w:eastAsia="仿宋_GB2312"/>
        </w:rPr>
        <w:t>联系方式：</w:t>
      </w:r>
      <w:r>
        <w:rPr>
          <w:rFonts w:ascii="仿宋_GB2312" w:hAnsi="仿宋_GB2312" w:cs="仿宋_GB2312" w:eastAsia="仿宋_GB2312"/>
        </w:rPr>
        <w:t>029-88811335、13109548638</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樊睿、刘晨星</w:t>
      </w:r>
    </w:p>
    <w:p>
      <w:pPr>
        <w:pStyle w:val="null3"/>
      </w:pPr>
      <w:r>
        <w:rPr>
          <w:rFonts w:ascii="仿宋_GB2312" w:hAnsi="仿宋_GB2312" w:cs="仿宋_GB2312" w:eastAsia="仿宋_GB2312"/>
        </w:rPr>
        <w:t>电话：</w:t>
      </w:r>
      <w:r>
        <w:rPr>
          <w:rFonts w:ascii="仿宋_GB2312" w:hAnsi="仿宋_GB2312" w:cs="仿宋_GB2312" w:eastAsia="仿宋_GB2312"/>
        </w:rPr>
        <w:t>029-88811335、13109548638</w:t>
      </w:r>
    </w:p>
    <w:p>
      <w:pPr>
        <w:pStyle w:val="null3"/>
        <w:jc w:val="right"/>
      </w:pPr>
      <w:r>
        <w:rPr>
          <w:rFonts w:ascii="仿宋_GB2312" w:hAnsi="仿宋_GB2312" w:cs="仿宋_GB2312" w:eastAsia="仿宋_GB2312"/>
        </w:rPr>
        <w:t>陕西正明项目管理有限公司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