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C3923">
      <w:pPr>
        <w:keepNext w:val="0"/>
        <w:keepLines w:val="0"/>
        <w:pageBreakBefore w:val="0"/>
        <w:overflowPunct/>
        <w:topLinePunct w:val="0"/>
        <w:bidi w:val="0"/>
        <w:spacing w:line="360" w:lineRule="auto"/>
        <w:rPr>
          <w:rFonts w:hint="eastAsia" w:ascii="宋体" w:hAnsi="宋体" w:eastAsia="宋体" w:cs="宋体"/>
          <w:b/>
          <w:bCs/>
          <w:caps w:val="0"/>
          <w:spacing w:val="0"/>
          <w:w w:val="100"/>
          <w:kern w:val="0"/>
          <w:position w:val="0"/>
          <w:sz w:val="36"/>
          <w:szCs w:val="36"/>
          <w:bdr w:val="single" w:sz="4" w:space="0"/>
          <w:lang w:val="en-US" w:eastAsia="zh-CN"/>
        </w:rPr>
      </w:pPr>
      <w:r>
        <w:rPr>
          <w:rFonts w:hint="eastAsia" w:ascii="宋体" w:hAnsi="宋体" w:eastAsia="宋体" w:cs="宋体"/>
          <w:b/>
          <w:bCs/>
          <w:caps w:val="0"/>
          <w:spacing w:val="0"/>
          <w:w w:val="100"/>
          <w:kern w:val="0"/>
          <w:position w:val="0"/>
          <w:sz w:val="36"/>
          <w:szCs w:val="36"/>
          <w:bdr w:val="single" w:sz="4" w:space="0"/>
          <w:lang w:val="en-US" w:eastAsia="zh-CN"/>
        </w:rPr>
        <w:t>政府采购项目</w:t>
      </w:r>
    </w:p>
    <w:p w14:paraId="0385B064">
      <w:pPr>
        <w:keepNext w:val="0"/>
        <w:keepLines w:val="0"/>
        <w:pageBreakBefore w:val="0"/>
        <w:overflowPunct/>
        <w:topLinePunct w:val="0"/>
        <w:bidi w:val="0"/>
        <w:spacing w:line="360" w:lineRule="auto"/>
        <w:rPr>
          <w:rFonts w:hint="eastAsia" w:ascii="宋体" w:hAnsi="宋体" w:eastAsia="宋体" w:cs="宋体"/>
          <w:b/>
          <w:bCs/>
          <w:caps w:val="0"/>
          <w:spacing w:val="0"/>
          <w:w w:val="100"/>
          <w:kern w:val="0"/>
          <w:position w:val="0"/>
          <w:sz w:val="28"/>
          <w:szCs w:val="28"/>
        </w:rPr>
      </w:pPr>
    </w:p>
    <w:p w14:paraId="2C98B9AC">
      <w:pPr>
        <w:keepNext w:val="0"/>
        <w:keepLines w:val="0"/>
        <w:pageBreakBefore w:val="0"/>
        <w:overflowPunct/>
        <w:topLinePunct w:val="0"/>
        <w:bidi w:val="0"/>
        <w:spacing w:line="360" w:lineRule="auto"/>
        <w:rPr>
          <w:rFonts w:hint="eastAsia" w:ascii="宋体" w:hAnsi="宋体" w:eastAsia="宋体" w:cs="宋体"/>
          <w:b/>
          <w:bCs/>
          <w:caps w:val="0"/>
          <w:spacing w:val="0"/>
          <w:w w:val="100"/>
          <w:kern w:val="0"/>
          <w:position w:val="0"/>
          <w:sz w:val="28"/>
          <w:szCs w:val="28"/>
        </w:rPr>
      </w:pPr>
    </w:p>
    <w:p w14:paraId="6286640B">
      <w:pPr>
        <w:keepNext w:val="0"/>
        <w:keepLines w:val="0"/>
        <w:pageBreakBefore w:val="0"/>
        <w:overflowPunct/>
        <w:topLinePunct w:val="0"/>
        <w:bidi w:val="0"/>
        <w:spacing w:line="360" w:lineRule="auto"/>
        <w:rPr>
          <w:rFonts w:hint="eastAsia" w:ascii="宋体" w:hAnsi="宋体" w:eastAsia="宋体" w:cs="宋体"/>
          <w:b/>
          <w:bCs/>
          <w:caps w:val="0"/>
          <w:spacing w:val="0"/>
          <w:w w:val="100"/>
          <w:position w:val="0"/>
          <w:sz w:val="48"/>
          <w:szCs w:val="48"/>
        </w:rPr>
      </w:pPr>
      <w:r>
        <w:rPr>
          <w:rFonts w:hint="eastAsia" w:ascii="宋体" w:hAnsi="宋体" w:eastAsia="宋体" w:cs="宋体"/>
          <w:b/>
          <w:bCs/>
          <w:caps w:val="0"/>
          <w:spacing w:val="0"/>
          <w:w w:val="100"/>
          <w:kern w:val="0"/>
          <w:position w:val="0"/>
          <w:sz w:val="28"/>
          <w:szCs w:val="28"/>
        </w:rPr>
        <w:t>项目编号：</w:t>
      </w:r>
      <w:r>
        <w:rPr>
          <w:rFonts w:hint="eastAsia" w:ascii="宋体" w:hAnsi="宋体" w:eastAsia="宋体" w:cs="宋体"/>
          <w:b/>
          <w:bCs/>
          <w:caps w:val="0"/>
          <w:spacing w:val="0"/>
          <w:w w:val="100"/>
          <w:kern w:val="0"/>
          <w:position w:val="0"/>
          <w:sz w:val="28"/>
          <w:szCs w:val="28"/>
          <w:lang w:eastAsia="zh-CN"/>
        </w:rPr>
        <w:t>SXYL20250813</w:t>
      </w:r>
      <w:r>
        <w:rPr>
          <w:rFonts w:hint="eastAsia" w:ascii="宋体" w:hAnsi="宋体" w:eastAsia="宋体" w:cs="宋体"/>
          <w:b/>
          <w:bCs/>
          <w:caps w:val="0"/>
          <w:spacing w:val="0"/>
          <w:w w:val="100"/>
          <w:kern w:val="0"/>
          <w:position w:val="0"/>
          <w:sz w:val="28"/>
          <w:szCs w:val="28"/>
        </w:rPr>
        <w:t xml:space="preserve">  </w:t>
      </w:r>
    </w:p>
    <w:p w14:paraId="23CB914E">
      <w:pPr>
        <w:keepNext w:val="0"/>
        <w:keepLines w:val="0"/>
        <w:pageBreakBefore w:val="0"/>
        <w:overflowPunct/>
        <w:topLinePunct w:val="0"/>
        <w:bidi w:val="0"/>
        <w:spacing w:line="360" w:lineRule="auto"/>
        <w:jc w:val="center"/>
        <w:rPr>
          <w:rFonts w:hint="eastAsia" w:ascii="宋体" w:hAnsi="宋体" w:eastAsia="宋体" w:cs="宋体"/>
          <w:b/>
          <w:bCs/>
          <w:caps w:val="0"/>
          <w:spacing w:val="0"/>
          <w:w w:val="100"/>
          <w:position w:val="0"/>
          <w:sz w:val="56"/>
          <w:szCs w:val="56"/>
        </w:rPr>
      </w:pPr>
    </w:p>
    <w:p w14:paraId="4FBB86F8">
      <w:pPr>
        <w:keepNext w:val="0"/>
        <w:keepLines w:val="0"/>
        <w:pageBreakBefore w:val="0"/>
        <w:overflowPunct/>
        <w:topLinePunct w:val="0"/>
        <w:bidi w:val="0"/>
        <w:spacing w:line="360" w:lineRule="auto"/>
        <w:jc w:val="center"/>
        <w:rPr>
          <w:rFonts w:hint="eastAsia" w:ascii="宋体" w:hAnsi="宋体" w:eastAsia="宋体" w:cs="宋体"/>
          <w:b/>
          <w:caps w:val="0"/>
          <w:spacing w:val="0"/>
          <w:w w:val="100"/>
          <w:position w:val="0"/>
          <w:sz w:val="72"/>
          <w:szCs w:val="72"/>
          <w:lang w:eastAsia="zh-CN"/>
        </w:rPr>
      </w:pPr>
      <w:r>
        <w:rPr>
          <w:rFonts w:hint="eastAsia" w:ascii="宋体" w:hAnsi="宋体" w:eastAsia="宋体" w:cs="宋体"/>
          <w:b/>
          <w:caps w:val="0"/>
          <w:spacing w:val="0"/>
          <w:w w:val="100"/>
          <w:position w:val="0"/>
          <w:sz w:val="72"/>
          <w:szCs w:val="72"/>
          <w:lang w:val="en-US" w:eastAsia="zh-CN"/>
        </w:rPr>
        <w:t>2025年谭坝镇前河社区粮油种植基地配套设施项目</w:t>
      </w:r>
    </w:p>
    <w:p w14:paraId="3345294B">
      <w:pPr>
        <w:keepNext w:val="0"/>
        <w:keepLines w:val="0"/>
        <w:pageBreakBefore w:val="0"/>
        <w:overflowPunct/>
        <w:topLinePunct w:val="0"/>
        <w:bidi w:val="0"/>
        <w:spacing w:line="360" w:lineRule="auto"/>
        <w:jc w:val="center"/>
        <w:rPr>
          <w:rFonts w:hint="eastAsia" w:ascii="宋体" w:hAnsi="宋体" w:eastAsia="宋体" w:cs="宋体"/>
          <w:b/>
          <w:caps w:val="0"/>
          <w:spacing w:val="0"/>
          <w:w w:val="100"/>
          <w:position w:val="0"/>
          <w:sz w:val="56"/>
          <w:szCs w:val="56"/>
          <w:lang w:val="en-US" w:eastAsia="zh-CN"/>
        </w:rPr>
      </w:pPr>
    </w:p>
    <w:p w14:paraId="53D52495">
      <w:pPr>
        <w:keepNext w:val="0"/>
        <w:keepLines w:val="0"/>
        <w:pageBreakBefore w:val="0"/>
        <w:overflowPunct/>
        <w:topLinePunct w:val="0"/>
        <w:bidi w:val="0"/>
        <w:spacing w:line="360" w:lineRule="auto"/>
        <w:jc w:val="center"/>
        <w:rPr>
          <w:rFonts w:hint="eastAsia" w:ascii="宋体" w:hAnsi="宋体" w:eastAsia="宋体" w:cs="宋体"/>
          <w:b/>
          <w:caps w:val="0"/>
          <w:spacing w:val="0"/>
          <w:w w:val="100"/>
          <w:position w:val="0"/>
          <w:sz w:val="56"/>
          <w:szCs w:val="56"/>
          <w:lang w:val="en-US" w:eastAsia="zh-CN"/>
        </w:rPr>
      </w:pPr>
    </w:p>
    <w:p w14:paraId="5DF4D840">
      <w:pPr>
        <w:keepNext w:val="0"/>
        <w:keepLines w:val="0"/>
        <w:pageBreakBefore w:val="0"/>
        <w:overflowPunct/>
        <w:topLinePunct w:val="0"/>
        <w:bidi w:val="0"/>
        <w:spacing w:line="360" w:lineRule="auto"/>
        <w:jc w:val="center"/>
        <w:rPr>
          <w:rFonts w:hint="eastAsia" w:ascii="宋体" w:hAnsi="宋体" w:eastAsia="宋体" w:cs="宋体"/>
          <w:b/>
          <w:caps w:val="0"/>
          <w:spacing w:val="0"/>
          <w:w w:val="100"/>
          <w:position w:val="0"/>
          <w:sz w:val="52"/>
          <w:szCs w:val="52"/>
        </w:rPr>
      </w:pPr>
      <w:r>
        <w:rPr>
          <w:rFonts w:hint="eastAsia" w:ascii="宋体" w:hAnsi="宋体" w:eastAsia="宋体" w:cs="宋体"/>
          <w:b/>
          <w:caps w:val="0"/>
          <w:spacing w:val="0"/>
          <w:w w:val="100"/>
          <w:position w:val="0"/>
          <w:sz w:val="56"/>
          <w:szCs w:val="56"/>
          <w:lang w:val="en-US" w:eastAsia="zh-CN"/>
        </w:rPr>
        <w:t>竞争性磋商</w:t>
      </w:r>
      <w:r>
        <w:rPr>
          <w:rFonts w:hint="eastAsia" w:ascii="宋体" w:hAnsi="宋体" w:eastAsia="宋体" w:cs="宋体"/>
          <w:b/>
          <w:caps w:val="0"/>
          <w:spacing w:val="0"/>
          <w:w w:val="100"/>
          <w:position w:val="0"/>
          <w:sz w:val="56"/>
          <w:szCs w:val="56"/>
        </w:rPr>
        <w:t>文件</w:t>
      </w:r>
    </w:p>
    <w:p w14:paraId="16A8C32C">
      <w:pPr>
        <w:pStyle w:val="2"/>
        <w:keepNext w:val="0"/>
        <w:keepLines w:val="0"/>
        <w:pageBreakBefore w:val="0"/>
        <w:overflowPunct/>
        <w:topLinePunct w:val="0"/>
        <w:bidi w:val="0"/>
        <w:spacing w:after="0" w:afterLines="0" w:line="360" w:lineRule="auto"/>
        <w:rPr>
          <w:rFonts w:hint="eastAsia" w:ascii="宋体" w:hAnsi="宋体" w:eastAsia="宋体" w:cs="宋体"/>
          <w:caps w:val="0"/>
          <w:spacing w:val="0"/>
          <w:w w:val="100"/>
          <w:position w:val="0"/>
        </w:rPr>
      </w:pPr>
    </w:p>
    <w:p w14:paraId="42FC1496">
      <w:pPr>
        <w:pStyle w:val="19"/>
        <w:keepNext w:val="0"/>
        <w:keepLines w:val="0"/>
        <w:pageBreakBefore w:val="0"/>
        <w:overflowPunct/>
        <w:topLinePunct w:val="0"/>
        <w:bidi w:val="0"/>
        <w:spacing w:after="0" w:afterLines="0" w:line="360" w:lineRule="auto"/>
        <w:ind w:firstLine="180"/>
        <w:rPr>
          <w:rFonts w:hint="eastAsia" w:ascii="宋体" w:hAnsi="宋体" w:eastAsia="宋体" w:cs="宋体"/>
          <w:caps w:val="0"/>
          <w:spacing w:val="0"/>
          <w:w w:val="100"/>
          <w:position w:val="0"/>
        </w:rPr>
      </w:pPr>
    </w:p>
    <w:p w14:paraId="415CFB18">
      <w:pPr>
        <w:keepNext w:val="0"/>
        <w:keepLines w:val="0"/>
        <w:pageBreakBefore w:val="0"/>
        <w:overflowPunct/>
        <w:topLinePunct w:val="0"/>
        <w:bidi w:val="0"/>
        <w:spacing w:line="360" w:lineRule="auto"/>
        <w:jc w:val="center"/>
        <w:rPr>
          <w:rFonts w:hint="eastAsia" w:ascii="宋体" w:hAnsi="宋体" w:eastAsia="宋体" w:cs="宋体"/>
          <w:b/>
          <w:caps w:val="0"/>
          <w:spacing w:val="0"/>
          <w:w w:val="100"/>
          <w:position w:val="0"/>
          <w:sz w:val="36"/>
          <w:szCs w:val="36"/>
        </w:rPr>
      </w:pPr>
    </w:p>
    <w:p w14:paraId="2CED9EFE">
      <w:pPr>
        <w:pStyle w:val="19"/>
        <w:keepNext w:val="0"/>
        <w:keepLines w:val="0"/>
        <w:pageBreakBefore w:val="0"/>
        <w:overflowPunct/>
        <w:topLinePunct w:val="0"/>
        <w:bidi w:val="0"/>
        <w:spacing w:after="0" w:afterLines="0" w:line="360" w:lineRule="auto"/>
        <w:ind w:firstLine="320"/>
        <w:rPr>
          <w:rFonts w:hint="eastAsia" w:ascii="宋体" w:hAnsi="宋体" w:eastAsia="宋体" w:cs="宋体"/>
          <w:caps w:val="0"/>
          <w:spacing w:val="0"/>
          <w:w w:val="100"/>
          <w:kern w:val="0"/>
          <w:position w:val="0"/>
          <w:sz w:val="32"/>
          <w:szCs w:val="32"/>
        </w:rPr>
      </w:pPr>
    </w:p>
    <w:p w14:paraId="5F182839">
      <w:pPr>
        <w:keepNext w:val="0"/>
        <w:keepLines w:val="0"/>
        <w:pageBreakBefore w:val="0"/>
        <w:overflowPunct/>
        <w:topLinePunct w:val="0"/>
        <w:bidi w:val="0"/>
        <w:spacing w:line="360" w:lineRule="auto"/>
        <w:ind w:firstLine="1606" w:firstLineChars="500"/>
        <w:rPr>
          <w:rFonts w:hint="eastAsia" w:ascii="宋体" w:hAnsi="宋体" w:eastAsia="宋体" w:cs="宋体"/>
          <w:b/>
          <w:bCs/>
          <w:caps w:val="0"/>
          <w:spacing w:val="0"/>
          <w:w w:val="100"/>
          <w:kern w:val="0"/>
          <w:position w:val="0"/>
          <w:sz w:val="32"/>
          <w:szCs w:val="32"/>
          <w:lang w:eastAsia="zh-CN"/>
        </w:rPr>
      </w:pPr>
      <w:r>
        <w:rPr>
          <w:rFonts w:hint="eastAsia" w:ascii="宋体" w:hAnsi="宋体" w:eastAsia="宋体" w:cs="宋体"/>
          <w:b/>
          <w:bCs/>
          <w:caps w:val="0"/>
          <w:spacing w:val="0"/>
          <w:w w:val="100"/>
          <w:kern w:val="0"/>
          <w:position w:val="0"/>
          <w:sz w:val="32"/>
          <w:szCs w:val="32"/>
          <w:lang w:val="en-US" w:eastAsia="zh-CN"/>
        </w:rPr>
        <w:t>采购</w:t>
      </w:r>
      <w:r>
        <w:rPr>
          <w:rFonts w:hint="eastAsia" w:ascii="宋体" w:hAnsi="宋体" w:eastAsia="宋体" w:cs="宋体"/>
          <w:b/>
          <w:bCs/>
          <w:caps w:val="0"/>
          <w:spacing w:val="0"/>
          <w:w w:val="100"/>
          <w:kern w:val="0"/>
          <w:position w:val="0"/>
          <w:sz w:val="32"/>
          <w:szCs w:val="32"/>
        </w:rPr>
        <w:t>代理机构：</w:t>
      </w:r>
      <w:r>
        <w:rPr>
          <w:rFonts w:hint="eastAsia" w:ascii="宋体" w:hAnsi="宋体" w:eastAsia="宋体" w:cs="宋体"/>
          <w:b/>
          <w:bCs/>
          <w:caps w:val="0"/>
          <w:spacing w:val="0"/>
          <w:w w:val="100"/>
          <w:kern w:val="0"/>
          <w:position w:val="0"/>
          <w:sz w:val="32"/>
          <w:szCs w:val="32"/>
          <w:lang w:eastAsia="zh-CN"/>
        </w:rPr>
        <w:t>陕西云朗项目管理有限公司</w:t>
      </w:r>
    </w:p>
    <w:p w14:paraId="30FB6DE2">
      <w:pPr>
        <w:keepNext w:val="0"/>
        <w:keepLines w:val="0"/>
        <w:pageBreakBefore w:val="0"/>
        <w:overflowPunct/>
        <w:topLinePunct w:val="0"/>
        <w:bidi w:val="0"/>
        <w:spacing w:line="360" w:lineRule="auto"/>
        <w:ind w:firstLine="1606" w:firstLineChars="500"/>
        <w:rPr>
          <w:rFonts w:hint="eastAsia" w:ascii="宋体" w:hAnsi="宋体" w:eastAsia="宋体" w:cs="宋体"/>
          <w:caps w:val="0"/>
          <w:spacing w:val="0"/>
          <w:w w:val="100"/>
          <w:position w:val="0"/>
          <w:sz w:val="35"/>
          <w:szCs w:val="35"/>
          <w:lang w:val="en-US"/>
        </w:rPr>
      </w:pPr>
      <w:r>
        <w:rPr>
          <w:rFonts w:hint="eastAsia" w:ascii="宋体" w:hAnsi="宋体" w:eastAsia="宋体" w:cs="宋体"/>
          <w:b/>
          <w:bCs/>
          <w:caps w:val="0"/>
          <w:spacing w:val="0"/>
          <w:w w:val="100"/>
          <w:kern w:val="0"/>
          <w:position w:val="0"/>
          <w:sz w:val="32"/>
          <w:szCs w:val="32"/>
        </w:rPr>
        <w:t>编</w:t>
      </w:r>
      <w:r>
        <w:rPr>
          <w:rFonts w:hint="eastAsia" w:ascii="宋体" w:hAnsi="宋体" w:eastAsia="宋体" w:cs="宋体"/>
          <w:b/>
          <w:bCs/>
          <w:caps w:val="0"/>
          <w:spacing w:val="0"/>
          <w:w w:val="100"/>
          <w:kern w:val="0"/>
          <w:position w:val="0"/>
          <w:sz w:val="32"/>
          <w:szCs w:val="32"/>
          <w:lang w:val="en-US" w:eastAsia="zh-CN"/>
        </w:rPr>
        <w:t xml:space="preserve"> </w:t>
      </w:r>
      <w:r>
        <w:rPr>
          <w:rFonts w:hint="eastAsia" w:ascii="宋体" w:hAnsi="宋体" w:eastAsia="宋体" w:cs="宋体"/>
          <w:b/>
          <w:bCs/>
          <w:caps w:val="0"/>
          <w:spacing w:val="0"/>
          <w:w w:val="100"/>
          <w:kern w:val="0"/>
          <w:position w:val="0"/>
          <w:sz w:val="32"/>
          <w:szCs w:val="32"/>
        </w:rPr>
        <w:t>制</w:t>
      </w:r>
      <w:r>
        <w:rPr>
          <w:rFonts w:hint="eastAsia" w:ascii="宋体" w:hAnsi="宋体" w:eastAsia="宋体" w:cs="宋体"/>
          <w:b/>
          <w:bCs/>
          <w:caps w:val="0"/>
          <w:spacing w:val="0"/>
          <w:w w:val="100"/>
          <w:kern w:val="0"/>
          <w:position w:val="0"/>
          <w:sz w:val="32"/>
          <w:szCs w:val="32"/>
          <w:lang w:val="en-US" w:eastAsia="zh-CN"/>
        </w:rPr>
        <w:t xml:space="preserve"> </w:t>
      </w:r>
      <w:r>
        <w:rPr>
          <w:rFonts w:hint="eastAsia" w:ascii="宋体" w:hAnsi="宋体" w:eastAsia="宋体" w:cs="宋体"/>
          <w:b/>
          <w:bCs/>
          <w:caps w:val="0"/>
          <w:spacing w:val="0"/>
          <w:w w:val="100"/>
          <w:kern w:val="0"/>
          <w:position w:val="0"/>
          <w:sz w:val="32"/>
          <w:szCs w:val="32"/>
        </w:rPr>
        <w:t>日</w:t>
      </w:r>
      <w:r>
        <w:rPr>
          <w:rFonts w:hint="eastAsia" w:ascii="宋体" w:hAnsi="宋体" w:eastAsia="宋体" w:cs="宋体"/>
          <w:b/>
          <w:bCs/>
          <w:caps w:val="0"/>
          <w:spacing w:val="0"/>
          <w:w w:val="100"/>
          <w:kern w:val="0"/>
          <w:position w:val="0"/>
          <w:sz w:val="32"/>
          <w:szCs w:val="32"/>
          <w:lang w:val="en-US" w:eastAsia="zh-CN"/>
        </w:rPr>
        <w:t xml:space="preserve"> </w:t>
      </w:r>
      <w:r>
        <w:rPr>
          <w:rFonts w:hint="eastAsia" w:ascii="宋体" w:hAnsi="宋体" w:eastAsia="宋体" w:cs="宋体"/>
          <w:b/>
          <w:bCs/>
          <w:caps w:val="0"/>
          <w:spacing w:val="0"/>
          <w:w w:val="100"/>
          <w:kern w:val="0"/>
          <w:position w:val="0"/>
          <w:sz w:val="32"/>
          <w:szCs w:val="32"/>
        </w:rPr>
        <w:t>期：202</w:t>
      </w:r>
      <w:r>
        <w:rPr>
          <w:rFonts w:hint="eastAsia" w:ascii="宋体" w:hAnsi="宋体" w:eastAsia="宋体" w:cs="宋体"/>
          <w:b/>
          <w:bCs/>
          <w:caps w:val="0"/>
          <w:spacing w:val="0"/>
          <w:w w:val="100"/>
          <w:kern w:val="0"/>
          <w:position w:val="0"/>
          <w:sz w:val="32"/>
          <w:szCs w:val="32"/>
          <w:lang w:val="en-US" w:eastAsia="zh-CN"/>
        </w:rPr>
        <w:t>5</w:t>
      </w:r>
      <w:r>
        <w:rPr>
          <w:rFonts w:hint="eastAsia" w:ascii="宋体" w:hAnsi="宋体" w:eastAsia="宋体" w:cs="宋体"/>
          <w:b/>
          <w:bCs/>
          <w:caps w:val="0"/>
          <w:spacing w:val="0"/>
          <w:w w:val="100"/>
          <w:kern w:val="0"/>
          <w:position w:val="0"/>
          <w:sz w:val="32"/>
          <w:szCs w:val="32"/>
        </w:rPr>
        <w:t>年</w:t>
      </w:r>
      <w:r>
        <w:rPr>
          <w:rFonts w:hint="eastAsia" w:ascii="宋体" w:hAnsi="宋体" w:eastAsia="宋体" w:cs="宋体"/>
          <w:b/>
          <w:bCs/>
          <w:caps w:val="0"/>
          <w:spacing w:val="0"/>
          <w:w w:val="100"/>
          <w:kern w:val="0"/>
          <w:position w:val="0"/>
          <w:sz w:val="32"/>
          <w:szCs w:val="32"/>
          <w:lang w:val="en-US" w:eastAsia="zh-CN"/>
        </w:rPr>
        <w:t>8月14日</w:t>
      </w:r>
    </w:p>
    <w:p w14:paraId="3890C5D5">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5" w:type="default"/>
          <w:pgSz w:w="11906" w:h="16839"/>
          <w:pgMar w:top="1440" w:right="1080" w:bottom="1440" w:left="1080" w:header="964" w:footer="958" w:gutter="0"/>
          <w:pgNumType w:fmt="decimal"/>
          <w:cols w:space="720" w:num="1"/>
        </w:sectPr>
      </w:pPr>
    </w:p>
    <w:p w14:paraId="1EBA2AE8">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47"/>
          <w:szCs w:val="47"/>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t>目</w:t>
      </w:r>
      <w:r>
        <w:rPr>
          <w:rFonts w:hint="eastAsia" w:ascii="宋体" w:hAnsi="宋体" w:eastAsia="宋体" w:cs="宋体"/>
          <w:caps w:val="0"/>
          <w:spacing w:val="0"/>
          <w:w w:val="100"/>
          <w:position w:val="0"/>
          <w:sz w:val="47"/>
          <w:szCs w:val="47"/>
        </w:rPr>
        <w:t xml:space="preserve">    </w:t>
      </w: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t>录</w:t>
      </w:r>
    </w:p>
    <w:p w14:paraId="4D0D1E59">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pPr>
    </w:p>
    <w:p w14:paraId="328EA772">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pPr>
    </w:p>
    <w:p w14:paraId="0E8603D4">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pPr>
    </w:p>
    <w:p w14:paraId="3C560F2E">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6" w:type="default"/>
          <w:pgSz w:w="11906" w:h="16839"/>
          <w:pgMar w:top="1440" w:right="1080" w:bottom="1440" w:left="1080" w:header="964" w:footer="964" w:gutter="0"/>
          <w:pgNumType w:fmt="decimal"/>
          <w:cols w:equalWidth="0" w:num="1">
            <w:col w:w="8335"/>
          </w:cols>
        </w:sectPr>
      </w:pPr>
    </w:p>
    <w:p w14:paraId="2C9F3C8A">
      <w:pPr>
        <w:keepNext w:val="0"/>
        <w:keepLines w:val="0"/>
        <w:pageBreakBefore w:val="0"/>
        <w:overflowPunct/>
        <w:topLinePunct w:val="0"/>
        <w:bidi w:val="0"/>
        <w:spacing w:line="360" w:lineRule="auto"/>
        <w:ind w:left="440"/>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第一章</w:t>
      </w:r>
    </w:p>
    <w:p w14:paraId="18B783F0">
      <w:pPr>
        <w:keepNext w:val="0"/>
        <w:keepLines w:val="0"/>
        <w:pageBreakBefore w:val="0"/>
        <w:overflowPunct/>
        <w:topLinePunct w:val="0"/>
        <w:bidi w:val="0"/>
        <w:spacing w:line="360" w:lineRule="auto"/>
        <w:ind w:left="440"/>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第二章</w:t>
      </w:r>
    </w:p>
    <w:p w14:paraId="16640B50">
      <w:pPr>
        <w:keepNext w:val="0"/>
        <w:keepLines w:val="0"/>
        <w:pageBreakBefore w:val="0"/>
        <w:overflowPunct/>
        <w:topLinePunct w:val="0"/>
        <w:bidi w:val="0"/>
        <w:spacing w:line="360" w:lineRule="auto"/>
        <w:ind w:left="440"/>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第三章</w:t>
      </w:r>
    </w:p>
    <w:p w14:paraId="369CD73A">
      <w:pPr>
        <w:keepNext w:val="0"/>
        <w:keepLines w:val="0"/>
        <w:pageBreakBefore w:val="0"/>
        <w:overflowPunct/>
        <w:topLinePunct w:val="0"/>
        <w:bidi w:val="0"/>
        <w:spacing w:line="360" w:lineRule="auto"/>
        <w:ind w:left="440"/>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第四章</w:t>
      </w:r>
    </w:p>
    <w:p w14:paraId="6723CDA1">
      <w:pPr>
        <w:keepNext w:val="0"/>
        <w:keepLines w:val="0"/>
        <w:pageBreakBefore w:val="0"/>
        <w:overflowPunct/>
        <w:topLinePunct w:val="0"/>
        <w:bidi w:val="0"/>
        <w:spacing w:line="360" w:lineRule="auto"/>
        <w:ind w:left="440"/>
        <w:rPr>
          <w:rFonts w:hint="eastAsia" w:ascii="宋体" w:hAnsi="宋体" w:eastAsia="宋体" w:cs="宋体"/>
          <w:caps w:val="0"/>
          <w:spacing w:val="0"/>
          <w:w w:val="100"/>
          <w:position w:val="0"/>
          <w:sz w:val="35"/>
          <w:szCs w:val="35"/>
        </w:r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第五章</w:t>
      </w:r>
    </w:p>
    <w:p w14:paraId="7D57E2F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
          <w:szCs w:val="2"/>
        </w:rPr>
      </w:pPr>
      <w:r>
        <w:rPr>
          <w:rFonts w:hint="eastAsia" w:ascii="宋体" w:hAnsi="宋体" w:eastAsia="宋体" w:cs="宋体"/>
          <w:caps w:val="0"/>
          <w:spacing w:val="0"/>
          <w:w w:val="100"/>
          <w:position w:val="0"/>
          <w:sz w:val="2"/>
          <w:szCs w:val="2"/>
        </w:rPr>
        <w:br w:type="column"/>
      </w:r>
    </w:p>
    <w:p w14:paraId="68064A9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
          <w:szCs w:val="2"/>
        </w:rPr>
      </w:pPr>
    </w:p>
    <w:p w14:paraId="3E50AF2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磋商公告</w:t>
      </w:r>
    </w:p>
    <w:p w14:paraId="3265EFC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磋商须知</w:t>
      </w:r>
    </w:p>
    <w:p w14:paraId="20738E4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合同主要条款</w:t>
      </w:r>
    </w:p>
    <w:p w14:paraId="3709C0D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工程范围及质量验收标准</w:t>
      </w:r>
    </w:p>
    <w:p w14:paraId="4834FF9C">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type w:val="continuous"/>
          <w:pgSz w:w="11906" w:h="16839"/>
          <w:pgMar w:top="1440" w:right="1080" w:bottom="1440" w:left="1080" w:header="0" w:footer="0" w:gutter="0"/>
          <w:pgNumType w:fmt="decimal"/>
          <w:cols w:equalWidth="0" w:num="2">
            <w:col w:w="2403" w:space="0"/>
            <w:col w:w="7342"/>
          </w:cols>
        </w:sect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磋商响应文件基本格式</w:t>
      </w:r>
    </w:p>
    <w:p w14:paraId="41C94050">
      <w:pPr>
        <w:keepNext w:val="0"/>
        <w:keepLines w:val="0"/>
        <w:pageBreakBefore w:val="0"/>
        <w:overflowPunct/>
        <w:topLinePunct w:val="0"/>
        <w:bidi w:val="0"/>
        <w:spacing w:line="360" w:lineRule="auto"/>
        <w:ind w:left="3536"/>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第一章</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磋商公告</w:t>
      </w:r>
    </w:p>
    <w:p w14:paraId="057D80C8">
      <w:pPr>
        <w:pStyle w:val="47"/>
        <w:spacing w:line="360" w:lineRule="auto"/>
        <w:jc w:val="center"/>
        <w:rPr>
          <w:rFonts w:hint="eastAsia" w:asciiTheme="minorEastAsia" w:hAnsiTheme="minorEastAsia" w:eastAsiaTheme="minorEastAsia" w:cstheme="minorEastAsia"/>
          <w:spacing w:val="0"/>
          <w:position w:val="0"/>
        </w:rPr>
      </w:pPr>
      <w:r>
        <w:rPr>
          <w:rFonts w:hint="eastAsia" w:asciiTheme="minorEastAsia" w:hAnsiTheme="minorEastAsia" w:eastAsiaTheme="minorEastAsia" w:cstheme="minorEastAsia"/>
          <w:b/>
          <w:spacing w:val="0"/>
          <w:position w:val="0"/>
          <w:sz w:val="36"/>
        </w:rPr>
        <w:t>汉滨区谭坝镇人民政府2025年谭坝镇前河社区粮油种植基地配套设施项目竞争性磋商公告</w:t>
      </w:r>
    </w:p>
    <w:p w14:paraId="1020733E">
      <w:pPr>
        <w:pStyle w:val="47"/>
        <w:pBdr>
          <w:top w:val="single" w:color="auto" w:sz="4" w:space="0"/>
          <w:left w:val="single" w:color="auto" w:sz="4" w:space="0"/>
          <w:bottom w:val="single" w:color="auto" w:sz="4" w:space="0"/>
          <w:right w:val="single" w:color="auto" w:sz="4" w:space="0"/>
        </w:pBdr>
        <w:spacing w:line="360" w:lineRule="auto"/>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position w:val="0"/>
          <w:sz w:val="24"/>
          <w:szCs w:val="24"/>
        </w:rPr>
        <w:t xml:space="preserve"> 项目概况</w:t>
      </w:r>
    </w:p>
    <w:p w14:paraId="36BD8C9C">
      <w:pPr>
        <w:pStyle w:val="47"/>
        <w:pBdr>
          <w:top w:val="single" w:color="auto" w:sz="4" w:space="0"/>
          <w:left w:val="single" w:color="auto" w:sz="4" w:space="0"/>
          <w:bottom w:val="single" w:color="auto" w:sz="4" w:space="0"/>
          <w:right w:val="single" w:color="auto" w:sz="4" w:space="0"/>
        </w:pBdr>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2025年谭坝镇前河社区粮油种植基地配套设施项目采购项目的潜在供应商应在全国公共资源交易平台（陕西省·安康市）获取采购文件，并于 2025年09月01日 14时00分 （北京时间）前提交响应文件。</w:t>
      </w:r>
    </w:p>
    <w:p w14:paraId="67C39D7B">
      <w:pPr>
        <w:pStyle w:val="47"/>
        <w:spacing w:line="360" w:lineRule="auto"/>
        <w:outlineLvl w:val="3"/>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b/>
          <w:spacing w:val="0"/>
          <w:position w:val="0"/>
          <w:sz w:val="24"/>
          <w:szCs w:val="24"/>
        </w:rPr>
        <w:t>一、项目基本情况</w:t>
      </w:r>
    </w:p>
    <w:p w14:paraId="53EEB54B">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项目编号：SXYL20250813</w:t>
      </w:r>
    </w:p>
    <w:p w14:paraId="32BC8109">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项目名称：2025年谭坝镇前河社区粮油种植基地配套设施项目</w:t>
      </w:r>
    </w:p>
    <w:p w14:paraId="6C2BD4B8">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采购方式：竞争性磋商</w:t>
      </w:r>
    </w:p>
    <w:p w14:paraId="75761087">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预算金额：999,879.68元</w:t>
      </w:r>
    </w:p>
    <w:p w14:paraId="4DAAD82C">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采购需求：</w:t>
      </w:r>
    </w:p>
    <w:p w14:paraId="49EAF912">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合同包1(2025年谭坝镇前河社区粮油种植基地配套设施项目):</w:t>
      </w:r>
    </w:p>
    <w:p w14:paraId="7E15FF96">
      <w:pPr>
        <w:pStyle w:val="47"/>
        <w:spacing w:line="360" w:lineRule="auto"/>
        <w:ind w:firstLine="63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合同包预算金额：999,879.68元</w:t>
      </w:r>
    </w:p>
    <w:p w14:paraId="033C7CA3">
      <w:pPr>
        <w:pStyle w:val="47"/>
        <w:spacing w:line="360" w:lineRule="auto"/>
        <w:ind w:firstLine="63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 xml:space="preserve"> 合同包最高限价：999,879.68元</w:t>
      </w:r>
    </w:p>
    <w:tbl>
      <w:tblPr>
        <w:tblStyle w:val="21"/>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9"/>
        <w:gridCol w:w="1301"/>
        <w:gridCol w:w="2720"/>
        <w:gridCol w:w="1652"/>
        <w:gridCol w:w="1652"/>
        <w:gridCol w:w="1692"/>
      </w:tblGrid>
      <w:tr w14:paraId="675CC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1" w:type="pct"/>
            <w:vAlign w:val="center"/>
          </w:tcPr>
          <w:p w14:paraId="15665062">
            <w:pPr>
              <w:pStyle w:val="47"/>
              <w:spacing w:line="240" w:lineRule="auto"/>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品目号</w:t>
            </w:r>
          </w:p>
        </w:tc>
        <w:tc>
          <w:tcPr>
            <w:tcW w:w="653" w:type="pct"/>
            <w:vAlign w:val="center"/>
          </w:tcPr>
          <w:p w14:paraId="2B4D6A36">
            <w:pPr>
              <w:pStyle w:val="47"/>
              <w:spacing w:line="240" w:lineRule="auto"/>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品目名称</w:t>
            </w:r>
          </w:p>
        </w:tc>
        <w:tc>
          <w:tcPr>
            <w:tcW w:w="1365" w:type="pct"/>
            <w:vAlign w:val="center"/>
          </w:tcPr>
          <w:p w14:paraId="7B8EA354">
            <w:pPr>
              <w:pStyle w:val="47"/>
              <w:spacing w:line="240" w:lineRule="auto"/>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采购标的</w:t>
            </w:r>
          </w:p>
        </w:tc>
        <w:tc>
          <w:tcPr>
            <w:tcW w:w="829" w:type="pct"/>
            <w:vAlign w:val="center"/>
          </w:tcPr>
          <w:p w14:paraId="78405BF8">
            <w:pPr>
              <w:pStyle w:val="47"/>
              <w:spacing w:line="240" w:lineRule="auto"/>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数量（单位）</w:t>
            </w:r>
          </w:p>
        </w:tc>
        <w:tc>
          <w:tcPr>
            <w:tcW w:w="829" w:type="pct"/>
            <w:vAlign w:val="center"/>
          </w:tcPr>
          <w:p w14:paraId="327D28B6">
            <w:pPr>
              <w:pStyle w:val="47"/>
              <w:spacing w:line="240" w:lineRule="auto"/>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技术规格、参数及要求</w:t>
            </w:r>
          </w:p>
        </w:tc>
        <w:tc>
          <w:tcPr>
            <w:tcW w:w="849" w:type="pct"/>
            <w:vAlign w:val="center"/>
          </w:tcPr>
          <w:p w14:paraId="10C2AE90">
            <w:pPr>
              <w:pStyle w:val="47"/>
              <w:spacing w:line="240" w:lineRule="auto"/>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品目预算(元)</w:t>
            </w:r>
          </w:p>
        </w:tc>
      </w:tr>
      <w:tr w14:paraId="0042E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1" w:type="pct"/>
            <w:vAlign w:val="center"/>
          </w:tcPr>
          <w:p w14:paraId="1B9DA4E4">
            <w:pPr>
              <w:pStyle w:val="47"/>
              <w:spacing w:line="240" w:lineRule="auto"/>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1-1</w:t>
            </w:r>
          </w:p>
        </w:tc>
        <w:tc>
          <w:tcPr>
            <w:tcW w:w="653" w:type="pct"/>
            <w:vAlign w:val="center"/>
          </w:tcPr>
          <w:p w14:paraId="6F64CBF3">
            <w:pPr>
              <w:pStyle w:val="47"/>
              <w:spacing w:line="240" w:lineRule="auto"/>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其他水利工程施工</w:t>
            </w:r>
          </w:p>
        </w:tc>
        <w:tc>
          <w:tcPr>
            <w:tcW w:w="1365" w:type="pct"/>
            <w:vAlign w:val="center"/>
          </w:tcPr>
          <w:p w14:paraId="77EA2319">
            <w:pPr>
              <w:pStyle w:val="47"/>
              <w:spacing w:line="240" w:lineRule="auto"/>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2025年谭坝镇前河社区粮油种植基地配套设施项目</w:t>
            </w:r>
          </w:p>
        </w:tc>
        <w:tc>
          <w:tcPr>
            <w:tcW w:w="829" w:type="pct"/>
            <w:vAlign w:val="center"/>
          </w:tcPr>
          <w:p w14:paraId="1801BCF4">
            <w:pPr>
              <w:pStyle w:val="47"/>
              <w:spacing w:line="240" w:lineRule="auto"/>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1(项)</w:t>
            </w:r>
          </w:p>
        </w:tc>
        <w:tc>
          <w:tcPr>
            <w:tcW w:w="829" w:type="pct"/>
            <w:vAlign w:val="center"/>
          </w:tcPr>
          <w:p w14:paraId="264A1622">
            <w:pPr>
              <w:pStyle w:val="47"/>
              <w:spacing w:line="240" w:lineRule="auto"/>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详见采购文件</w:t>
            </w:r>
          </w:p>
        </w:tc>
        <w:tc>
          <w:tcPr>
            <w:tcW w:w="849" w:type="pct"/>
            <w:vAlign w:val="center"/>
          </w:tcPr>
          <w:p w14:paraId="5ACEF181">
            <w:pPr>
              <w:pStyle w:val="47"/>
              <w:spacing w:line="240" w:lineRule="auto"/>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999,879.68</w:t>
            </w:r>
          </w:p>
        </w:tc>
      </w:tr>
    </w:tbl>
    <w:p w14:paraId="41C7B4D6">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 xml:space="preserve"> 本合同包不接受联合体投标</w:t>
      </w:r>
    </w:p>
    <w:p w14:paraId="0A2FA6E7">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 xml:space="preserve"> 合同履行期限：120天</w:t>
      </w:r>
    </w:p>
    <w:p w14:paraId="13BC85C9">
      <w:pPr>
        <w:pStyle w:val="47"/>
        <w:spacing w:line="360" w:lineRule="auto"/>
        <w:outlineLvl w:val="3"/>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b/>
          <w:spacing w:val="0"/>
          <w:position w:val="0"/>
          <w:sz w:val="24"/>
          <w:szCs w:val="24"/>
        </w:rPr>
        <w:t>二、申请人的资格要求：</w:t>
      </w:r>
    </w:p>
    <w:p w14:paraId="54BE4BE8">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1.满足《中华人民共和国政府采购法》第二十二条规定;</w:t>
      </w:r>
    </w:p>
    <w:p w14:paraId="681B4108">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2.落实政府采购政策需满足的资格要求：</w:t>
      </w:r>
    </w:p>
    <w:p w14:paraId="4390B4FA">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合同包1(2025年谭坝镇前河社区粮油种植基地配套设施项目)落实政府采购政策需满足的资格要求如下:</w:t>
      </w:r>
    </w:p>
    <w:p w14:paraId="5BBE8EC3">
      <w:pPr>
        <w:pStyle w:val="47"/>
        <w:spacing w:line="360" w:lineRule="auto"/>
        <w:ind w:left="48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本项目为专门面向中小企业预留项目，供应商应为中型、小型、微型企业。采购标的对应的中小企业划分标准所属行业为：建筑业。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08A1C4A0">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3.本项目的特定资格要求：</w:t>
      </w:r>
    </w:p>
    <w:p w14:paraId="2D5DAD7F">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合同包1(2025年谭坝镇前河社区粮油种植基地配套设施项目)特定资格要求如下:</w:t>
      </w:r>
    </w:p>
    <w:p w14:paraId="325F91FC">
      <w:pPr>
        <w:pStyle w:val="47"/>
        <w:spacing w:line="360" w:lineRule="auto"/>
        <w:ind w:left="48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（1）须具备建设行政主管部门颁发的水利水电工程施工总承包三级（含三级）以上资质及安全生产许可证，并在人员、设备、资金等方面具备相应的施工能力；</w:t>
      </w:r>
      <w:r>
        <w:rPr>
          <w:rFonts w:hint="eastAsia" w:asciiTheme="minorEastAsia" w:hAnsiTheme="minorEastAsia" w:eastAsiaTheme="minorEastAsia" w:cstheme="minorEastAsia"/>
          <w:spacing w:val="0"/>
          <w:position w:val="0"/>
          <w:sz w:val="24"/>
          <w:szCs w:val="24"/>
        </w:rPr>
        <w:br w:type="textWrapping"/>
      </w:r>
      <w:r>
        <w:rPr>
          <w:rFonts w:hint="eastAsia" w:asciiTheme="minorEastAsia" w:hAnsiTheme="minorEastAsia" w:eastAsiaTheme="minorEastAsia" w:cstheme="minorEastAsia"/>
          <w:spacing w:val="0"/>
          <w:position w:val="0"/>
          <w:sz w:val="24"/>
          <w:szCs w:val="24"/>
        </w:rPr>
        <w:t>（2）项目负责人须具水利水电工程专业二级（含二级）以上的注册建造师资格，提供注册证、水行政主管部门核发的安全生产考核合格证、无在建工程承诺书；</w:t>
      </w:r>
      <w:r>
        <w:rPr>
          <w:rFonts w:hint="eastAsia" w:asciiTheme="minorEastAsia" w:hAnsiTheme="minorEastAsia" w:eastAsiaTheme="minorEastAsia" w:cstheme="minorEastAsia"/>
          <w:spacing w:val="0"/>
          <w:position w:val="0"/>
          <w:sz w:val="24"/>
          <w:szCs w:val="24"/>
        </w:rPr>
        <w:br w:type="textWrapping"/>
      </w:r>
      <w:r>
        <w:rPr>
          <w:rFonts w:hint="eastAsia" w:asciiTheme="minorEastAsia" w:hAnsiTheme="minorEastAsia" w:eastAsiaTheme="minorEastAsia" w:cstheme="minorEastAsia"/>
          <w:spacing w:val="0"/>
          <w:position w:val="0"/>
          <w:sz w:val="24"/>
          <w:szCs w:val="24"/>
        </w:rPr>
        <w:t>（3）专职安全员需具备水行政主管部门核发的安全生产考核合格证；</w:t>
      </w:r>
      <w:r>
        <w:rPr>
          <w:rFonts w:hint="eastAsia" w:asciiTheme="minorEastAsia" w:hAnsiTheme="minorEastAsia" w:eastAsiaTheme="minorEastAsia" w:cstheme="minorEastAsia"/>
          <w:spacing w:val="0"/>
          <w:position w:val="0"/>
          <w:sz w:val="24"/>
          <w:szCs w:val="24"/>
        </w:rPr>
        <w:br w:type="textWrapping"/>
      </w:r>
      <w:r>
        <w:rPr>
          <w:rFonts w:hint="eastAsia" w:asciiTheme="minorEastAsia" w:hAnsiTheme="minorEastAsia" w:eastAsiaTheme="minorEastAsia" w:cstheme="minorEastAsia"/>
          <w:spacing w:val="0"/>
          <w:position w:val="0"/>
          <w:sz w:val="24"/>
          <w:szCs w:val="24"/>
        </w:rPr>
        <w:t>（4）提供法定代表人授权书（附法定代表人、被授权人身份证复印件）及被授权人身份证；法定代表人直接参加投标的，须提供法定代表人身份证明；</w:t>
      </w:r>
      <w:r>
        <w:rPr>
          <w:rFonts w:hint="eastAsia" w:asciiTheme="minorEastAsia" w:hAnsiTheme="minorEastAsia" w:eastAsiaTheme="minorEastAsia" w:cstheme="minorEastAsia"/>
          <w:spacing w:val="0"/>
          <w:position w:val="0"/>
          <w:sz w:val="24"/>
          <w:szCs w:val="24"/>
        </w:rPr>
        <w:br w:type="textWrapping"/>
      </w:r>
      <w:r>
        <w:rPr>
          <w:rFonts w:hint="eastAsia" w:asciiTheme="minorEastAsia" w:hAnsiTheme="minorEastAsia" w:eastAsiaTheme="minorEastAsia" w:cstheme="minorEastAsia"/>
          <w:spacing w:val="0"/>
          <w:position w:val="0"/>
          <w:sz w:val="24"/>
          <w:szCs w:val="24"/>
        </w:rPr>
        <w:t>（5）供应商未被列入“信用中国”网站(www.creditchina.gov.cn )和中国政府采购网(www.ccgp.gov.cn ) 等网站失信被执行人、重大税收违法失信主体、政府采购严重违法失信行为记录名单；</w:t>
      </w:r>
      <w:bookmarkStart w:id="7" w:name="_GoBack"/>
      <w:bookmarkEnd w:id="7"/>
    </w:p>
    <w:p w14:paraId="7EA3C861">
      <w:pPr>
        <w:pStyle w:val="47"/>
        <w:spacing w:line="360" w:lineRule="auto"/>
        <w:outlineLvl w:val="3"/>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b/>
          <w:spacing w:val="0"/>
          <w:position w:val="0"/>
          <w:sz w:val="24"/>
          <w:szCs w:val="24"/>
        </w:rPr>
        <w:t>三、获取采购文件</w:t>
      </w:r>
    </w:p>
    <w:p w14:paraId="410AF9FD">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时间： 2025年08月15日 至 2025年08月21日 ，每天上午 09:00:00 至 12:00:00 ，下午 12:00:00 至 17:00:00 （北京时间）</w:t>
      </w:r>
    </w:p>
    <w:p w14:paraId="0B672ED2">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途径：全国公共资源交易平台（陕西省·安康市）</w:t>
      </w:r>
    </w:p>
    <w:p w14:paraId="1F9D154C">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方式：在线获取</w:t>
      </w:r>
    </w:p>
    <w:p w14:paraId="23327296">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售价： 0元</w:t>
      </w:r>
    </w:p>
    <w:p w14:paraId="1E482FF2">
      <w:pPr>
        <w:pStyle w:val="47"/>
        <w:spacing w:line="360" w:lineRule="auto"/>
        <w:outlineLvl w:val="3"/>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b/>
          <w:spacing w:val="0"/>
          <w:position w:val="0"/>
          <w:sz w:val="24"/>
          <w:szCs w:val="24"/>
        </w:rPr>
        <w:t>四、响应文件提交</w:t>
      </w:r>
    </w:p>
    <w:p w14:paraId="11E082D0">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截止时间： 2025年09月01日 14时00分00秒 （北京时间）</w:t>
      </w:r>
    </w:p>
    <w:p w14:paraId="6B0DF649">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地点：全国公共资源交易平台（陕西省·安康市）</w:t>
      </w:r>
    </w:p>
    <w:p w14:paraId="4242025C">
      <w:pPr>
        <w:pStyle w:val="47"/>
        <w:spacing w:line="360" w:lineRule="auto"/>
        <w:outlineLvl w:val="3"/>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b/>
          <w:spacing w:val="0"/>
          <w:position w:val="0"/>
          <w:sz w:val="24"/>
          <w:szCs w:val="24"/>
        </w:rPr>
        <w:t>五、开启</w:t>
      </w:r>
    </w:p>
    <w:p w14:paraId="71DB4045">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时间： 2025年09月01日 14时00分00秒 （北京时间）</w:t>
      </w:r>
    </w:p>
    <w:p w14:paraId="7D54F92B">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地点：全国公共资源交易平台（陕西省·安康市）不见面开标大厅</w:t>
      </w:r>
    </w:p>
    <w:p w14:paraId="4C070E6F">
      <w:pPr>
        <w:pStyle w:val="47"/>
        <w:spacing w:line="360" w:lineRule="auto"/>
        <w:outlineLvl w:val="3"/>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b/>
          <w:spacing w:val="0"/>
          <w:position w:val="0"/>
          <w:sz w:val="24"/>
          <w:szCs w:val="24"/>
        </w:rPr>
        <w:t>六、公告期限</w:t>
      </w:r>
    </w:p>
    <w:p w14:paraId="3C98174B">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自本公告发布之日起3个工作日。</w:t>
      </w:r>
    </w:p>
    <w:p w14:paraId="7B08DBF7">
      <w:pPr>
        <w:pStyle w:val="47"/>
        <w:spacing w:line="360" w:lineRule="auto"/>
        <w:outlineLvl w:val="3"/>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b/>
          <w:spacing w:val="0"/>
          <w:position w:val="0"/>
          <w:sz w:val="24"/>
          <w:szCs w:val="24"/>
        </w:rPr>
        <w:t>七、其他补充事宜</w:t>
      </w:r>
    </w:p>
    <w:p w14:paraId="07C6A8B3">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shd w:val="clear" w:fill="FFFFFF"/>
        </w:rPr>
        <w:t>1、投标供应商应按《安康市公共资源交易中心关于投标企业和采购代理机构互联网注册办理CA数字证书的公告》要求办理CA数字证书；也可使用陕西CA、深圳CA、西部CA、北京CA、天威诚信CA、移动数字证书（CA）手证通、中标一证通、陕西公共资源CA互认平台等已与安康市公共资源交易网实现互联互通的CA数字证书直接登陆。</w:t>
      </w:r>
    </w:p>
    <w:p w14:paraId="7A321E36">
      <w:pPr>
        <w:pStyle w:val="47"/>
        <w:spacing w:line="360" w:lineRule="auto"/>
        <w:jc w:val="both"/>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shd w:val="clear" w:fill="FFFFFF"/>
        </w:rPr>
        <w:t>2、投标供应商使用捆绑CA证书登录安康市公共资源交易中心（http://ak.sxggzyjy.cn/），选择电子交易平台中的陕西政府采购交易系统（http://www.sxggzyjy.cn:9002/TPBidder ）进行登录，登录后选择“交易供应商”身份进入供应商界面进行报名。网络平台机构：安康市公共资源交易中心，联系方式：0915-2110976；使用捆绑省交易平台的CA锁登录电子交易平台，通过政府采购系统企业端进入，点击我要投标，完善相关投标信息。</w:t>
      </w:r>
    </w:p>
    <w:p w14:paraId="39A4DCA9">
      <w:pPr>
        <w:pStyle w:val="47"/>
        <w:spacing w:line="360" w:lineRule="auto"/>
        <w:jc w:val="both"/>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shd w:val="clear" w:fill="FFFFFF"/>
        </w:rPr>
        <w:t>3、本项目采用电子化投标的方式，相关操作流程详见全国公共资源交易平台（陕西省）网站[服务指南-下载专区]中的《陕西省公共资源交易中心政府采购项目投标指南》；电子磋商文件技术支持：4009980000。</w:t>
      </w:r>
    </w:p>
    <w:p w14:paraId="519CFDA1">
      <w:pPr>
        <w:pStyle w:val="47"/>
        <w:spacing w:line="360" w:lineRule="auto"/>
        <w:jc w:val="lef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shd w:val="clear" w:fill="FFFFFF"/>
        </w:rPr>
        <w:t>4、本项目采用远程不见面开标（登录网址：http://219.145.206.209/BidOpeningHall/bidopeninghallaction/hall/login），相关操作流程详见全国公共资源交易平台（陕西省）网站〖首页〉服务指南〉下载专区〗中的《关于陕西省公共资源交易平台多CA互认系统正式上线运行的通知》附件相关内容，如遇困难，请拨打系统平台技术支持电话：4009980000。</w:t>
      </w:r>
    </w:p>
    <w:p w14:paraId="5E639C16">
      <w:pPr>
        <w:pStyle w:val="47"/>
        <w:spacing w:line="360" w:lineRule="auto"/>
        <w:jc w:val="both"/>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shd w:val="clear" w:fill="FFFFFF"/>
        </w:rPr>
        <w:t>5、编制电子投标响应文件时，应使用最新发布的电子采购文件及专用制作工具进行编制。并使用数字认证证书（CA）对电子投标响应文件进行签署、加密、递交及开标时解密等相关操作。</w:t>
      </w:r>
    </w:p>
    <w:p w14:paraId="446D9A90">
      <w:pPr>
        <w:pStyle w:val="47"/>
        <w:spacing w:line="360" w:lineRule="auto"/>
        <w:jc w:val="both"/>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shd w:val="clear" w:fill="FFFFFF"/>
        </w:rPr>
        <w:t>6、电子采购文件下载:供应商登录全国公共资源交易平台（陕西省）网站[电子交易平台-企业端]后，在[我的项目]中点击“项目流程-交易文件下载”下载电子采购文件（*.SXSZF）；注意：该项目如有变更文件，则应点击“项目流程&gt;答疑文件下载”下载更新后的电子采购文件（*.SXSCF），使用旧版电子采购文件制作的电子投标响应文件，系统将拒绝接收。</w:t>
      </w:r>
    </w:p>
    <w:p w14:paraId="013EF4AE">
      <w:pPr>
        <w:pStyle w:val="47"/>
        <w:spacing w:line="360" w:lineRule="auto"/>
        <w:jc w:val="both"/>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shd w:val="clear" w:fill="FFFFFF"/>
        </w:rPr>
        <w:t>7、电子采购文件需要使用专用软件打开、浏览:供应商登录全国公共资源交易平台（陕西省）网站[服务指南-下载专区]免费下载《陕西省公共资源交易平台政府采购电子标书制作工具(V8.0.0.2)》，并升级至最新版本，使用该客户端可以打开电子采购文件。软件操作手册详见全国公共资源交易平台（陕西省）网站[服务指南-下载专区]中的《陕西省公共资源交易（政府采购类）投标文件制作软件操作手册》下载，制作电子投标响应文件:电子投标文件同样需要使用上述软件进行编制。在编制过程中，如有技术性问题，请先翻阅操作手册或致电软件开发商，技术支持热线：4009980000。</w:t>
      </w:r>
    </w:p>
    <w:p w14:paraId="17D9EB89">
      <w:pPr>
        <w:pStyle w:val="47"/>
        <w:spacing w:line="360" w:lineRule="auto"/>
        <w:jc w:val="both"/>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shd w:val="clear" w:fill="FFFFFF"/>
        </w:rPr>
        <w:t>8、供应商须在开标前完成陕西省政府采购网入库，具体详见陕西省政府采购网《陕西省财政厅关于政府采购供应商注册登记有关事项的通知》，未及时入库造成采购结果发布失败的，责任由供应商承担。</w:t>
      </w:r>
    </w:p>
    <w:p w14:paraId="3FACBCBE">
      <w:pPr>
        <w:pStyle w:val="47"/>
        <w:spacing w:line="360" w:lineRule="auto"/>
        <w:jc w:val="both"/>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shd w:val="clear" w:fill="FFFFFF"/>
        </w:rPr>
        <w:t>9.本项目需要落实的政府采购政策：</w:t>
      </w:r>
    </w:p>
    <w:p w14:paraId="0B676020">
      <w:pPr>
        <w:pStyle w:val="47"/>
        <w:spacing w:line="360" w:lineRule="auto"/>
        <w:ind w:firstLine="480"/>
        <w:jc w:val="lef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shd w:val="clear" w:fill="FFFFFF"/>
        </w:rPr>
        <w:t>（1）《财政部司法部关于政府采购支持监狱企业发展有关问题的通知》（财库〔2014〕68号）；（2）《财政部民政部中国残疾人联合会关于促进残疾人就业政府采购政策的通知》（财库〔2017〕141号）；（3）《财政部国家发展改革委关于印发（节能产品政府采购实施意见）的通知》（财库〔2004〕185号）；（4）《国务院办公厅关于建立政府强制采购节能产品制度的通知》（国办发〔2007〕51号）；（5）《财政部环保总局关于环境标志产品政府采购实施的意见》（财库〔2006〕90号）；（6）《财政部发展改革委生态环境部市场监管总局关于调整优化节能产品、环境标志产品政府采购执行机制的通知》（财库〔2019〕9号）；（7）《关于印发环境标志产品政府采购品目清单的通知》（财库〔2019〕18号）；（8）《关于印发节能产品政府采购品目清单的通知》（财库〔2019〕19号）；（9）《财政部农业农村部国家乡村振兴局关于运用政府采购政策支持乡村产业振兴的通知》（财库〔2021〕19号）；（10）《陕西省财政厅关于印发陕西省中小企业政府采购信用融资办法》（陕财办采〔2018〕23号）；（11）《陕西省财政厅关于加快推进我省中小企业政府采购信用融资工作的通知》（陕财办采〔2020〕15号）；（12）财政部关于进一步加大政府采购支持中小企业力度的通知（财库〔2022〕19号）；（13）其他需要落实的政府采购政策。</w:t>
      </w:r>
    </w:p>
    <w:p w14:paraId="64C51CEF">
      <w:pPr>
        <w:pStyle w:val="47"/>
        <w:spacing w:line="360" w:lineRule="auto"/>
        <w:outlineLvl w:val="3"/>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b/>
          <w:spacing w:val="0"/>
          <w:position w:val="0"/>
          <w:sz w:val="24"/>
          <w:szCs w:val="24"/>
        </w:rPr>
        <w:t>八、对本次招标提出询问，请按以下方式联系。</w:t>
      </w:r>
    </w:p>
    <w:p w14:paraId="0D489E91">
      <w:pPr>
        <w:pStyle w:val="47"/>
        <w:spacing w:line="360" w:lineRule="auto"/>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position w:val="0"/>
          <w:sz w:val="24"/>
          <w:szCs w:val="24"/>
        </w:rPr>
        <w:t>1.采购人信息</w:t>
      </w:r>
    </w:p>
    <w:p w14:paraId="4E339CB1">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名称：汉滨区谭坝镇人民政府</w:t>
      </w:r>
    </w:p>
    <w:p w14:paraId="77366C74">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地址：汉滨区谭坝镇谭坝社区</w:t>
      </w:r>
    </w:p>
    <w:p w14:paraId="2881F82B">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联系方式：18992506366</w:t>
      </w:r>
    </w:p>
    <w:p w14:paraId="7679C34D">
      <w:pPr>
        <w:pStyle w:val="47"/>
        <w:spacing w:line="360" w:lineRule="auto"/>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position w:val="0"/>
          <w:sz w:val="24"/>
          <w:szCs w:val="24"/>
        </w:rPr>
        <w:t>2.采购代理机构信息</w:t>
      </w:r>
    </w:p>
    <w:p w14:paraId="2B931EE3">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名称：陕西云朗项目管理有限公司</w:t>
      </w:r>
    </w:p>
    <w:p w14:paraId="3721DEB7">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地址：陕西省西安市雁塔区朱雀南路南飞鸿广场3号楼1单元1523室</w:t>
      </w:r>
    </w:p>
    <w:p w14:paraId="09BFABC1">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联系方式：0915-3350005</w:t>
      </w:r>
    </w:p>
    <w:p w14:paraId="48BA2031">
      <w:pPr>
        <w:pStyle w:val="47"/>
        <w:spacing w:line="360" w:lineRule="auto"/>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position w:val="0"/>
          <w:sz w:val="24"/>
          <w:szCs w:val="24"/>
        </w:rPr>
        <w:t>3.项目联系方式</w:t>
      </w:r>
    </w:p>
    <w:p w14:paraId="1EA5947F">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项目联系人：刘浩</w:t>
      </w:r>
    </w:p>
    <w:p w14:paraId="7A010018">
      <w:pPr>
        <w:pStyle w:val="47"/>
        <w:spacing w:line="360" w:lineRule="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电话：0915-3350005</w:t>
      </w:r>
    </w:p>
    <w:p w14:paraId="1BD18CC9">
      <w:pPr>
        <w:pStyle w:val="47"/>
        <w:spacing w:line="360" w:lineRule="auto"/>
        <w:jc w:val="righ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陕西云朗项目管理有限公司</w:t>
      </w:r>
    </w:p>
    <w:p w14:paraId="528616C5">
      <w:pPr>
        <w:pStyle w:val="47"/>
        <w:spacing w:line="360" w:lineRule="auto"/>
        <w:jc w:val="right"/>
        <w:rPr>
          <w:rFonts w:hint="eastAsia" w:asciiTheme="minorEastAsia" w:hAnsiTheme="minorEastAsia" w:eastAsiaTheme="minorEastAsia" w:cstheme="minorEastAsia"/>
          <w:spacing w:val="0"/>
          <w:position w:val="0"/>
          <w:sz w:val="24"/>
          <w:szCs w:val="24"/>
          <w:lang w:val="en-US" w:eastAsia="zh-Hans"/>
        </w:rPr>
      </w:pPr>
      <w:r>
        <w:rPr>
          <w:rFonts w:hint="eastAsia" w:asciiTheme="minorEastAsia" w:hAnsiTheme="minorEastAsia" w:eastAsiaTheme="minorEastAsia" w:cstheme="minorEastAsia"/>
          <w:spacing w:val="0"/>
          <w:position w:val="0"/>
          <w:sz w:val="24"/>
          <w:szCs w:val="24"/>
          <w:lang w:val="en-US" w:eastAsia="zh-CN"/>
        </w:rPr>
        <w:t>2025年8月14日</w:t>
      </w:r>
    </w:p>
    <w:p w14:paraId="590B34B6">
      <w:pPr>
        <w:keepNext w:val="0"/>
        <w:keepLines w:val="0"/>
        <w:pageBreakBefore w:val="0"/>
        <w:overflowPunct/>
        <w:topLinePunct w:val="0"/>
        <w:bidi w:val="0"/>
        <w:spacing w:line="360" w:lineRule="auto"/>
        <w:ind w:left="7663" w:hanging="420"/>
        <w:rPr>
          <w:rFonts w:hint="eastAsia" w:ascii="宋体" w:hAnsi="宋体" w:eastAsia="宋体" w:cs="宋体"/>
          <w:caps w:val="0"/>
          <w:spacing w:val="0"/>
          <w:w w:val="100"/>
          <w:position w:val="0"/>
          <w:sz w:val="23"/>
          <w:szCs w:val="23"/>
        </w:rPr>
      </w:pPr>
    </w:p>
    <w:p w14:paraId="7812BE7B">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headerReference r:id="rId7" w:type="default"/>
          <w:footerReference r:id="rId8" w:type="default"/>
          <w:pgSz w:w="11906" w:h="16839"/>
          <w:pgMar w:top="1440" w:right="1080" w:bottom="1440" w:left="1080" w:header="964" w:footer="958" w:gutter="0"/>
          <w:pgNumType w:fmt="decimal"/>
          <w:cols w:space="720" w:num="1"/>
        </w:sectPr>
      </w:pPr>
    </w:p>
    <w:p w14:paraId="0C0F8DE0">
      <w:pPr>
        <w:keepNext w:val="0"/>
        <w:keepLines w:val="0"/>
        <w:pageBreakBefore w:val="0"/>
        <w:overflowPunct/>
        <w:topLinePunct w:val="0"/>
        <w:bidi w:val="0"/>
        <w:spacing w:line="360" w:lineRule="auto"/>
        <w:ind w:left="3540"/>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第二章</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磋商须知</w:t>
      </w:r>
    </w:p>
    <w:p w14:paraId="7B7FF30D">
      <w:pPr>
        <w:keepNext w:val="0"/>
        <w:keepLines w:val="0"/>
        <w:pageBreakBefore w:val="0"/>
        <w:overflowPunct/>
        <w:topLinePunct w:val="0"/>
        <w:bidi w:val="0"/>
        <w:spacing w:line="360" w:lineRule="auto"/>
        <w:ind w:left="4077"/>
        <w:outlineLvl w:val="1"/>
        <w:rPr>
          <w:rFonts w:hint="eastAsia" w:ascii="宋体" w:hAnsi="宋体" w:eastAsia="宋体" w:cs="宋体"/>
          <w:caps w:val="0"/>
          <w:spacing w:val="0"/>
          <w:w w:val="100"/>
          <w:position w:val="0"/>
          <w:sz w:val="29"/>
          <w:szCs w:val="29"/>
        </w:rPr>
      </w:pP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一</w:t>
      </w:r>
      <w:r>
        <w:rPr>
          <w:rFonts w:hint="eastAsia" w:ascii="宋体" w:hAnsi="宋体" w:eastAsia="宋体" w:cs="宋体"/>
          <w:caps w:val="0"/>
          <w:spacing w:val="0"/>
          <w:w w:val="100"/>
          <w:position w:val="0"/>
          <w:sz w:val="29"/>
          <w:szCs w:val="29"/>
        </w:rPr>
        <w:t xml:space="preserve"> </w:t>
      </w: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w:t>
      </w:r>
      <w:r>
        <w:rPr>
          <w:rFonts w:hint="eastAsia" w:ascii="宋体" w:hAnsi="宋体" w:eastAsia="宋体" w:cs="宋体"/>
          <w:caps w:val="0"/>
          <w:spacing w:val="0"/>
          <w:w w:val="100"/>
          <w:position w:val="0"/>
          <w:sz w:val="29"/>
          <w:szCs w:val="29"/>
        </w:rPr>
        <w:t xml:space="preserve">  </w:t>
      </w: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总</w:t>
      </w:r>
      <w:r>
        <w:rPr>
          <w:rFonts w:hint="eastAsia" w:ascii="宋体" w:hAnsi="宋体" w:eastAsia="宋体" w:cs="宋体"/>
          <w:caps w:val="0"/>
          <w:spacing w:val="0"/>
          <w:w w:val="100"/>
          <w:position w:val="0"/>
          <w:sz w:val="29"/>
          <w:szCs w:val="29"/>
        </w:rPr>
        <w:t xml:space="preserve"> </w:t>
      </w: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则</w:t>
      </w:r>
    </w:p>
    <w:p w14:paraId="54432117">
      <w:pPr>
        <w:keepNext w:val="0"/>
        <w:keepLines w:val="0"/>
        <w:pageBreakBefore w:val="0"/>
        <w:overflowPunct/>
        <w:topLinePunct w:val="0"/>
        <w:bidi w:val="0"/>
        <w:spacing w:line="360" w:lineRule="auto"/>
        <w:ind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本次采购依据《中华人民共和国政府采购法》、《中华人民共和国政府采购法实施条例》、《政府采购竞争性磋商采购方式管理暂行办法》 (财库〔2014〕214 号)、《陕财办采资 (2016) 53 号》文件及国家现行有关法律法规执行。</w:t>
      </w:r>
    </w:p>
    <w:p w14:paraId="7A58CF28">
      <w:pPr>
        <w:keepNext w:val="0"/>
        <w:keepLines w:val="0"/>
        <w:pageBreakBefore w:val="0"/>
        <w:overflowPunct/>
        <w:topLinePunct w:val="0"/>
        <w:bidi w:val="0"/>
        <w:spacing w:line="360" w:lineRule="auto"/>
        <w:ind w:left="49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1．采购人、采购代理机构、监督管理机构</w:t>
      </w:r>
    </w:p>
    <w:p w14:paraId="2D7AD69C">
      <w:pPr>
        <w:keepNext w:val="0"/>
        <w:keepLines w:val="0"/>
        <w:pageBreakBefore w:val="0"/>
        <w:overflowPunct/>
        <w:topLinePunct w:val="0"/>
        <w:bidi w:val="0"/>
        <w:spacing w:line="360" w:lineRule="auto"/>
        <w:ind w:left="499"/>
        <w:rPr>
          <w:rFonts w:hint="eastAsia" w:ascii="宋体" w:hAnsi="宋体" w:eastAsia="宋体" w:cs="宋体"/>
          <w:caps w:val="0"/>
          <w:spacing w:val="0"/>
          <w:w w:val="100"/>
          <w:position w:val="0"/>
          <w:sz w:val="23"/>
          <w:szCs w:val="23"/>
          <w:lang w:eastAsia="zh-CN"/>
        </w:rPr>
      </w:pPr>
      <w:r>
        <w:rPr>
          <w:rFonts w:hint="eastAsia" w:ascii="宋体" w:hAnsi="宋体" w:eastAsia="宋体" w:cs="宋体"/>
          <w:caps w:val="0"/>
          <w:spacing w:val="0"/>
          <w:w w:val="100"/>
          <w:position w:val="0"/>
          <w:sz w:val="23"/>
          <w:szCs w:val="23"/>
        </w:rPr>
        <w:t>1.1 采   购   人：</w:t>
      </w:r>
      <w:r>
        <w:rPr>
          <w:rFonts w:hint="eastAsia" w:ascii="宋体" w:hAnsi="宋体" w:eastAsia="宋体" w:cs="宋体"/>
          <w:caps w:val="0"/>
          <w:spacing w:val="0"/>
          <w:w w:val="100"/>
          <w:position w:val="0"/>
          <w:sz w:val="23"/>
          <w:szCs w:val="23"/>
          <w:lang w:eastAsia="zh-CN"/>
        </w:rPr>
        <w:t>汉滨区谭坝镇人民政府</w:t>
      </w:r>
    </w:p>
    <w:p w14:paraId="41CF071C">
      <w:pPr>
        <w:keepNext w:val="0"/>
        <w:keepLines w:val="0"/>
        <w:pageBreakBefore w:val="0"/>
        <w:overflowPunct/>
        <w:topLinePunct w:val="0"/>
        <w:bidi w:val="0"/>
        <w:spacing w:line="360" w:lineRule="auto"/>
        <w:ind w:left="49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1.2 采购代理机构：</w:t>
      </w:r>
      <w:r>
        <w:rPr>
          <w:rFonts w:hint="eastAsia" w:ascii="宋体" w:hAnsi="宋体" w:eastAsia="宋体" w:cs="宋体"/>
          <w:caps w:val="0"/>
          <w:spacing w:val="0"/>
          <w:w w:val="100"/>
          <w:position w:val="0"/>
          <w:sz w:val="23"/>
          <w:szCs w:val="23"/>
          <w:lang w:eastAsia="zh-CN"/>
        </w:rPr>
        <w:t>陕西云朗项目管理有限公司</w:t>
      </w:r>
    </w:p>
    <w:p w14:paraId="561E9D2D">
      <w:pPr>
        <w:keepNext w:val="0"/>
        <w:keepLines w:val="0"/>
        <w:pageBreakBefore w:val="0"/>
        <w:overflowPunct/>
        <w:topLinePunct w:val="0"/>
        <w:bidi w:val="0"/>
        <w:spacing w:line="360" w:lineRule="auto"/>
        <w:ind w:left="49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1.3 招标采购单位：采购人及采购代理机构的统称</w:t>
      </w:r>
    </w:p>
    <w:p w14:paraId="41D2EB1A">
      <w:pPr>
        <w:keepNext w:val="0"/>
        <w:keepLines w:val="0"/>
        <w:pageBreakBefore w:val="0"/>
        <w:overflowPunct/>
        <w:topLinePunct w:val="0"/>
        <w:bidi w:val="0"/>
        <w:spacing w:line="360" w:lineRule="auto"/>
        <w:ind w:left="499"/>
        <w:rPr>
          <w:rFonts w:hint="eastAsia" w:ascii="宋体" w:hAnsi="宋体" w:eastAsia="宋体" w:cs="宋体"/>
          <w:caps w:val="0"/>
          <w:spacing w:val="0"/>
          <w:w w:val="100"/>
          <w:position w:val="0"/>
          <w:sz w:val="23"/>
          <w:szCs w:val="23"/>
          <w:lang w:eastAsia="zh-CN"/>
        </w:rPr>
      </w:pPr>
      <w:r>
        <w:rPr>
          <w:rFonts w:hint="eastAsia" w:ascii="宋体" w:hAnsi="宋体" w:eastAsia="宋体" w:cs="宋体"/>
          <w:caps w:val="0"/>
          <w:spacing w:val="0"/>
          <w:w w:val="100"/>
          <w:position w:val="0"/>
          <w:sz w:val="23"/>
          <w:szCs w:val="23"/>
        </w:rPr>
        <w:t>1.4 监督管理机构：</w:t>
      </w:r>
      <w:r>
        <w:rPr>
          <w:rFonts w:hint="eastAsia" w:ascii="宋体" w:hAnsi="宋体" w:eastAsia="宋体" w:cs="宋体"/>
          <w:caps w:val="0"/>
          <w:spacing w:val="0"/>
          <w:w w:val="100"/>
          <w:position w:val="0"/>
          <w:sz w:val="23"/>
          <w:szCs w:val="23"/>
          <w:lang w:eastAsia="zh-CN"/>
        </w:rPr>
        <w:t>汉滨区财政局</w:t>
      </w:r>
    </w:p>
    <w:p w14:paraId="4B7EFC2E">
      <w:pPr>
        <w:keepNext w:val="0"/>
        <w:keepLines w:val="0"/>
        <w:pageBreakBefore w:val="0"/>
        <w:overflowPunct/>
        <w:topLinePunct w:val="0"/>
        <w:bidi w:val="0"/>
        <w:spacing w:line="360" w:lineRule="auto"/>
        <w:ind w:left="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2．合格的投标单位、合格的工程与服务</w:t>
      </w:r>
    </w:p>
    <w:p w14:paraId="116B695B">
      <w:pPr>
        <w:keepNext w:val="0"/>
        <w:keepLines w:val="0"/>
        <w:pageBreakBefore w:val="0"/>
        <w:overflowPunct/>
        <w:topLinePunct w:val="0"/>
        <w:bidi w:val="0"/>
        <w:spacing w:line="360" w:lineRule="auto"/>
        <w:ind w:left="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2.1</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合格的投标单位</w:t>
      </w:r>
    </w:p>
    <w:p w14:paraId="3CB6D2BD">
      <w:pPr>
        <w:keepNext w:val="0"/>
        <w:keepLines w:val="0"/>
        <w:pageBreakBefore w:val="0"/>
        <w:overflowPunct/>
        <w:topLinePunct w:val="0"/>
        <w:bidi w:val="0"/>
        <w:spacing w:line="360" w:lineRule="auto"/>
        <w:ind w:left="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2.1.1</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资质要求</w:t>
      </w:r>
    </w:p>
    <w:p w14:paraId="3F86DC3D">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2.1.1.</w:t>
      </w:r>
      <w:r>
        <w:rPr>
          <w:rFonts w:hint="eastAsia" w:ascii="宋体" w:hAnsi="宋体" w:eastAsia="宋体" w:cs="宋体"/>
          <w:caps w:val="0"/>
          <w:spacing w:val="0"/>
          <w:w w:val="100"/>
          <w:position w:val="0"/>
          <w:sz w:val="23"/>
          <w:szCs w:val="23"/>
        </w:rPr>
        <w:t>1.满足《中华人民共和国政府采购法》第二十二条规定;</w:t>
      </w:r>
    </w:p>
    <w:p w14:paraId="46792EF1">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2.1.1.</w:t>
      </w:r>
      <w:r>
        <w:rPr>
          <w:rFonts w:hint="eastAsia" w:ascii="宋体" w:hAnsi="宋体" w:eastAsia="宋体" w:cs="宋体"/>
          <w:caps w:val="0"/>
          <w:spacing w:val="0"/>
          <w:w w:val="100"/>
          <w:position w:val="0"/>
          <w:sz w:val="23"/>
          <w:szCs w:val="23"/>
        </w:rPr>
        <w:t>2.落实政府采购政策需满足的资格要求：</w:t>
      </w:r>
    </w:p>
    <w:p w14:paraId="75A94EB8">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合同包1(</w:t>
      </w:r>
      <w:r>
        <w:rPr>
          <w:rFonts w:hint="eastAsia" w:ascii="宋体" w:hAnsi="宋体" w:eastAsia="宋体" w:cs="宋体"/>
          <w:caps w:val="0"/>
          <w:spacing w:val="0"/>
          <w:w w:val="100"/>
          <w:position w:val="0"/>
          <w:sz w:val="23"/>
          <w:szCs w:val="23"/>
          <w:highlight w:val="none"/>
          <w:lang w:eastAsia="zh-CN"/>
        </w:rPr>
        <w:t>2025年谭坝镇前河社区粮油种植基地配套设施项目</w:t>
      </w:r>
      <w:r>
        <w:rPr>
          <w:rFonts w:hint="eastAsia" w:ascii="宋体" w:hAnsi="宋体" w:eastAsia="宋体" w:cs="宋体"/>
          <w:caps w:val="0"/>
          <w:spacing w:val="0"/>
          <w:w w:val="100"/>
          <w:position w:val="0"/>
          <w:sz w:val="23"/>
          <w:szCs w:val="23"/>
          <w:highlight w:val="none"/>
        </w:rPr>
        <w:t>)落实政府采购政策需满足的资格要求如下:</w:t>
      </w:r>
    </w:p>
    <w:p w14:paraId="75125D0D">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本项目为专门面向中小企业预留项目，供应商应为中型、小型、微型企业。采购标的对应的中小企业划分标准所属行业为：建筑业。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18A18930">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3.本项目的特定资格要求：</w:t>
      </w:r>
    </w:p>
    <w:p w14:paraId="6BDB7879">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合同包1(2025年谭坝镇前河社区粮油种植基地配套设施项目)特定资格要求如下:</w:t>
      </w:r>
    </w:p>
    <w:p w14:paraId="016254AE">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（1）须具备建设行政主管部门颁发的水利水电工程施工总承包三级（含三级）以上资质及安全生产许可证，并在人员、设备、资金等方面具备相应的施工能力；</w:t>
      </w:r>
    </w:p>
    <w:p w14:paraId="423E2E35">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（2）项目负责人须具水利水电工程专业二级（含二级）以上的注册建造师资格，提供注册证、水行政主管部门核发的安全生产考核合格证、无在建工程承诺书；</w:t>
      </w:r>
    </w:p>
    <w:p w14:paraId="357AF583">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（3）专职安全员需具备水行政主管部门核发的安全生产考核合格证；</w:t>
      </w:r>
    </w:p>
    <w:p w14:paraId="3AC75769">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（4）提供法定代表人授权书（附法定代表人、被授权人身份证复印件）及被授权人身份证；法定代表人直接参加投标的，须提供法定代表人身份证明；</w:t>
      </w:r>
    </w:p>
    <w:p w14:paraId="0A915FC1">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（5）供应商未被列入“信用中国”网站(www.creditchina.gov.cn )和中国政府采购网(www.ccgp.gov.cn ) 等网站失信被执行人、重大税收违法失信主体、政府采购严重违法失信行为记录名单；</w:t>
      </w:r>
    </w:p>
    <w:p w14:paraId="3D92EA44">
      <w:pPr>
        <w:keepNext w:val="0"/>
        <w:keepLines w:val="0"/>
        <w:pageBreakBefore w:val="0"/>
        <w:overflowPunct/>
        <w:topLinePunct w:val="0"/>
        <w:bidi w:val="0"/>
        <w:spacing w:line="360" w:lineRule="auto"/>
        <w:ind w:left="1" w:right="9" w:firstLine="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2.1.2</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根据《陕西省财政厅关于政府采购供应商注册登记有关事项的通知》的要求，参加本项目投标且符合《政府采购法》第二十二条规定的合格供应商须通过陕西省政府采购网(</w:t>
      </w:r>
      <w:r>
        <w:rPr>
          <w:rFonts w:hint="eastAsia" w:ascii="宋体" w:hAnsi="宋体" w:eastAsia="宋体" w:cs="宋体"/>
          <w:caps w:val="0"/>
          <w:spacing w:val="0"/>
          <w:w w:val="100"/>
          <w:position w:val="0"/>
        </w:rPr>
        <w:fldChar w:fldCharType="begin"/>
      </w:r>
      <w:r>
        <w:rPr>
          <w:rFonts w:hint="eastAsia" w:ascii="宋体" w:hAnsi="宋体" w:eastAsia="宋体" w:cs="宋体"/>
          <w:caps w:val="0"/>
          <w:spacing w:val="0"/>
          <w:w w:val="100"/>
          <w:position w:val="0"/>
        </w:rPr>
        <w:instrText xml:space="preserve"> HYPERLINK "http://www.ccgp-shaanxi.gov.cn/" </w:instrText>
      </w:r>
      <w:r>
        <w:rPr>
          <w:rFonts w:hint="eastAsia" w:ascii="宋体" w:hAnsi="宋体" w:eastAsia="宋体" w:cs="宋体"/>
          <w:caps w:val="0"/>
          <w:spacing w:val="0"/>
          <w:w w:val="100"/>
          <w:position w:val="0"/>
        </w:rPr>
        <w:fldChar w:fldCharType="separate"/>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http://www.ccgp-shaanxi.gov.cn/</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fldChar w:fldCharType="end"/>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)注册登记加入陕西省政府采购供应商库，以便中标后能顺利录入中标单位信息，若未办理入库手续，造成不能发布中标公告，责任自负；</w:t>
      </w:r>
    </w:p>
    <w:p w14:paraId="64164C30">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2.2</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合格的工程</w:t>
      </w:r>
    </w:p>
    <w:p w14:paraId="732B5BD7">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 工程范围及工期、质量要求。</w:t>
      </w:r>
    </w:p>
    <w:p w14:paraId="72B21EF6">
      <w:pPr>
        <w:keepNext w:val="0"/>
        <w:keepLines w:val="0"/>
        <w:pageBreakBefore w:val="0"/>
        <w:overflowPunct/>
        <w:topLinePunct w:val="0"/>
        <w:bidi w:val="0"/>
        <w:spacing w:line="360" w:lineRule="auto"/>
        <w:ind w:left="3" w:leftChars="0" w:firstLine="437" w:firstLineChars="19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2.2.1.1 工程范围：</w:t>
      </w:r>
      <w:r>
        <w:rPr>
          <w:rFonts w:hint="eastAsia" w:ascii="宋体" w:hAnsi="宋体" w:eastAsia="宋体" w:cs="宋体"/>
          <w:caps w:val="0"/>
          <w:spacing w:val="0"/>
          <w:w w:val="100"/>
          <w:position w:val="0"/>
          <w:sz w:val="23"/>
          <w:szCs w:val="23"/>
          <w:lang w:val="en-US" w:eastAsia="zh-CN"/>
        </w:rPr>
        <w:t>2025年谭坝镇前河社区粮油种植基地配套设施项目</w:t>
      </w:r>
      <w:r>
        <w:rPr>
          <w:rFonts w:hint="eastAsia" w:ascii="宋体" w:hAnsi="宋体" w:eastAsia="宋体" w:cs="宋体"/>
          <w:caps w:val="0"/>
          <w:spacing w:val="0"/>
          <w:w w:val="100"/>
          <w:position w:val="0"/>
          <w:sz w:val="23"/>
          <w:szCs w:val="23"/>
        </w:rPr>
        <w:t xml:space="preserve"> (详见工程量清单) 。</w:t>
      </w:r>
    </w:p>
    <w:p w14:paraId="34B8647F">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2.2.1.2 质量要求：合格。</w:t>
      </w:r>
    </w:p>
    <w:p w14:paraId="5A5913EA">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本工程的工程质量应符合国家工程质量验收标准合格以上要求，投标单位应按现行的国家施工验收规范和质量评定标准和设计图纸、施工说明书、设备说明书、设计变更等技术文 件为依据施工。</w:t>
      </w:r>
    </w:p>
    <w:p w14:paraId="2969E552">
      <w:pPr>
        <w:keepNext w:val="0"/>
        <w:keepLines w:val="0"/>
        <w:pageBreakBefore w:val="0"/>
        <w:overflowPunct/>
        <w:topLinePunct w:val="0"/>
        <w:bidi w:val="0"/>
        <w:spacing w:line="360" w:lineRule="auto"/>
        <w:ind w:right="61" w:firstLine="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2.2.1.2.1 如工程质量达不到约定条件的部分，一经发现。可要求投标单位返工，直至达到合同约定条件，并由投标单位承担返工费用。返工后仍达不到约定条件，应继续返工到约定条件或合格标准。投标单位承诺的质量等级达不到约定条件应承担违约责任，并按合同总价格3%支付赔偿金。</w:t>
      </w:r>
    </w:p>
    <w:p w14:paraId="4F66DB45">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2.2.1.3 工期</w:t>
      </w:r>
    </w:p>
    <w:p w14:paraId="49DA277E">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w:t>
      </w:r>
      <w:r>
        <w:rPr>
          <w:rFonts w:hint="eastAsia" w:ascii="宋体" w:hAnsi="宋体" w:eastAsia="宋体" w:cs="宋体"/>
          <w:caps w:val="0"/>
          <w:spacing w:val="0"/>
          <w:w w:val="100"/>
          <w:position w:val="0"/>
          <w:sz w:val="23"/>
          <w:szCs w:val="23"/>
          <w:highlight w:val="none"/>
        </w:rPr>
        <w:t>3.1 本工程按采购人要求工期为：</w:t>
      </w:r>
      <w:r>
        <w:rPr>
          <w:rFonts w:hint="eastAsia" w:ascii="宋体" w:hAnsi="宋体" w:eastAsia="宋体" w:cs="宋体"/>
          <w:caps w:val="0"/>
          <w:spacing w:val="0"/>
          <w:w w:val="100"/>
          <w:position w:val="0"/>
          <w:sz w:val="23"/>
          <w:szCs w:val="23"/>
          <w:highlight w:val="none"/>
          <w:lang w:val="en-US" w:eastAsia="zh-CN"/>
        </w:rPr>
        <w:t>120日历天</w:t>
      </w:r>
      <w:r>
        <w:rPr>
          <w:rFonts w:hint="eastAsia" w:ascii="宋体" w:hAnsi="宋体" w:eastAsia="宋体" w:cs="宋体"/>
          <w:caps w:val="0"/>
          <w:spacing w:val="0"/>
          <w:w w:val="100"/>
          <w:position w:val="0"/>
          <w:sz w:val="23"/>
          <w:szCs w:val="23"/>
          <w:highlight w:val="none"/>
        </w:rPr>
        <w:t>。</w:t>
      </w:r>
    </w:p>
    <w:p w14:paraId="07FA9A13">
      <w:pPr>
        <w:keepNext w:val="0"/>
        <w:keepLines w:val="0"/>
        <w:pageBreakBefore w:val="0"/>
        <w:overflowPunct/>
        <w:topLinePunct w:val="0"/>
        <w:bidi w:val="0"/>
        <w:spacing w:line="360" w:lineRule="auto"/>
        <w:ind w:left="3" w:firstLine="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2.2.1.3.2 工期延误，如果由于以下原因造成竣工日期推迟延误，经采购人代表确认后， 投标单位有理由延期完成工程或部分工程，采购人应同投标单位协商决定延长竣工时间的期限。</w:t>
      </w:r>
    </w:p>
    <w:p w14:paraId="6D3E009B">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额外的或附加的工程数量。</w:t>
      </w:r>
    </w:p>
    <w:p w14:paraId="1B1E883D">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由采购人原因造成的延误、障碍、阻止。</w:t>
      </w:r>
    </w:p>
    <w:p w14:paraId="5473EF75">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不可抗力。</w:t>
      </w:r>
    </w:p>
    <w:p w14:paraId="5C14E1E8">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 可能会出现的，不属投标单位的过失或违约造成的。</w:t>
      </w:r>
    </w:p>
    <w:p w14:paraId="6AAF5599">
      <w:pPr>
        <w:keepNext w:val="0"/>
        <w:keepLines w:val="0"/>
        <w:pageBreakBefore w:val="0"/>
        <w:overflowPunct/>
        <w:topLinePunct w:val="0"/>
        <w:bidi w:val="0"/>
        <w:spacing w:line="360" w:lineRule="auto"/>
        <w:ind w:left="1" w:right="61"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2.2.1.3.3 非上述原因，投标单位不能按合同工期完成，应承担违约责任，并向采购人支付赔偿费。赔偿费支付办法按合同工期每推延一天赔偿 300 元，限额为合同总造价的百分之二。</w:t>
      </w:r>
    </w:p>
    <w:p w14:paraId="12808F8B">
      <w:pPr>
        <w:keepNext w:val="0"/>
        <w:keepLines w:val="0"/>
        <w:pageBreakBefore w:val="0"/>
        <w:overflowPunct/>
        <w:topLinePunct w:val="0"/>
        <w:bidi w:val="0"/>
        <w:spacing w:line="360" w:lineRule="auto"/>
        <w:ind w:left="15" w:right="61" w:firstLine="46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采购人可从应向投标单位支付的任何金额中扣除此项赔偿费。此赔偿费的支付并不能解除投标单位完成工程的责任或合同规定的其它责任。</w:t>
      </w:r>
    </w:p>
    <w:p w14:paraId="1E103D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2.2.1.3.4 工程提前，采购人不支付投标单位实际施工工期提前于合同工期的赶工措施费和提前竣工奖。</w:t>
      </w:r>
    </w:p>
    <w:p w14:paraId="3223E795">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2.2.3 踏勘现场</w:t>
      </w:r>
    </w:p>
    <w:p w14:paraId="465E292E">
      <w:pPr>
        <w:keepNext w:val="0"/>
        <w:keepLines w:val="0"/>
        <w:pageBreakBefore w:val="0"/>
        <w:overflowPunct/>
        <w:topLinePunct w:val="0"/>
        <w:bidi w:val="0"/>
        <w:spacing w:line="360" w:lineRule="auto"/>
        <w:ind w:left="2" w:firstLine="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2.2.3.1 由投标单位自行现场踏勘，投标单位将需澄清的问题以书面形式提交，采购代 理机构、采购人对投标单位提出的问题或现场踏勘的问题进行答复，形成答疑纪要发送投标 单位。投标单位承担踏勘现场所发生的自身费用。</w:t>
      </w:r>
    </w:p>
    <w:p w14:paraId="58E288DA">
      <w:pPr>
        <w:keepNext w:val="0"/>
        <w:keepLines w:val="0"/>
        <w:pageBreakBefore w:val="0"/>
        <w:overflowPunct/>
        <w:topLinePunct w:val="0"/>
        <w:bidi w:val="0"/>
        <w:spacing w:line="360" w:lineRule="auto"/>
        <w:ind w:firstLine="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2.2.3.2 采购人和采购代理机构向投标单位提供的有关现场的数据和资料，是现有的能 被投标单位利用的资料，采购人和采购代理机构对投标单位做出的任何推论、理解和结论均 不承担责任。</w:t>
      </w:r>
    </w:p>
    <w:p w14:paraId="7345A283">
      <w:pPr>
        <w:keepNext w:val="0"/>
        <w:keepLines w:val="0"/>
        <w:pageBreakBefore w:val="0"/>
        <w:overflowPunct/>
        <w:topLinePunct w:val="0"/>
        <w:bidi w:val="0"/>
        <w:spacing w:line="360" w:lineRule="auto"/>
        <w:ind w:firstLine="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2.2.3.3 经采购人允许，投标单位可为踏勘目的进入项目现场，但投标单位不得因此使 采购人承担有关的责任和蒙受损失。投标单位应承担踏勘现场的责任和风险。</w:t>
      </w:r>
    </w:p>
    <w:p w14:paraId="0A662599">
      <w:pPr>
        <w:keepNext w:val="0"/>
        <w:keepLines w:val="0"/>
        <w:pageBreakBefore w:val="0"/>
        <w:overflowPunct/>
        <w:topLinePunct w:val="0"/>
        <w:bidi w:val="0"/>
        <w:spacing w:line="360" w:lineRule="auto"/>
        <w:ind w:left="48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3．磋商费用</w:t>
      </w:r>
    </w:p>
    <w:p w14:paraId="42443F72">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pPr>
      <w:r>
        <w:rPr>
          <w:rFonts w:hint="eastAsia" w:ascii="宋体" w:hAnsi="宋体" w:eastAsia="宋体" w:cs="宋体"/>
          <w:caps w:val="0"/>
          <w:spacing w:val="0"/>
          <w:w w:val="100"/>
          <w:position w:val="0"/>
          <w:sz w:val="23"/>
          <w:szCs w:val="23"/>
        </w:rPr>
        <w:t>投标单位应承担所有与准备和参加磋商有关的费用。</w:t>
      </w:r>
    </w:p>
    <w:p w14:paraId="55F732AE">
      <w:pPr>
        <w:keepNext w:val="0"/>
        <w:keepLines w:val="0"/>
        <w:pageBreakBefore w:val="0"/>
        <w:overflowPunct/>
        <w:topLinePunct w:val="0"/>
        <w:bidi w:val="0"/>
        <w:spacing w:line="360" w:lineRule="auto"/>
        <w:ind w:left="4224"/>
        <w:rPr>
          <w:rFonts w:hint="eastAsia" w:ascii="宋体" w:hAnsi="宋体" w:eastAsia="宋体" w:cs="宋体"/>
          <w:caps w:val="0"/>
          <w:spacing w:val="0"/>
          <w:w w:val="100"/>
          <w:position w:val="0"/>
          <w:sz w:val="29"/>
          <w:szCs w:val="29"/>
        </w:rPr>
      </w:pP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二、磋商文件</w:t>
      </w:r>
    </w:p>
    <w:p w14:paraId="51D3AA22">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4．磋商文件构成</w:t>
      </w:r>
    </w:p>
    <w:p w14:paraId="5BD7B60E">
      <w:pPr>
        <w:keepNext w:val="0"/>
        <w:keepLines w:val="0"/>
        <w:pageBreakBefore w:val="0"/>
        <w:overflowPunct/>
        <w:topLinePunct w:val="0"/>
        <w:bidi w:val="0"/>
        <w:spacing w:line="360" w:lineRule="auto"/>
        <w:ind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磋商文件包括下列内容：</w:t>
      </w:r>
    </w:p>
    <w:p w14:paraId="1D473D33">
      <w:pPr>
        <w:keepNext w:val="0"/>
        <w:keepLines w:val="0"/>
        <w:pageBreakBefore w:val="0"/>
        <w:overflowPunct/>
        <w:topLinePunct w:val="0"/>
        <w:bidi w:val="0"/>
        <w:spacing w:line="360" w:lineRule="auto"/>
        <w:ind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第一章</w:t>
      </w:r>
      <w:r>
        <w:rPr>
          <w:rFonts w:hint="eastAsia" w:ascii="宋体" w:hAnsi="宋体" w:eastAsia="宋体" w:cs="宋体"/>
          <w:caps w:val="0"/>
          <w:spacing w:val="0"/>
          <w:w w:val="100"/>
          <w:position w:val="0"/>
          <w:sz w:val="23"/>
          <w:szCs w:val="23"/>
          <w:lang w:val="en-US" w:eastAsia="zh-CN"/>
        </w:rPr>
        <w:t xml:space="preserve">   </w:t>
      </w:r>
      <w:r>
        <w:rPr>
          <w:rFonts w:hint="eastAsia" w:ascii="宋体" w:hAnsi="宋体" w:eastAsia="宋体" w:cs="宋体"/>
          <w:caps w:val="0"/>
          <w:spacing w:val="0"/>
          <w:w w:val="100"/>
          <w:position w:val="0"/>
          <w:sz w:val="23"/>
          <w:szCs w:val="23"/>
        </w:rPr>
        <w:t>磋商公告</w:t>
      </w:r>
    </w:p>
    <w:p w14:paraId="76C88EBF">
      <w:pPr>
        <w:keepNext w:val="0"/>
        <w:keepLines w:val="0"/>
        <w:pageBreakBefore w:val="0"/>
        <w:overflowPunct/>
        <w:topLinePunct w:val="0"/>
        <w:bidi w:val="0"/>
        <w:spacing w:line="360" w:lineRule="auto"/>
        <w:ind w:firstLine="460" w:firstLineChars="200"/>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第二章</w:t>
      </w:r>
      <w:r>
        <w:rPr>
          <w:rFonts w:hint="eastAsia" w:ascii="宋体" w:hAnsi="宋体" w:eastAsia="宋体" w:cs="宋体"/>
          <w:caps w:val="0"/>
          <w:spacing w:val="0"/>
          <w:w w:val="100"/>
          <w:position w:val="0"/>
          <w:sz w:val="23"/>
          <w:szCs w:val="23"/>
          <w:lang w:val="en-US" w:eastAsia="zh-CN"/>
        </w:rPr>
        <w:t xml:space="preserve">   磋商须知</w:t>
      </w:r>
    </w:p>
    <w:p w14:paraId="22F83F4F">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第三章</w:t>
      </w:r>
      <w:r>
        <w:rPr>
          <w:rFonts w:hint="eastAsia" w:ascii="宋体" w:hAnsi="宋体" w:eastAsia="宋体" w:cs="宋体"/>
          <w:caps w:val="0"/>
          <w:spacing w:val="0"/>
          <w:w w:val="100"/>
          <w:position w:val="0"/>
          <w:sz w:val="23"/>
          <w:szCs w:val="23"/>
          <w:lang w:val="en-US" w:eastAsia="zh-CN"/>
        </w:rPr>
        <w:t xml:space="preserve">   合同主要条款</w:t>
      </w:r>
    </w:p>
    <w:p w14:paraId="30A339AB">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第四章</w:t>
      </w:r>
      <w:r>
        <w:rPr>
          <w:rFonts w:hint="eastAsia" w:ascii="宋体" w:hAnsi="宋体" w:eastAsia="宋体" w:cs="宋体"/>
          <w:caps w:val="0"/>
          <w:spacing w:val="0"/>
          <w:w w:val="100"/>
          <w:position w:val="0"/>
          <w:sz w:val="23"/>
          <w:szCs w:val="23"/>
          <w:lang w:val="en-US" w:eastAsia="zh-CN"/>
        </w:rPr>
        <w:t xml:space="preserve">   工程范围及质量验收标准</w:t>
      </w:r>
    </w:p>
    <w:p w14:paraId="75E59196">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
        </w:rPr>
      </w:pPr>
      <w:r>
        <w:rPr>
          <w:rFonts w:hint="eastAsia" w:ascii="宋体" w:hAnsi="宋体" w:eastAsia="宋体" w:cs="宋体"/>
          <w:caps w:val="0"/>
          <w:spacing w:val="0"/>
          <w:w w:val="100"/>
          <w:position w:val="0"/>
          <w:sz w:val="23"/>
          <w:szCs w:val="23"/>
        </w:rPr>
        <w:t>第</w:t>
      </w:r>
      <w:r>
        <w:rPr>
          <w:rFonts w:hint="eastAsia" w:ascii="宋体" w:hAnsi="宋体" w:eastAsia="宋体" w:cs="宋体"/>
          <w:caps w:val="0"/>
          <w:spacing w:val="0"/>
          <w:w w:val="100"/>
          <w:position w:val="0"/>
          <w:sz w:val="23"/>
          <w:szCs w:val="23"/>
          <w:lang w:val="en-US" w:eastAsia="zh-CN"/>
        </w:rPr>
        <w:t>五</w:t>
      </w:r>
      <w:r>
        <w:rPr>
          <w:rFonts w:hint="eastAsia" w:ascii="宋体" w:hAnsi="宋体" w:eastAsia="宋体" w:cs="宋体"/>
          <w:caps w:val="0"/>
          <w:spacing w:val="0"/>
          <w:w w:val="100"/>
          <w:position w:val="0"/>
          <w:sz w:val="23"/>
          <w:szCs w:val="23"/>
        </w:rPr>
        <w:t>章</w:t>
      </w:r>
      <w:r>
        <w:rPr>
          <w:rFonts w:hint="eastAsia" w:ascii="宋体" w:hAnsi="宋体" w:eastAsia="宋体" w:cs="宋体"/>
          <w:caps w:val="0"/>
          <w:spacing w:val="0"/>
          <w:w w:val="100"/>
          <w:position w:val="0"/>
          <w:sz w:val="23"/>
          <w:szCs w:val="23"/>
          <w:lang w:val="en-US" w:eastAsia="zh-CN"/>
        </w:rPr>
        <w:t xml:space="preserve">   磋商响应文件基本格式</w:t>
      </w:r>
    </w:p>
    <w:p w14:paraId="3203D91C">
      <w:pPr>
        <w:keepNext w:val="0"/>
        <w:keepLines w:val="0"/>
        <w:pageBreakBefore w:val="0"/>
        <w:overflowPunct/>
        <w:topLinePunct w:val="0"/>
        <w:bidi w:val="0"/>
        <w:spacing w:line="360" w:lineRule="auto"/>
        <w:ind w:left="48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5．磋商文件的澄清和修改</w:t>
      </w:r>
    </w:p>
    <w:p w14:paraId="4664FBA2">
      <w:pPr>
        <w:keepNext w:val="0"/>
        <w:keepLines w:val="0"/>
        <w:pageBreakBefore w:val="0"/>
        <w:overflowPunct/>
        <w:topLinePunct w:val="0"/>
        <w:bidi w:val="0"/>
        <w:spacing w:line="360" w:lineRule="auto"/>
        <w:ind w:firstLine="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5.1 提交首次响应文件截止之日前，招标采购单位可以对已发出的磋商文件进行必要的澄清或者修改，澄清或者修改的内容作为磋商文件的组成部分。澄清或者修改的内容可能影响响应文件编制的，招标采购单位在提交首次文件截止时间 5 日前，以书面形式通知所有获取磋商文件的投标单位；不足5日的，采购人、采购代理机构应当顺延提交首次响应文件截止时间。</w:t>
      </w:r>
    </w:p>
    <w:p w14:paraId="3C1EF367">
      <w:pPr>
        <w:keepNext w:val="0"/>
        <w:keepLines w:val="0"/>
        <w:pageBreakBefore w:val="0"/>
        <w:overflowPunct/>
        <w:topLinePunct w:val="0"/>
        <w:bidi w:val="0"/>
        <w:spacing w:line="360" w:lineRule="auto"/>
        <w:ind w:left="3"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5.2 任何要求对磋商文件进行澄清的投标单位均应在响应文件递交截止期 3 日前以书面形式通知采购代理机构，采购代理机构对投标单位所要求澄清的内容以书面形式予以答复。 投标单位在规定的时间内未要求对磋商文件澄清或提出疑问的，将视其为无异议。对磋商文件中描述有歧义或前后不一致的地方，磋商小组有权进行评判，但对同一条款的评判应适用于每个投标单位。</w:t>
      </w:r>
    </w:p>
    <w:p w14:paraId="4743AE29">
      <w:pPr>
        <w:keepNext w:val="0"/>
        <w:keepLines w:val="0"/>
        <w:pageBreakBefore w:val="0"/>
        <w:overflowPunct/>
        <w:topLinePunct w:val="0"/>
        <w:bidi w:val="0"/>
        <w:spacing w:line="360" w:lineRule="auto"/>
        <w:ind w:firstLine="48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5.3 采购代理机构对磋商文件的修改将以书面形式发给所有磋商文件收受人，该修改书 将构成磋商文件的一部分,对投标单位有约束力。投标单位在收到通知后应立即以电话、电子邮件或其他书面形式予以确认。</w:t>
      </w:r>
    </w:p>
    <w:p w14:paraId="17E1BD1E">
      <w:pPr>
        <w:keepNext w:val="0"/>
        <w:keepLines w:val="0"/>
        <w:pageBreakBefore w:val="0"/>
        <w:overflowPunct/>
        <w:topLinePunct w:val="0"/>
        <w:bidi w:val="0"/>
        <w:spacing w:line="360" w:lineRule="auto"/>
        <w:ind w:left="1" w:firstLine="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5.4 在磋商过程中，磋商文件如有实质性变动的，磋商小组应当以书面形式通知所有参加磋商的投标单位。</w:t>
      </w:r>
    </w:p>
    <w:p w14:paraId="6A9440D3">
      <w:pPr>
        <w:keepNext w:val="0"/>
        <w:keepLines w:val="0"/>
        <w:pageBreakBefore w:val="0"/>
        <w:overflowPunct/>
        <w:topLinePunct w:val="0"/>
        <w:bidi w:val="0"/>
        <w:spacing w:line="360" w:lineRule="auto"/>
        <w:ind w:left="1" w:firstLine="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5.5 招标采购单位可以视采购具体情况，延长磋商文件提交截止时间和磋商时间，并将变更时间书面通知所有磋商文件收受人。</w:t>
      </w:r>
    </w:p>
    <w:p w14:paraId="382C2570">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pPr>
      <w:r>
        <w:rPr>
          <w:rFonts w:hint="eastAsia" w:ascii="宋体" w:hAnsi="宋体" w:eastAsia="宋体" w:cs="宋体"/>
          <w:caps w:val="0"/>
          <w:spacing w:val="0"/>
          <w:w w:val="100"/>
          <w:position w:val="0"/>
          <w:sz w:val="23"/>
          <w:szCs w:val="23"/>
        </w:rPr>
        <w:t>6.磋商文件的解释权归采购人及采购代理机构。</w:t>
      </w:r>
    </w:p>
    <w:p w14:paraId="407D36F1">
      <w:pPr>
        <w:keepNext w:val="0"/>
        <w:keepLines w:val="0"/>
        <w:pageBreakBefore w:val="0"/>
        <w:overflowPunct/>
        <w:topLinePunct w:val="0"/>
        <w:bidi w:val="0"/>
        <w:spacing w:line="360" w:lineRule="auto"/>
        <w:ind w:left="3469"/>
        <w:outlineLvl w:val="1"/>
        <w:rPr>
          <w:rFonts w:hint="eastAsia" w:ascii="宋体" w:hAnsi="宋体" w:eastAsia="宋体" w:cs="宋体"/>
          <w:caps w:val="0"/>
          <w:spacing w:val="0"/>
          <w:w w:val="100"/>
          <w:position w:val="0"/>
          <w:sz w:val="29"/>
          <w:szCs w:val="29"/>
        </w:rPr>
      </w:pP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三、响应文件的编制</w:t>
      </w:r>
    </w:p>
    <w:p w14:paraId="4B13F7C7">
      <w:pPr>
        <w:keepNext w:val="0"/>
        <w:keepLines w:val="0"/>
        <w:pageBreakBefore w:val="0"/>
        <w:overflowPunct/>
        <w:topLinePunct w:val="0"/>
        <w:bidi w:val="0"/>
        <w:spacing w:line="360" w:lineRule="auto"/>
        <w:ind w:left="48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7．编制要求</w:t>
      </w:r>
    </w:p>
    <w:p w14:paraId="3C0EC3BD">
      <w:pPr>
        <w:keepNext w:val="0"/>
        <w:keepLines w:val="0"/>
        <w:pageBreakBefore w:val="0"/>
        <w:overflowPunct/>
        <w:topLinePunct w:val="0"/>
        <w:bidi w:val="0"/>
        <w:spacing w:line="360" w:lineRule="auto"/>
        <w:ind w:left="1" w:firstLine="48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7.1 投标单位应认真阅读磋商文件的所有内容，严格按照磋商文件的要求编制和提供响应文件，并保证所提供的全部资料的真实性，使响应文件对磋商文件作出实质性响应。如果投标单位在响应文件中没有按照磋商文件要求提交全部资料或者响应文件没有对磋商文件在各方面都做出实质性响应，其投标将按废标处理。</w:t>
      </w:r>
    </w:p>
    <w:p w14:paraId="39A0E43D">
      <w:pPr>
        <w:keepNext w:val="0"/>
        <w:keepLines w:val="0"/>
        <w:pageBreakBefore w:val="0"/>
        <w:overflowPunct/>
        <w:topLinePunct w:val="0"/>
        <w:bidi w:val="0"/>
        <w:spacing w:line="360" w:lineRule="auto"/>
        <w:ind w:left="2" w:firstLine="484"/>
        <w:rPr>
          <w:rFonts w:hint="eastAsia" w:ascii="宋体" w:hAnsi="宋体" w:eastAsia="宋体" w:cs="宋体"/>
          <w:caps w:val="0"/>
          <w:spacing w:val="0"/>
          <w:w w:val="100"/>
          <w:position w:val="0"/>
          <w:sz w:val="28"/>
          <w:szCs w:val="28"/>
        </w:rPr>
      </w:pPr>
      <w:r>
        <w:rPr>
          <w:rFonts w:hint="eastAsia" w:ascii="宋体" w:hAnsi="宋体" w:eastAsia="宋体" w:cs="宋体"/>
          <w:caps w:val="0"/>
          <w:spacing w:val="0"/>
          <w:w w:val="100"/>
          <w:position w:val="0"/>
          <w:sz w:val="23"/>
          <w:szCs w:val="23"/>
        </w:rPr>
        <w:t>7.2 投标单位提交的响应文件以及投标单位与采购代理机构就有关磋商的所有来往函电均应以中文书写</w:t>
      </w:r>
      <w:r>
        <w:rPr>
          <w:rFonts w:hint="eastAsia" w:ascii="宋体" w:hAnsi="宋体" w:eastAsia="宋体" w:cs="宋体"/>
          <w:caps w:val="0"/>
          <w:spacing w:val="0"/>
          <w:w w:val="100"/>
          <w:position w:val="0"/>
          <w:sz w:val="28"/>
          <w:szCs w:val="28"/>
        </w:rPr>
        <w:t>。</w:t>
      </w:r>
    </w:p>
    <w:p w14:paraId="4A535F27">
      <w:pPr>
        <w:keepNext w:val="0"/>
        <w:keepLines w:val="0"/>
        <w:pageBreakBefore w:val="0"/>
        <w:overflowPunct/>
        <w:topLinePunct w:val="0"/>
        <w:bidi w:val="0"/>
        <w:spacing w:line="360" w:lineRule="auto"/>
        <w:ind w:left="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8．响应文件构成和格式</w:t>
      </w:r>
    </w:p>
    <w:p w14:paraId="68BDC823">
      <w:pPr>
        <w:keepNext w:val="0"/>
        <w:keepLines w:val="0"/>
        <w:pageBreakBefore w:val="0"/>
        <w:overflowPunct/>
        <w:topLinePunct w:val="0"/>
        <w:bidi w:val="0"/>
        <w:spacing w:line="360" w:lineRule="auto"/>
        <w:ind w:left="6" w:firstLine="47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8.1 投标单位编写的响应文件应包括下列部分，请按磋商文件提供的相应格式并依照下 列顺序编写：</w:t>
      </w:r>
    </w:p>
    <w:p w14:paraId="7449E20A">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①响应函</w:t>
      </w:r>
    </w:p>
    <w:p w14:paraId="12E0B6B8">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lang w:eastAsia="zh-CN"/>
        </w:rPr>
      </w:pPr>
      <w:r>
        <w:rPr>
          <w:rFonts w:hint="eastAsia" w:ascii="宋体" w:hAnsi="宋体" w:eastAsia="宋体" w:cs="宋体"/>
          <w:caps w:val="0"/>
          <w:spacing w:val="0"/>
          <w:w w:val="100"/>
          <w:position w:val="0"/>
          <w:sz w:val="23"/>
          <w:szCs w:val="23"/>
        </w:rPr>
        <w:t>②</w:t>
      </w:r>
      <w:r>
        <w:rPr>
          <w:rFonts w:hint="eastAsia" w:ascii="宋体" w:hAnsi="宋体" w:eastAsia="宋体" w:cs="宋体"/>
          <w:caps w:val="0"/>
          <w:spacing w:val="0"/>
          <w:w w:val="100"/>
          <w:position w:val="0"/>
          <w:sz w:val="23"/>
          <w:szCs w:val="23"/>
          <w:lang w:eastAsia="zh-CN"/>
        </w:rPr>
        <w:t>首次磋商报价</w:t>
      </w:r>
    </w:p>
    <w:p w14:paraId="1D619241">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③已标价工程量清单</w:t>
      </w:r>
    </w:p>
    <w:p w14:paraId="0CBCC730">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④资格证明文件</w:t>
      </w:r>
    </w:p>
    <w:p w14:paraId="6D0C5528">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⑤商务响应偏离表</w:t>
      </w:r>
    </w:p>
    <w:p w14:paraId="03219824">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⑥投标方案</w:t>
      </w:r>
    </w:p>
    <w:p w14:paraId="29C41BB8">
      <w:pPr>
        <w:keepNext w:val="0"/>
        <w:keepLines w:val="0"/>
        <w:pageBreakBefore w:val="0"/>
        <w:overflowPunct/>
        <w:topLinePunct w:val="0"/>
        <w:bidi w:val="0"/>
        <w:spacing w:line="360" w:lineRule="auto"/>
        <w:ind w:left="48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⑦供应商业绩</w:t>
      </w:r>
    </w:p>
    <w:p w14:paraId="6C97DBFE">
      <w:pPr>
        <w:keepNext w:val="0"/>
        <w:keepLines w:val="0"/>
        <w:pageBreakBefore w:val="0"/>
        <w:overflowPunct/>
        <w:topLinePunct w:val="0"/>
        <w:bidi w:val="0"/>
        <w:spacing w:line="360" w:lineRule="auto"/>
        <w:ind w:left="48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⑧投标单位拒绝政府采购领域商业贿赂承诺书</w:t>
      </w:r>
    </w:p>
    <w:p w14:paraId="4F8A705E">
      <w:pPr>
        <w:keepNext w:val="0"/>
        <w:keepLines w:val="0"/>
        <w:pageBreakBefore w:val="0"/>
        <w:overflowPunct/>
        <w:topLinePunct w:val="0"/>
        <w:bidi w:val="0"/>
        <w:spacing w:line="360" w:lineRule="auto"/>
        <w:ind w:left="48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⑨</w:t>
      </w:r>
      <w:r>
        <w:rPr>
          <w:rFonts w:hint="eastAsia" w:ascii="宋体" w:hAnsi="宋体" w:eastAsia="宋体" w:cs="宋体"/>
          <w:caps w:val="0"/>
          <w:spacing w:val="0"/>
          <w:w w:val="100"/>
          <w:position w:val="0"/>
          <w:sz w:val="23"/>
          <w:szCs w:val="23"/>
          <w:lang w:eastAsia="zh-CN"/>
        </w:rPr>
        <w:t>投标人</w:t>
      </w:r>
      <w:r>
        <w:rPr>
          <w:rFonts w:hint="eastAsia" w:ascii="宋体" w:hAnsi="宋体" w:eastAsia="宋体" w:cs="宋体"/>
          <w:caps w:val="0"/>
          <w:spacing w:val="0"/>
          <w:w w:val="100"/>
          <w:position w:val="0"/>
          <w:sz w:val="23"/>
          <w:szCs w:val="23"/>
        </w:rPr>
        <w:t>认为有必要提供的其它证明资料</w:t>
      </w:r>
    </w:p>
    <w:p w14:paraId="0EFB985D">
      <w:pPr>
        <w:keepNext w:val="0"/>
        <w:keepLines w:val="0"/>
        <w:pageBreakBefore w:val="0"/>
        <w:overflowPunct/>
        <w:topLinePunct w:val="0"/>
        <w:bidi w:val="0"/>
        <w:spacing w:line="360" w:lineRule="auto"/>
        <w:ind w:left="12" w:right="80" w:firstLine="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8.2 投标单位应按照本须知第 8.1 条的内容及第五章提供的格式编写响应文件，不得缺少磋商文件要求填写的表格或提交的资料。</w:t>
      </w:r>
    </w:p>
    <w:p w14:paraId="321D4A3D">
      <w:pPr>
        <w:keepNext w:val="0"/>
        <w:keepLines w:val="0"/>
        <w:pageBreakBefore w:val="0"/>
        <w:overflowPunct/>
        <w:topLinePunct w:val="0"/>
        <w:bidi w:val="0"/>
        <w:spacing w:line="360" w:lineRule="auto"/>
        <w:ind w:right="80"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8.3 供应商应将投标文件按本须知第 8.1 条规定的顺序编排并应编制目录，扩展名为“.SXSTF”的电子投标文件页码不做要求。</w:t>
      </w:r>
    </w:p>
    <w:p w14:paraId="5035391C">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9．磋商报价</w:t>
      </w:r>
    </w:p>
    <w:p w14:paraId="5B0FD2C9">
      <w:pPr>
        <w:keepNext w:val="0"/>
        <w:keepLines w:val="0"/>
        <w:pageBreakBefore w:val="0"/>
        <w:overflowPunct/>
        <w:topLinePunct w:val="0"/>
        <w:bidi w:val="0"/>
        <w:spacing w:line="360" w:lineRule="auto"/>
        <w:ind w:left="38" w:right="77" w:firstLine="45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9.1 磋商报价为供应商完成招标项目内容的全部合理费用，供应商应按建设行政主管部门颁布的《计价规则》等配套文件规定自主报价。</w:t>
      </w:r>
    </w:p>
    <w:p w14:paraId="6BAC720F">
      <w:pPr>
        <w:keepNext w:val="0"/>
        <w:keepLines w:val="0"/>
        <w:pageBreakBefore w:val="0"/>
        <w:overflowPunct/>
        <w:topLinePunct w:val="0"/>
        <w:bidi w:val="0"/>
        <w:spacing w:line="360" w:lineRule="auto"/>
        <w:ind w:left="12" w:right="80" w:firstLine="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9.2 供应商被视为充分地理解了招标文件内容并考虑了现场条件和施工环境，报价中含有此方面的一切风险费用。</w:t>
      </w:r>
    </w:p>
    <w:p w14:paraId="3962A075">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9.3 报价中的综合单价和合价全部采用人民币表示。</w:t>
      </w:r>
    </w:p>
    <w:p w14:paraId="76C9CE61">
      <w:pPr>
        <w:keepNext w:val="0"/>
        <w:keepLines w:val="0"/>
        <w:pageBreakBefore w:val="0"/>
        <w:overflowPunct/>
        <w:topLinePunct w:val="0"/>
        <w:bidi w:val="0"/>
        <w:spacing w:line="360" w:lineRule="auto"/>
        <w:ind w:left="43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9.4</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磋商报价大于本工程最高限价的，按废标处理。</w:t>
      </w:r>
    </w:p>
    <w:p w14:paraId="55808747">
      <w:pPr>
        <w:keepNext w:val="0"/>
        <w:keepLines w:val="0"/>
        <w:pageBreakBefore w:val="0"/>
        <w:overflowPunct/>
        <w:topLinePunct w:val="0"/>
        <w:bidi w:val="0"/>
        <w:spacing w:line="360" w:lineRule="auto"/>
        <w:ind w:left="16" w:right="80" w:firstLine="47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9.5 磋商小组认为供应商的报价明显低于其他通过符合性审查供应商的报价，有可能影响质量或者不能诚信履约的，应当要求其在评标现场合理的时间内提供书面说明，必要时提交相关证明材料；供应商不能证明其报价合理性的，磋商小组应当将其作为无效投标处理.</w:t>
      </w:r>
    </w:p>
    <w:p w14:paraId="2584C732">
      <w:pPr>
        <w:keepNext w:val="0"/>
        <w:keepLines w:val="0"/>
        <w:pageBreakBefore w:val="0"/>
        <w:overflowPunct/>
        <w:topLinePunct w:val="0"/>
        <w:bidi w:val="0"/>
        <w:spacing w:line="360" w:lineRule="auto"/>
        <w:ind w:left="50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10．磋商货币</w:t>
      </w:r>
    </w:p>
    <w:p w14:paraId="19081A4F">
      <w:pPr>
        <w:keepNext w:val="0"/>
        <w:keepLines w:val="0"/>
        <w:pageBreakBefore w:val="0"/>
        <w:overflowPunct/>
        <w:topLinePunct w:val="0"/>
        <w:bidi w:val="0"/>
        <w:spacing w:line="360" w:lineRule="auto"/>
        <w:ind w:left="50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10.1 投标单位提供的工程及服务一律以人民币报价。</w:t>
      </w:r>
    </w:p>
    <w:p w14:paraId="6DD25CFD">
      <w:pPr>
        <w:keepNext w:val="0"/>
        <w:keepLines w:val="0"/>
        <w:pageBreakBefore w:val="0"/>
        <w:overflowPunct/>
        <w:topLinePunct w:val="0"/>
        <w:bidi w:val="0"/>
        <w:spacing w:line="360" w:lineRule="auto"/>
        <w:ind w:left="50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11．磋商保证金</w:t>
      </w:r>
    </w:p>
    <w:p w14:paraId="7B34D67C">
      <w:pPr>
        <w:keepNext w:val="0"/>
        <w:keepLines w:val="0"/>
        <w:pageBreakBefore w:val="0"/>
        <w:overflowPunct/>
        <w:topLinePunct w:val="0"/>
        <w:bidi w:val="0"/>
        <w:spacing w:line="360" w:lineRule="auto"/>
        <w:ind w:left="97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本项目</w:t>
      </w:r>
      <w:r>
        <w:rPr>
          <w:rFonts w:hint="eastAsia" w:ascii="宋体" w:hAnsi="宋体" w:eastAsia="宋体" w:cs="宋体"/>
          <w:caps w:val="0"/>
          <w:spacing w:val="0"/>
          <w:w w:val="100"/>
          <w:position w:val="0"/>
          <w:sz w:val="23"/>
          <w:szCs w:val="23"/>
          <w:lang w:val="en-US" w:eastAsia="zh-CN"/>
        </w:rPr>
        <w:t>免收磋商</w:t>
      </w:r>
      <w:r>
        <w:rPr>
          <w:rFonts w:hint="eastAsia" w:ascii="宋体" w:hAnsi="宋体" w:eastAsia="宋体" w:cs="宋体"/>
          <w:caps w:val="0"/>
          <w:spacing w:val="0"/>
          <w:w w:val="100"/>
          <w:position w:val="0"/>
          <w:sz w:val="23"/>
          <w:szCs w:val="23"/>
        </w:rPr>
        <w:t>保证金</w:t>
      </w:r>
    </w:p>
    <w:p w14:paraId="17B3A138">
      <w:pPr>
        <w:keepNext w:val="0"/>
        <w:keepLines w:val="0"/>
        <w:pageBreakBefore w:val="0"/>
        <w:overflowPunct/>
        <w:topLinePunct w:val="0"/>
        <w:bidi w:val="0"/>
        <w:spacing w:line="360" w:lineRule="auto"/>
        <w:ind w:left="50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12．磋商响应文件有效期</w:t>
      </w:r>
    </w:p>
    <w:p w14:paraId="0CD97926">
      <w:pPr>
        <w:keepNext w:val="0"/>
        <w:keepLines w:val="0"/>
        <w:pageBreakBefore w:val="0"/>
        <w:overflowPunct/>
        <w:topLinePunct w:val="0"/>
        <w:bidi w:val="0"/>
        <w:spacing w:line="360" w:lineRule="auto"/>
        <w:ind w:left="35" w:right="80" w:firstLine="47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12.1 磋商响应文件有效期为磋商之日起九十 (90) 个日历日 (成交投标单位的响应文件有效期与合同有效期一致) 。投标单位的磋商响应文件有效期比磋商文件规定短的将被视为非响应性投标，按废标处理。</w:t>
      </w:r>
    </w:p>
    <w:p w14:paraId="33BE6CB8">
      <w:pPr>
        <w:keepNext w:val="0"/>
        <w:keepLines w:val="0"/>
        <w:pageBreakBefore w:val="0"/>
        <w:overflowPunct/>
        <w:topLinePunct w:val="0"/>
        <w:bidi w:val="0"/>
        <w:spacing w:line="360" w:lineRule="auto"/>
        <w:ind w:left="35" w:right="80" w:firstLine="47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12.2 在特殊情况下，在原磋商响应文件有效期期满之前，招标采购单位可征得投标单位同意延长响应文件有效期。这种要求与答复均应为书面形式提交。</w:t>
      </w:r>
    </w:p>
    <w:p w14:paraId="3983F738">
      <w:pPr>
        <w:keepNext w:val="0"/>
        <w:keepLines w:val="0"/>
        <w:pageBreakBefore w:val="0"/>
        <w:overflowPunct/>
        <w:topLinePunct w:val="0"/>
        <w:bidi w:val="0"/>
        <w:spacing w:line="360" w:lineRule="auto"/>
        <w:ind w:left="50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13．磋商响应文件的制作和签署</w:t>
      </w:r>
    </w:p>
    <w:p w14:paraId="66004873">
      <w:pPr>
        <w:keepNext w:val="0"/>
        <w:keepLines w:val="0"/>
        <w:pageBreakBefore w:val="0"/>
        <w:overflowPunct/>
        <w:topLinePunct w:val="0"/>
        <w:bidi w:val="0"/>
        <w:spacing w:line="360" w:lineRule="auto"/>
        <w:ind w:left="25" w:right="80" w:firstLine="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13.1 根据安康市公共资源交易中心最新通知，本项目采用电子化投标。供应商在投标时只需提供电子投标文件。</w:t>
      </w:r>
    </w:p>
    <w:p w14:paraId="3A6A4F02">
      <w:pPr>
        <w:keepNext w:val="0"/>
        <w:keepLines w:val="0"/>
        <w:pageBreakBefore w:val="0"/>
        <w:overflowPunct/>
        <w:topLinePunct w:val="0"/>
        <w:bidi w:val="0"/>
        <w:spacing w:line="360" w:lineRule="auto"/>
        <w:ind w:left="8"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13.2 编制电子投标文件时，应使用最新发布的电子招标文件及专用制作工具进行编制。并使用数字认证证书(CA)对电子投标文件进行签署、加密、递交及开标时解密等相关操作。</w:t>
      </w:r>
    </w:p>
    <w:p w14:paraId="50F38F22">
      <w:pPr>
        <w:keepNext w:val="0"/>
        <w:keepLines w:val="0"/>
        <w:pageBreakBefore w:val="0"/>
        <w:overflowPunct/>
        <w:topLinePunct w:val="0"/>
        <w:bidi w:val="0"/>
        <w:spacing w:line="360" w:lineRule="auto"/>
        <w:ind w:left="49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电子招标文件下载</w:t>
      </w:r>
    </w:p>
    <w:p w14:paraId="7816D3BA">
      <w:pPr>
        <w:keepNext w:val="0"/>
        <w:keepLines w:val="0"/>
        <w:pageBreakBefore w:val="0"/>
        <w:overflowPunct/>
        <w:topLinePunct w:val="0"/>
        <w:bidi w:val="0"/>
        <w:spacing w:line="360" w:lineRule="auto"/>
        <w:ind w:left="6" w:right="80" w:firstLine="47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供应商登录全国公共资源交易平台 (陕西省) 网站[电子交易平台-企业端]后，在[我的项目]中点击“项目流程-交易文件下载”下载电子招标文件 (*.SXSZF) ;</w:t>
      </w:r>
    </w:p>
    <w:p w14:paraId="73F494BF">
      <w:pPr>
        <w:keepNext w:val="0"/>
        <w:keepLines w:val="0"/>
        <w:pageBreakBefore w:val="0"/>
        <w:overflowPunct/>
        <w:topLinePunct w:val="0"/>
        <w:bidi w:val="0"/>
        <w:spacing w:line="360" w:lineRule="auto"/>
        <w:ind w:left="3" w:right="77" w:firstLine="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注意：该项目如有变更文件，则应点击“项目流程&gt;答疑文件下载”下载更新后的电子招标文件(*.SXSCF) ，使用旧版电子招标文件制作的电子投标文件，系统将拒绝接收。</w:t>
      </w:r>
    </w:p>
    <w:p w14:paraId="638FB179">
      <w:pPr>
        <w:keepNext w:val="0"/>
        <w:keepLines w:val="0"/>
        <w:pageBreakBefore w:val="0"/>
        <w:overflowPunct/>
        <w:topLinePunct w:val="0"/>
        <w:bidi w:val="0"/>
        <w:spacing w:line="360" w:lineRule="auto"/>
        <w:ind w:left="49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电子招标文件需要使用专用软件打开、浏览</w:t>
      </w:r>
    </w:p>
    <w:p w14:paraId="70779C0B">
      <w:pPr>
        <w:keepNext w:val="0"/>
        <w:keepLines w:val="0"/>
        <w:pageBreakBefore w:val="0"/>
        <w:overflowPunct/>
        <w:topLinePunct w:val="0"/>
        <w:bidi w:val="0"/>
        <w:spacing w:line="360" w:lineRule="auto"/>
        <w:ind w:right="18" w:firstLine="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xml:space="preserve">供应商登录全国公共资源交易平台 (陕西省) 网站[服务指南-下载专区]免费下载《陕西省公共资源交易平台政府采购电子标书制作工具(V8.0.0.2)》，并升级至最新版本，使用该客户端可以打开电子招标文件。软件操作手册详见全国公共资源交易平台 (陕西省) 网站[服务指南-下载专区]中的《陕西省公共资源交易 (政府采购类) 投标文件制作软件操作手册》； 制作工具下载地址： </w:t>
      </w:r>
      <w:r>
        <w:rPr>
          <w:rFonts w:hint="eastAsia" w:ascii="宋体" w:hAnsi="宋体" w:eastAsia="宋体" w:cs="宋体"/>
          <w:caps w:val="0"/>
          <w:spacing w:val="0"/>
          <w:w w:val="100"/>
          <w:position w:val="0"/>
        </w:rPr>
        <w:fldChar w:fldCharType="begin"/>
      </w:r>
      <w:r>
        <w:rPr>
          <w:rFonts w:hint="eastAsia" w:ascii="宋体" w:hAnsi="宋体" w:eastAsia="宋体" w:cs="宋体"/>
          <w:caps w:val="0"/>
          <w:spacing w:val="0"/>
          <w:w w:val="100"/>
          <w:position w:val="0"/>
        </w:rPr>
        <w:instrText xml:space="preserve"> HYPERLINK "https://zhidao.bqpoint.com/epointknow2/bqepointknowquestion.html?producttype=1&amp;p" </w:instrText>
      </w:r>
      <w:r>
        <w:rPr>
          <w:rFonts w:hint="eastAsia" w:ascii="宋体" w:hAnsi="宋体" w:eastAsia="宋体" w:cs="宋体"/>
          <w:caps w:val="0"/>
          <w:spacing w:val="0"/>
          <w:w w:val="100"/>
          <w:position w:val="0"/>
        </w:rPr>
        <w:fldChar w:fldCharType="separate"/>
      </w:r>
      <w:r>
        <w:rPr>
          <w:rFonts w:hint="eastAsia" w:ascii="宋体" w:hAnsi="宋体" w:eastAsia="宋体" w:cs="宋体"/>
          <w:caps w:val="0"/>
          <w:spacing w:val="0"/>
          <w:w w:val="100"/>
          <w:position w:val="0"/>
          <w:sz w:val="23"/>
          <w:szCs w:val="23"/>
        </w:rPr>
        <w:t>https://zhidao.bqpoint.com/epointknow2/bqepointknowquestion.html?producttype=1&amp;p</w:t>
      </w:r>
      <w:r>
        <w:rPr>
          <w:rFonts w:hint="eastAsia" w:ascii="宋体" w:hAnsi="宋体" w:eastAsia="宋体" w:cs="宋体"/>
          <w:caps w:val="0"/>
          <w:spacing w:val="0"/>
          <w:w w:val="100"/>
          <w:position w:val="0"/>
          <w:sz w:val="23"/>
          <w:szCs w:val="23"/>
        </w:rPr>
        <w:fldChar w:fldCharType="end"/>
      </w:r>
      <w:r>
        <w:rPr>
          <w:rFonts w:hint="eastAsia" w:ascii="宋体" w:hAnsi="宋体" w:eastAsia="宋体" w:cs="宋体"/>
          <w:caps w:val="0"/>
          <w:spacing w:val="0"/>
          <w:w w:val="100"/>
          <w:position w:val="0"/>
          <w:sz w:val="23"/>
          <w:szCs w:val="23"/>
        </w:rPr>
        <w:t xml:space="preserve"> latformguid=684edb0d-467c-4a6a-b31b-9e7929e1fdee&amp;areacode=610000&amp;CategoryCode=16</w:t>
      </w:r>
    </w:p>
    <w:p w14:paraId="653D393D">
      <w:pPr>
        <w:keepNext w:val="0"/>
        <w:keepLines w:val="0"/>
        <w:pageBreakBefore w:val="0"/>
        <w:overflowPunct/>
        <w:topLinePunct w:val="0"/>
        <w:bidi w:val="0"/>
        <w:spacing w:line="360" w:lineRule="auto"/>
        <w:ind w:left="49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制作电子投标文件</w:t>
      </w:r>
    </w:p>
    <w:p w14:paraId="25E4CF80">
      <w:pPr>
        <w:keepNext w:val="0"/>
        <w:keepLines w:val="0"/>
        <w:pageBreakBefore w:val="0"/>
        <w:overflowPunct/>
        <w:topLinePunct w:val="0"/>
        <w:bidi w:val="0"/>
        <w:spacing w:line="360" w:lineRule="auto"/>
        <w:ind w:right="80" w:firstLine="51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电子投标文件同样需要使用上述软件进行编制。在编制过程中，如有技术性问题，请先翻阅操作手册或致电软件开发商，技术支持热线：4009280095、4009980000；</w:t>
      </w:r>
    </w:p>
    <w:p w14:paraId="5BB35302">
      <w:pPr>
        <w:keepNext w:val="0"/>
        <w:keepLines w:val="0"/>
        <w:pageBreakBefore w:val="0"/>
        <w:overflowPunct/>
        <w:topLinePunct w:val="0"/>
        <w:bidi w:val="0"/>
        <w:spacing w:line="360" w:lineRule="auto"/>
        <w:ind w:left="500"/>
        <w:rPr>
          <w:rFonts w:hint="eastAsia" w:ascii="宋体" w:hAnsi="宋体" w:eastAsia="宋体" w:cs="宋体"/>
          <w:b/>
          <w:bCs/>
          <w:caps w:val="0"/>
          <w:spacing w:val="0"/>
          <w:w w:val="100"/>
          <w:position w:val="0"/>
          <w:sz w:val="23"/>
          <w:szCs w:val="23"/>
          <w:u w:val="single"/>
        </w:rPr>
      </w:pPr>
      <w:r>
        <w:rPr>
          <w:rFonts w:hint="eastAsia" w:ascii="宋体" w:hAnsi="宋体" w:eastAsia="宋体" w:cs="宋体"/>
          <w:b/>
          <w:bCs/>
          <w:caps w:val="0"/>
          <w:spacing w:val="0"/>
          <w:w w:val="100"/>
          <w:position w:val="0"/>
          <w:sz w:val="23"/>
          <w:szCs w:val="23"/>
          <w:u w:val="single"/>
        </w:rPr>
        <w:t>13.3 纸质投标文件</w:t>
      </w:r>
    </w:p>
    <w:p w14:paraId="21EF3266">
      <w:pPr>
        <w:keepNext w:val="0"/>
        <w:keepLines w:val="0"/>
        <w:pageBreakBefore w:val="0"/>
        <w:overflowPunct/>
        <w:topLinePunct w:val="0"/>
        <w:bidi w:val="0"/>
        <w:spacing w:line="360" w:lineRule="auto"/>
        <w:ind w:right="80" w:firstLine="510"/>
        <w:rPr>
          <w:rFonts w:hint="eastAsia" w:ascii="宋体" w:hAnsi="宋体" w:eastAsia="宋体" w:cs="宋体"/>
          <w:b/>
          <w:bCs/>
          <w:caps w:val="0"/>
          <w:spacing w:val="0"/>
          <w:w w:val="100"/>
          <w:position w:val="0"/>
          <w:sz w:val="23"/>
          <w:szCs w:val="23"/>
          <w:u w:val="single"/>
          <w:lang w:val="en-US" w:eastAsia="zh-CN"/>
        </w:rPr>
      </w:pPr>
      <w:r>
        <w:rPr>
          <w:rFonts w:hint="eastAsia" w:ascii="宋体" w:hAnsi="宋体" w:eastAsia="宋体" w:cs="宋体"/>
          <w:b/>
          <w:bCs/>
          <w:caps w:val="0"/>
          <w:spacing w:val="0"/>
          <w:w w:val="100"/>
          <w:position w:val="0"/>
          <w:sz w:val="23"/>
          <w:szCs w:val="23"/>
          <w:u w:val="single"/>
          <w:lang w:val="en-US" w:eastAsia="zh-CN"/>
        </w:rPr>
        <w:t>成交人在领取成交通知书时提供纸质磋商响应文件一套，需胶装成册且与电子版文件一致。可以使用电子文件的打印件。</w:t>
      </w:r>
    </w:p>
    <w:p w14:paraId="17BF7C1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751F9BCB">
      <w:pPr>
        <w:keepNext w:val="0"/>
        <w:keepLines w:val="0"/>
        <w:pageBreakBefore w:val="0"/>
        <w:overflowPunct/>
        <w:topLinePunct w:val="0"/>
        <w:bidi w:val="0"/>
        <w:spacing w:line="360" w:lineRule="auto"/>
        <w:ind w:left="3196"/>
        <w:outlineLvl w:val="1"/>
        <w:rPr>
          <w:rFonts w:hint="eastAsia" w:ascii="宋体" w:hAnsi="宋体" w:eastAsia="宋体" w:cs="宋体"/>
          <w:caps w:val="0"/>
          <w:spacing w:val="0"/>
          <w:w w:val="100"/>
          <w:position w:val="0"/>
          <w:sz w:val="29"/>
          <w:szCs w:val="29"/>
        </w:rPr>
      </w:pP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四、磋商响应文件的递交</w:t>
      </w:r>
    </w:p>
    <w:p w14:paraId="52308724">
      <w:pPr>
        <w:keepNext w:val="0"/>
        <w:keepLines w:val="0"/>
        <w:pageBreakBefore w:val="0"/>
        <w:overflowPunct/>
        <w:topLinePunct w:val="0"/>
        <w:bidi w:val="0"/>
        <w:spacing w:line="360" w:lineRule="auto"/>
        <w:ind w:left="5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14．投标文件的提交</w:t>
      </w:r>
    </w:p>
    <w:p w14:paraId="39109267">
      <w:pPr>
        <w:keepNext w:val="0"/>
        <w:keepLines w:val="0"/>
        <w:pageBreakBefore w:val="0"/>
        <w:overflowPunct/>
        <w:topLinePunct w:val="0"/>
        <w:bidi w:val="0"/>
        <w:spacing w:line="360" w:lineRule="auto"/>
        <w:ind w:left="0" w:leftChars="0" w:firstLine="407" w:firstLineChars="17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14.1</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电子投标文件可于提交投标文件截止时间前任意时段登录全国公共资源交易平台(陕西省)</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网站[电子交易平台-企业端]进行提交，逾期系统将拒绝接收。提交时，供应商应登录全国公共资源交易中心平台</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(陕西省)</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，选择[“首页&gt;电子交易平台&gt;企业端&gt;我的项目</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”，点击[项目流程]，在打开的[项目管理]对话框中选择[上传响应文件]，上传加密的电子投标文件</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(*.SXSTF)</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，上传成功后，电子化平台将予以记录。</w:t>
      </w:r>
    </w:p>
    <w:p w14:paraId="6F26384C">
      <w:pPr>
        <w:keepNext w:val="0"/>
        <w:keepLines w:val="0"/>
        <w:pageBreakBefore w:val="0"/>
        <w:overflowPunct/>
        <w:topLinePunct w:val="0"/>
        <w:bidi w:val="0"/>
        <w:spacing w:line="360" w:lineRule="auto"/>
        <w:ind w:left="5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15．磋商截止日期</w:t>
      </w:r>
    </w:p>
    <w:p w14:paraId="60F31DBD">
      <w:pPr>
        <w:keepNext w:val="0"/>
        <w:keepLines w:val="0"/>
        <w:pageBreakBefore w:val="0"/>
        <w:overflowPunct/>
        <w:topLinePunct w:val="0"/>
        <w:bidi w:val="0"/>
        <w:spacing w:line="360" w:lineRule="auto"/>
        <w:ind w:left="1" w:right="80" w:firstLine="49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15.1 投标单位应在不迟于磋商文件中规定的磋商截止时间将响应文件递交至采购代理机构处。</w:t>
      </w:r>
    </w:p>
    <w:p w14:paraId="1A5A93D7">
      <w:pPr>
        <w:keepNext w:val="0"/>
        <w:keepLines w:val="0"/>
        <w:pageBreakBefore w:val="0"/>
        <w:overflowPunct/>
        <w:topLinePunct w:val="0"/>
        <w:bidi w:val="0"/>
        <w:spacing w:line="360" w:lineRule="auto"/>
        <w:ind w:left="1" w:right="80" w:firstLine="49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15.2 采购代理机构可以按本须知第 5.3 条规定，通知因修改磋商文件而适当延长磋商截 止期。在此情况下，招标采购单位和投标单位受磋商截止期制约的所有权利和义务均应延长至新的截止期。</w:t>
      </w:r>
    </w:p>
    <w:p w14:paraId="3D50057C">
      <w:pPr>
        <w:keepNext w:val="0"/>
        <w:keepLines w:val="0"/>
        <w:pageBreakBefore w:val="0"/>
        <w:overflowPunct/>
        <w:topLinePunct w:val="0"/>
        <w:bidi w:val="0"/>
        <w:spacing w:line="360" w:lineRule="auto"/>
        <w:ind w:left="4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16．迟交的磋商响应文件</w:t>
      </w:r>
    </w:p>
    <w:p w14:paraId="4745D9BD">
      <w:pPr>
        <w:keepNext w:val="0"/>
        <w:keepLines w:val="0"/>
        <w:pageBreakBefore w:val="0"/>
        <w:overflowPunct/>
        <w:topLinePunct w:val="0"/>
        <w:bidi w:val="0"/>
        <w:spacing w:line="360" w:lineRule="auto"/>
        <w:ind w:left="5" w:right="77"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16.1 采购人、采购代理机构及磋商小组将拒绝接收磋商截止期后送达的任何磋商响应文</w:t>
      </w:r>
      <w:r>
        <w:rPr>
          <w:rFonts w:hint="eastAsia" w:ascii="宋体" w:hAnsi="宋体" w:eastAsia="宋体" w:cs="宋体"/>
          <w:caps w:val="0"/>
          <w:spacing w:val="0"/>
          <w:w w:val="100"/>
          <w:position w:val="0"/>
          <w:sz w:val="23"/>
          <w:szCs w:val="23"/>
          <w:lang w:val="en-US" w:eastAsia="zh-CN"/>
        </w:rPr>
        <w:t>件</w:t>
      </w:r>
      <w:r>
        <w:rPr>
          <w:rFonts w:hint="eastAsia" w:ascii="宋体" w:hAnsi="宋体" w:eastAsia="宋体" w:cs="宋体"/>
          <w:caps w:val="0"/>
          <w:spacing w:val="0"/>
          <w:w w:val="100"/>
          <w:position w:val="0"/>
          <w:sz w:val="23"/>
          <w:szCs w:val="23"/>
        </w:rPr>
        <w:t>。</w:t>
      </w:r>
    </w:p>
    <w:p w14:paraId="23E64A54">
      <w:pPr>
        <w:keepNext w:val="0"/>
        <w:keepLines w:val="0"/>
        <w:pageBreakBefore w:val="0"/>
        <w:overflowPunct/>
        <w:topLinePunct w:val="0"/>
        <w:bidi w:val="0"/>
        <w:spacing w:line="360" w:lineRule="auto"/>
        <w:ind w:left="4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17．磋商响应文件的修改和撤回</w:t>
      </w:r>
    </w:p>
    <w:p w14:paraId="4DA75593">
      <w:pPr>
        <w:keepNext w:val="0"/>
        <w:keepLines w:val="0"/>
        <w:pageBreakBefore w:val="0"/>
        <w:overflowPunct/>
        <w:topLinePunct w:val="0"/>
        <w:bidi w:val="0"/>
        <w:spacing w:line="360" w:lineRule="auto"/>
        <w:ind w:left="5" w:right="77"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17.1 供应商在递交投标文件后，投标截止时间前，可以修改或撤回其投标文件。但供应商必须在规定的投标截止期之前将修改或撤回的书面通知递交到采购代理机构。</w:t>
      </w:r>
    </w:p>
    <w:p w14:paraId="343E5299">
      <w:pPr>
        <w:keepNext w:val="0"/>
        <w:keepLines w:val="0"/>
        <w:pageBreakBefore w:val="0"/>
        <w:overflowPunct/>
        <w:topLinePunct w:val="0"/>
        <w:bidi w:val="0"/>
        <w:spacing w:line="360" w:lineRule="auto"/>
        <w:ind w:left="4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17.2 在投标截止日期之后，供应商不得对其投标文件做任何修改。</w:t>
      </w:r>
    </w:p>
    <w:p w14:paraId="1C45C3AB">
      <w:pPr>
        <w:keepNext w:val="0"/>
        <w:keepLines w:val="0"/>
        <w:pageBreakBefore w:val="0"/>
        <w:overflowPunct/>
        <w:topLinePunct w:val="0"/>
        <w:bidi w:val="0"/>
        <w:spacing w:line="360" w:lineRule="auto"/>
        <w:ind w:left="3" w:right="80" w:firstLine="49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17.3 从投标截止期始至磋商文件确定的投标有效期期满这段时间内，供应商不得撤回其投标。</w:t>
      </w:r>
    </w:p>
    <w:p w14:paraId="636E99B7">
      <w:pPr>
        <w:keepNext w:val="0"/>
        <w:keepLines w:val="0"/>
        <w:pageBreakBefore w:val="0"/>
        <w:overflowPunct/>
        <w:topLinePunct w:val="0"/>
        <w:bidi w:val="0"/>
        <w:spacing w:line="360" w:lineRule="auto"/>
        <w:ind w:left="3773"/>
        <w:outlineLvl w:val="1"/>
        <w:rPr>
          <w:rFonts w:hint="eastAsia" w:ascii="宋体" w:hAnsi="宋体" w:eastAsia="宋体" w:cs="宋体"/>
          <w:caps w:val="0"/>
          <w:spacing w:val="0"/>
          <w:w w:val="100"/>
          <w:position w:val="0"/>
          <w:sz w:val="29"/>
          <w:szCs w:val="29"/>
        </w:rPr>
      </w:pP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五、磋商与评审</w:t>
      </w:r>
    </w:p>
    <w:p w14:paraId="2DFB16FA">
      <w:pPr>
        <w:keepNext w:val="0"/>
        <w:keepLines w:val="0"/>
        <w:pageBreakBefore w:val="0"/>
        <w:overflowPunct/>
        <w:topLinePunct w:val="0"/>
        <w:bidi w:val="0"/>
        <w:spacing w:line="360" w:lineRule="auto"/>
        <w:ind w:left="4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18．磋商响应文件开启和评审</w:t>
      </w:r>
    </w:p>
    <w:p w14:paraId="6C16732F">
      <w:pPr>
        <w:keepNext w:val="0"/>
        <w:keepLines w:val="0"/>
        <w:pageBreakBefore w:val="0"/>
        <w:overflowPunct/>
        <w:topLinePunct w:val="0"/>
        <w:bidi w:val="0"/>
        <w:spacing w:line="360" w:lineRule="auto"/>
        <w:ind w:left="4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18.1 采购代理机构组织磋商、文件开启、评审工作，磋商整个过程接受监督部门的监督。</w:t>
      </w:r>
    </w:p>
    <w:p w14:paraId="096FBFD8">
      <w:pPr>
        <w:keepNext w:val="0"/>
        <w:keepLines w:val="0"/>
        <w:pageBreakBefore w:val="0"/>
        <w:overflowPunct/>
        <w:topLinePunct w:val="0"/>
        <w:bidi w:val="0"/>
        <w:spacing w:line="360" w:lineRule="auto"/>
        <w:ind w:right="80" w:firstLine="4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18.2 采购代理机构在规定的时间和地点组织磋商，供应商须委派代表参加，参加磋商的 授权代表在开标前一个小时进行系统签到以证明其出席。</w:t>
      </w:r>
    </w:p>
    <w:p w14:paraId="55813808">
      <w:pPr>
        <w:keepNext w:val="0"/>
        <w:keepLines w:val="0"/>
        <w:pageBreakBefore w:val="0"/>
        <w:overflowPunct/>
        <w:topLinePunct w:val="0"/>
        <w:bidi w:val="0"/>
        <w:spacing w:line="360" w:lineRule="auto"/>
        <w:ind w:left="7" w:right="75" w:firstLine="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xml:space="preserve">18.3 开标时投标单位须使用电子投标文件加密时所用的数字认证证书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(CA锁)</w:t>
      </w:r>
      <w:r>
        <w:rPr>
          <w:rFonts w:hint="eastAsia" w:ascii="宋体" w:hAnsi="宋体" w:eastAsia="宋体" w:cs="宋体"/>
          <w:caps w:val="0"/>
          <w:spacing w:val="0"/>
          <w:w w:val="100"/>
          <w:position w:val="0"/>
          <w:sz w:val="23"/>
          <w:szCs w:val="23"/>
        </w:rPr>
        <w:t xml:space="preserve"> 在解密时间内，输入密码，进行解密；解密时间</w:t>
      </w:r>
      <w:r>
        <w:rPr>
          <w:rFonts w:hint="eastAsia" w:ascii="宋体" w:hAnsi="宋体" w:eastAsia="宋体" w:cs="宋体"/>
          <w:caps w:val="0"/>
          <w:spacing w:val="0"/>
          <w:w w:val="100"/>
          <w:position w:val="0"/>
          <w:sz w:val="23"/>
          <w:szCs w:val="23"/>
          <w:lang w:val="en-US" w:eastAsia="zh-CN"/>
        </w:rPr>
        <w:t>截至后</w:t>
      </w:r>
      <w:r>
        <w:rPr>
          <w:rFonts w:hint="eastAsia" w:ascii="宋体" w:hAnsi="宋体" w:eastAsia="宋体" w:cs="宋体"/>
          <w:caps w:val="0"/>
          <w:spacing w:val="0"/>
          <w:w w:val="100"/>
          <w:position w:val="0"/>
          <w:sz w:val="23"/>
          <w:szCs w:val="23"/>
        </w:rPr>
        <w:t>不可解密；如果在解密时间内解密失败，可再次解密。</w:t>
      </w:r>
    </w:p>
    <w:p w14:paraId="51ED3897">
      <w:pPr>
        <w:keepNext w:val="0"/>
        <w:keepLines w:val="0"/>
        <w:pageBreakBefore w:val="0"/>
        <w:overflowPunct/>
        <w:topLinePunct w:val="0"/>
        <w:bidi w:val="0"/>
        <w:spacing w:line="360" w:lineRule="auto"/>
        <w:ind w:left="7" w:right="75" w:firstLine="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18.4 供应商在用数字认证证书(CA主锁)登陆系统进行二次报价，系统按照评标规则自动计分。</w:t>
      </w:r>
    </w:p>
    <w:p w14:paraId="101859C1">
      <w:pPr>
        <w:keepNext w:val="0"/>
        <w:keepLines w:val="0"/>
        <w:pageBreakBefore w:val="0"/>
        <w:overflowPunct/>
        <w:topLinePunct w:val="0"/>
        <w:bidi w:val="0"/>
        <w:spacing w:line="360" w:lineRule="auto"/>
        <w:ind w:left="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二次报价网上操作流程：</w:t>
      </w:r>
    </w:p>
    <w:p w14:paraId="2643FD1C">
      <w:pPr>
        <w:keepNext w:val="0"/>
        <w:keepLines w:val="0"/>
        <w:pageBreakBefore w:val="0"/>
        <w:overflowPunct/>
        <w:topLinePunct w:val="0"/>
        <w:bidi w:val="0"/>
        <w:spacing w:line="360" w:lineRule="auto"/>
        <w:ind w:left="25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插入CA锁，登录陕西省公共资源交易平台网站 (http://www.sxggzyjy.cn/) ；</w:t>
      </w:r>
    </w:p>
    <w:p w14:paraId="50C23C52">
      <w:pPr>
        <w:keepNext w:val="0"/>
        <w:keepLines w:val="0"/>
        <w:pageBreakBefore w:val="0"/>
        <w:overflowPunct/>
        <w:topLinePunct w:val="0"/>
        <w:bidi w:val="0"/>
        <w:spacing w:line="360" w:lineRule="auto"/>
        <w:ind w:left="25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点击右上角我的项目，选择本次开标项目，点击项目流程；</w:t>
      </w:r>
    </w:p>
    <w:p w14:paraId="28F34DBD">
      <w:pPr>
        <w:keepNext w:val="0"/>
        <w:keepLines w:val="0"/>
        <w:pageBreakBefore w:val="0"/>
        <w:overflowPunct/>
        <w:topLinePunct w:val="0"/>
        <w:bidi w:val="0"/>
        <w:spacing w:line="360" w:lineRule="auto"/>
        <w:ind w:left="25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点击网上报价；</w:t>
      </w:r>
    </w:p>
    <w:p w14:paraId="7F6E3B7E">
      <w:pPr>
        <w:keepNext w:val="0"/>
        <w:keepLines w:val="0"/>
        <w:pageBreakBefore w:val="0"/>
        <w:overflowPunct/>
        <w:topLinePunct w:val="0"/>
        <w:bidi w:val="0"/>
        <w:spacing w:line="360" w:lineRule="auto"/>
        <w:ind w:left="25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 报价：点击</w:t>
      </w:r>
      <w:r>
        <w:rPr>
          <w:rFonts w:hint="eastAsia" w:ascii="宋体" w:hAnsi="宋体" w:eastAsia="宋体" w:cs="宋体"/>
          <w:caps w:val="0"/>
          <w:spacing w:val="0"/>
          <w:w w:val="100"/>
          <w:position w:val="0"/>
          <w:sz w:val="23"/>
          <w:szCs w:val="23"/>
        </w:rPr>
        <w:drawing>
          <wp:inline distT="0" distB="0" distL="0" distR="0">
            <wp:extent cx="222250" cy="220980"/>
            <wp:effectExtent l="0" t="0" r="6350" b="762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1"/>
                    <a:stretch>
                      <a:fillRect/>
                    </a:stretch>
                  </pic:blipFill>
                  <pic:spPr>
                    <a:xfrm>
                      <a:off x="0" y="0"/>
                      <a:ext cx="222503" cy="220980"/>
                    </a:xfrm>
                    <a:prstGeom prst="rect">
                      <a:avLst/>
                    </a:prstGeom>
                  </pic:spPr>
                </pic:pic>
              </a:graphicData>
            </a:graphic>
          </wp:inline>
        </w:drawing>
      </w:r>
      <w:r>
        <w:rPr>
          <w:rFonts w:hint="eastAsia" w:ascii="宋体" w:hAnsi="宋体" w:eastAsia="宋体" w:cs="宋体"/>
          <w:caps w:val="0"/>
          <w:spacing w:val="0"/>
          <w:w w:val="100"/>
          <w:position w:val="0"/>
          <w:sz w:val="23"/>
          <w:szCs w:val="23"/>
        </w:rPr>
        <w:t>报价，输入金额 (注意大小写一致) ；</w:t>
      </w:r>
    </w:p>
    <w:p w14:paraId="68F0AAEE">
      <w:pPr>
        <w:keepNext w:val="0"/>
        <w:keepLines w:val="0"/>
        <w:pageBreakBefore w:val="0"/>
        <w:overflowPunct/>
        <w:topLinePunct w:val="0"/>
        <w:bidi w:val="0"/>
        <w:spacing w:line="360" w:lineRule="auto"/>
        <w:ind w:firstLine="230" w:firstLineChars="100"/>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23"/>
          <w:szCs w:val="23"/>
        </w:rPr>
        <w:t>(5) 签章查看：点击</w:t>
      </w:r>
      <w:r>
        <w:rPr>
          <w:rFonts w:hint="eastAsia" w:ascii="宋体" w:hAnsi="宋体" w:eastAsia="宋体" w:cs="宋体"/>
          <w:caps w:val="0"/>
          <w:spacing w:val="0"/>
          <w:w w:val="100"/>
          <w:position w:val="0"/>
          <w:sz w:val="23"/>
          <w:szCs w:val="23"/>
        </w:rPr>
        <w:drawing>
          <wp:inline distT="0" distB="0" distL="0" distR="0">
            <wp:extent cx="271145" cy="281305"/>
            <wp:effectExtent l="0" t="0" r="14605" b="444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2"/>
                    <a:stretch>
                      <a:fillRect/>
                    </a:stretch>
                  </pic:blipFill>
                  <pic:spPr>
                    <a:xfrm>
                      <a:off x="0" y="0"/>
                      <a:ext cx="271272" cy="281939"/>
                    </a:xfrm>
                    <a:prstGeom prst="rect">
                      <a:avLst/>
                    </a:prstGeom>
                  </pic:spPr>
                </pic:pic>
              </a:graphicData>
            </a:graphic>
          </wp:inline>
        </w:drawing>
      </w:r>
      <w:r>
        <w:rPr>
          <w:rFonts w:hint="eastAsia" w:ascii="宋体" w:hAnsi="宋体" w:eastAsia="宋体" w:cs="宋体"/>
          <w:caps w:val="0"/>
          <w:spacing w:val="0"/>
          <w:w w:val="100"/>
          <w:position w:val="0"/>
          <w:sz w:val="23"/>
          <w:szCs w:val="23"/>
        </w:rPr>
        <w:t xml:space="preserve"> ，选择单页签章，点击报价表右下角签章；</w:t>
      </w:r>
    </w:p>
    <w:p w14:paraId="6FB92130">
      <w:pPr>
        <w:keepNext w:val="0"/>
        <w:keepLines w:val="0"/>
        <w:pageBreakBefore w:val="0"/>
        <w:overflowPunct/>
        <w:topLinePunct w:val="0"/>
        <w:bidi w:val="0"/>
        <w:spacing w:line="360" w:lineRule="auto"/>
        <w:ind w:left="25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(6) 确认无误如图：</w:t>
      </w:r>
      <w:r>
        <w:rPr>
          <w:rFonts w:hint="eastAsia" w:ascii="宋体" w:hAnsi="宋体" w:eastAsia="宋体" w:cs="宋体"/>
          <w:caps w:val="0"/>
          <w:spacing w:val="0"/>
          <w:w w:val="100"/>
          <w:position w:val="0"/>
        </w:rPr>
        <w:drawing>
          <wp:inline distT="0" distB="0" distL="0" distR="0">
            <wp:extent cx="3258185" cy="581660"/>
            <wp:effectExtent l="0" t="0" r="18415" b="889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3"/>
                    <a:stretch>
                      <a:fillRect/>
                    </a:stretch>
                  </pic:blipFill>
                  <pic:spPr>
                    <a:xfrm>
                      <a:off x="0" y="0"/>
                      <a:ext cx="3258185" cy="581660"/>
                    </a:xfrm>
                    <a:prstGeom prst="rect">
                      <a:avLst/>
                    </a:prstGeom>
                  </pic:spPr>
                </pic:pic>
              </a:graphicData>
            </a:graphic>
          </wp:inline>
        </w:drawing>
      </w:r>
    </w:p>
    <w:p w14:paraId="37AA6929">
      <w:pPr>
        <w:keepNext w:val="0"/>
        <w:keepLines w:val="0"/>
        <w:pageBreakBefore w:val="0"/>
        <w:overflowPunct/>
        <w:topLinePunct w:val="0"/>
        <w:bidi w:val="0"/>
        <w:spacing w:line="360" w:lineRule="auto"/>
        <w:ind w:left="25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(7) 提交。</w:t>
      </w:r>
    </w:p>
    <w:p w14:paraId="41A3D75D">
      <w:pPr>
        <w:keepNext w:val="0"/>
        <w:keepLines w:val="0"/>
        <w:pageBreakBefore w:val="0"/>
        <w:overflowPunct/>
        <w:topLinePunct w:val="0"/>
        <w:bidi w:val="0"/>
        <w:spacing w:line="360" w:lineRule="auto"/>
        <w:ind w:left="49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18.5 采购代理机构将在开标会议现场做开标记录。</w:t>
      </w:r>
    </w:p>
    <w:p w14:paraId="1EC140DF">
      <w:pPr>
        <w:keepNext w:val="0"/>
        <w:keepLines w:val="0"/>
        <w:pageBreakBefore w:val="0"/>
        <w:overflowPunct/>
        <w:topLinePunct w:val="0"/>
        <w:bidi w:val="0"/>
        <w:spacing w:line="360" w:lineRule="auto"/>
        <w:ind w:left="49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18.6 在开标环节出现下列情况之一的，其电子投标文件视为无效文件：</w:t>
      </w:r>
    </w:p>
    <w:p w14:paraId="24E2F6C9">
      <w:pPr>
        <w:keepNext w:val="0"/>
        <w:keepLines w:val="0"/>
        <w:pageBreakBefore w:val="0"/>
        <w:overflowPunct/>
        <w:topLinePunct w:val="0"/>
        <w:bidi w:val="0"/>
        <w:spacing w:line="360" w:lineRule="auto"/>
        <w:ind w:left="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供应商拒绝对电子投标文件进行解密的；</w:t>
      </w:r>
    </w:p>
    <w:p w14:paraId="6F459D6F">
      <w:pPr>
        <w:keepNext w:val="0"/>
        <w:keepLines w:val="0"/>
        <w:pageBreakBefore w:val="0"/>
        <w:overflowPunct/>
        <w:topLinePunct w:val="0"/>
        <w:bidi w:val="0"/>
        <w:spacing w:line="360" w:lineRule="auto"/>
        <w:ind w:left="17"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因供应商自身原因 (如未带CA锁、或所带CA锁与制作电子投标文件使用的CA锁不一致、或沿用旧版招标文件编制投标文件等情形) ，导致在规定时间内无法解密投标文件的；</w:t>
      </w:r>
    </w:p>
    <w:p w14:paraId="0CF5C2A3">
      <w:pPr>
        <w:keepNext w:val="0"/>
        <w:keepLines w:val="0"/>
        <w:pageBreakBefore w:val="0"/>
        <w:overflowPunct/>
        <w:topLinePunct w:val="0"/>
        <w:bidi w:val="0"/>
        <w:spacing w:line="360" w:lineRule="auto"/>
        <w:ind w:left="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上传的电子投标文件无法打开的；</w:t>
      </w:r>
    </w:p>
    <w:p w14:paraId="4C83C3A1">
      <w:pPr>
        <w:keepNext w:val="0"/>
        <w:keepLines w:val="0"/>
        <w:pageBreakBefore w:val="0"/>
        <w:overflowPunct/>
        <w:topLinePunct w:val="0"/>
        <w:bidi w:val="0"/>
        <w:spacing w:line="360" w:lineRule="auto"/>
        <w:ind w:left="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 政府采购法律法规规定的其他无效情形。</w:t>
      </w:r>
    </w:p>
    <w:p w14:paraId="3521418B">
      <w:pPr>
        <w:keepNext w:val="0"/>
        <w:keepLines w:val="0"/>
        <w:pageBreakBefore w:val="0"/>
        <w:overflowPunct/>
        <w:topLinePunct w:val="0"/>
        <w:bidi w:val="0"/>
        <w:spacing w:line="360" w:lineRule="auto"/>
        <w:ind w:left="49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19．磋商小组</w:t>
      </w:r>
    </w:p>
    <w:p w14:paraId="39AD55F6">
      <w:pPr>
        <w:keepNext w:val="0"/>
        <w:keepLines w:val="0"/>
        <w:pageBreakBefore w:val="0"/>
        <w:overflowPunct/>
        <w:topLinePunct w:val="0"/>
        <w:bidi w:val="0"/>
        <w:spacing w:line="360" w:lineRule="auto"/>
        <w:ind w:left="1" w:right="80" w:firstLine="4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19.1 招标采购单位将按照《中华人民共和国政府采购法》、《中华人民共和国政府采购法</w:t>
      </w:r>
      <w:r>
        <w:rPr>
          <w:rFonts w:hint="eastAsia" w:ascii="宋体" w:hAnsi="宋体" w:eastAsia="宋体" w:cs="宋体"/>
          <w:caps w:val="0"/>
          <w:spacing w:val="0"/>
          <w:w w:val="100"/>
          <w:position w:val="0"/>
          <w:sz w:val="23"/>
          <w:szCs w:val="23"/>
          <w:lang w:val="en-US" w:eastAsia="zh-CN"/>
        </w:rPr>
        <w:t>实施条例</w:t>
      </w:r>
      <w:r>
        <w:rPr>
          <w:rFonts w:hint="eastAsia" w:ascii="宋体" w:hAnsi="宋体" w:eastAsia="宋体" w:cs="宋体"/>
          <w:caps w:val="0"/>
          <w:spacing w:val="0"/>
          <w:w w:val="100"/>
          <w:position w:val="0"/>
          <w:sz w:val="23"/>
          <w:szCs w:val="23"/>
        </w:rPr>
        <w:t>》及《政府采购竞争性磋商采购方式管理暂行办法》等有关规定组建磋商小组。</w:t>
      </w:r>
    </w:p>
    <w:p w14:paraId="06566D7A">
      <w:pPr>
        <w:keepNext w:val="0"/>
        <w:keepLines w:val="0"/>
        <w:pageBreakBefore w:val="0"/>
        <w:overflowPunct/>
        <w:topLinePunct w:val="0"/>
        <w:bidi w:val="0"/>
        <w:spacing w:line="360" w:lineRule="auto"/>
        <w:ind w:left="1" w:right="80" w:firstLine="4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19.2 磋商小组由采购人代表</w:t>
      </w:r>
      <w:r>
        <w:rPr>
          <w:rFonts w:hint="eastAsia" w:ascii="宋体" w:hAnsi="宋体" w:eastAsia="宋体" w:cs="宋体"/>
          <w:caps w:val="0"/>
          <w:spacing w:val="0"/>
          <w:w w:val="100"/>
          <w:position w:val="0"/>
          <w:sz w:val="23"/>
          <w:szCs w:val="23"/>
          <w:lang w:val="en-US" w:eastAsia="zh-CN"/>
        </w:rPr>
        <w:t>1人</w:t>
      </w:r>
      <w:r>
        <w:rPr>
          <w:rFonts w:hint="eastAsia" w:ascii="宋体" w:hAnsi="宋体" w:eastAsia="宋体" w:cs="宋体"/>
          <w:caps w:val="0"/>
          <w:spacing w:val="0"/>
          <w:w w:val="100"/>
          <w:position w:val="0"/>
          <w:sz w:val="23"/>
          <w:szCs w:val="23"/>
        </w:rPr>
        <w:t>及评审专家</w:t>
      </w:r>
      <w:r>
        <w:rPr>
          <w:rFonts w:hint="eastAsia" w:ascii="宋体" w:hAnsi="宋体" w:eastAsia="宋体" w:cs="宋体"/>
          <w:caps w:val="0"/>
          <w:spacing w:val="0"/>
          <w:w w:val="100"/>
          <w:position w:val="0"/>
          <w:sz w:val="23"/>
          <w:szCs w:val="23"/>
          <w:lang w:val="en-US" w:eastAsia="zh-CN"/>
        </w:rPr>
        <w:t>2人</w:t>
      </w:r>
      <w:r>
        <w:rPr>
          <w:rFonts w:hint="eastAsia" w:ascii="宋体" w:hAnsi="宋体" w:eastAsia="宋体" w:cs="宋体"/>
          <w:caps w:val="0"/>
          <w:spacing w:val="0"/>
          <w:w w:val="100"/>
          <w:position w:val="0"/>
          <w:sz w:val="23"/>
          <w:szCs w:val="23"/>
        </w:rPr>
        <w:t>组成，评审专家从政府采购专家库中随机抽取产生。</w:t>
      </w:r>
    </w:p>
    <w:p w14:paraId="3C1BF292">
      <w:pPr>
        <w:keepNext w:val="0"/>
        <w:keepLines w:val="0"/>
        <w:pageBreakBefore w:val="0"/>
        <w:overflowPunct/>
        <w:topLinePunct w:val="0"/>
        <w:bidi w:val="0"/>
        <w:spacing w:line="360" w:lineRule="auto"/>
        <w:ind w:left="4" w:right="80"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19.3 磋商小组负责磋商工作，对磋商响应文件进行审查和评估，并向招标采购单位提交书面评审报告，推荐成交候选人。</w:t>
      </w:r>
    </w:p>
    <w:p w14:paraId="0615A572">
      <w:pPr>
        <w:keepNext w:val="0"/>
        <w:keepLines w:val="0"/>
        <w:pageBreakBefore w:val="0"/>
        <w:overflowPunct/>
        <w:topLinePunct w:val="0"/>
        <w:bidi w:val="0"/>
        <w:spacing w:line="360" w:lineRule="auto"/>
        <w:ind w:right="77" w:firstLine="49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19.4 文件开启后，直到向成交的投标单位授予承包合同为止，凡与审查、澄清、评价和比较磋商的有关资料及授标意见等内容，磋商小组均不得向其他投标单位及与磋商无关的其他人透露。</w:t>
      </w:r>
    </w:p>
    <w:p w14:paraId="3BF1D9A1">
      <w:pPr>
        <w:keepNext w:val="0"/>
        <w:keepLines w:val="0"/>
        <w:pageBreakBefore w:val="0"/>
        <w:overflowPunct/>
        <w:topLinePunct w:val="0"/>
        <w:bidi w:val="0"/>
        <w:spacing w:line="360" w:lineRule="auto"/>
        <w:ind w:left="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20、磋商办法及内容</w:t>
      </w:r>
    </w:p>
    <w:p w14:paraId="25A410A9">
      <w:pPr>
        <w:keepNext w:val="0"/>
        <w:keepLines w:val="0"/>
        <w:pageBreakBefore w:val="0"/>
        <w:overflowPunct/>
        <w:topLinePunct w:val="0"/>
        <w:bidi w:val="0"/>
        <w:spacing w:line="360" w:lineRule="auto"/>
        <w:ind w:left="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20.1 磋商原则：</w:t>
      </w:r>
    </w:p>
    <w:p w14:paraId="51F5AC57">
      <w:pPr>
        <w:keepNext w:val="0"/>
        <w:keepLines w:val="0"/>
        <w:pageBreakBefore w:val="0"/>
        <w:overflowPunct/>
        <w:topLinePunct w:val="0"/>
        <w:bidi w:val="0"/>
        <w:spacing w:line="360" w:lineRule="auto"/>
        <w:ind w:left="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坚持磋商机会均等，信息公开，公平竞争的原则。</w:t>
      </w:r>
    </w:p>
    <w:p w14:paraId="2CCCF735">
      <w:pPr>
        <w:keepNext w:val="0"/>
        <w:keepLines w:val="0"/>
        <w:pageBreakBefore w:val="0"/>
        <w:overflowPunct/>
        <w:topLinePunct w:val="0"/>
        <w:bidi w:val="0"/>
        <w:spacing w:line="360" w:lineRule="auto"/>
        <w:ind w:left="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坚持竞争性、经济实效性和公平性原则。</w:t>
      </w:r>
    </w:p>
    <w:p w14:paraId="5E4F8BC1">
      <w:pPr>
        <w:keepNext w:val="0"/>
        <w:keepLines w:val="0"/>
        <w:pageBreakBefore w:val="0"/>
        <w:overflowPunct/>
        <w:topLinePunct w:val="0"/>
        <w:bidi w:val="0"/>
        <w:spacing w:line="360" w:lineRule="auto"/>
        <w:ind w:left="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综合评估，择优选择技术方案优、业绩好、服务有保证的成交单位。</w:t>
      </w:r>
    </w:p>
    <w:p w14:paraId="53B57B8F">
      <w:pPr>
        <w:keepNext w:val="0"/>
        <w:keepLines w:val="0"/>
        <w:pageBreakBefore w:val="0"/>
        <w:overflowPunct/>
        <w:topLinePunct w:val="0"/>
        <w:bidi w:val="0"/>
        <w:spacing w:line="360" w:lineRule="auto"/>
        <w:ind w:left="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20.2 磋商程序：</w:t>
      </w:r>
    </w:p>
    <w:p w14:paraId="2C8AA75E">
      <w:pPr>
        <w:keepNext w:val="0"/>
        <w:keepLines w:val="0"/>
        <w:pageBreakBefore w:val="0"/>
        <w:overflowPunct/>
        <w:topLinePunct w:val="0"/>
        <w:bidi w:val="0"/>
        <w:spacing w:line="360" w:lineRule="auto"/>
        <w:ind w:left="19"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磋商的全过程分为资格审查、符合性评审、磋商过程、最终报价、最终评审</w:t>
      </w:r>
      <w:r>
        <w:rPr>
          <w:rFonts w:hint="eastAsia" w:ascii="宋体" w:hAnsi="宋体" w:eastAsia="宋体" w:cs="宋体"/>
          <w:caps w:val="0"/>
          <w:spacing w:val="0"/>
          <w:w w:val="100"/>
          <w:position w:val="0"/>
          <w:sz w:val="23"/>
          <w:szCs w:val="23"/>
          <w:lang w:val="en-US" w:eastAsia="zh-CN"/>
        </w:rPr>
        <w:t>五</w:t>
      </w:r>
      <w:r>
        <w:rPr>
          <w:rFonts w:hint="eastAsia" w:ascii="宋体" w:hAnsi="宋体" w:eastAsia="宋体" w:cs="宋体"/>
          <w:caps w:val="0"/>
          <w:spacing w:val="0"/>
          <w:w w:val="100"/>
          <w:position w:val="0"/>
          <w:sz w:val="23"/>
          <w:szCs w:val="23"/>
        </w:rPr>
        <w:t>个阶段。最终报价采取集中报价形式。</w:t>
      </w:r>
    </w:p>
    <w:p w14:paraId="328DEA6F">
      <w:pPr>
        <w:keepNext w:val="0"/>
        <w:keepLines w:val="0"/>
        <w:pageBreakBefore w:val="0"/>
        <w:overflowPunct/>
        <w:topLinePunct w:val="0"/>
        <w:bidi w:val="0"/>
        <w:spacing w:line="360" w:lineRule="auto"/>
        <w:ind w:left="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20.2.1 第一次报价和最终报价不予以公开。</w:t>
      </w:r>
    </w:p>
    <w:p w14:paraId="53BC8E4B">
      <w:pPr>
        <w:keepNext w:val="0"/>
        <w:keepLines w:val="0"/>
        <w:pageBreakBefore w:val="0"/>
        <w:overflowPunct/>
        <w:topLinePunct w:val="0"/>
        <w:bidi w:val="0"/>
        <w:spacing w:line="360" w:lineRule="auto"/>
        <w:ind w:left="0"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xml:space="preserve">20.2.2 </w:t>
      </w:r>
      <w:r>
        <w:rPr>
          <w:rFonts w:hint="eastAsia" w:ascii="宋体" w:hAnsi="宋体" w:eastAsia="宋体" w:cs="宋体"/>
          <w:b/>
          <w:bCs/>
          <w:caps w:val="0"/>
          <w:spacing w:val="0"/>
          <w:w w:val="100"/>
          <w:position w:val="0"/>
          <w:sz w:val="23"/>
          <w:szCs w:val="23"/>
        </w:rPr>
        <w:t>资格审查</w:t>
      </w:r>
      <w:r>
        <w:rPr>
          <w:rFonts w:hint="eastAsia" w:ascii="宋体" w:hAnsi="宋体" w:eastAsia="宋体" w:cs="宋体"/>
          <w:caps w:val="0"/>
          <w:spacing w:val="0"/>
          <w:w w:val="100"/>
          <w:position w:val="0"/>
          <w:sz w:val="23"/>
          <w:szCs w:val="23"/>
        </w:rPr>
        <w:t>：本次磋商所要求的必备资质证明文件，缺其中一项或某项达不到磋商要求，均按无效文件处理。</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464"/>
        <w:gridCol w:w="2545"/>
        <w:gridCol w:w="6068"/>
      </w:tblGrid>
      <w:tr w14:paraId="682F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39" w:type="pct"/>
            <w:vAlign w:val="center"/>
          </w:tcPr>
          <w:p w14:paraId="67BB4895">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caps w:val="0"/>
                <w:spacing w:val="0"/>
                <w:w w:val="100"/>
                <w:position w:val="0"/>
                <w:sz w:val="23"/>
                <w:szCs w:val="23"/>
                <w:highlight w:val="none"/>
              </w:rPr>
            </w:pPr>
            <w:r>
              <w:rPr>
                <w:rFonts w:hint="eastAsia" w:ascii="宋体" w:hAnsi="宋体" w:eastAsia="宋体" w:cs="宋体"/>
                <w:b/>
                <w:bCs/>
                <w:caps w:val="0"/>
                <w:spacing w:val="0"/>
                <w:w w:val="100"/>
                <w:position w:val="0"/>
                <w:sz w:val="23"/>
                <w:szCs w:val="23"/>
                <w:highlight w:val="none"/>
              </w:rPr>
              <w:t>资格要求</w:t>
            </w:r>
          </w:p>
        </w:tc>
        <w:tc>
          <w:tcPr>
            <w:tcW w:w="233" w:type="pct"/>
            <w:vAlign w:val="center"/>
          </w:tcPr>
          <w:p w14:paraId="44780D69">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caps w:val="0"/>
                <w:spacing w:val="0"/>
                <w:w w:val="100"/>
                <w:position w:val="0"/>
                <w:sz w:val="23"/>
                <w:szCs w:val="23"/>
                <w:highlight w:val="none"/>
              </w:rPr>
            </w:pPr>
            <w:r>
              <w:rPr>
                <w:rFonts w:hint="eastAsia" w:ascii="宋体" w:hAnsi="宋体" w:eastAsia="宋体" w:cs="宋体"/>
                <w:b/>
                <w:bCs/>
                <w:caps w:val="0"/>
                <w:spacing w:val="0"/>
                <w:w w:val="100"/>
                <w:position w:val="0"/>
                <w:sz w:val="23"/>
                <w:szCs w:val="23"/>
                <w:highlight w:val="none"/>
              </w:rPr>
              <w:t>序号</w:t>
            </w:r>
          </w:p>
        </w:tc>
        <w:tc>
          <w:tcPr>
            <w:tcW w:w="1279" w:type="pct"/>
            <w:vAlign w:val="center"/>
          </w:tcPr>
          <w:p w14:paraId="2BD88095">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caps w:val="0"/>
                <w:spacing w:val="0"/>
                <w:w w:val="100"/>
                <w:position w:val="0"/>
                <w:sz w:val="23"/>
                <w:szCs w:val="23"/>
                <w:highlight w:val="none"/>
              </w:rPr>
            </w:pPr>
            <w:r>
              <w:rPr>
                <w:rFonts w:hint="eastAsia" w:ascii="宋体" w:hAnsi="宋体" w:eastAsia="宋体" w:cs="宋体"/>
                <w:b/>
                <w:bCs/>
                <w:caps w:val="0"/>
                <w:spacing w:val="0"/>
                <w:w w:val="100"/>
                <w:position w:val="0"/>
                <w:sz w:val="23"/>
                <w:szCs w:val="23"/>
                <w:highlight w:val="none"/>
              </w:rPr>
              <w:t>评审内容</w:t>
            </w:r>
          </w:p>
        </w:tc>
        <w:tc>
          <w:tcPr>
            <w:tcW w:w="3048" w:type="pct"/>
            <w:vAlign w:val="center"/>
          </w:tcPr>
          <w:p w14:paraId="59EF0E65">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caps w:val="0"/>
                <w:spacing w:val="0"/>
                <w:w w:val="100"/>
                <w:position w:val="0"/>
                <w:sz w:val="23"/>
                <w:szCs w:val="23"/>
                <w:highlight w:val="none"/>
              </w:rPr>
            </w:pPr>
            <w:r>
              <w:rPr>
                <w:rFonts w:hint="eastAsia" w:ascii="宋体" w:hAnsi="宋体" w:eastAsia="宋体" w:cs="宋体"/>
                <w:b/>
                <w:bCs/>
                <w:caps w:val="0"/>
                <w:spacing w:val="0"/>
                <w:w w:val="100"/>
                <w:position w:val="0"/>
                <w:sz w:val="23"/>
                <w:szCs w:val="23"/>
                <w:highlight w:val="none"/>
              </w:rPr>
              <w:t>评审合格标准</w:t>
            </w:r>
          </w:p>
        </w:tc>
      </w:tr>
      <w:tr w14:paraId="22E0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39" w:type="pct"/>
            <w:vAlign w:val="center"/>
          </w:tcPr>
          <w:p w14:paraId="2CEECA28">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rPr>
              <w:t>基本资格</w:t>
            </w:r>
            <w:r>
              <w:rPr>
                <w:rFonts w:hint="eastAsia" w:ascii="宋体" w:hAnsi="宋体" w:eastAsia="宋体" w:cs="宋体"/>
                <w:caps w:val="0"/>
                <w:spacing w:val="0"/>
                <w:w w:val="100"/>
                <w:position w:val="0"/>
                <w:sz w:val="23"/>
                <w:szCs w:val="23"/>
                <w:highlight w:val="none"/>
                <w:lang w:val="en-US" w:eastAsia="zh-CN"/>
              </w:rPr>
              <w:t>要求</w:t>
            </w:r>
          </w:p>
        </w:tc>
        <w:tc>
          <w:tcPr>
            <w:tcW w:w="233" w:type="pct"/>
            <w:vAlign w:val="center"/>
          </w:tcPr>
          <w:p w14:paraId="5927CC13">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1</w:t>
            </w:r>
          </w:p>
        </w:tc>
        <w:tc>
          <w:tcPr>
            <w:tcW w:w="1279" w:type="pct"/>
            <w:vAlign w:val="center"/>
          </w:tcPr>
          <w:p w14:paraId="3F0E08C2">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rPr>
              <w:t>符合《中华人民共和国政府采购法》第二十二条的规定</w:t>
            </w:r>
          </w:p>
        </w:tc>
        <w:tc>
          <w:tcPr>
            <w:tcW w:w="3048" w:type="pct"/>
            <w:vAlign w:val="center"/>
          </w:tcPr>
          <w:p w14:paraId="3128BB1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(一)具有独立承担民事责任的能力，提供登载有统一社会信用代码的营业执照（或《事业单位法人证书》或其他合法组织登记证书、自然人只须提交身份证），非法人单位参照执行；</w:t>
            </w:r>
          </w:p>
          <w:p w14:paraId="117DD40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(二)</w:t>
            </w:r>
            <w:bookmarkStart w:id="0" w:name="OLE_LINK1"/>
            <w:r>
              <w:rPr>
                <w:rFonts w:hint="eastAsia" w:ascii="宋体" w:hAnsi="宋体" w:eastAsia="宋体" w:cs="宋体"/>
                <w:b w:val="0"/>
                <w:bCs w:val="0"/>
                <w:caps w:val="0"/>
                <w:color w:val="auto"/>
                <w:spacing w:val="0"/>
                <w:w w:val="100"/>
                <w:position w:val="0"/>
                <w:sz w:val="21"/>
                <w:szCs w:val="21"/>
                <w:highlight w:val="none"/>
                <w:vertAlign w:val="baseline"/>
                <w:lang w:val="en-US" w:eastAsia="zh-CN"/>
              </w:rPr>
              <w:t>具有良好的商业信誉和健全的财务会计制度，提供2024年度经审计的财务审计报告（成立时间至提交响应文件截止时间不足一年的可提供成立后任意时段的资产负债表）或其基本存款账户开户银行出具的资信证明；</w:t>
            </w:r>
            <w:bookmarkEnd w:id="0"/>
          </w:p>
          <w:p w14:paraId="3A4FA9E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(三)具有履行合同所必需的设备和专业技术能力，提供自述材料，内容、格式自拟；</w:t>
            </w:r>
          </w:p>
          <w:p w14:paraId="24E9409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四)有依法缴纳税收和社会保障资金的良好记录，提供响应截止时间前六个月内任意一个月的完税证明（依法免税的投标人应提供相关文件证明）和社会保障资金缴纳证明（专用收据或社会保险缴纳清单或参保缴费证明，依法不需要缴纳社会保障资金的投标人应提供相关文件证明）；</w:t>
            </w:r>
          </w:p>
          <w:p w14:paraId="64547FF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(五)参加政府采购活动前三年内，在经营活动中没有重大违法记录，提供承诺书或声明；</w:t>
            </w:r>
          </w:p>
          <w:p w14:paraId="4001341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(六)法律、行政法规规定的其他条件，提供承诺书或声明或声明。</w:t>
            </w:r>
          </w:p>
        </w:tc>
      </w:tr>
      <w:tr w14:paraId="0A81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439" w:type="pct"/>
            <w:vAlign w:val="center"/>
          </w:tcPr>
          <w:p w14:paraId="6AA10846">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eastAsia="zh-CN"/>
              </w:rPr>
              <w:t>政府采购政策资格要求</w:t>
            </w:r>
          </w:p>
        </w:tc>
        <w:tc>
          <w:tcPr>
            <w:tcW w:w="233" w:type="pct"/>
            <w:vAlign w:val="center"/>
          </w:tcPr>
          <w:p w14:paraId="26FBB278">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2</w:t>
            </w:r>
          </w:p>
        </w:tc>
        <w:tc>
          <w:tcPr>
            <w:tcW w:w="1279" w:type="pct"/>
            <w:vAlign w:val="center"/>
          </w:tcPr>
          <w:p w14:paraId="074D8C88">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专门面向中小企业采购</w:t>
            </w:r>
          </w:p>
        </w:tc>
        <w:tc>
          <w:tcPr>
            <w:tcW w:w="3048" w:type="pct"/>
            <w:vAlign w:val="center"/>
          </w:tcPr>
          <w:p w14:paraId="71A760FB">
            <w:pPr>
              <w:keepNext w:val="0"/>
              <w:keepLines w:val="0"/>
              <w:pageBreakBefore w:val="0"/>
              <w:kinsoku/>
              <w:wordWrap/>
              <w:overflowPunct/>
              <w:topLinePunct w:val="0"/>
              <w:bidi w:val="0"/>
              <w:snapToGrid/>
              <w:spacing w:line="360" w:lineRule="auto"/>
              <w:jc w:val="left"/>
              <w:textAlignment w:val="auto"/>
              <w:rPr>
                <w:rFonts w:hint="default"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本项目为专门面向中小企业预留项目，供应商应为中型、小型、微型企业。本项目采购标的对应的中小企业划分标准所属行业为：建筑业。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tc>
      </w:tr>
      <w:tr w14:paraId="7F77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9" w:type="pct"/>
            <w:vMerge w:val="restart"/>
            <w:vAlign w:val="center"/>
          </w:tcPr>
          <w:p w14:paraId="1F003E89">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特定资格要求</w:t>
            </w:r>
          </w:p>
        </w:tc>
        <w:tc>
          <w:tcPr>
            <w:tcW w:w="233" w:type="pct"/>
            <w:vAlign w:val="center"/>
          </w:tcPr>
          <w:p w14:paraId="220E425F">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3</w:t>
            </w:r>
          </w:p>
        </w:tc>
        <w:tc>
          <w:tcPr>
            <w:tcW w:w="1279" w:type="pct"/>
            <w:vAlign w:val="center"/>
          </w:tcPr>
          <w:p w14:paraId="2683B498">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供应商资质</w:t>
            </w:r>
          </w:p>
        </w:tc>
        <w:tc>
          <w:tcPr>
            <w:tcW w:w="3048" w:type="pct"/>
            <w:vAlign w:val="center"/>
          </w:tcPr>
          <w:p w14:paraId="564A0C39">
            <w:pPr>
              <w:keepNext w:val="0"/>
              <w:keepLines w:val="0"/>
              <w:pageBreakBefore w:val="0"/>
              <w:kinsoku/>
              <w:wordWrap/>
              <w:overflowPunct/>
              <w:topLinePunct w:val="0"/>
              <w:bidi w:val="0"/>
              <w:snapToGrid/>
              <w:spacing w:line="360" w:lineRule="auto"/>
              <w:jc w:val="left"/>
              <w:textAlignment w:val="auto"/>
              <w:rPr>
                <w:rFonts w:hint="default"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须具备建设行政主管部门颁发的水利水电工程施工总承包三级（含三级）以上资质及安全生产许可证，并在人员、设备、资金等方面具备相应的施工能力，提供相应证书</w:t>
            </w:r>
          </w:p>
        </w:tc>
      </w:tr>
      <w:tr w14:paraId="762A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39" w:type="pct"/>
            <w:vMerge w:val="continue"/>
            <w:vAlign w:val="center"/>
          </w:tcPr>
          <w:p w14:paraId="65928C73">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lang w:val="en-US" w:eastAsia="zh-CN"/>
              </w:rPr>
            </w:pPr>
          </w:p>
        </w:tc>
        <w:tc>
          <w:tcPr>
            <w:tcW w:w="233" w:type="pct"/>
            <w:vAlign w:val="center"/>
          </w:tcPr>
          <w:p w14:paraId="30D5E752">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4</w:t>
            </w:r>
          </w:p>
        </w:tc>
        <w:tc>
          <w:tcPr>
            <w:tcW w:w="1279" w:type="pct"/>
            <w:vAlign w:val="center"/>
          </w:tcPr>
          <w:p w14:paraId="395D2CC9">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项目负责人资质</w:t>
            </w:r>
          </w:p>
        </w:tc>
        <w:tc>
          <w:tcPr>
            <w:tcW w:w="3048" w:type="pct"/>
            <w:vAlign w:val="center"/>
          </w:tcPr>
          <w:p w14:paraId="2D5EFDDC">
            <w:pPr>
              <w:keepNext w:val="0"/>
              <w:keepLines w:val="0"/>
              <w:pageBreakBefore w:val="0"/>
              <w:kinsoku/>
              <w:wordWrap/>
              <w:overflowPunct/>
              <w:topLinePunct w:val="0"/>
              <w:bidi w:val="0"/>
              <w:snapToGrid/>
              <w:spacing w:line="360" w:lineRule="auto"/>
              <w:jc w:val="left"/>
              <w:textAlignment w:val="auto"/>
              <w:rPr>
                <w:rFonts w:hint="default"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项目负责人须具水利水电工程专业二级（含二级）以上的注册建造师资格，提供注册证、水行政主管部门核发的安全生产考核合格证、无在建工程承诺书，提供相应证书或承诺书等</w:t>
            </w:r>
          </w:p>
        </w:tc>
      </w:tr>
      <w:tr w14:paraId="5EA1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39" w:type="pct"/>
            <w:vMerge w:val="continue"/>
            <w:vAlign w:val="center"/>
          </w:tcPr>
          <w:p w14:paraId="7659ACAB">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rPr>
            </w:pPr>
          </w:p>
        </w:tc>
        <w:tc>
          <w:tcPr>
            <w:tcW w:w="233" w:type="pct"/>
            <w:vAlign w:val="center"/>
          </w:tcPr>
          <w:p w14:paraId="351F14D6">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5</w:t>
            </w:r>
          </w:p>
        </w:tc>
        <w:tc>
          <w:tcPr>
            <w:tcW w:w="1279" w:type="pct"/>
            <w:shd w:val="clear" w:color="auto" w:fill="auto"/>
            <w:vAlign w:val="center"/>
          </w:tcPr>
          <w:p w14:paraId="19F16ACF">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napToGrid w:val="0"/>
                <w:color w:val="000000"/>
                <w:spacing w:val="0"/>
                <w:w w:val="100"/>
                <w:kern w:val="0"/>
                <w:position w:val="0"/>
                <w:sz w:val="23"/>
                <w:szCs w:val="23"/>
                <w:highlight w:val="no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专职安全员</w:t>
            </w:r>
          </w:p>
        </w:tc>
        <w:tc>
          <w:tcPr>
            <w:tcW w:w="3048" w:type="pct"/>
            <w:shd w:val="clear" w:color="auto" w:fill="auto"/>
            <w:vAlign w:val="center"/>
          </w:tcPr>
          <w:p w14:paraId="2B509898">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snapToGrid w:val="0"/>
                <w:color w:val="auto"/>
                <w:spacing w:val="0"/>
                <w:w w:val="100"/>
                <w:kern w:val="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需具备水行政主管部门核发的安全生产考核合格证，提供相应证书</w:t>
            </w:r>
          </w:p>
        </w:tc>
      </w:tr>
      <w:tr w14:paraId="64A2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39" w:type="pct"/>
            <w:vMerge w:val="continue"/>
            <w:vAlign w:val="center"/>
          </w:tcPr>
          <w:p w14:paraId="3398C6ED">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rPr>
            </w:pPr>
          </w:p>
        </w:tc>
        <w:tc>
          <w:tcPr>
            <w:tcW w:w="233" w:type="pct"/>
            <w:vAlign w:val="center"/>
          </w:tcPr>
          <w:p w14:paraId="5118B02A">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6</w:t>
            </w:r>
          </w:p>
        </w:tc>
        <w:tc>
          <w:tcPr>
            <w:tcW w:w="1279" w:type="pct"/>
            <w:shd w:val="clear" w:color="auto" w:fill="auto"/>
            <w:vAlign w:val="center"/>
          </w:tcPr>
          <w:p w14:paraId="69CC3520">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napToGrid w:val="0"/>
                <w:color w:val="000000"/>
                <w:spacing w:val="0"/>
                <w:w w:val="100"/>
                <w:kern w:val="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法定代表人身份证明或法定代表人授权书</w:t>
            </w:r>
          </w:p>
        </w:tc>
        <w:tc>
          <w:tcPr>
            <w:tcW w:w="3048" w:type="pct"/>
            <w:shd w:val="clear" w:color="auto" w:fill="auto"/>
            <w:vAlign w:val="center"/>
          </w:tcPr>
          <w:p w14:paraId="35C157A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snapToGrid w:val="0"/>
                <w:color w:val="auto"/>
                <w:spacing w:val="0"/>
                <w:w w:val="100"/>
                <w:kern w:val="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提供法定代表人授权书（附法定代表人、被授权人身份证复印件）及被授权人身份证；法定代表人直接参加投标的，须提供法定代表人身份证明</w:t>
            </w:r>
          </w:p>
        </w:tc>
      </w:tr>
      <w:tr w14:paraId="6D5E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439" w:type="pct"/>
            <w:vMerge w:val="continue"/>
            <w:vAlign w:val="center"/>
          </w:tcPr>
          <w:p w14:paraId="6D0D76E2">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rPr>
            </w:pPr>
          </w:p>
        </w:tc>
        <w:tc>
          <w:tcPr>
            <w:tcW w:w="233" w:type="pct"/>
            <w:vAlign w:val="center"/>
          </w:tcPr>
          <w:p w14:paraId="137AC279">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6</w:t>
            </w:r>
          </w:p>
        </w:tc>
        <w:tc>
          <w:tcPr>
            <w:tcW w:w="1279" w:type="pct"/>
            <w:vAlign w:val="center"/>
          </w:tcPr>
          <w:p w14:paraId="5EDAC77F">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供应商信用</w:t>
            </w:r>
          </w:p>
        </w:tc>
        <w:tc>
          <w:tcPr>
            <w:tcW w:w="3048" w:type="pct"/>
            <w:vAlign w:val="center"/>
          </w:tcPr>
          <w:p w14:paraId="48E7B102">
            <w:pPr>
              <w:keepNext w:val="0"/>
              <w:keepLines w:val="0"/>
              <w:pageBreakBefore w:val="0"/>
              <w:kinsoku/>
              <w:wordWrap/>
              <w:overflowPunct/>
              <w:topLinePunct w:val="0"/>
              <w:bidi w:val="0"/>
              <w:snapToGrid/>
              <w:spacing w:line="360" w:lineRule="auto"/>
              <w:jc w:val="left"/>
              <w:textAlignment w:val="auto"/>
              <w:rPr>
                <w:rFonts w:hint="default"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供应商未被列入“信用中国”网站(www.creditchina.gov.cn )和中国政府采购网(www.ccgp.gov.cn ) 等网站失信被执行人、重大税收违法失信主体、政府采购严重违法失信行为记录名单；提供承诺书或声明或证明材料。</w:t>
            </w:r>
          </w:p>
        </w:tc>
      </w:tr>
      <w:tr w14:paraId="6DFD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000" w:type="pct"/>
            <w:gridSpan w:val="4"/>
            <w:vAlign w:val="center"/>
          </w:tcPr>
          <w:p w14:paraId="55B68F85">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Cs/>
                <w:caps w:val="0"/>
                <w:color w:val="000000"/>
                <w:spacing w:val="0"/>
                <w:w w:val="100"/>
                <w:position w:val="0"/>
                <w:sz w:val="24"/>
                <w:highlight w:val="none"/>
              </w:rPr>
            </w:pPr>
            <w:r>
              <w:rPr>
                <w:rFonts w:hint="eastAsia" w:ascii="宋体" w:hAnsi="宋体" w:eastAsia="宋体" w:cs="宋体"/>
                <w:caps w:val="0"/>
                <w:spacing w:val="0"/>
                <w:w w:val="100"/>
                <w:position w:val="0"/>
                <w:sz w:val="23"/>
                <w:szCs w:val="23"/>
                <w:highlight w:val="none"/>
              </w:rPr>
              <w:t>备注：</w:t>
            </w:r>
            <w:r>
              <w:rPr>
                <w:rFonts w:hint="eastAsia" w:ascii="宋体" w:hAnsi="宋体" w:eastAsia="宋体" w:cs="宋体"/>
                <w:caps w:val="0"/>
                <w:spacing w:val="0"/>
                <w:w w:val="100"/>
                <w:position w:val="0"/>
                <w:sz w:val="23"/>
                <w:szCs w:val="23"/>
                <w:highlight w:val="none"/>
                <w:lang w:val="en-US" w:eastAsia="zh-CN"/>
              </w:rPr>
              <w:t>资格审核</w:t>
            </w:r>
            <w:r>
              <w:rPr>
                <w:rFonts w:hint="eastAsia" w:ascii="宋体" w:hAnsi="宋体" w:eastAsia="宋体" w:cs="宋体"/>
                <w:caps w:val="0"/>
                <w:spacing w:val="0"/>
                <w:w w:val="100"/>
                <w:position w:val="0"/>
                <w:sz w:val="23"/>
                <w:szCs w:val="23"/>
                <w:highlight w:val="none"/>
              </w:rPr>
              <w:t>不合格的投标单位不得进入下一评审环节。</w:t>
            </w:r>
          </w:p>
        </w:tc>
      </w:tr>
    </w:tbl>
    <w:p w14:paraId="35EA14C3">
      <w:pPr>
        <w:keepNext w:val="0"/>
        <w:keepLines w:val="0"/>
        <w:pageBreakBefore w:val="0"/>
        <w:overflowPunct/>
        <w:topLinePunct w:val="0"/>
        <w:bidi w:val="0"/>
        <w:spacing w:line="360" w:lineRule="auto"/>
        <w:ind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符合性评审</w:t>
      </w:r>
      <w:r>
        <w:rPr>
          <w:rFonts w:hint="eastAsia" w:ascii="宋体" w:hAnsi="宋体" w:eastAsia="宋体" w:cs="宋体"/>
          <w:caps w:val="0"/>
          <w:spacing w:val="0"/>
          <w:w w:val="100"/>
          <w:position w:val="0"/>
          <w:sz w:val="23"/>
          <w:szCs w:val="23"/>
        </w:rPr>
        <w:t>：磋商小组对响应文件的有效性、完整性和响应程度进行审查；符合性评审应满足以下要求：</w:t>
      </w:r>
    </w:p>
    <w:tbl>
      <w:tblPr>
        <w:tblStyle w:val="21"/>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5"/>
        <w:gridCol w:w="2537"/>
        <w:gridCol w:w="6314"/>
      </w:tblGrid>
      <w:tr w14:paraId="44C0F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555" w:type="pct"/>
            <w:vAlign w:val="center"/>
          </w:tcPr>
          <w:p w14:paraId="3B27FCA6">
            <w:pPr>
              <w:keepNext w:val="0"/>
              <w:keepLines w:val="0"/>
              <w:suppressLineNumbers w:val="0"/>
              <w:tabs>
                <w:tab w:val="left" w:pos="1260"/>
                <w:tab w:val="left" w:pos="1620"/>
              </w:tabs>
              <w:adjustRightInd w:val="0"/>
              <w:snapToGrid w:val="0"/>
              <w:spacing w:before="0" w:beforeAutospacing="0" w:after="0" w:afterAutospacing="0" w:line="360" w:lineRule="auto"/>
              <w:ind w:left="0" w:right="0"/>
              <w:jc w:val="center"/>
              <w:textAlignment w:val="baseline"/>
              <w:rPr>
                <w:rFonts w:hint="eastAsia" w:ascii="宋体" w:hAnsi="宋体" w:eastAsia="宋体" w:cs="宋体"/>
                <w:b/>
                <w:caps w:val="0"/>
                <w:color w:val="000000"/>
                <w:spacing w:val="0"/>
                <w:w w:val="100"/>
                <w:position w:val="0"/>
                <w:sz w:val="24"/>
              </w:rPr>
            </w:pPr>
            <w:r>
              <w:rPr>
                <w:rFonts w:hint="eastAsia" w:ascii="宋体" w:hAnsi="宋体" w:eastAsia="宋体" w:cs="宋体"/>
                <w:b/>
                <w:caps w:val="0"/>
                <w:color w:val="000000"/>
                <w:spacing w:val="0"/>
                <w:w w:val="100"/>
                <w:position w:val="0"/>
                <w:sz w:val="24"/>
              </w:rPr>
              <w:t>序号</w:t>
            </w:r>
          </w:p>
        </w:tc>
        <w:tc>
          <w:tcPr>
            <w:tcW w:w="1274" w:type="pct"/>
            <w:vAlign w:val="center"/>
          </w:tcPr>
          <w:p w14:paraId="1D50D085">
            <w:pPr>
              <w:keepNext w:val="0"/>
              <w:keepLines w:val="0"/>
              <w:suppressLineNumbers w:val="0"/>
              <w:tabs>
                <w:tab w:val="left" w:pos="1260"/>
                <w:tab w:val="left" w:pos="1620"/>
              </w:tabs>
              <w:adjustRightInd w:val="0"/>
              <w:snapToGrid w:val="0"/>
              <w:spacing w:before="0" w:beforeAutospacing="0" w:after="0" w:afterAutospacing="0" w:line="360" w:lineRule="auto"/>
              <w:ind w:left="0" w:right="0"/>
              <w:jc w:val="center"/>
              <w:textAlignment w:val="baseline"/>
              <w:rPr>
                <w:rFonts w:hint="eastAsia" w:ascii="宋体" w:hAnsi="宋体" w:eastAsia="宋体" w:cs="宋体"/>
                <w:b/>
                <w:caps w:val="0"/>
                <w:color w:val="000000"/>
                <w:spacing w:val="0"/>
                <w:w w:val="100"/>
                <w:position w:val="0"/>
                <w:sz w:val="24"/>
              </w:rPr>
            </w:pPr>
            <w:r>
              <w:rPr>
                <w:rFonts w:hint="eastAsia" w:ascii="宋体" w:hAnsi="宋体" w:eastAsia="宋体" w:cs="宋体"/>
                <w:b/>
                <w:caps w:val="0"/>
                <w:color w:val="000000"/>
                <w:spacing w:val="0"/>
                <w:w w:val="100"/>
                <w:position w:val="0"/>
                <w:sz w:val="24"/>
              </w:rPr>
              <w:t>评审项目</w:t>
            </w:r>
          </w:p>
        </w:tc>
        <w:tc>
          <w:tcPr>
            <w:tcW w:w="3169" w:type="pct"/>
            <w:vAlign w:val="center"/>
          </w:tcPr>
          <w:p w14:paraId="69D2AE11">
            <w:pPr>
              <w:keepNext w:val="0"/>
              <w:keepLines w:val="0"/>
              <w:suppressLineNumbers w:val="0"/>
              <w:tabs>
                <w:tab w:val="left" w:pos="1260"/>
                <w:tab w:val="left" w:pos="1620"/>
              </w:tabs>
              <w:adjustRightInd w:val="0"/>
              <w:snapToGrid w:val="0"/>
              <w:spacing w:before="0" w:beforeAutospacing="0" w:after="0" w:afterAutospacing="0" w:line="360" w:lineRule="auto"/>
              <w:ind w:left="0" w:right="0"/>
              <w:jc w:val="center"/>
              <w:textAlignment w:val="baseline"/>
              <w:rPr>
                <w:rFonts w:hint="eastAsia" w:ascii="宋体" w:hAnsi="宋体" w:eastAsia="宋体" w:cs="宋体"/>
                <w:b/>
                <w:caps w:val="0"/>
                <w:color w:val="000000"/>
                <w:spacing w:val="0"/>
                <w:w w:val="100"/>
                <w:position w:val="0"/>
                <w:sz w:val="24"/>
              </w:rPr>
            </w:pPr>
            <w:r>
              <w:rPr>
                <w:rFonts w:hint="eastAsia" w:ascii="宋体" w:hAnsi="宋体" w:eastAsia="宋体" w:cs="宋体"/>
                <w:b/>
                <w:caps w:val="0"/>
                <w:color w:val="000000"/>
                <w:spacing w:val="0"/>
                <w:w w:val="100"/>
                <w:position w:val="0"/>
                <w:sz w:val="24"/>
              </w:rPr>
              <w:t>评审标准</w:t>
            </w:r>
          </w:p>
        </w:tc>
      </w:tr>
      <w:tr w14:paraId="3C91A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555" w:type="pct"/>
            <w:vAlign w:val="center"/>
          </w:tcPr>
          <w:p w14:paraId="5B7C03EA">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w:t>
            </w:r>
          </w:p>
        </w:tc>
        <w:tc>
          <w:tcPr>
            <w:tcW w:w="1274" w:type="pct"/>
            <w:vAlign w:val="center"/>
          </w:tcPr>
          <w:p w14:paraId="4EE23286">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投标文件项目名称、项目编号、标段（未分标段的除外）</w:t>
            </w:r>
          </w:p>
        </w:tc>
        <w:tc>
          <w:tcPr>
            <w:tcW w:w="3169" w:type="pct"/>
            <w:vAlign w:val="center"/>
          </w:tcPr>
          <w:p w14:paraId="3F3CBCC0">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投标文件以下三处的项目名称、项目编号、标段与本项目完全一致，且无遗漏：（1）封面；（2）投标函；（3）法定代表人委托授权书。</w:t>
            </w:r>
          </w:p>
        </w:tc>
      </w:tr>
      <w:tr w14:paraId="57EE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555" w:type="pct"/>
            <w:vAlign w:val="center"/>
          </w:tcPr>
          <w:p w14:paraId="6DFB8116">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w:t>
            </w:r>
          </w:p>
        </w:tc>
        <w:tc>
          <w:tcPr>
            <w:tcW w:w="1274" w:type="pct"/>
            <w:vAlign w:val="center"/>
          </w:tcPr>
          <w:p w14:paraId="6977A8F4">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响应文件组成</w:t>
            </w:r>
          </w:p>
        </w:tc>
        <w:tc>
          <w:tcPr>
            <w:tcW w:w="3169" w:type="pct"/>
            <w:vAlign w:val="center"/>
          </w:tcPr>
          <w:p w14:paraId="6C41ABA4">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符合竞争性磋商文件要求；</w:t>
            </w:r>
          </w:p>
        </w:tc>
      </w:tr>
      <w:tr w14:paraId="06E0E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555" w:type="pct"/>
            <w:vAlign w:val="center"/>
          </w:tcPr>
          <w:p w14:paraId="0C23ABB9">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w:t>
            </w:r>
          </w:p>
        </w:tc>
        <w:tc>
          <w:tcPr>
            <w:tcW w:w="1274" w:type="pct"/>
            <w:vAlign w:val="center"/>
          </w:tcPr>
          <w:p w14:paraId="072CF79B">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响应文件签署、盖章</w:t>
            </w:r>
          </w:p>
        </w:tc>
        <w:tc>
          <w:tcPr>
            <w:tcW w:w="3169" w:type="pct"/>
            <w:vAlign w:val="center"/>
          </w:tcPr>
          <w:p w14:paraId="343984C2">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签署、盖章符合磋商文件要求，且无遗漏。</w:t>
            </w:r>
          </w:p>
        </w:tc>
      </w:tr>
      <w:tr w14:paraId="1CE3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555" w:type="pct"/>
            <w:vAlign w:val="center"/>
          </w:tcPr>
          <w:p w14:paraId="79BAAADF">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w:t>
            </w:r>
          </w:p>
        </w:tc>
        <w:tc>
          <w:tcPr>
            <w:tcW w:w="1274" w:type="pct"/>
            <w:vAlign w:val="center"/>
          </w:tcPr>
          <w:p w14:paraId="1D2ABE38">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响应文件的语言及计量单位</w:t>
            </w:r>
          </w:p>
        </w:tc>
        <w:tc>
          <w:tcPr>
            <w:tcW w:w="3169" w:type="pct"/>
            <w:vAlign w:val="center"/>
          </w:tcPr>
          <w:p w14:paraId="0DF0D3C2">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均符合磋商文件的要求。</w:t>
            </w:r>
          </w:p>
        </w:tc>
      </w:tr>
      <w:tr w14:paraId="5BF77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555" w:type="pct"/>
            <w:vAlign w:val="center"/>
          </w:tcPr>
          <w:p w14:paraId="6D685324">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w:t>
            </w:r>
          </w:p>
        </w:tc>
        <w:tc>
          <w:tcPr>
            <w:tcW w:w="1274" w:type="pct"/>
            <w:vAlign w:val="center"/>
          </w:tcPr>
          <w:p w14:paraId="197126F7">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响应文件有效期</w:t>
            </w:r>
          </w:p>
        </w:tc>
        <w:tc>
          <w:tcPr>
            <w:tcW w:w="3169" w:type="pct"/>
            <w:vAlign w:val="center"/>
          </w:tcPr>
          <w:p w14:paraId="2BE54417">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符合磋商文件的要求</w:t>
            </w:r>
          </w:p>
        </w:tc>
      </w:tr>
      <w:tr w14:paraId="4862D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555" w:type="pct"/>
            <w:vAlign w:val="center"/>
          </w:tcPr>
          <w:p w14:paraId="565269FF">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6</w:t>
            </w:r>
          </w:p>
        </w:tc>
        <w:tc>
          <w:tcPr>
            <w:tcW w:w="1274" w:type="pct"/>
            <w:vAlign w:val="center"/>
          </w:tcPr>
          <w:p w14:paraId="7233E86F">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首次磋商报价</w:t>
            </w:r>
          </w:p>
        </w:tc>
        <w:tc>
          <w:tcPr>
            <w:tcW w:w="3169" w:type="pct"/>
            <w:vAlign w:val="center"/>
          </w:tcPr>
          <w:p w14:paraId="15B2E2CE">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同时满足以下条款：（1）磋商报价符合唯一性要求；（2）</w:t>
            </w:r>
            <w:r>
              <w:rPr>
                <w:rFonts w:hint="eastAsia" w:ascii="宋体" w:hAnsi="宋体" w:eastAsia="宋体" w:cs="宋体"/>
                <w:caps w:val="0"/>
                <w:spacing w:val="0"/>
                <w:w w:val="100"/>
                <w:position w:val="0"/>
                <w:sz w:val="23"/>
                <w:szCs w:val="23"/>
                <w:lang w:eastAsia="zh-CN"/>
              </w:rPr>
              <w:t>首次</w:t>
            </w:r>
            <w:r>
              <w:rPr>
                <w:rFonts w:hint="eastAsia" w:ascii="宋体" w:hAnsi="宋体" w:eastAsia="宋体" w:cs="宋体"/>
                <w:caps w:val="0"/>
                <w:spacing w:val="0"/>
                <w:w w:val="100"/>
                <w:position w:val="0"/>
                <w:sz w:val="23"/>
                <w:szCs w:val="23"/>
              </w:rPr>
              <w:t>磋商报价表填写符合要求；（3）</w:t>
            </w:r>
            <w:r>
              <w:rPr>
                <w:rFonts w:hint="eastAsia" w:ascii="宋体" w:hAnsi="宋体" w:eastAsia="宋体" w:cs="宋体"/>
                <w:caps w:val="0"/>
                <w:spacing w:val="0"/>
                <w:w w:val="100"/>
                <w:position w:val="0"/>
                <w:sz w:val="23"/>
                <w:szCs w:val="23"/>
                <w:lang w:eastAsia="zh-CN"/>
              </w:rPr>
              <w:t>首次</w:t>
            </w:r>
            <w:r>
              <w:rPr>
                <w:rFonts w:hint="eastAsia" w:ascii="宋体" w:hAnsi="宋体" w:eastAsia="宋体" w:cs="宋体"/>
                <w:caps w:val="0"/>
                <w:spacing w:val="0"/>
                <w:w w:val="100"/>
                <w:position w:val="0"/>
                <w:sz w:val="23"/>
                <w:szCs w:val="23"/>
              </w:rPr>
              <w:t>磋商报价未超过采购预算且没有被磋商小组认定为不合理低价。</w:t>
            </w:r>
          </w:p>
        </w:tc>
      </w:tr>
      <w:tr w14:paraId="5E796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555" w:type="pct"/>
            <w:vAlign w:val="center"/>
          </w:tcPr>
          <w:p w14:paraId="0F94F8F0">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7</w:t>
            </w:r>
          </w:p>
        </w:tc>
        <w:tc>
          <w:tcPr>
            <w:tcW w:w="1274" w:type="pct"/>
            <w:vAlign w:val="center"/>
          </w:tcPr>
          <w:p w14:paraId="0A2BFFFA">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xml:space="preserve"> 实质性条款响应 </w:t>
            </w:r>
          </w:p>
        </w:tc>
        <w:tc>
          <w:tcPr>
            <w:tcW w:w="3169" w:type="pct"/>
            <w:vAlign w:val="center"/>
          </w:tcPr>
          <w:p w14:paraId="69A8A155">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完全响应磋商文件要求的各项技术/服务/商务实质性条款</w:t>
            </w:r>
          </w:p>
        </w:tc>
      </w:tr>
      <w:tr w14:paraId="3462B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555" w:type="pct"/>
            <w:vAlign w:val="center"/>
          </w:tcPr>
          <w:p w14:paraId="5105D9A3">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8</w:t>
            </w:r>
          </w:p>
        </w:tc>
        <w:tc>
          <w:tcPr>
            <w:tcW w:w="1274" w:type="pct"/>
            <w:vAlign w:val="center"/>
          </w:tcPr>
          <w:p w14:paraId="16E22906">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合同条款</w:t>
            </w:r>
          </w:p>
        </w:tc>
        <w:tc>
          <w:tcPr>
            <w:tcW w:w="3169" w:type="pct"/>
            <w:vAlign w:val="center"/>
          </w:tcPr>
          <w:p w14:paraId="67B3EC4D">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完全理解并接受磋商文件合同基本条款的要求。</w:t>
            </w:r>
          </w:p>
        </w:tc>
      </w:tr>
      <w:tr w14:paraId="4E8C8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555" w:type="pct"/>
            <w:vAlign w:val="center"/>
          </w:tcPr>
          <w:p w14:paraId="139E9DB9">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9</w:t>
            </w:r>
          </w:p>
        </w:tc>
        <w:tc>
          <w:tcPr>
            <w:tcW w:w="1274" w:type="pct"/>
            <w:vAlign w:val="center"/>
          </w:tcPr>
          <w:p w14:paraId="33395D33">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其他无效情形</w:t>
            </w:r>
          </w:p>
        </w:tc>
        <w:tc>
          <w:tcPr>
            <w:tcW w:w="3169" w:type="pct"/>
            <w:vAlign w:val="center"/>
          </w:tcPr>
          <w:p w14:paraId="60DC9BE6">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完全理解并接受法律法规和磋商文件对供应商的各项须知、规定要求和责任义务，没有出现法律法规或磋商文件明确规定的其它被视为无效响应的情形</w:t>
            </w:r>
          </w:p>
        </w:tc>
      </w:tr>
      <w:tr w14:paraId="5A671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5000" w:type="pct"/>
            <w:gridSpan w:val="3"/>
            <w:vAlign w:val="center"/>
          </w:tcPr>
          <w:p w14:paraId="01D1926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caps w:val="0"/>
                <w:color w:val="000000"/>
                <w:spacing w:val="0"/>
                <w:w w:val="100"/>
                <w:position w:val="0"/>
                <w:sz w:val="24"/>
              </w:rPr>
            </w:pPr>
            <w:r>
              <w:rPr>
                <w:rFonts w:hint="eastAsia" w:ascii="宋体" w:hAnsi="宋体" w:eastAsia="宋体" w:cs="宋体"/>
                <w:caps w:val="0"/>
                <w:spacing w:val="0"/>
                <w:w w:val="100"/>
                <w:position w:val="0"/>
                <w:sz w:val="23"/>
                <w:szCs w:val="23"/>
              </w:rPr>
              <w:t>备注：符合性审查不合格的投标单位不得进入下一评审环节。</w:t>
            </w:r>
          </w:p>
        </w:tc>
      </w:tr>
    </w:tbl>
    <w:p w14:paraId="23A4DCBC">
      <w:pPr>
        <w:keepNext w:val="0"/>
        <w:keepLines w:val="0"/>
        <w:pageBreakBefore w:val="0"/>
        <w:overflowPunct/>
        <w:topLinePunct w:val="0"/>
        <w:bidi w:val="0"/>
        <w:spacing w:line="360" w:lineRule="auto"/>
        <w:ind w:firstLine="460" w:firstLineChars="200"/>
        <w:rPr>
          <w:rFonts w:hint="eastAsia" w:ascii="宋体" w:hAnsi="宋体" w:eastAsia="宋体" w:cs="宋体"/>
          <w:caps w:val="0"/>
          <w:spacing w:val="0"/>
          <w:w w:val="100"/>
          <w:position w:val="0"/>
          <w:sz w:val="23"/>
          <w:szCs w:val="23"/>
        </w:rPr>
      </w:pPr>
    </w:p>
    <w:p w14:paraId="72D06A6C">
      <w:pPr>
        <w:keepNext w:val="0"/>
        <w:keepLines w:val="0"/>
        <w:pageBreakBefore w:val="0"/>
        <w:overflowPunct/>
        <w:topLinePunct w:val="0"/>
        <w:bidi w:val="0"/>
        <w:spacing w:line="360" w:lineRule="auto"/>
        <w:ind w:left="96" w:right="118" w:firstLine="46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磋商小组在对响应文件的有效性、完整性和响应程度进行审查时，可以要求投标单位对响应文件中含义不明确、同类问题表述不一致或者有明显文字和计算错误的内容等作出必要的澄清、说明或者更正。投标单位的澄清、说明或者更正不得超出响应文件的范围或者改变响应文件的实质性内容。</w:t>
      </w:r>
    </w:p>
    <w:p w14:paraId="365A51D4">
      <w:pPr>
        <w:keepNext w:val="0"/>
        <w:keepLines w:val="0"/>
        <w:pageBreakBefore w:val="0"/>
        <w:overflowPunct/>
        <w:topLinePunct w:val="0"/>
        <w:bidi w:val="0"/>
        <w:spacing w:line="360" w:lineRule="auto"/>
        <w:ind w:left="83" w:right="18" w:firstLine="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磋商小组要求投标单位澄清、说明或者更正响应文件应当以书面形式作出。投标单位的澄清、说明或者更正应当由法定代表人或其授权代表签字或者加盖公章。由授权代表签字的， 应当附法定代表人授权书。投标单位为自然人的，应当由本人签字并附身份证明。</w:t>
      </w:r>
    </w:p>
    <w:p w14:paraId="49DDAA4D">
      <w:pPr>
        <w:keepNext w:val="0"/>
        <w:keepLines w:val="0"/>
        <w:pageBreakBefore w:val="0"/>
        <w:overflowPunct/>
        <w:topLinePunct w:val="0"/>
        <w:bidi w:val="0"/>
        <w:spacing w:line="360" w:lineRule="auto"/>
        <w:ind w:left="56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20.3</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磋商过程</w:t>
      </w:r>
    </w:p>
    <w:p w14:paraId="444611E0">
      <w:pPr>
        <w:keepNext w:val="0"/>
        <w:keepLines w:val="0"/>
        <w:pageBreakBefore w:val="0"/>
        <w:overflowPunct/>
        <w:topLinePunct w:val="0"/>
        <w:bidi w:val="0"/>
        <w:spacing w:line="360" w:lineRule="auto"/>
        <w:ind w:left="86" w:right="80" w:firstLine="48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磋商小组所有成员应当集中与单一投标单位分别进行磋商，并给予所有参加磋商的投标单位平等的磋商机会。</w:t>
      </w:r>
    </w:p>
    <w:p w14:paraId="3A3118F4">
      <w:pPr>
        <w:keepNext w:val="0"/>
        <w:keepLines w:val="0"/>
        <w:pageBreakBefore w:val="0"/>
        <w:overflowPunct/>
        <w:topLinePunct w:val="0"/>
        <w:bidi w:val="0"/>
        <w:spacing w:line="360" w:lineRule="auto"/>
        <w:ind w:left="85" w:right="80" w:firstLine="48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在磋商过程中，磋商小组可以根据磋商文件和磋商情况实质性变动采购需求中的技术、服务要求以及合同草案条款，但不得变动磋商文件中的其他内容。实质性变动的内容，须经采购人代表确认。</w:t>
      </w:r>
    </w:p>
    <w:p w14:paraId="76F46FF1">
      <w:pPr>
        <w:keepNext w:val="0"/>
        <w:keepLines w:val="0"/>
        <w:pageBreakBefore w:val="0"/>
        <w:overflowPunct/>
        <w:topLinePunct w:val="0"/>
        <w:bidi w:val="0"/>
        <w:spacing w:line="360" w:lineRule="auto"/>
        <w:ind w:left="84" w:right="80" w:firstLine="49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对磋商文件作出的实质性变动是磋商文件的有效组成部分，磋商小组应当及时以书面形式同时通知所有参加磋商的投标单位。</w:t>
      </w:r>
    </w:p>
    <w:p w14:paraId="5ABB4595">
      <w:pPr>
        <w:keepNext w:val="0"/>
        <w:keepLines w:val="0"/>
        <w:pageBreakBefore w:val="0"/>
        <w:overflowPunct/>
        <w:topLinePunct w:val="0"/>
        <w:bidi w:val="0"/>
        <w:spacing w:line="360" w:lineRule="auto"/>
        <w:ind w:left="84" w:firstLine="49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 投标单位应当按照磋商文件的变动情况和磋商小组的要求重新提交响应文件，并由 其法定代表人或授权代表签字或者加盖公章。由授权代表签字的，应当附法定代表人授权书。 投标单位为自然人的，应当由本人签字并附身份证明。</w:t>
      </w:r>
    </w:p>
    <w:p w14:paraId="023F8EC7">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20.4</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最终报价</w:t>
      </w:r>
    </w:p>
    <w:p w14:paraId="3E199D49">
      <w:pPr>
        <w:keepNext w:val="0"/>
        <w:keepLines w:val="0"/>
        <w:pageBreakBefore w:val="0"/>
        <w:overflowPunct/>
        <w:topLinePunct w:val="0"/>
        <w:bidi w:val="0"/>
        <w:spacing w:line="360" w:lineRule="auto"/>
        <w:ind w:left="75" w:right="80" w:firstLine="47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磋商文件能够详细列明采购标的的技术、服务要求的，磋商结束后，所有实质性响应的投标单位应在规定时间内提交最终报价；</w:t>
      </w:r>
    </w:p>
    <w:p w14:paraId="3F545BEC">
      <w:pPr>
        <w:keepNext w:val="0"/>
        <w:keepLines w:val="0"/>
        <w:pageBreakBefore w:val="0"/>
        <w:overflowPunct/>
        <w:topLinePunct w:val="0"/>
        <w:bidi w:val="0"/>
        <w:spacing w:line="360" w:lineRule="auto"/>
        <w:ind w:left="73" w:right="80" w:firstLine="47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磋商文件不能详细列明采购标的的技术、服务要求，需经磋商由投标单位提供最终设计方案或解决方案的，磋商结束后，磋商小组应当按照少数服从多数的原则投票推荐 3 家以上投标单位的设计方案或者解决方案，并要求其在规定时间内提交最终报价。</w:t>
      </w:r>
    </w:p>
    <w:p w14:paraId="10A25519">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最终报价是投标单位响应文件的有效组成部分。</w:t>
      </w:r>
    </w:p>
    <w:p w14:paraId="745B04C2">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21．响应文件的详细评审</w:t>
      </w:r>
    </w:p>
    <w:p w14:paraId="7A7C91C4">
      <w:pPr>
        <w:keepNext w:val="0"/>
        <w:keepLines w:val="0"/>
        <w:pageBreakBefore w:val="0"/>
        <w:overflowPunct/>
        <w:topLinePunct w:val="0"/>
        <w:bidi w:val="0"/>
        <w:spacing w:line="360" w:lineRule="auto"/>
        <w:ind w:left="73" w:right="80"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21.1 经磋商确定最终采购需求和提交最终报价的投标单位后，由磋商小组采用综合评分法对提交最终报价的投标单位的响应文件和最终报价进行综合评分。</w:t>
      </w:r>
    </w:p>
    <w:p w14:paraId="29191556">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21.2 评标方法：综合评分法。  (满分 100 分)</w:t>
      </w:r>
    </w:p>
    <w:p w14:paraId="4CFE5745">
      <w:pPr>
        <w:keepNext w:val="0"/>
        <w:keepLines w:val="0"/>
        <w:pageBreakBefore w:val="0"/>
        <w:overflowPunct/>
        <w:topLinePunct w:val="0"/>
        <w:bidi w:val="0"/>
        <w:spacing w:line="360" w:lineRule="auto"/>
        <w:ind w:left="73" w:right="80"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评价和比较以响应文件为依据，对所有实质上响应的投标分别从以下方面进行评审赋分。</w:t>
      </w:r>
    </w:p>
    <w:p w14:paraId="752AEC7B">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21.3 评分细则：</w:t>
      </w:r>
    </w:p>
    <w:tbl>
      <w:tblPr>
        <w:tblStyle w:val="21"/>
        <w:tblpPr w:leftFromText="180" w:rightFromText="180" w:vertAnchor="text" w:horzAnchor="page" w:tblpX="1065" w:tblpY="40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544"/>
        <w:gridCol w:w="6739"/>
        <w:gridCol w:w="817"/>
      </w:tblGrid>
      <w:tr w14:paraId="4F16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31" w:type="pct"/>
            <w:vAlign w:val="center"/>
          </w:tcPr>
          <w:p w14:paraId="01357CDE">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spacing w:val="0"/>
                <w:w w:val="100"/>
                <w:position w:val="0"/>
                <w:szCs w:val="21"/>
              </w:rPr>
            </w:pPr>
            <w:r>
              <w:rPr>
                <w:rFonts w:hint="eastAsia" w:ascii="宋体" w:hAnsi="宋体" w:eastAsia="宋体" w:cs="宋体"/>
                <w:caps w:val="0"/>
                <w:color w:val="000000"/>
                <w:spacing w:val="0"/>
                <w:w w:val="100"/>
                <w:position w:val="0"/>
                <w:szCs w:val="21"/>
              </w:rPr>
              <w:t>评审项目</w:t>
            </w:r>
          </w:p>
        </w:tc>
        <w:tc>
          <w:tcPr>
            <w:tcW w:w="775" w:type="pct"/>
            <w:vAlign w:val="center"/>
          </w:tcPr>
          <w:p w14:paraId="53FC7D52">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spacing w:val="0"/>
                <w:w w:val="100"/>
                <w:position w:val="0"/>
                <w:szCs w:val="21"/>
              </w:rPr>
            </w:pPr>
            <w:r>
              <w:rPr>
                <w:rFonts w:hint="eastAsia" w:ascii="宋体" w:hAnsi="宋体" w:eastAsia="宋体" w:cs="宋体"/>
                <w:caps w:val="0"/>
                <w:color w:val="000000"/>
                <w:spacing w:val="0"/>
                <w:w w:val="100"/>
                <w:position w:val="0"/>
                <w:szCs w:val="21"/>
              </w:rPr>
              <w:t>评审内容</w:t>
            </w:r>
          </w:p>
        </w:tc>
        <w:tc>
          <w:tcPr>
            <w:tcW w:w="3383" w:type="pct"/>
            <w:vAlign w:val="center"/>
          </w:tcPr>
          <w:p w14:paraId="609CE1A5">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spacing w:val="0"/>
                <w:w w:val="100"/>
                <w:position w:val="0"/>
                <w:szCs w:val="21"/>
              </w:rPr>
            </w:pPr>
            <w:r>
              <w:rPr>
                <w:rFonts w:hint="eastAsia" w:ascii="宋体" w:hAnsi="宋体" w:eastAsia="宋体" w:cs="宋体"/>
                <w:caps w:val="0"/>
                <w:color w:val="000000"/>
                <w:spacing w:val="0"/>
                <w:w w:val="100"/>
                <w:position w:val="0"/>
                <w:szCs w:val="21"/>
              </w:rPr>
              <w:t>评  审  标  准</w:t>
            </w:r>
          </w:p>
        </w:tc>
        <w:tc>
          <w:tcPr>
            <w:tcW w:w="410" w:type="pct"/>
            <w:vAlign w:val="center"/>
          </w:tcPr>
          <w:p w14:paraId="00E778DB">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spacing w:val="0"/>
                <w:w w:val="100"/>
                <w:position w:val="0"/>
                <w:szCs w:val="21"/>
              </w:rPr>
            </w:pPr>
            <w:r>
              <w:rPr>
                <w:rFonts w:hint="eastAsia" w:ascii="宋体" w:hAnsi="宋体" w:eastAsia="宋体" w:cs="宋体"/>
                <w:caps w:val="0"/>
                <w:color w:val="000000"/>
                <w:spacing w:val="0"/>
                <w:w w:val="100"/>
                <w:position w:val="0"/>
                <w:szCs w:val="21"/>
              </w:rPr>
              <w:t>满分</w:t>
            </w:r>
          </w:p>
        </w:tc>
      </w:tr>
      <w:tr w14:paraId="7872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431" w:type="pct"/>
            <w:vMerge w:val="restart"/>
            <w:vAlign w:val="center"/>
          </w:tcPr>
          <w:p w14:paraId="1F9D8759">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bCs/>
                <w:caps w:val="0"/>
                <w:color w:val="000000" w:themeColor="text1"/>
                <w:spacing w:val="0"/>
                <w:w w:val="100"/>
                <w:position w:val="0"/>
                <w:szCs w:val="21"/>
                <w14:textFill>
                  <w14:solidFill>
                    <w14:schemeClr w14:val="tx1"/>
                  </w14:solidFill>
                </w14:textFill>
              </w:rPr>
              <w:t>商务</w:t>
            </w:r>
            <w: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t>20分</w:t>
            </w:r>
          </w:p>
        </w:tc>
        <w:tc>
          <w:tcPr>
            <w:tcW w:w="775" w:type="pct"/>
            <w:vAlign w:val="center"/>
          </w:tcPr>
          <w:p w14:paraId="46E43364">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t>供应商</w:t>
            </w:r>
            <w:r>
              <w:rPr>
                <w:rFonts w:hint="eastAsia" w:ascii="宋体" w:hAnsi="宋体" w:eastAsia="宋体" w:cs="宋体"/>
                <w:bCs/>
                <w:caps w:val="0"/>
                <w:color w:val="000000" w:themeColor="text1"/>
                <w:spacing w:val="0"/>
                <w:w w:val="100"/>
                <w:position w:val="0"/>
                <w:szCs w:val="21"/>
                <w14:textFill>
                  <w14:solidFill>
                    <w14:schemeClr w14:val="tx1"/>
                  </w14:solidFill>
                </w14:textFill>
              </w:rPr>
              <w:t>业绩</w:t>
            </w:r>
          </w:p>
        </w:tc>
        <w:tc>
          <w:tcPr>
            <w:tcW w:w="3383" w:type="pct"/>
            <w:vAlign w:val="center"/>
          </w:tcPr>
          <w:p w14:paraId="1DFC1149">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202</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2</w:t>
            </w:r>
            <w:r>
              <w:rPr>
                <w:rFonts w:hint="eastAsia" w:ascii="宋体" w:hAnsi="宋体" w:eastAsia="宋体" w:cs="宋体"/>
                <w:caps w:val="0"/>
                <w:color w:val="000000" w:themeColor="text1"/>
                <w:spacing w:val="0"/>
                <w:w w:val="100"/>
                <w:position w:val="0"/>
                <w:szCs w:val="21"/>
                <w14:textFill>
                  <w14:solidFill>
                    <w14:schemeClr w14:val="tx1"/>
                  </w14:solidFill>
                </w14:textFill>
              </w:rPr>
              <w:t>年</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08</w:t>
            </w:r>
            <w:r>
              <w:rPr>
                <w:rFonts w:hint="eastAsia" w:ascii="宋体" w:hAnsi="宋体" w:eastAsia="宋体" w:cs="宋体"/>
                <w:caps w:val="0"/>
                <w:color w:val="000000" w:themeColor="text1"/>
                <w:spacing w:val="0"/>
                <w:w w:val="100"/>
                <w:position w:val="0"/>
                <w:szCs w:val="21"/>
                <w14:textFill>
                  <w14:solidFill>
                    <w14:schemeClr w14:val="tx1"/>
                  </w14:solidFill>
                </w14:textFill>
              </w:rPr>
              <w:t>月01日起至本项目响应文件递交截止时间止，类似项目业绩（</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提供中标（成交）通知书和合同，时间以合同签订时间为准，类似业绩指水利工程施工业绩</w:t>
            </w:r>
            <w:r>
              <w:rPr>
                <w:rFonts w:hint="eastAsia" w:ascii="宋体" w:hAnsi="宋体" w:eastAsia="宋体" w:cs="宋体"/>
                <w:caps w:val="0"/>
                <w:color w:val="000000" w:themeColor="text1"/>
                <w:spacing w:val="0"/>
                <w:w w:val="100"/>
                <w:position w:val="0"/>
                <w:szCs w:val="21"/>
                <w14:textFill>
                  <w14:solidFill>
                    <w14:schemeClr w14:val="tx1"/>
                  </w14:solidFill>
                </w14:textFill>
              </w:rPr>
              <w:t>) 每有1项得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1</w:t>
            </w:r>
            <w:r>
              <w:rPr>
                <w:rFonts w:hint="eastAsia" w:ascii="宋体" w:hAnsi="宋体" w:eastAsia="宋体" w:cs="宋体"/>
                <w:caps w:val="0"/>
                <w:color w:val="000000" w:themeColor="text1"/>
                <w:spacing w:val="0"/>
                <w:w w:val="100"/>
                <w:position w:val="0"/>
                <w:szCs w:val="21"/>
                <w14:textFill>
                  <w14:solidFill>
                    <w14:schemeClr w14:val="tx1"/>
                  </w14:solidFill>
                </w14:textFill>
              </w:rPr>
              <w:t>分，最多得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r>
              <w:rPr>
                <w:rFonts w:hint="eastAsia" w:ascii="宋体" w:hAnsi="宋体" w:eastAsia="宋体" w:cs="宋体"/>
                <w:caps w:val="0"/>
                <w:color w:val="000000" w:themeColor="text1"/>
                <w:spacing w:val="0"/>
                <w:w w:val="100"/>
                <w:position w:val="0"/>
                <w:szCs w:val="21"/>
                <w14:textFill>
                  <w14:solidFill>
                    <w14:schemeClr w14:val="tx1"/>
                  </w14:solidFill>
                </w14:textFill>
              </w:rPr>
              <w:t>分。</w:t>
            </w:r>
          </w:p>
        </w:tc>
        <w:tc>
          <w:tcPr>
            <w:tcW w:w="410" w:type="pct"/>
            <w:vAlign w:val="center"/>
          </w:tcPr>
          <w:p w14:paraId="07FEB1E9">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4367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1" w:type="pct"/>
            <w:vMerge w:val="continue"/>
            <w:vAlign w:val="center"/>
          </w:tcPr>
          <w:p w14:paraId="1EB84548">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5DBB3CC7">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项目经理部组成</w:t>
            </w:r>
          </w:p>
        </w:tc>
        <w:tc>
          <w:tcPr>
            <w:tcW w:w="3383" w:type="pct"/>
            <w:vAlign w:val="center"/>
          </w:tcPr>
          <w:p w14:paraId="0C6A2EF9">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（1）项目经理职称为中级得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1</w:t>
            </w:r>
            <w:r>
              <w:rPr>
                <w:rFonts w:hint="eastAsia" w:ascii="宋体" w:hAnsi="宋体" w:eastAsia="宋体" w:cs="宋体"/>
                <w:caps w:val="0"/>
                <w:color w:val="000000" w:themeColor="text1"/>
                <w:spacing w:val="0"/>
                <w:w w:val="100"/>
                <w:position w:val="0"/>
                <w:szCs w:val="21"/>
                <w14:textFill>
                  <w14:solidFill>
                    <w14:schemeClr w14:val="tx1"/>
                  </w14:solidFill>
                </w14:textFill>
              </w:rPr>
              <w:t>分，</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高级得2分，</w:t>
            </w:r>
            <w:r>
              <w:rPr>
                <w:rFonts w:hint="eastAsia" w:ascii="宋体" w:hAnsi="宋体" w:eastAsia="宋体" w:cs="宋体"/>
                <w:caps w:val="0"/>
                <w:color w:val="000000" w:themeColor="text1"/>
                <w:spacing w:val="0"/>
                <w:w w:val="100"/>
                <w:position w:val="0"/>
                <w:szCs w:val="21"/>
                <w14:textFill>
                  <w14:solidFill>
                    <w14:schemeClr w14:val="tx1"/>
                  </w14:solidFill>
                </w14:textFill>
              </w:rPr>
              <w:t>否则不得分；</w:t>
            </w:r>
          </w:p>
          <w:p w14:paraId="49104259">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（2）技术负责人为</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高级职称及以上</w:t>
            </w:r>
            <w:r>
              <w:rPr>
                <w:rFonts w:hint="eastAsia" w:ascii="宋体" w:hAnsi="宋体" w:eastAsia="宋体" w:cs="宋体"/>
                <w:caps w:val="0"/>
                <w:color w:val="000000" w:themeColor="text1"/>
                <w:spacing w:val="0"/>
                <w:w w:val="100"/>
                <w:position w:val="0"/>
                <w:szCs w:val="21"/>
                <w14:textFill>
                  <w14:solidFill>
                    <w14:schemeClr w14:val="tx1"/>
                  </w14:solidFill>
                </w14:textFill>
              </w:rPr>
              <w:t>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3</w:t>
            </w:r>
            <w:r>
              <w:rPr>
                <w:rFonts w:hint="eastAsia" w:ascii="宋体" w:hAnsi="宋体" w:eastAsia="宋体" w:cs="宋体"/>
                <w:caps w:val="0"/>
                <w:color w:val="000000" w:themeColor="text1"/>
                <w:spacing w:val="0"/>
                <w:w w:val="100"/>
                <w:position w:val="0"/>
                <w:szCs w:val="21"/>
                <w14:textFill>
                  <w14:solidFill>
                    <w14:schemeClr w14:val="tx1"/>
                  </w14:solidFill>
                </w14:textFill>
              </w:rPr>
              <w:t>分，否则不得分；</w:t>
            </w:r>
          </w:p>
          <w:p w14:paraId="550301E5">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（3）拟投入的资料员、施工员、质量员</w:t>
            </w:r>
            <w:r>
              <w:rPr>
                <w:rFonts w:hint="eastAsia" w:ascii="宋体" w:hAnsi="宋体" w:eastAsia="宋体" w:cs="宋体"/>
                <w:caps w:val="0"/>
                <w:color w:val="000000" w:themeColor="text1"/>
                <w:spacing w:val="0"/>
                <w:w w:val="100"/>
                <w:position w:val="0"/>
                <w:szCs w:val="21"/>
                <w:lang w:eastAsia="zh-CN"/>
                <w14:textFill>
                  <w14:solidFill>
                    <w14:schemeClr w14:val="tx1"/>
                  </w14:solidFill>
                </w14:textFill>
              </w:rPr>
              <w:t>（</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质检员</w:t>
            </w:r>
            <w:r>
              <w:rPr>
                <w:rFonts w:hint="eastAsia" w:ascii="宋体" w:hAnsi="宋体" w:eastAsia="宋体" w:cs="宋体"/>
                <w:caps w:val="0"/>
                <w:color w:val="000000" w:themeColor="text1"/>
                <w:spacing w:val="0"/>
                <w:w w:val="100"/>
                <w:position w:val="0"/>
                <w:szCs w:val="21"/>
                <w:lang w:eastAsia="zh-CN"/>
                <w14:textFill>
                  <w14:solidFill>
                    <w14:schemeClr w14:val="tx1"/>
                  </w14:solidFill>
                </w14:textFill>
              </w:rPr>
              <w:t>）</w:t>
            </w:r>
            <w:r>
              <w:rPr>
                <w:rFonts w:hint="eastAsia" w:ascii="宋体" w:hAnsi="宋体" w:eastAsia="宋体" w:cs="宋体"/>
                <w:caps w:val="0"/>
                <w:color w:val="000000" w:themeColor="text1"/>
                <w:spacing w:val="0"/>
                <w:w w:val="100"/>
                <w:position w:val="0"/>
                <w:szCs w:val="21"/>
                <w14:textFill>
                  <w14:solidFill>
                    <w14:schemeClr w14:val="tx1"/>
                  </w14:solidFill>
                </w14:textFill>
              </w:rPr>
              <w:t>、材料员应具有有效岗位证书，每一人计1分，计满</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4</w:t>
            </w:r>
            <w:r>
              <w:rPr>
                <w:rFonts w:hint="eastAsia" w:ascii="宋体" w:hAnsi="宋体" w:eastAsia="宋体" w:cs="宋体"/>
                <w:caps w:val="0"/>
                <w:color w:val="000000" w:themeColor="text1"/>
                <w:spacing w:val="0"/>
                <w:w w:val="100"/>
                <w:position w:val="0"/>
                <w:szCs w:val="21"/>
                <w14:textFill>
                  <w14:solidFill>
                    <w14:schemeClr w14:val="tx1"/>
                  </w14:solidFill>
                </w14:textFill>
              </w:rPr>
              <w:t>分为止。</w:t>
            </w:r>
          </w:p>
        </w:tc>
        <w:tc>
          <w:tcPr>
            <w:tcW w:w="410" w:type="pct"/>
            <w:vAlign w:val="center"/>
          </w:tcPr>
          <w:p w14:paraId="42F44BB5">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9</w:t>
            </w:r>
          </w:p>
        </w:tc>
      </w:tr>
      <w:tr w14:paraId="763D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431" w:type="pct"/>
            <w:vMerge w:val="continue"/>
            <w:vAlign w:val="center"/>
          </w:tcPr>
          <w:p w14:paraId="18CA266A">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099C8E5E">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r>
              <w:rPr>
                <w:rFonts w:hint="eastAsia" w:ascii="宋体" w:hAnsi="宋体" w:eastAsia="宋体" w:cs="宋体"/>
                <w:bCs/>
                <w:caps w:val="0"/>
                <w:color w:val="000000" w:themeColor="text1"/>
                <w:spacing w:val="0"/>
                <w:w w:val="100"/>
                <w:position w:val="0"/>
                <w:szCs w:val="21"/>
                <w14:textFill>
                  <w14:solidFill>
                    <w14:schemeClr w14:val="tx1"/>
                  </w14:solidFill>
                </w14:textFill>
              </w:rPr>
              <w:t>供应商承诺</w:t>
            </w:r>
          </w:p>
        </w:tc>
        <w:tc>
          <w:tcPr>
            <w:tcW w:w="3383" w:type="pct"/>
            <w:vAlign w:val="center"/>
          </w:tcPr>
          <w:p w14:paraId="24C086D2">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响应供应商对工期时限、工程质量及进度、实施过程中沟通、协调及管理方案等内容作出承诺：</w:t>
            </w:r>
          </w:p>
          <w:p w14:paraId="10B47AD3">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承诺全面且从多个角度明确地做出承诺、有可行性且满足项目需求的得【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r>
              <w:rPr>
                <w:rFonts w:hint="eastAsia" w:ascii="宋体" w:hAnsi="宋体" w:eastAsia="宋体" w:cs="宋体"/>
                <w:caps w:val="0"/>
                <w:color w:val="000000" w:themeColor="text1"/>
                <w:spacing w:val="0"/>
                <w:w w:val="100"/>
                <w:position w:val="0"/>
                <w:szCs w:val="21"/>
                <w14:textFill>
                  <w14:solidFill>
                    <w14:schemeClr w14:val="tx1"/>
                  </w14:solidFill>
                </w14:textFill>
              </w:rPr>
              <w:t>-3</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.1</w:t>
            </w:r>
            <w:r>
              <w:rPr>
                <w:rFonts w:hint="eastAsia" w:ascii="宋体" w:hAnsi="宋体" w:eastAsia="宋体" w:cs="宋体"/>
                <w:caps w:val="0"/>
                <w:color w:val="000000" w:themeColor="text1"/>
                <w:spacing w:val="0"/>
                <w:w w:val="100"/>
                <w:position w:val="0"/>
                <w:szCs w:val="21"/>
                <w14:textFill>
                  <w14:solidFill>
                    <w14:schemeClr w14:val="tx1"/>
                  </w14:solidFill>
                </w14:textFill>
              </w:rPr>
              <w:t>)分；</w:t>
            </w:r>
          </w:p>
          <w:p w14:paraId="24FF16D3">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承诺较不全面但对承诺内容有可行性的【3-1</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.1</w:t>
            </w:r>
            <w:r>
              <w:rPr>
                <w:rFonts w:hint="eastAsia" w:ascii="宋体" w:hAnsi="宋体" w:eastAsia="宋体" w:cs="宋体"/>
                <w:caps w:val="0"/>
                <w:color w:val="000000" w:themeColor="text1"/>
                <w:spacing w:val="0"/>
                <w:w w:val="100"/>
                <w:position w:val="0"/>
                <w:szCs w:val="21"/>
                <w14:textFill>
                  <w14:solidFill>
                    <w14:schemeClr w14:val="tx1"/>
                  </w14:solidFill>
                </w14:textFill>
              </w:rPr>
              <w:t>)分；</w:t>
            </w:r>
          </w:p>
          <w:p w14:paraId="77F29017">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承诺简单、不全面且承诺中存在较大不合理性的得1分；</w:t>
            </w:r>
          </w:p>
          <w:p w14:paraId="54552809">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未提供不得分。</w:t>
            </w:r>
          </w:p>
        </w:tc>
        <w:tc>
          <w:tcPr>
            <w:tcW w:w="410" w:type="pct"/>
            <w:vAlign w:val="center"/>
          </w:tcPr>
          <w:p w14:paraId="3DA74A6E">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5</w:t>
            </w:r>
          </w:p>
        </w:tc>
      </w:tr>
      <w:tr w14:paraId="4FD8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31" w:type="pct"/>
            <w:vMerge w:val="restart"/>
            <w:vAlign w:val="center"/>
          </w:tcPr>
          <w:p w14:paraId="2BA87B45">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bCs/>
                <w:caps w:val="0"/>
                <w:color w:val="000000" w:themeColor="text1"/>
                <w:spacing w:val="0"/>
                <w:w w:val="100"/>
                <w:position w:val="0"/>
                <w:szCs w:val="21"/>
                <w14:textFill>
                  <w14:solidFill>
                    <w14:schemeClr w14:val="tx1"/>
                  </w14:solidFill>
                </w14:textFill>
              </w:rPr>
              <w:t>技术</w:t>
            </w:r>
            <w: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t>50分</w:t>
            </w:r>
          </w:p>
        </w:tc>
        <w:tc>
          <w:tcPr>
            <w:tcW w:w="775" w:type="pct"/>
            <w:vAlign w:val="center"/>
          </w:tcPr>
          <w:p w14:paraId="7878E057">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施工部署</w:t>
            </w:r>
          </w:p>
        </w:tc>
        <w:tc>
          <w:tcPr>
            <w:tcW w:w="3383" w:type="pct"/>
            <w:vAlign w:val="center"/>
          </w:tcPr>
          <w:p w14:paraId="6BFD9ECD">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施工部署安排详尽、符合本工程进度得3.1-6分，施工部署安排不够详尽但不影响本工程进度得1.1-3分，没有得0分。</w:t>
            </w:r>
          </w:p>
        </w:tc>
        <w:tc>
          <w:tcPr>
            <w:tcW w:w="410" w:type="pct"/>
            <w:vAlign w:val="center"/>
          </w:tcPr>
          <w:p w14:paraId="69F1953D">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186F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1C7AEA0D">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5DFC0EAD">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施工方案与技术措施</w:t>
            </w:r>
          </w:p>
        </w:tc>
        <w:tc>
          <w:tcPr>
            <w:tcW w:w="3383" w:type="pct"/>
            <w:vAlign w:val="center"/>
          </w:tcPr>
          <w:p w14:paraId="0161B348">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针对本项目方案管理措施齐全，技术方案符合规范要求，在资金、材料、设备、劳动力资源投入满足本项目要求，技术上提出的方案符合、采用现代化的管理方法进行动态管理和控制的得3.1-6分；管理措施基本齐全，技术方案符合规范要求，在资金、材料、设备、劳动力资源投入基本完善。基本采用现代化的管理方法进行动态管理和控制的得1.1-3分；内容齐全但不符合项目实际情况的得1分；没有得0分。</w:t>
            </w:r>
          </w:p>
        </w:tc>
        <w:tc>
          <w:tcPr>
            <w:tcW w:w="410" w:type="pct"/>
            <w:vAlign w:val="center"/>
          </w:tcPr>
          <w:p w14:paraId="54B22F71">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7FCC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408AC032">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3A6E3091">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施工进度计划及措施</w:t>
            </w:r>
          </w:p>
        </w:tc>
        <w:tc>
          <w:tcPr>
            <w:tcW w:w="3383" w:type="pct"/>
            <w:vAlign w:val="center"/>
          </w:tcPr>
          <w:p w14:paraId="12B29E14">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工期计划保障措施满足本项目得3.1-6分，工期保障措施基本完善得计1.1-3分，有工期保障措施但内容不符合本工程具体情况得1分，没有得0分。</w:t>
            </w:r>
          </w:p>
        </w:tc>
        <w:tc>
          <w:tcPr>
            <w:tcW w:w="410" w:type="pct"/>
            <w:vAlign w:val="center"/>
          </w:tcPr>
          <w:p w14:paraId="3490D21E">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74AD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396A9883">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23EE2106">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施工质量管理体系与措施</w:t>
            </w:r>
          </w:p>
        </w:tc>
        <w:tc>
          <w:tcPr>
            <w:tcW w:w="3383" w:type="pct"/>
            <w:vAlign w:val="center"/>
          </w:tcPr>
          <w:p w14:paraId="6FEED450">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制定、实施所需的组织机构、职责、程序以及采取的措施和资源配置符合本项目需求，质量保证体系完全符合技术规范、操作规范、质量标准得3.1-6分，制定、实施所需的组织机构、职责、程序以及采取的措施和资源配置基本满足，质量技术措施符合技术规范、操作规范得1.1-3分，内容齐全但不符合项目实际情况的得1分，没有得0分。</w:t>
            </w:r>
          </w:p>
        </w:tc>
        <w:tc>
          <w:tcPr>
            <w:tcW w:w="410" w:type="pct"/>
            <w:vAlign w:val="center"/>
          </w:tcPr>
          <w:p w14:paraId="46FEFD8C">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37FE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0A482737">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01E3DD31">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环境水保管理体系与措施</w:t>
            </w:r>
          </w:p>
        </w:tc>
        <w:tc>
          <w:tcPr>
            <w:tcW w:w="3383" w:type="pct"/>
            <w:vAlign w:val="center"/>
          </w:tcPr>
          <w:p w14:paraId="46A709D3">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环境水保管理体系与措施安排详尽、符合本工程实际需求得3.1-6分，环境水保管理体系与措施安排不够详尽但不影响本工程实施得1.1-3分，没有得0分。</w:t>
            </w:r>
          </w:p>
        </w:tc>
        <w:tc>
          <w:tcPr>
            <w:tcW w:w="410" w:type="pct"/>
            <w:vAlign w:val="center"/>
          </w:tcPr>
          <w:p w14:paraId="3FA54FB1">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6E8E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5A874C11">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1846C5F6">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主要施工设备、实验检测仪器设备</w:t>
            </w:r>
          </w:p>
        </w:tc>
        <w:tc>
          <w:tcPr>
            <w:tcW w:w="3383" w:type="pct"/>
            <w:vAlign w:val="center"/>
          </w:tcPr>
          <w:p w14:paraId="0F95D416">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主要施工设备、实验检测仪器设备配置充足、能够满足本工程实际需求得2.1-5分，主要施工设备、实验检测仪器设备配置充足不够充足但不影响本工程实施得1.1-2分，没有得0分 。</w:t>
            </w:r>
          </w:p>
        </w:tc>
        <w:tc>
          <w:tcPr>
            <w:tcW w:w="410" w:type="pct"/>
            <w:vAlign w:val="center"/>
          </w:tcPr>
          <w:p w14:paraId="42B806EF">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p>
        </w:tc>
      </w:tr>
      <w:tr w14:paraId="2807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49169FD9">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0A54656D">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主要劳动力配备</w:t>
            </w:r>
          </w:p>
        </w:tc>
        <w:tc>
          <w:tcPr>
            <w:tcW w:w="3383" w:type="pct"/>
            <w:vAlign w:val="center"/>
          </w:tcPr>
          <w:p w14:paraId="234FC336">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lang w:val="en-US"/>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主要劳动力配置充足、能够满足本工程实际需求得2.1-5分，主要劳动力配置充足不够充足但不影响本工程实施得1.1-2分，没有得0分。</w:t>
            </w:r>
          </w:p>
        </w:tc>
        <w:tc>
          <w:tcPr>
            <w:tcW w:w="410" w:type="pct"/>
            <w:vAlign w:val="center"/>
          </w:tcPr>
          <w:p w14:paraId="70C0268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p>
        </w:tc>
      </w:tr>
      <w:tr w14:paraId="3296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05D7D089">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24C45619">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安全管理体系与措施</w:t>
            </w:r>
          </w:p>
        </w:tc>
        <w:tc>
          <w:tcPr>
            <w:tcW w:w="3383" w:type="pct"/>
            <w:vAlign w:val="center"/>
          </w:tcPr>
          <w:p w14:paraId="59041862">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安全管理体系与措施安排详尽、符合本工程实际需求得2.1-5分，安全管理体系与措施安排不够详尽但不影响本工程实施得1.1-2分，没有得0分。</w:t>
            </w:r>
          </w:p>
        </w:tc>
        <w:tc>
          <w:tcPr>
            <w:tcW w:w="410" w:type="pct"/>
            <w:vAlign w:val="center"/>
          </w:tcPr>
          <w:p w14:paraId="0520576B">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p>
        </w:tc>
      </w:tr>
      <w:tr w14:paraId="4C25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770984E4">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69ED0269">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文明施工保证体系及保证措施</w:t>
            </w:r>
          </w:p>
        </w:tc>
        <w:tc>
          <w:tcPr>
            <w:tcW w:w="3383" w:type="pct"/>
            <w:vAlign w:val="center"/>
          </w:tcPr>
          <w:p w14:paraId="77E42FCB">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文明施工保证体系及保证措施安排详尽、符合本工程实际需求得2.1-5分，文明施工保证体系及保证措施安排不够详尽但不影响本工程实施得1.1-2分，没有得0分 。</w:t>
            </w:r>
          </w:p>
        </w:tc>
        <w:tc>
          <w:tcPr>
            <w:tcW w:w="410" w:type="pct"/>
            <w:vAlign w:val="center"/>
          </w:tcPr>
          <w:p w14:paraId="0021B19F">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p>
        </w:tc>
      </w:tr>
      <w:tr w14:paraId="121B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31" w:type="pct"/>
            <w:vAlign w:val="center"/>
          </w:tcPr>
          <w:p w14:paraId="547E024D">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bCs/>
                <w:caps w:val="0"/>
                <w:color w:val="000000" w:themeColor="text1"/>
                <w:spacing w:val="0"/>
                <w:w w:val="100"/>
                <w:position w:val="0"/>
                <w:szCs w:val="21"/>
                <w14:textFill>
                  <w14:solidFill>
                    <w14:schemeClr w14:val="tx1"/>
                  </w14:solidFill>
                </w14:textFill>
              </w:rPr>
              <w:t>价格</w:t>
            </w:r>
            <w: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t>30分</w:t>
            </w:r>
          </w:p>
        </w:tc>
        <w:tc>
          <w:tcPr>
            <w:tcW w:w="775" w:type="pct"/>
            <w:vAlign w:val="center"/>
          </w:tcPr>
          <w:p w14:paraId="7B7A3DB8">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报价得分</w:t>
            </w:r>
          </w:p>
        </w:tc>
        <w:tc>
          <w:tcPr>
            <w:tcW w:w="3383" w:type="pct"/>
            <w:vAlign w:val="center"/>
          </w:tcPr>
          <w:p w14:paraId="1B4C0132">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满足磋商文件要求且最后报价最低的供应商的价格为磋商基准价得30分，其他各供应商的最后报价得分按下列公式计算：（磋商基准价/最后磋商报价）×30％×100。</w:t>
            </w:r>
          </w:p>
        </w:tc>
        <w:tc>
          <w:tcPr>
            <w:tcW w:w="410" w:type="pct"/>
            <w:vAlign w:val="center"/>
          </w:tcPr>
          <w:p w14:paraId="0D70AE28">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30</w:t>
            </w:r>
          </w:p>
        </w:tc>
      </w:tr>
    </w:tbl>
    <w:p w14:paraId="719619EB">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p>
    <w:p w14:paraId="25070F46">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21.4</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本项目落实政府采购政策</w:t>
      </w:r>
    </w:p>
    <w:p w14:paraId="75EAF139">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21.4.1</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投标企业政府采购政策</w:t>
      </w:r>
    </w:p>
    <w:p w14:paraId="3F23F8B5">
      <w:pPr>
        <w:keepNext w:val="0"/>
        <w:keepLines w:val="0"/>
        <w:pageBreakBefore w:val="0"/>
        <w:overflowPunct/>
        <w:topLinePunct w:val="0"/>
        <w:bidi w:val="0"/>
        <w:spacing w:line="360" w:lineRule="auto"/>
        <w:ind w:left="56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中小企业落实政府采购政策</w:t>
      </w:r>
    </w:p>
    <w:p w14:paraId="6D0D5E95">
      <w:pPr>
        <w:keepNext w:val="0"/>
        <w:keepLines w:val="0"/>
        <w:pageBreakBefore w:val="0"/>
        <w:overflowPunct/>
        <w:topLinePunct w:val="0"/>
        <w:bidi w:val="0"/>
        <w:spacing w:line="360" w:lineRule="auto"/>
        <w:ind w:left="20"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①中小企业应符合工信部联企业[2011]300 号文件规定，采购活动执行关于印发《政府采购促进中小企业发展管理办法》的通知 (财库〔2020〕46 号) 的规定。提供本企业制造的货物、承担的工程或者服务，或者提供其他中小企业制造的货物。 (本项所称货物不包括使用大型企业注册商标的货物) 。</w:t>
      </w:r>
    </w:p>
    <w:p w14:paraId="445C4525">
      <w:pPr>
        <w:keepNext w:val="0"/>
        <w:keepLines w:val="0"/>
        <w:pageBreakBefore w:val="0"/>
        <w:overflowPunct/>
        <w:topLinePunct w:val="0"/>
        <w:bidi w:val="0"/>
        <w:spacing w:line="360" w:lineRule="auto"/>
        <w:ind w:left="20"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②投标供应商须出具《</w:t>
      </w:r>
      <w:r>
        <w:rPr>
          <w:rFonts w:hint="eastAsia" w:ascii="宋体" w:hAnsi="宋体" w:eastAsia="宋体" w:cs="宋体"/>
          <w:caps w:val="0"/>
          <w:spacing w:val="0"/>
          <w:w w:val="100"/>
          <w:position w:val="0"/>
          <w:sz w:val="23"/>
          <w:szCs w:val="23"/>
          <w:lang w:val="en-US" w:eastAsia="zh-CN"/>
        </w:rPr>
        <w:t>小微</w:t>
      </w:r>
      <w:r>
        <w:rPr>
          <w:rFonts w:hint="eastAsia" w:ascii="宋体" w:hAnsi="宋体" w:eastAsia="宋体" w:cs="宋体"/>
          <w:caps w:val="0"/>
          <w:spacing w:val="0"/>
          <w:w w:val="100"/>
          <w:position w:val="0"/>
          <w:sz w:val="23"/>
          <w:szCs w:val="23"/>
        </w:rPr>
        <w:t>企业声明函》  (详见附件格式) ，由评委会审定，符合条件的企业享受政府采购政策。</w:t>
      </w:r>
    </w:p>
    <w:p w14:paraId="232A6FD6">
      <w:pPr>
        <w:keepNext w:val="0"/>
        <w:keepLines w:val="0"/>
        <w:pageBreakBefore w:val="0"/>
        <w:overflowPunct/>
        <w:topLinePunct w:val="0"/>
        <w:bidi w:val="0"/>
        <w:spacing w:line="360" w:lineRule="auto"/>
        <w:ind w:left="3" w:right="80" w:firstLine="36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监狱和戒毒企业应符合《财政部、司法部关于政府采购支持监狱企业发展有关问题的通知》--财库[2014]68 号，并提供由省级以上监狱管理局、戒毒管理局(含新疆生产建设 兵团)出具的属于监狱企业的证明。</w:t>
      </w:r>
    </w:p>
    <w:p w14:paraId="64D0EAAC">
      <w:pPr>
        <w:keepNext w:val="0"/>
        <w:keepLines w:val="0"/>
        <w:pageBreakBefore w:val="0"/>
        <w:overflowPunct/>
        <w:topLinePunct w:val="0"/>
        <w:bidi w:val="0"/>
        <w:spacing w:line="360" w:lineRule="auto"/>
        <w:ind w:left="37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投标单位应如实提供以上证明文件，如存在虚假应标，将取消其投标资格。</w:t>
      </w:r>
    </w:p>
    <w:p w14:paraId="1F5D96A4">
      <w:pPr>
        <w:keepNext w:val="0"/>
        <w:keepLines w:val="0"/>
        <w:pageBreakBefore w:val="0"/>
        <w:tabs>
          <w:tab w:val="left" w:pos="5460"/>
        </w:tabs>
        <w:overflowPunct/>
        <w:topLinePunct w:val="0"/>
        <w:bidi w:val="0"/>
        <w:spacing w:line="360" w:lineRule="auto"/>
        <w:ind w:left="3" w:leftChars="0" w:right="86" w:rightChars="0" w:firstLine="480" w:firstLineChars="0"/>
        <w:rPr>
          <w:rFonts w:hint="eastAsia" w:ascii="宋体" w:hAnsi="宋体" w:eastAsia="宋体" w:cs="宋体"/>
          <w:caps w:val="0"/>
          <w:spacing w:val="0"/>
          <w:w w:val="100"/>
          <w:position w:val="0"/>
          <w:sz w:val="23"/>
          <w:szCs w:val="23"/>
          <w:lang w:eastAsia="zh-CN"/>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21.4.2</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价格优惠比例投标企业优惠比例</w:t>
      </w:r>
      <w:r>
        <w:rPr>
          <w:rFonts w:hint="eastAsia" w:ascii="宋体" w:hAnsi="宋体" w:eastAsia="宋体" w:cs="宋体"/>
          <w:caps w:val="0"/>
          <w:spacing w:val="0"/>
          <w:w w:val="100"/>
          <w:position w:val="0"/>
          <w:sz w:val="23"/>
          <w:szCs w:val="23"/>
          <w:lang w:eastAsia="zh-CN"/>
          <w14:textOutline w14:w="4358" w14:cap="sq" w14:cmpd="sng">
            <w14:solidFill>
              <w14:srgbClr w14:val="000000"/>
            </w14:solidFill>
            <w14:prstDash w14:val="solid"/>
            <w14:bevel/>
          </w14:textOutline>
        </w:rPr>
        <w:t>（</w:t>
      </w:r>
      <w:r>
        <w:rPr>
          <w:rFonts w:hint="eastAsia" w:ascii="宋体" w:hAnsi="宋体" w:eastAsia="宋体" w:cs="宋体"/>
          <w:caps w:val="0"/>
          <w:spacing w:val="0"/>
          <w:w w:val="100"/>
          <w:position w:val="0"/>
          <w:sz w:val="23"/>
          <w:szCs w:val="23"/>
          <w:u w:val="single"/>
          <w:lang w:val="en-US" w:eastAsia="zh-CN"/>
          <w14:textOutline w14:w="4358" w14:cap="sq" w14:cmpd="sng">
            <w14:solidFill>
              <w14:srgbClr w14:val="000000"/>
            </w14:solidFill>
            <w14:prstDash w14:val="solid"/>
            <w14:bevel/>
          </w14:textOutline>
        </w:rPr>
        <w:t>本项目专门面向小型、微型企业采购，不执行价格优惠政策</w:t>
      </w:r>
      <w:r>
        <w:rPr>
          <w:rFonts w:hint="eastAsia" w:ascii="宋体" w:hAnsi="宋体" w:eastAsia="宋体" w:cs="宋体"/>
          <w:caps w:val="0"/>
          <w:spacing w:val="0"/>
          <w:w w:val="100"/>
          <w:position w:val="0"/>
          <w:sz w:val="23"/>
          <w:szCs w:val="23"/>
          <w:lang w:eastAsia="zh-CN"/>
          <w14:textOutline w14:w="4358" w14:cap="sq" w14:cmpd="sng">
            <w14:solidFill>
              <w14:srgbClr w14:val="000000"/>
            </w14:solidFill>
            <w14:prstDash w14:val="solid"/>
            <w14:bevel/>
          </w14:textOutline>
        </w:rPr>
        <w:t>）</w:t>
      </w:r>
    </w:p>
    <w:p w14:paraId="49A2F6F8">
      <w:pPr>
        <w:keepNext w:val="0"/>
        <w:keepLines w:val="0"/>
        <w:pageBreakBefore w:val="0"/>
        <w:overflowPunct/>
        <w:topLinePunct w:val="0"/>
        <w:bidi w:val="0"/>
        <w:spacing w:line="360" w:lineRule="auto"/>
        <w:ind w:left="12" w:right="82" w:firstLine="46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符合磋商采购文件规定的</w:t>
      </w:r>
      <w:r>
        <w:rPr>
          <w:rFonts w:hint="eastAsia" w:ascii="宋体" w:hAnsi="宋体" w:eastAsia="宋体" w:cs="宋体"/>
          <w:caps w:val="0"/>
          <w:spacing w:val="0"/>
          <w:w w:val="100"/>
          <w:position w:val="0"/>
          <w:sz w:val="23"/>
          <w:szCs w:val="23"/>
          <w:lang w:val="en-US" w:eastAsia="zh-CN"/>
        </w:rPr>
        <w:t>小型、微型</w:t>
      </w:r>
      <w:r>
        <w:rPr>
          <w:rFonts w:hint="eastAsia" w:ascii="宋体" w:hAnsi="宋体" w:eastAsia="宋体" w:cs="宋体"/>
          <w:caps w:val="0"/>
          <w:spacing w:val="0"/>
          <w:w w:val="100"/>
          <w:position w:val="0"/>
          <w:sz w:val="23"/>
          <w:szCs w:val="23"/>
        </w:rPr>
        <w:t>企业、监狱企业</w:t>
      </w: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lang w:val="en-US" w:eastAsia="zh-CN"/>
        </w:rPr>
        <w:t>残疾人福利企业</w:t>
      </w:r>
      <w:r>
        <w:rPr>
          <w:rFonts w:hint="eastAsia" w:ascii="宋体" w:hAnsi="宋体" w:eastAsia="宋体" w:cs="宋体"/>
          <w:caps w:val="0"/>
          <w:spacing w:val="0"/>
          <w:w w:val="100"/>
          <w:position w:val="0"/>
          <w:sz w:val="23"/>
          <w:szCs w:val="23"/>
        </w:rPr>
        <w:t>优惠条件的投标单位，价格给予</w:t>
      </w:r>
      <w:r>
        <w:rPr>
          <w:rFonts w:hint="eastAsia" w:ascii="宋体" w:hAnsi="宋体" w:eastAsia="宋体" w:cs="宋体"/>
          <w:caps w:val="0"/>
          <w:spacing w:val="0"/>
          <w:w w:val="100"/>
          <w:position w:val="0"/>
          <w:sz w:val="23"/>
          <w:szCs w:val="23"/>
          <w:lang w:val="en-US" w:eastAsia="zh-CN"/>
        </w:rPr>
        <w:t>10</w:t>
      </w:r>
      <w:r>
        <w:rPr>
          <w:rFonts w:hint="eastAsia" w:ascii="宋体" w:hAnsi="宋体" w:eastAsia="宋体" w:cs="宋体"/>
          <w:caps w:val="0"/>
          <w:spacing w:val="0"/>
          <w:w w:val="100"/>
          <w:position w:val="0"/>
          <w:sz w:val="23"/>
          <w:szCs w:val="23"/>
        </w:rPr>
        <w:t>%的扣除(不重复优惠，最高为</w:t>
      </w:r>
      <w:r>
        <w:rPr>
          <w:rFonts w:hint="eastAsia" w:ascii="宋体" w:hAnsi="宋体" w:eastAsia="宋体" w:cs="宋体"/>
          <w:caps w:val="0"/>
          <w:spacing w:val="0"/>
          <w:w w:val="100"/>
          <w:position w:val="0"/>
          <w:sz w:val="23"/>
          <w:szCs w:val="23"/>
          <w:lang w:val="en-US" w:eastAsia="zh-CN"/>
        </w:rPr>
        <w:t>10</w:t>
      </w:r>
      <w:r>
        <w:rPr>
          <w:rFonts w:hint="eastAsia" w:ascii="宋体" w:hAnsi="宋体" w:eastAsia="宋体" w:cs="宋体"/>
          <w:caps w:val="0"/>
          <w:spacing w:val="0"/>
          <w:w w:val="100"/>
          <w:position w:val="0"/>
          <w:sz w:val="23"/>
          <w:szCs w:val="23"/>
        </w:rPr>
        <w:t>%) ，用扣除后的价格参与评审。</w:t>
      </w:r>
    </w:p>
    <w:p w14:paraId="12F0B025">
      <w:pPr>
        <w:keepNext w:val="0"/>
        <w:keepLines w:val="0"/>
        <w:pageBreakBefore w:val="0"/>
        <w:overflowPunct/>
        <w:topLinePunct w:val="0"/>
        <w:bidi w:val="0"/>
        <w:spacing w:line="360" w:lineRule="auto"/>
        <w:ind w:firstLine="40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22.</w:t>
      </w:r>
      <w:r>
        <w:rPr>
          <w:rFonts w:hint="eastAsia" w:ascii="宋体" w:hAnsi="宋体" w:eastAsia="宋体" w:cs="宋体"/>
          <w:caps w:val="0"/>
          <w:spacing w:val="0"/>
          <w:w w:val="100"/>
          <w:position w:val="0"/>
          <w:sz w:val="23"/>
          <w:szCs w:val="23"/>
        </w:rPr>
        <w:t>磋商小组应当根据综合评分情况，按照评审得分由高到低顺序推荐 3 名以上成交候选 投标单位，并编写评审报告报采购人。评审得分相同的，按照最终报价由低到高的顺序推荐。 评审得分且最终报价相同的，按照施工组织设计优劣顺序推荐。</w:t>
      </w:r>
    </w:p>
    <w:p w14:paraId="4E775934">
      <w:pPr>
        <w:keepNext w:val="0"/>
        <w:keepLines w:val="0"/>
        <w:pageBreakBefore w:val="0"/>
        <w:overflowPunct/>
        <w:topLinePunct w:val="0"/>
        <w:bidi w:val="0"/>
        <w:spacing w:line="360" w:lineRule="auto"/>
        <w:ind w:left="38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23.</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确定成交单位</w:t>
      </w:r>
    </w:p>
    <w:p w14:paraId="2EE5F4E3">
      <w:pPr>
        <w:keepNext w:val="0"/>
        <w:keepLines w:val="0"/>
        <w:pageBreakBefore w:val="0"/>
        <w:overflowPunct/>
        <w:topLinePunct w:val="0"/>
        <w:bidi w:val="0"/>
        <w:spacing w:line="360" w:lineRule="auto"/>
        <w:ind w:left="5" w:right="82" w:firstLine="474"/>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23"/>
          <w:szCs w:val="23"/>
        </w:rPr>
        <w:t>采购人按照磋商小组推荐的成交候选人排名顺序确定成交单位。采购代理机构将成交结果通知所有未成交的投标单位。</w:t>
      </w:r>
    </w:p>
    <w:p w14:paraId="52D4B9CC">
      <w:pPr>
        <w:keepNext w:val="0"/>
        <w:keepLines w:val="0"/>
        <w:pageBreakBefore w:val="0"/>
        <w:overflowPunct/>
        <w:topLinePunct w:val="0"/>
        <w:bidi w:val="0"/>
        <w:spacing w:line="360" w:lineRule="auto"/>
        <w:ind w:left="3922"/>
        <w:outlineLvl w:val="1"/>
        <w:rPr>
          <w:rFonts w:hint="eastAsia" w:ascii="宋体" w:hAnsi="宋体" w:eastAsia="宋体" w:cs="宋体"/>
          <w:caps w:val="0"/>
          <w:spacing w:val="0"/>
          <w:w w:val="100"/>
          <w:position w:val="0"/>
          <w:sz w:val="29"/>
          <w:szCs w:val="29"/>
        </w:rPr>
      </w:pP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六、授予合同</w:t>
      </w:r>
    </w:p>
    <w:p w14:paraId="17F6C8C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A3AE142">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24．成交通知书</w:t>
      </w:r>
    </w:p>
    <w:p w14:paraId="6A01BD1D">
      <w:pPr>
        <w:keepNext w:val="0"/>
        <w:keepLines w:val="0"/>
        <w:pageBreakBefore w:val="0"/>
        <w:overflowPunct/>
        <w:topLinePunct w:val="0"/>
        <w:bidi w:val="0"/>
        <w:spacing w:line="360" w:lineRule="auto"/>
        <w:ind w:left="5" w:right="82" w:firstLine="47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24.1 采购代理机构在收到采购人的成交定标复函后，按规定时间向成交投标单位发出成交通知书。</w:t>
      </w:r>
    </w:p>
    <w:p w14:paraId="418B4BE4">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24.2 成交通知书是合同的组成部分。</w:t>
      </w:r>
    </w:p>
    <w:p w14:paraId="07BC3AC3">
      <w:pPr>
        <w:keepNext w:val="0"/>
        <w:keepLines w:val="0"/>
        <w:pageBreakBefore w:val="0"/>
        <w:overflowPunct/>
        <w:topLinePunct w:val="0"/>
        <w:bidi w:val="0"/>
        <w:spacing w:line="360" w:lineRule="auto"/>
        <w:ind w:left="483"/>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25．中标服务费</w:t>
      </w:r>
    </w:p>
    <w:p w14:paraId="708F5096">
      <w:pPr>
        <w:keepNext w:val="0"/>
        <w:keepLines w:val="0"/>
        <w:pageBreakBefore w:val="0"/>
        <w:overflowPunct/>
        <w:topLinePunct w:val="0"/>
        <w:bidi w:val="0"/>
        <w:spacing w:line="360" w:lineRule="auto"/>
        <w:ind w:left="483"/>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25.1 采购代理服务费的计费标准及缴纳方式：</w:t>
      </w:r>
    </w:p>
    <w:p w14:paraId="75FA1C1E">
      <w:pPr>
        <w:keepNext w:val="0"/>
        <w:keepLines w:val="0"/>
        <w:pageBreakBefore w:val="0"/>
        <w:overflowPunct/>
        <w:topLinePunct w:val="0"/>
        <w:bidi w:val="0"/>
        <w:spacing w:line="360" w:lineRule="auto"/>
        <w:ind w:left="19" w:leftChars="0" w:firstLine="391" w:firstLineChars="170"/>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①中标/成交供应商在领取《中标通知书》之前，应向陕西云朗项目管理有限公司缴纳采购代理服务费。</w:t>
      </w:r>
    </w:p>
    <w:p w14:paraId="71915B2F">
      <w:pPr>
        <w:keepNext w:val="0"/>
        <w:keepLines w:val="0"/>
        <w:pageBreakBefore w:val="0"/>
        <w:overflowPunct/>
        <w:topLinePunct w:val="0"/>
        <w:bidi w:val="0"/>
        <w:spacing w:line="360" w:lineRule="auto"/>
        <w:ind w:left="19" w:leftChars="0" w:firstLine="391" w:firstLineChars="170"/>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②采购代理服务费/成交服务费按照《招标代理服务收费管理暂行办法》的通知（计价格〔2002〕1980号）、《国家发展和改革委员会办公厅关于招标代理服务收费有关问题的通知》（发改办价格〔2003〕857号）规定计收</w:t>
      </w:r>
      <w:r>
        <w:rPr>
          <w:rFonts w:hint="eastAsia" w:ascii="宋体" w:hAnsi="宋体" w:eastAsia="宋体" w:cs="宋体"/>
          <w:spacing w:val="0"/>
          <w:position w:val="0"/>
          <w:sz w:val="23"/>
          <w:szCs w:val="23"/>
          <w:lang w:val="en-US" w:eastAsia="zh-CN"/>
        </w:rPr>
        <w:t>或按照采购人与采购代理机构签订的《政府采购委托代理协议》约定收取</w:t>
      </w:r>
      <w:r>
        <w:rPr>
          <w:rFonts w:hint="eastAsia" w:ascii="宋体" w:hAnsi="宋体" w:eastAsia="宋体" w:cs="宋体"/>
          <w:spacing w:val="0"/>
          <w:position w:val="0"/>
          <w:sz w:val="23"/>
          <w:szCs w:val="23"/>
        </w:rPr>
        <w:t>。</w:t>
      </w:r>
    </w:p>
    <w:p w14:paraId="32562E6A">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26．签订合同</w:t>
      </w:r>
    </w:p>
    <w:p w14:paraId="1B70E1D1">
      <w:pPr>
        <w:keepNext w:val="0"/>
        <w:keepLines w:val="0"/>
        <w:pageBreakBefore w:val="0"/>
        <w:overflowPunct/>
        <w:topLinePunct w:val="0"/>
        <w:bidi w:val="0"/>
        <w:spacing w:line="360" w:lineRule="auto"/>
        <w:ind w:left="30" w:right="2" w:firstLine="45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26.1 中标人在领取中标通知书的</w:t>
      </w:r>
      <w:r>
        <w:rPr>
          <w:rFonts w:hint="eastAsia" w:ascii="宋体" w:hAnsi="宋体" w:eastAsia="宋体" w:cs="宋体"/>
          <w:caps w:val="0"/>
          <w:spacing w:val="0"/>
          <w:w w:val="100"/>
          <w:position w:val="0"/>
          <w:sz w:val="23"/>
          <w:szCs w:val="23"/>
          <w:lang w:val="en-US" w:eastAsia="zh-CN"/>
        </w:rPr>
        <w:t>30</w:t>
      </w:r>
      <w:r>
        <w:rPr>
          <w:rFonts w:hint="eastAsia" w:ascii="宋体" w:hAnsi="宋体" w:eastAsia="宋体" w:cs="宋体"/>
          <w:caps w:val="0"/>
          <w:spacing w:val="0"/>
          <w:w w:val="100"/>
          <w:position w:val="0"/>
          <w:sz w:val="23"/>
          <w:szCs w:val="23"/>
        </w:rPr>
        <w:t>天内与采购人签订合同。</w:t>
      </w:r>
    </w:p>
    <w:p w14:paraId="1008895F">
      <w:pPr>
        <w:keepNext w:val="0"/>
        <w:keepLines w:val="0"/>
        <w:pageBreakBefore w:val="0"/>
        <w:overflowPunct/>
        <w:topLinePunct w:val="0"/>
        <w:bidi w:val="0"/>
        <w:spacing w:line="360" w:lineRule="auto"/>
        <w:ind w:left="30" w:right="2" w:firstLine="45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26.2 如果成交人没有按照上述第 25 条或第 26.1 条规定执行，招标采购单位将有充分理 由取消该成交决定。在此情况下，招标采购单位可将合同授予综合得分排序名列下一个的投标单位，或重新组织采购。</w:t>
      </w:r>
    </w:p>
    <w:p w14:paraId="0CD73C89">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27．拒绝商业贿赂</w:t>
      </w:r>
    </w:p>
    <w:p w14:paraId="6A7F1DD9">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投标单位必须填写一份《拒绝政府采购领域商业贿赂承诺书》  (格式见第五章附件) 编</w:t>
      </w:r>
    </w:p>
    <w:p w14:paraId="73D894C2">
      <w:pPr>
        <w:keepNext w:val="0"/>
        <w:keepLines w:val="0"/>
        <w:pageBreakBefore w:val="0"/>
        <w:overflowPunct/>
        <w:topLinePunct w:val="0"/>
        <w:bidi w:val="0"/>
        <w:spacing w:line="360" w:lineRule="auto"/>
        <w:ind w:left="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制在响应文件中。</w:t>
      </w:r>
    </w:p>
    <w:p w14:paraId="0BD83154">
      <w:pPr>
        <w:keepNext w:val="0"/>
        <w:keepLines w:val="0"/>
        <w:pageBreakBefore w:val="0"/>
        <w:overflowPunct/>
        <w:topLinePunct w:val="0"/>
        <w:bidi w:val="0"/>
        <w:spacing w:line="360" w:lineRule="auto"/>
        <w:ind w:left="3993"/>
        <w:rPr>
          <w:rFonts w:hint="eastAsia" w:ascii="宋体" w:hAnsi="宋体" w:eastAsia="宋体" w:cs="宋体"/>
          <w:caps w:val="0"/>
          <w:spacing w:val="0"/>
          <w:w w:val="100"/>
          <w:position w:val="0"/>
          <w:sz w:val="29"/>
          <w:szCs w:val="29"/>
        </w:rPr>
      </w:pP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七、质疑及投诉</w:t>
      </w:r>
    </w:p>
    <w:p w14:paraId="54027E63">
      <w:pPr>
        <w:keepNext w:val="0"/>
        <w:keepLines w:val="0"/>
        <w:pageBreakBefore w:val="0"/>
        <w:overflowPunct/>
        <w:topLinePunct w:val="0"/>
        <w:bidi w:val="0"/>
        <w:spacing w:line="360" w:lineRule="auto"/>
        <w:ind w:left="3" w:firstLine="48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供应商认为采购文件、采购过程、中标或者成交结果使自己的权益受到损害的，可 以在知道或者应知其权益受到损害之日起 7 个工作日内，以书面形式向招标人、招标代理机 构提出质疑。针对同一采购程序环节的质疑应在法定质疑期内一次性提出。</w:t>
      </w:r>
    </w:p>
    <w:p w14:paraId="64848C0F">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提出质疑的供应商应当是参与本项目采购活动的供应商。</w:t>
      </w:r>
    </w:p>
    <w:p w14:paraId="1A8506CC">
      <w:pPr>
        <w:keepNext w:val="0"/>
        <w:keepLines w:val="0"/>
        <w:pageBreakBefore w:val="0"/>
        <w:overflowPunct/>
        <w:topLinePunct w:val="0"/>
        <w:bidi w:val="0"/>
        <w:spacing w:line="360" w:lineRule="auto"/>
        <w:ind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潜在供应商已依法获取其可质疑的采购文件的，可以对该文件提出质疑。对采购文 件提出质疑的，应当在获取采购文件 (以供应商填写报名登记表的时间为准) 起 7 个工作日 内提出。</w:t>
      </w:r>
    </w:p>
    <w:p w14:paraId="07F88027">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 供应商提出质疑应当提交质疑函和必要的证明材料，质疑函应当包括下列内容：</w:t>
      </w:r>
    </w:p>
    <w:p w14:paraId="4BA33B18">
      <w:pPr>
        <w:keepNext w:val="0"/>
        <w:keepLines w:val="0"/>
        <w:pageBreakBefore w:val="0"/>
        <w:overflowPunct/>
        <w:topLinePunct w:val="0"/>
        <w:bidi w:val="0"/>
        <w:spacing w:line="360" w:lineRule="auto"/>
        <w:ind w:left="72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① 供应商的姓名或者名称、地址、邮编、联系人及联系电话；</w:t>
      </w:r>
    </w:p>
    <w:p w14:paraId="366DDD43">
      <w:pPr>
        <w:keepNext w:val="0"/>
        <w:keepLines w:val="0"/>
        <w:pageBreakBefore w:val="0"/>
        <w:overflowPunct/>
        <w:topLinePunct w:val="0"/>
        <w:bidi w:val="0"/>
        <w:spacing w:line="360" w:lineRule="auto"/>
        <w:ind w:left="71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② 质疑项目的名称、编号；</w:t>
      </w:r>
    </w:p>
    <w:p w14:paraId="2DD782A6">
      <w:pPr>
        <w:keepNext w:val="0"/>
        <w:keepLines w:val="0"/>
        <w:pageBreakBefore w:val="0"/>
        <w:overflowPunct/>
        <w:topLinePunct w:val="0"/>
        <w:bidi w:val="0"/>
        <w:spacing w:line="360" w:lineRule="auto"/>
        <w:ind w:left="71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③ 具体、明确的质疑事项和与质疑事项相关的请求；</w:t>
      </w:r>
    </w:p>
    <w:p w14:paraId="12B21DE7">
      <w:pPr>
        <w:keepNext w:val="0"/>
        <w:keepLines w:val="0"/>
        <w:pageBreakBefore w:val="0"/>
        <w:overflowPunct/>
        <w:topLinePunct w:val="0"/>
        <w:bidi w:val="0"/>
        <w:spacing w:line="360" w:lineRule="auto"/>
        <w:ind w:left="71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④ 事实依据；</w:t>
      </w:r>
    </w:p>
    <w:p w14:paraId="3E76B3B4">
      <w:pPr>
        <w:keepNext w:val="0"/>
        <w:keepLines w:val="0"/>
        <w:pageBreakBefore w:val="0"/>
        <w:overflowPunct/>
        <w:topLinePunct w:val="0"/>
        <w:bidi w:val="0"/>
        <w:spacing w:line="360" w:lineRule="auto"/>
        <w:ind w:left="71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⑤ 必要的法律依据；</w:t>
      </w:r>
    </w:p>
    <w:p w14:paraId="68E7CDA4">
      <w:pPr>
        <w:keepNext w:val="0"/>
        <w:keepLines w:val="0"/>
        <w:pageBreakBefore w:val="0"/>
        <w:overflowPunct/>
        <w:topLinePunct w:val="0"/>
        <w:bidi w:val="0"/>
        <w:spacing w:line="360" w:lineRule="auto"/>
        <w:ind w:left="71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⑥ 提出质疑的日期。</w:t>
      </w:r>
    </w:p>
    <w:p w14:paraId="4DB9F2A1">
      <w:pPr>
        <w:keepNext w:val="0"/>
        <w:keepLines w:val="0"/>
        <w:pageBreakBefore w:val="0"/>
        <w:overflowPunct/>
        <w:topLinePunct w:val="0"/>
        <w:bidi w:val="0"/>
        <w:spacing w:line="360" w:lineRule="auto"/>
        <w:ind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 供应商为自然人的，应当由本人签字；供应商为法人或者其他组织的，应当由法定 代表人、主要负责人，或者其授权代表签字或者盖章并加盖公章。</w:t>
      </w:r>
    </w:p>
    <w:p w14:paraId="4560F66C">
      <w:pPr>
        <w:keepNext w:val="0"/>
        <w:keepLines w:val="0"/>
        <w:pageBreakBefore w:val="0"/>
        <w:overflowPunct/>
        <w:topLinePunct w:val="0"/>
        <w:bidi w:val="0"/>
        <w:spacing w:line="360" w:lineRule="auto"/>
        <w:ind w:left="3" w:right="2" w:firstLine="48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(6)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24AD01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(7) 招标人负责供应商质疑答复。招标人委托招标代理机构采购的，招标代理机构在委托授权范围内作出答复。</w:t>
      </w:r>
    </w:p>
    <w:p w14:paraId="019A0434">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(8) 接收质疑函的方式和联系方式：</w:t>
      </w:r>
    </w:p>
    <w:p w14:paraId="33E70D7D">
      <w:pPr>
        <w:keepNext w:val="0"/>
        <w:keepLines w:val="0"/>
        <w:pageBreakBefore w:val="0"/>
        <w:overflowPunct/>
        <w:topLinePunct w:val="0"/>
        <w:bidi w:val="0"/>
        <w:spacing w:line="360" w:lineRule="auto"/>
        <w:ind w:left="1" w:firstLine="47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xml:space="preserve">① 接收质疑函的方式：书面递交质疑函纸质版 (当面递交) </w:t>
      </w:r>
    </w:p>
    <w:p w14:paraId="03A311F4">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② 联系方式</w:t>
      </w:r>
    </w:p>
    <w:p w14:paraId="41BAA05B">
      <w:pPr>
        <w:keepNext w:val="0"/>
        <w:keepLines w:val="0"/>
        <w:pageBreakBefore w:val="0"/>
        <w:overflowPunct/>
        <w:topLinePunct w:val="0"/>
        <w:bidi w:val="0"/>
        <w:spacing w:line="360" w:lineRule="auto"/>
        <w:ind w:left="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招标代理机构：</w:t>
      </w:r>
      <w:r>
        <w:rPr>
          <w:rFonts w:hint="eastAsia" w:ascii="宋体" w:hAnsi="宋体" w:eastAsia="宋体" w:cs="宋体"/>
          <w:caps w:val="0"/>
          <w:spacing w:val="0"/>
          <w:w w:val="100"/>
          <w:position w:val="0"/>
          <w:sz w:val="23"/>
          <w:szCs w:val="23"/>
          <w:lang w:val="zh-CN" w:eastAsia="zh-CN"/>
        </w:rPr>
        <w:t>陕西云朗项目管理有限公司</w:t>
      </w:r>
    </w:p>
    <w:p w14:paraId="5C369611">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地址：陕西省西安市雁塔区朱雀南路南飞鸿广场3号楼1单元1523室</w:t>
      </w:r>
    </w:p>
    <w:p w14:paraId="6662A12C">
      <w:pPr>
        <w:keepNext w:val="0"/>
        <w:keepLines w:val="0"/>
        <w:pageBreakBefore w:val="0"/>
        <w:overflowPunct/>
        <w:topLinePunct w:val="0"/>
        <w:bidi w:val="0"/>
        <w:spacing w:line="360" w:lineRule="auto"/>
        <w:ind w:left="481"/>
        <w:rPr>
          <w:rFonts w:hint="default"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联系方式：</w:t>
      </w:r>
      <w:r>
        <w:rPr>
          <w:rFonts w:hint="eastAsia" w:ascii="宋体" w:hAnsi="宋体" w:eastAsia="宋体" w:cs="宋体"/>
          <w:caps w:val="0"/>
          <w:spacing w:val="0"/>
          <w:w w:val="100"/>
          <w:position w:val="0"/>
          <w:sz w:val="23"/>
          <w:szCs w:val="23"/>
          <w:lang w:val="en-US" w:eastAsia="zh-CN"/>
        </w:rPr>
        <w:t>09153350005</w:t>
      </w:r>
    </w:p>
    <w:p w14:paraId="5FD90369">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2、投诉</w:t>
      </w:r>
    </w:p>
    <w:p w14:paraId="1738A6E2">
      <w:pPr>
        <w:keepNext w:val="0"/>
        <w:keepLines w:val="0"/>
        <w:pageBreakBefore w:val="0"/>
        <w:overflowPunct/>
        <w:topLinePunct w:val="0"/>
        <w:bidi w:val="0"/>
        <w:spacing w:line="360" w:lineRule="auto"/>
        <w:ind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质疑供应商对招标人、招标代理机构的答复不满意，或者招标人、招标代理机构未 在规定时间内作出答复的，可以在答复期满后 15 个工作日内向同级财政部门提起投诉。</w:t>
      </w:r>
    </w:p>
    <w:p w14:paraId="038B04B2">
      <w:pPr>
        <w:keepNext w:val="0"/>
        <w:keepLines w:val="0"/>
        <w:pageBreakBefore w:val="0"/>
        <w:overflowPunct/>
        <w:topLinePunct w:val="0"/>
        <w:bidi w:val="0"/>
        <w:spacing w:line="360" w:lineRule="auto"/>
        <w:ind w:left="3" w:firstLine="48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投诉人投诉时,应当提交投诉书和必要的证明材料，并按照被投诉招标人、招标代 理机构 (以下简称被投诉人) 和与投诉事项有关的供应商数量提供投诉书的副本。投诉书应 当包括下列内容：</w:t>
      </w:r>
    </w:p>
    <w:p w14:paraId="0DC491C4">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① 投诉人和被投诉人的姓名或者名称、通讯地址、邮编、联系人及联系电话；</w:t>
      </w:r>
    </w:p>
    <w:p w14:paraId="7559986E">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② 质疑和质疑答复情况说明及相关证明材料；</w:t>
      </w:r>
    </w:p>
    <w:p w14:paraId="24B4C231">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③ 具体、明确的投诉事项和与投诉事项相关的投诉请求；</w:t>
      </w:r>
    </w:p>
    <w:p w14:paraId="52C0F491">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④ 事实依据；</w:t>
      </w:r>
    </w:p>
    <w:p w14:paraId="07F11C1F">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⑤ 法律依据；</w:t>
      </w:r>
    </w:p>
    <w:p w14:paraId="65BE7E11">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⑥ 提起投诉的日期。</w:t>
      </w:r>
    </w:p>
    <w:p w14:paraId="2733035C">
      <w:pPr>
        <w:keepNext w:val="0"/>
        <w:keepLines w:val="0"/>
        <w:pageBreakBefore w:val="0"/>
        <w:overflowPunct/>
        <w:topLinePunct w:val="0"/>
        <w:bidi w:val="0"/>
        <w:spacing w:line="360" w:lineRule="auto"/>
        <w:ind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投诉人为自然人的，应当由本人签字；投诉人为法人或者其他组织的，应当由法定 代表人、主要负责人，或者其授权代表签字或者盖章，并加盖公章。</w:t>
      </w:r>
    </w:p>
    <w:p w14:paraId="04208064">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 投诉人提起投诉应当符合下列条件：</w:t>
      </w:r>
    </w:p>
    <w:p w14:paraId="5687181B">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① 提起投诉前已依法进行质疑；</w:t>
      </w:r>
    </w:p>
    <w:p w14:paraId="69679C23">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② 投诉书内容符合《政府采购质疑和投诉办法》  (财政部令第 94 号令) 的规定；</w:t>
      </w:r>
    </w:p>
    <w:p w14:paraId="118A600B">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③ 在投诉有效期限内提起投诉；</w:t>
      </w:r>
    </w:p>
    <w:p w14:paraId="2896BA08">
      <w:pPr>
        <w:keepNext w:val="0"/>
        <w:keepLines w:val="0"/>
        <w:pageBreakBefore w:val="0"/>
        <w:overflowPunct/>
        <w:topLinePunct w:val="0"/>
        <w:bidi w:val="0"/>
        <w:spacing w:line="360" w:lineRule="auto"/>
        <w:ind w:left="47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④ 同一投诉事项未经财政部门投诉处理；</w:t>
      </w:r>
    </w:p>
    <w:p w14:paraId="159BD494">
      <w:pPr>
        <w:keepNext w:val="0"/>
        <w:keepLines w:val="0"/>
        <w:pageBreakBefore w:val="0"/>
        <w:overflowPunct/>
        <w:topLinePunct w:val="0"/>
        <w:bidi w:val="0"/>
        <w:spacing w:line="360" w:lineRule="auto"/>
        <w:ind w:left="47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⑤ 财政部规定的其他条件。</w:t>
      </w:r>
    </w:p>
    <w:p w14:paraId="306F37FF">
      <w:pPr>
        <w:keepNext w:val="0"/>
        <w:keepLines w:val="0"/>
        <w:pageBreakBefore w:val="0"/>
        <w:overflowPunct/>
        <w:topLinePunct w:val="0"/>
        <w:bidi w:val="0"/>
        <w:spacing w:line="360" w:lineRule="auto"/>
        <w:ind w:firstLine="48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 供应商投诉的事项不得超出已质疑事项的范围，但基于质疑答复内容提出的投诉事 项除外。</w:t>
      </w:r>
    </w:p>
    <w:p w14:paraId="28E749F2">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pPr>
    </w:p>
    <w:p w14:paraId="0840012C">
      <w:pPr>
        <w:keepNext w:val="0"/>
        <w:keepLines w:val="0"/>
        <w:pageBreakBefore w:val="0"/>
        <w:overflowPunct/>
        <w:topLinePunct w:val="0"/>
        <w:bidi w:val="0"/>
        <w:spacing w:line="360" w:lineRule="auto"/>
        <w:jc w:val="center"/>
        <w:outlineLvl w:val="1"/>
        <w:rPr>
          <w:rFonts w:hint="eastAsia" w:ascii="宋体" w:hAnsi="宋体" w:eastAsia="宋体" w:cs="宋体"/>
          <w:caps w:val="0"/>
          <w:spacing w:val="0"/>
          <w:w w:val="100"/>
          <w:position w:val="0"/>
          <w:sz w:val="29"/>
          <w:szCs w:val="29"/>
          <w:lang w:val="en-US" w:eastAsia="zh-CN"/>
          <w14:textOutline w14:w="5448" w14:cap="sq" w14:cmpd="sng">
            <w14:solidFill>
              <w14:srgbClr w14:val="000000"/>
            </w14:solidFill>
            <w14:prstDash w14:val="solid"/>
            <w14:bevel/>
          </w14:textOutline>
        </w:rPr>
      </w:pPr>
      <w:r>
        <w:rPr>
          <w:rFonts w:hint="eastAsia" w:ascii="宋体" w:hAnsi="宋体" w:eastAsia="宋体" w:cs="宋体"/>
          <w:caps w:val="0"/>
          <w:spacing w:val="0"/>
          <w:w w:val="100"/>
          <w:position w:val="0"/>
          <w:sz w:val="29"/>
          <w:szCs w:val="29"/>
          <w:lang w:val="en-US" w:eastAsia="zh-CN"/>
          <w14:textOutline w14:w="5448" w14:cap="sq" w14:cmpd="sng">
            <w14:solidFill>
              <w14:srgbClr w14:val="000000"/>
            </w14:solidFill>
            <w14:prstDash w14:val="solid"/>
            <w14:bevel/>
          </w14:textOutline>
        </w:rPr>
        <w:t>八、安康市公共资源交易中心电子化投标及远程不见面开标特别提示</w:t>
      </w:r>
    </w:p>
    <w:p w14:paraId="41D6152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1、投标供应商应按《安康市公共资源交易中心关于投标企业和采购代理机构互联网注册办理CA数字证书的公告》要求办理CA数字证书；也可使用陕西CA、深圳CA、西部CA、北京CA、天威诚信CA等已与安康市公共资源交易网实现互联互通的CA数字证书直接登陆。</w:t>
      </w:r>
    </w:p>
    <w:p w14:paraId="5F9DD67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2、投标供应商使用捆绑CA证书登录安康市公共资源交易中心（http://ak.sxggzyjy.cn/），选择电子交易平台中的陕西政府采购交易系统（http://www.sxggzyjy.cn:9002/TPBidder ）进行登录，登录后选择“交易供应商”身份进入供应商界面进行报名。网络平台机构：安康市公共资源交易中心，联系方式：0915-2110976；使用捆绑省交易平台的CA锁登录电子交易平台，通过政府采购系统企业端进入，点击我要投标，完善相关投标信息。</w:t>
      </w:r>
    </w:p>
    <w:p w14:paraId="01FF177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3、本项目采用电子化投标的方式，相关操作流程详见全国公共资源交易平台（陕西省）网站[服务指南-下载专区]中的《陕西省公共资源交易中心政府采购项目投标指南》；电子招标文件技术支持：4009980000。</w:t>
      </w:r>
    </w:p>
    <w:p w14:paraId="5DBAA8B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4、本项目采用远程不见面开标（登录网址：http://219.145.206.209/BidOpeningHall/bidopeninghallaction/hall/login），相关操作流程详见全国公共资源交易平台（陕西省）网站〖首页〉服务指南〉下载专区〗中的《关于陕西省公共资源交易平台多CA互认系统正式上线运行的通知》附件相关内容，如遇困难，请拨打系统平台技术支持电话：4009980000。</w:t>
      </w:r>
    </w:p>
    <w:p w14:paraId="706D2B3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5、编制电子投标响应文件时，应使用最新发布的电子采购文件及专用制作工具进行编制。并使用数字认证证书（CA）对电子投标响应文件进行签署、加密、递交及开标时解密等相关操作。</w:t>
      </w:r>
    </w:p>
    <w:p w14:paraId="1481D1B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6、电子采购文件下载:供应商登录全国公共资源交易平台（陕西省）网站[电子交易平台-企业端]后，在[我的项目]中点击“项目流程-交易文件下载”下载电子采购文件（*.SXSZF）；注意：该项目如有变更文件，则应点击“项目流程&gt;答疑文件下载”下载更新后的电子采购文件（*.SXSCF），使用旧版电子采购文件制作的电子投标响应文件，系统将拒绝接收。</w:t>
      </w:r>
    </w:p>
    <w:p w14:paraId="34DCC05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7、电子采购文件需要使用专用软件打开、浏览:供应商登录全国公共资源交易平台（陕西省）网站[服务指南-下载专区]免费下载《陕西省公共资源交易平台政府采购电子标书制作工具(V8.0.0.2)》，并升级至最新版本，使用该客户端可以打开电子采购文件。软件操作手册详见全国公共资源交易平台（陕西省）网站[服务指南-下载专区]中的《陕西省公共资源交易（政府采购类）投标文件制作软件操作手册》下载，制作电子投标响应文件:电子投标文件同样需要使用上述软件进行编制。在编制过程中，如有技术性问题，请先翻阅操作手册或致电软件开发商，技术支持热线：4009980000。</w:t>
      </w:r>
    </w:p>
    <w:p w14:paraId="68096D6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8、供应商须在开标前完成陕西省政府采购网入库，具体详见陕西省政府采购网《陕西省财政厅关于政府采购供应商注册登记有关事项的通知》，未及时入库造成采购结果发布失败的，责任由供应商承担。</w:t>
      </w:r>
    </w:p>
    <w:p w14:paraId="49D24C4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9、开标签到</w:t>
      </w:r>
    </w:p>
    <w:p w14:paraId="773C54D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供应商等待开标时需要签到，等候开标。请在开标前完成签到，开标时间到了之后就不能签到；点击页面上“签到”按钮进行签到，开标前一个小时可以签到。签到成功之后，按钮灰化，无需再次签到，同时第一个座位图右下角出现绿色√。</w:t>
      </w:r>
    </w:p>
    <w:p w14:paraId="5A8399A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10、评审过程中，磋商小组要求供应商提交多轮 (最后) 磋商报价时，供应商须登录全国公共资源交易平台 (陕西省) 在交易系统中提交多轮 (最后) 报价，并用数字认证证书 (CA 锁) 签章。</w:t>
      </w:r>
    </w:p>
    <w:p w14:paraId="7F829E0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11、注意事项</w:t>
      </w:r>
    </w:p>
    <w:p w14:paraId="537FB2B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(1) 、为顺利实现不见面开标系统的远程交互，建议供应商配置的软硬件设施有：高配置电脑、高速稳定的网络、电源 (不间断) 、CA 锁、音视频设备 (话筒、耳麦、高清摄像头、音响) ，浏览器要求使用 IE11 浏览器，且电脑已经正确安装了陕西省公共资源 CA驱动。投 标供应商需安装新点播放器，以便观看远程不见面开标直播画面 (播放器下载链接为：https://download.bqpoint.com/download/downloaddetail.html?SourceFrom=Down&amp;SoftG uid=55aa4e06-c384-4005-bcb9-48932d410fd4) 。</w:t>
      </w:r>
    </w:p>
    <w:p w14:paraId="571547A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(2) 、建议供应商在开标前半小时登录不见面开标大厅，并及时签到 (开标前 60 分钟即可签到) ，遇到问题及时联系客服 4009280095。</w:t>
      </w:r>
    </w:p>
    <w:p w14:paraId="232632D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(3) 、供应商需注意 CA 锁一定要提前准备好，并确保 CA 锁为制作投标文件的CA 锁。</w:t>
      </w:r>
    </w:p>
    <w:p w14:paraId="49C30E1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(4) 、及时关注右侧公告及互动栏目信息。</w:t>
      </w:r>
    </w:p>
    <w:p w14:paraId="310BF4F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sectPr>
          <w:footerReference r:id="rId9" w:type="default"/>
          <w:pgSz w:w="11906" w:h="16839"/>
          <w:pgMar w:top="1440" w:right="1080" w:bottom="1440" w:left="1080" w:header="964" w:footer="958" w:gutter="0"/>
          <w:pgNumType w:fmt="decimal"/>
          <w:cols w:space="720" w:num="1"/>
        </w:sectPr>
      </w:pPr>
      <w:r>
        <w:rPr>
          <w:rFonts w:hint="eastAsia" w:ascii="宋体" w:hAnsi="宋体" w:eastAsia="宋体" w:cs="宋体"/>
          <w:caps w:val="0"/>
          <w:spacing w:val="0"/>
          <w:w w:val="100"/>
          <w:position w:val="0"/>
          <w:sz w:val="23"/>
          <w:szCs w:val="23"/>
          <w:lang w:val="en-US" w:eastAsia="zh-CN"/>
        </w:rPr>
        <w:t>(5) 、后附不见面开标的详细操作手册。</w:t>
      </w:r>
    </w:p>
    <w:p w14:paraId="7448AF4E">
      <w:pPr>
        <w:keepNext w:val="0"/>
        <w:keepLines w:val="0"/>
        <w:pageBreakBefore w:val="0"/>
        <w:overflowPunct/>
        <w:topLinePunct w:val="0"/>
        <w:bidi w:val="0"/>
        <w:spacing w:line="360" w:lineRule="auto"/>
        <w:ind w:left="3220"/>
        <w:outlineLvl w:val="0"/>
        <w:rPr>
          <w:rFonts w:hint="eastAsia" w:ascii="宋体" w:hAnsi="宋体" w:eastAsia="宋体" w:cs="宋体"/>
          <w:caps w:val="0"/>
          <w:spacing w:val="0"/>
          <w:w w:val="100"/>
          <w:position w:val="0"/>
          <w:sz w:val="31"/>
          <w:szCs w:val="31"/>
          <w:highlight w:val="none"/>
        </w:rPr>
      </w:pPr>
      <w:r>
        <w:rPr>
          <w:rFonts w:hint="eastAsia" w:ascii="宋体" w:hAnsi="宋体" w:eastAsia="宋体" w:cs="宋体"/>
          <w:caps w:val="0"/>
          <w:spacing w:val="0"/>
          <w:w w:val="100"/>
          <w:position w:val="0"/>
          <w:sz w:val="31"/>
          <w:szCs w:val="31"/>
          <w:highlight w:val="none"/>
          <w14:textOutline w14:w="5793" w14:cap="sq" w14:cmpd="sng">
            <w14:solidFill>
              <w14:srgbClr w14:val="000000"/>
            </w14:solidFill>
            <w14:prstDash w14:val="solid"/>
            <w14:bevel/>
          </w14:textOutline>
        </w:rPr>
        <w:t>第三章</w:t>
      </w:r>
      <w:r>
        <w:rPr>
          <w:rFonts w:hint="eastAsia" w:ascii="宋体" w:hAnsi="宋体" w:eastAsia="宋体" w:cs="宋体"/>
          <w:caps w:val="0"/>
          <w:spacing w:val="0"/>
          <w:w w:val="100"/>
          <w:position w:val="0"/>
          <w:sz w:val="31"/>
          <w:szCs w:val="31"/>
          <w:highlight w:val="none"/>
        </w:rPr>
        <w:t xml:space="preserve">  </w:t>
      </w:r>
      <w:r>
        <w:rPr>
          <w:rFonts w:hint="eastAsia" w:ascii="宋体" w:hAnsi="宋体" w:eastAsia="宋体" w:cs="宋体"/>
          <w:caps w:val="0"/>
          <w:spacing w:val="0"/>
          <w:w w:val="100"/>
          <w:position w:val="0"/>
          <w:sz w:val="31"/>
          <w:szCs w:val="31"/>
          <w:highlight w:val="none"/>
          <w14:textOutline w14:w="5793" w14:cap="sq" w14:cmpd="sng">
            <w14:solidFill>
              <w14:srgbClr w14:val="000000"/>
            </w14:solidFill>
            <w14:prstDash w14:val="solid"/>
            <w14:bevel/>
          </w14:textOutline>
        </w:rPr>
        <w:t>合同主要条款</w:t>
      </w:r>
    </w:p>
    <w:p w14:paraId="0219E266">
      <w:pPr>
        <w:rPr>
          <w:rFonts w:ascii="宋体" w:hAnsi="宋体" w:cs="宋体"/>
          <w:b/>
          <w:bCs/>
          <w:sz w:val="28"/>
          <w:szCs w:val="28"/>
          <w:highlight w:val="none"/>
        </w:rPr>
      </w:pPr>
      <w:r>
        <w:rPr>
          <w:rFonts w:hint="eastAsia" w:ascii="宋体" w:hAnsi="宋体" w:cs="宋体"/>
          <w:b/>
          <w:bCs/>
          <w:sz w:val="28"/>
          <w:szCs w:val="28"/>
          <w:highlight w:val="none"/>
        </w:rPr>
        <w:t>工程类</w:t>
      </w:r>
    </w:p>
    <w:p w14:paraId="0F15034D">
      <w:pPr>
        <w:rPr>
          <w:rFonts w:ascii="宋体" w:hAnsi="宋体"/>
          <w:sz w:val="24"/>
          <w:szCs w:val="24"/>
        </w:rPr>
      </w:pPr>
    </w:p>
    <w:p w14:paraId="5CE40CF2">
      <w:pPr>
        <w:jc w:val="center"/>
        <w:rPr>
          <w:rFonts w:ascii="宋体" w:hAnsi="宋体"/>
          <w:b/>
          <w:sz w:val="60"/>
          <w:szCs w:val="60"/>
        </w:rPr>
      </w:pPr>
    </w:p>
    <w:p w14:paraId="55416A78">
      <w:pPr>
        <w:jc w:val="center"/>
        <w:rPr>
          <w:rFonts w:ascii="宋体" w:hAnsi="宋体"/>
          <w:b/>
          <w:sz w:val="60"/>
          <w:szCs w:val="60"/>
        </w:rPr>
      </w:pPr>
      <w:r>
        <w:rPr>
          <w:rFonts w:hint="eastAsia" w:ascii="宋体" w:hAnsi="宋体"/>
          <w:b/>
          <w:sz w:val="60"/>
          <w:szCs w:val="60"/>
        </w:rPr>
        <w:t>安康市政府采购合同</w:t>
      </w:r>
    </w:p>
    <w:p w14:paraId="3C53D9B6">
      <w:pPr>
        <w:jc w:val="center"/>
        <w:rPr>
          <w:rFonts w:ascii="宋体" w:hAnsi="宋体"/>
          <w:b/>
          <w:sz w:val="72"/>
          <w:szCs w:val="72"/>
        </w:rPr>
      </w:pPr>
    </w:p>
    <w:p w14:paraId="630C0E36">
      <w:pPr>
        <w:jc w:val="center"/>
        <w:rPr>
          <w:rFonts w:ascii="宋体" w:hAnsi="宋体"/>
          <w:b/>
          <w:sz w:val="72"/>
          <w:szCs w:val="72"/>
        </w:rPr>
      </w:pPr>
    </w:p>
    <w:p w14:paraId="48D2D40C">
      <w:pPr>
        <w:pStyle w:val="19"/>
        <w:rPr>
          <w:rFonts w:ascii="宋体" w:hAnsi="宋体"/>
          <w:b/>
          <w:sz w:val="72"/>
          <w:szCs w:val="72"/>
        </w:rPr>
      </w:pPr>
    </w:p>
    <w:p w14:paraId="72E60086">
      <w:pPr>
        <w:pStyle w:val="19"/>
        <w:rPr>
          <w:rFonts w:ascii="宋体" w:hAnsi="宋体"/>
          <w:b/>
          <w:sz w:val="72"/>
          <w:szCs w:val="72"/>
        </w:rPr>
      </w:pPr>
    </w:p>
    <w:p w14:paraId="7E4A9849">
      <w:pPr>
        <w:spacing w:line="800" w:lineRule="exact"/>
        <w:ind w:left="2038" w:leftChars="304" w:hanging="1400" w:hangingChars="500"/>
        <w:rPr>
          <w:rFonts w:ascii="宋体" w:hAnsi="宋体" w:cs="宋体"/>
          <w:sz w:val="28"/>
          <w:szCs w:val="28"/>
        </w:rPr>
      </w:pPr>
      <w:r>
        <w:rPr>
          <w:rFonts w:hint="eastAsia" w:ascii="宋体" w:hAnsi="宋体" w:cs="宋体"/>
          <w:sz w:val="28"/>
          <w:szCs w:val="28"/>
        </w:rPr>
        <w:t>项目名称：</w:t>
      </w:r>
      <w:r>
        <w:rPr>
          <w:rFonts w:hint="eastAsia" w:ascii="宋体" w:hAnsi="宋体" w:cs="宋体"/>
          <w:sz w:val="28"/>
          <w:szCs w:val="28"/>
          <w:u w:val="single"/>
          <w:lang w:eastAsia="zh-CN"/>
        </w:rPr>
        <w:t>2025年谭坝镇前河社区粮油种植基地配套设施项目</w:t>
      </w:r>
      <w:r>
        <w:rPr>
          <w:rFonts w:hint="eastAsia" w:ascii="宋体" w:hAnsi="宋体" w:cs="宋体"/>
          <w:sz w:val="28"/>
          <w:szCs w:val="28"/>
          <w:u w:val="single"/>
        </w:rPr>
        <w:t xml:space="preserve"> </w:t>
      </w:r>
    </w:p>
    <w:p w14:paraId="02229B28">
      <w:pPr>
        <w:spacing w:line="800" w:lineRule="exact"/>
        <w:ind w:firstLine="560" w:firstLineChars="200"/>
        <w:rPr>
          <w:rFonts w:ascii="宋体" w:hAnsi="宋体" w:cs="宋体"/>
          <w:sz w:val="28"/>
          <w:szCs w:val="28"/>
        </w:rPr>
      </w:pPr>
      <w:r>
        <w:rPr>
          <w:rFonts w:hint="eastAsia" w:ascii="宋体" w:hAnsi="宋体" w:cs="宋体"/>
          <w:sz w:val="28"/>
          <w:szCs w:val="28"/>
        </w:rPr>
        <w:t>招标采购文件编号：</w:t>
      </w:r>
      <w:r>
        <w:rPr>
          <w:rFonts w:hint="eastAsia" w:ascii="宋体" w:hAnsi="宋体" w:cs="宋体"/>
          <w:sz w:val="28"/>
          <w:szCs w:val="28"/>
          <w:u w:val="single"/>
        </w:rPr>
        <w:t xml:space="preserve">                           </w:t>
      </w:r>
    </w:p>
    <w:p w14:paraId="11EC4CD8">
      <w:pPr>
        <w:spacing w:line="800" w:lineRule="exact"/>
        <w:ind w:firstLine="560" w:firstLineChars="200"/>
        <w:rPr>
          <w:rFonts w:ascii="宋体" w:hAnsi="宋体" w:cs="宋体"/>
          <w:sz w:val="28"/>
          <w:szCs w:val="28"/>
          <w:u w:val="single"/>
        </w:rPr>
      </w:pPr>
      <w:r>
        <w:rPr>
          <w:rFonts w:hint="eastAsia" w:ascii="宋体" w:hAnsi="宋体" w:cs="宋体"/>
          <w:sz w:val="28"/>
          <w:szCs w:val="28"/>
        </w:rPr>
        <w:t>甲方：</w:t>
      </w:r>
      <w:r>
        <w:rPr>
          <w:rFonts w:hint="eastAsia" w:ascii="宋体" w:hAnsi="宋体" w:cs="宋体"/>
          <w:sz w:val="28"/>
          <w:szCs w:val="28"/>
          <w:u w:val="single"/>
        </w:rPr>
        <w:t xml:space="preserve">  </w:t>
      </w:r>
      <w:r>
        <w:rPr>
          <w:rFonts w:hint="eastAsia" w:ascii="宋体" w:hAnsi="宋体" w:cs="宋体"/>
          <w:sz w:val="28"/>
          <w:szCs w:val="28"/>
          <w:u w:val="single"/>
          <w:lang w:eastAsia="zh-CN"/>
        </w:rPr>
        <w:t>汉滨区谭坝镇人民政府</w:t>
      </w:r>
      <w:r>
        <w:rPr>
          <w:rFonts w:hint="eastAsia" w:ascii="宋体" w:hAnsi="宋体" w:cs="宋体"/>
          <w:sz w:val="28"/>
          <w:szCs w:val="28"/>
          <w:u w:val="single"/>
        </w:rPr>
        <w:t xml:space="preserve">                 </w:t>
      </w:r>
    </w:p>
    <w:p w14:paraId="38596320">
      <w:pPr>
        <w:spacing w:line="800" w:lineRule="exact"/>
        <w:ind w:firstLine="560" w:firstLineChars="200"/>
        <w:rPr>
          <w:rFonts w:ascii="宋体" w:hAnsi="宋体" w:cs="宋体"/>
          <w:sz w:val="28"/>
          <w:szCs w:val="28"/>
        </w:rPr>
      </w:pPr>
      <w:r>
        <w:rPr>
          <w:rFonts w:hint="eastAsia" w:ascii="宋体" w:hAnsi="宋体" w:cs="宋体"/>
          <w:sz w:val="28"/>
          <w:szCs w:val="28"/>
        </w:rPr>
        <w:t>乙方：</w:t>
      </w:r>
      <w:r>
        <w:rPr>
          <w:rFonts w:hint="eastAsia" w:ascii="宋体" w:hAnsi="宋体" w:cs="宋体"/>
          <w:sz w:val="28"/>
          <w:szCs w:val="28"/>
          <w:u w:val="single"/>
        </w:rPr>
        <w:t xml:space="preserve">                                       </w:t>
      </w:r>
    </w:p>
    <w:p w14:paraId="615EA31E">
      <w:pPr>
        <w:rPr>
          <w:rFonts w:ascii="宋体" w:hAnsi="宋体"/>
          <w:sz w:val="24"/>
          <w:szCs w:val="24"/>
          <w:u w:val="single"/>
        </w:rPr>
      </w:pPr>
    </w:p>
    <w:p w14:paraId="4C3F8434">
      <w:pPr>
        <w:rPr>
          <w:rFonts w:ascii="宋体" w:hAnsi="宋体"/>
          <w:sz w:val="24"/>
          <w:szCs w:val="24"/>
          <w:u w:val="single"/>
        </w:rPr>
      </w:pPr>
    </w:p>
    <w:p w14:paraId="337A4393">
      <w:pPr>
        <w:spacing w:line="520" w:lineRule="exact"/>
        <w:ind w:firstLine="480" w:firstLineChars="200"/>
        <w:rPr>
          <w:rFonts w:ascii="宋体" w:hAnsi="宋体"/>
          <w:sz w:val="24"/>
          <w:szCs w:val="24"/>
        </w:rPr>
      </w:pPr>
    </w:p>
    <w:p w14:paraId="38243514">
      <w:pPr>
        <w:spacing w:line="520" w:lineRule="exact"/>
        <w:ind w:firstLine="480" w:firstLineChars="200"/>
        <w:rPr>
          <w:rFonts w:ascii="宋体" w:hAnsi="宋体"/>
          <w:sz w:val="24"/>
          <w:szCs w:val="24"/>
        </w:rPr>
      </w:pPr>
      <w:r>
        <w:rPr>
          <w:rFonts w:hint="eastAsia" w:ascii="宋体" w:hAnsi="宋体"/>
          <w:sz w:val="24"/>
          <w:szCs w:val="24"/>
        </w:rPr>
        <w:br w:type="page"/>
      </w:r>
      <w:r>
        <w:rPr>
          <w:rFonts w:hint="eastAsia" w:ascii="宋体" w:hAnsi="宋体"/>
          <w:sz w:val="24"/>
          <w:szCs w:val="24"/>
        </w:rPr>
        <w:t>依照《中华人民共和国</w:t>
      </w:r>
      <w:r>
        <w:rPr>
          <w:rFonts w:hint="eastAsia" w:ascii="宋体" w:hAnsi="宋体"/>
          <w:sz w:val="24"/>
          <w:szCs w:val="24"/>
          <w:lang w:val="en-US" w:eastAsia="zh-CN"/>
        </w:rPr>
        <w:t>民法典</w:t>
      </w:r>
      <w:r>
        <w:rPr>
          <w:rFonts w:hint="eastAsia" w:ascii="宋体" w:hAnsi="宋体"/>
          <w:sz w:val="24"/>
          <w:szCs w:val="24"/>
        </w:rPr>
        <w:t>》、《中华人民共和国建筑法》、《建设工程质量管理条例》及其他有关法律、行政法规，遵循平等、自愿、公平和诚实信用的原则，双方就本房屋建筑修缮及装修工程施工事项协商一致，订立本合同。</w:t>
      </w:r>
    </w:p>
    <w:p w14:paraId="43E1D758">
      <w:pPr>
        <w:spacing w:line="520" w:lineRule="exact"/>
        <w:ind w:firstLine="480" w:firstLineChars="200"/>
        <w:rPr>
          <w:rFonts w:ascii="宋体" w:hAnsi="宋体"/>
          <w:b/>
          <w:sz w:val="24"/>
          <w:szCs w:val="24"/>
        </w:rPr>
      </w:pPr>
      <w:r>
        <w:rPr>
          <w:rFonts w:hint="eastAsia" w:ascii="宋体" w:hAnsi="宋体"/>
          <w:b/>
          <w:sz w:val="24"/>
          <w:szCs w:val="24"/>
        </w:rPr>
        <w:t>一、工程概况</w:t>
      </w:r>
    </w:p>
    <w:p w14:paraId="1C441180">
      <w:pPr>
        <w:spacing w:line="520" w:lineRule="exact"/>
        <w:ind w:firstLine="480" w:firstLineChars="200"/>
        <w:rPr>
          <w:rFonts w:ascii="宋体" w:hAnsi="宋体"/>
          <w:sz w:val="24"/>
          <w:szCs w:val="24"/>
          <w:u w:val="single"/>
        </w:rPr>
      </w:pPr>
      <w:r>
        <w:rPr>
          <w:rFonts w:hint="eastAsia" w:ascii="宋体" w:hAnsi="宋体"/>
          <w:sz w:val="24"/>
          <w:szCs w:val="24"/>
        </w:rPr>
        <w:t>工程名称：</w:t>
      </w:r>
      <w:r>
        <w:rPr>
          <w:rFonts w:hint="eastAsia" w:ascii="宋体" w:hAnsi="宋体"/>
          <w:sz w:val="24"/>
          <w:szCs w:val="24"/>
          <w:u w:val="single"/>
        </w:rPr>
        <w:t xml:space="preserve"> </w:t>
      </w:r>
      <w:r>
        <w:rPr>
          <w:rFonts w:hint="eastAsia" w:ascii="宋体" w:hAnsi="宋体"/>
          <w:sz w:val="24"/>
          <w:szCs w:val="24"/>
          <w:u w:val="single"/>
          <w:lang w:eastAsia="zh-CN"/>
        </w:rPr>
        <w:t>2025年谭坝镇前河社区粮油种植基地配套设施项目</w:t>
      </w:r>
      <w:r>
        <w:rPr>
          <w:rFonts w:hint="eastAsia" w:ascii="宋体" w:hAnsi="宋体"/>
          <w:sz w:val="24"/>
          <w:szCs w:val="24"/>
          <w:u w:val="single"/>
        </w:rPr>
        <w:t xml:space="preserve"> </w:t>
      </w:r>
    </w:p>
    <w:p w14:paraId="4E3531F6">
      <w:pPr>
        <w:spacing w:line="520" w:lineRule="exact"/>
        <w:ind w:firstLine="480" w:firstLineChars="200"/>
        <w:rPr>
          <w:rFonts w:ascii="宋体" w:hAnsi="宋体"/>
          <w:sz w:val="24"/>
          <w:szCs w:val="24"/>
        </w:rPr>
      </w:pPr>
      <w:r>
        <w:rPr>
          <w:rFonts w:hint="eastAsia" w:ascii="宋体" w:hAnsi="宋体" w:cs="宋体"/>
          <w:sz w:val="24"/>
          <w:szCs w:val="24"/>
        </w:rPr>
        <w:t>工程地点：</w:t>
      </w:r>
      <w:r>
        <w:rPr>
          <w:rFonts w:hint="eastAsia" w:ascii="宋体" w:hAnsi="宋体"/>
          <w:sz w:val="24"/>
          <w:szCs w:val="24"/>
          <w:u w:val="single"/>
        </w:rPr>
        <w:t xml:space="preserve"> </w:t>
      </w:r>
      <w:r>
        <w:rPr>
          <w:rFonts w:hint="eastAsia" w:ascii="宋体" w:hAnsi="宋体"/>
          <w:sz w:val="24"/>
          <w:szCs w:val="24"/>
          <w:u w:val="single"/>
          <w:lang w:eastAsia="zh-CN"/>
        </w:rPr>
        <w:t>汉滨区谭坝镇前河社区。</w:t>
      </w:r>
      <w:r>
        <w:rPr>
          <w:rFonts w:hint="eastAsia" w:ascii="宋体" w:hAnsi="宋体"/>
          <w:sz w:val="24"/>
          <w:szCs w:val="24"/>
          <w:u w:val="single"/>
        </w:rPr>
        <w:t xml:space="preserve">                       </w:t>
      </w:r>
    </w:p>
    <w:p w14:paraId="4BF68687">
      <w:pPr>
        <w:spacing w:line="520" w:lineRule="exact"/>
        <w:ind w:firstLine="480" w:firstLineChars="200"/>
        <w:rPr>
          <w:rFonts w:ascii="宋体" w:hAnsi="宋体"/>
          <w:sz w:val="24"/>
          <w:szCs w:val="24"/>
        </w:rPr>
      </w:pPr>
      <w:r>
        <w:rPr>
          <w:rFonts w:hint="eastAsia" w:ascii="宋体" w:hAnsi="宋体" w:cs="宋体"/>
          <w:sz w:val="24"/>
          <w:szCs w:val="24"/>
        </w:rPr>
        <w:t>资金来源：</w:t>
      </w:r>
      <w:r>
        <w:rPr>
          <w:rFonts w:hint="eastAsia" w:ascii="宋体" w:hAnsi="宋体"/>
          <w:sz w:val="24"/>
          <w:szCs w:val="24"/>
          <w:u w:val="single"/>
        </w:rPr>
        <w:t xml:space="preserve"> </w:t>
      </w:r>
      <w:r>
        <w:rPr>
          <w:rFonts w:hint="eastAsia" w:ascii="宋体" w:hAnsi="宋体"/>
          <w:sz w:val="24"/>
          <w:szCs w:val="24"/>
          <w:u w:val="single"/>
          <w:lang w:val="en-US" w:eastAsia="zh-CN"/>
        </w:rPr>
        <w:t>财政衔接资金</w:t>
      </w:r>
      <w:r>
        <w:rPr>
          <w:rFonts w:hint="eastAsia" w:ascii="宋体" w:hAnsi="宋体"/>
          <w:sz w:val="24"/>
          <w:szCs w:val="24"/>
          <w:u w:val="single"/>
        </w:rPr>
        <w:t xml:space="preserve">                                                  </w:t>
      </w:r>
    </w:p>
    <w:p w14:paraId="2C61F8FC">
      <w:pPr>
        <w:spacing w:line="520" w:lineRule="exact"/>
        <w:ind w:firstLine="480" w:firstLineChars="200"/>
        <w:rPr>
          <w:rFonts w:ascii="宋体" w:hAnsi="宋体"/>
          <w:sz w:val="24"/>
          <w:szCs w:val="24"/>
        </w:rPr>
      </w:pPr>
      <w:r>
        <w:rPr>
          <w:rFonts w:hint="eastAsia" w:ascii="宋体" w:hAnsi="宋体" w:cs="宋体"/>
          <w:sz w:val="24"/>
          <w:szCs w:val="24"/>
        </w:rPr>
        <w:t>工程内容及性质：</w:t>
      </w:r>
      <w:r>
        <w:rPr>
          <w:rFonts w:hint="eastAsia" w:ascii="宋体" w:hAnsi="宋体" w:eastAsia="宋体" w:cs="宋体"/>
          <w:sz w:val="24"/>
          <w:szCs w:val="24"/>
          <w:u w:val="single"/>
          <w:lang w:val="en-US" w:eastAsia="zh-CN"/>
        </w:rPr>
        <w:t>本工程主要建设措施修复干砌石坎，石料 2600 立方米；衬砌灌溉渠道，总长度 300 米；改造排水沟，长度 350 米；新建产业步道，混凝土路面，长度 200 米；水毁恢复拦水坝 1 座；堰塘维修加固，清淤 300 平方米，周边新建浆砌石坎 210 立方米，底部硬化 200 平方米；新建 30 立方米水窖 2 座。</w:t>
      </w:r>
      <w:r>
        <w:rPr>
          <w:rFonts w:hint="eastAsia" w:ascii="宋体" w:hAnsi="宋体"/>
          <w:sz w:val="24"/>
          <w:szCs w:val="24"/>
          <w:u w:val="single"/>
        </w:rPr>
        <w:t xml:space="preserve">                </w:t>
      </w:r>
    </w:p>
    <w:p w14:paraId="6DEB6F25">
      <w:pPr>
        <w:spacing w:line="520" w:lineRule="exact"/>
        <w:ind w:firstLine="480" w:firstLineChars="200"/>
        <w:rPr>
          <w:rFonts w:ascii="宋体" w:hAnsi="宋体"/>
          <w:sz w:val="24"/>
          <w:szCs w:val="24"/>
        </w:rPr>
      </w:pPr>
      <w:r>
        <w:rPr>
          <w:rFonts w:hint="eastAsia" w:ascii="宋体" w:hAnsi="宋体" w:cs="宋体"/>
          <w:sz w:val="24"/>
          <w:szCs w:val="24"/>
          <w:highlight w:val="none"/>
        </w:rPr>
        <w:t>工程立项批准文号：</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汉发改农经〔2025〕31号</w:t>
      </w:r>
      <w:r>
        <w:rPr>
          <w:rFonts w:hint="eastAsia" w:ascii="宋体" w:hAnsi="宋体"/>
          <w:sz w:val="24"/>
          <w:szCs w:val="24"/>
          <w:highlight w:val="none"/>
          <w:u w:val="single"/>
        </w:rPr>
        <w:t xml:space="preserve">                         </w:t>
      </w:r>
      <w:r>
        <w:rPr>
          <w:rFonts w:hint="eastAsia" w:ascii="宋体" w:hAnsi="宋体"/>
          <w:sz w:val="24"/>
          <w:szCs w:val="24"/>
          <w:u w:val="single"/>
        </w:rPr>
        <w:t xml:space="preserve">    </w:t>
      </w:r>
    </w:p>
    <w:p w14:paraId="59F3F9C7">
      <w:pPr>
        <w:spacing w:line="520" w:lineRule="exact"/>
        <w:ind w:firstLine="480" w:firstLineChars="200"/>
        <w:rPr>
          <w:rFonts w:ascii="宋体" w:hAnsi="宋体"/>
          <w:sz w:val="24"/>
          <w:szCs w:val="24"/>
        </w:rPr>
      </w:pPr>
      <w:r>
        <w:rPr>
          <w:rFonts w:hint="eastAsia" w:ascii="宋体" w:hAnsi="宋体" w:cs="宋体"/>
          <w:sz w:val="24"/>
          <w:szCs w:val="24"/>
        </w:rPr>
        <w:t>群体工程应附承包人承揽工程项目一览表</w:t>
      </w:r>
      <w:r>
        <w:rPr>
          <w:rFonts w:hint="eastAsia" w:ascii="宋体" w:hAnsi="宋体"/>
          <w:sz w:val="24"/>
          <w:szCs w:val="24"/>
        </w:rPr>
        <w:t>(附件一)</w:t>
      </w:r>
    </w:p>
    <w:p w14:paraId="04105895">
      <w:pPr>
        <w:spacing w:line="520" w:lineRule="exact"/>
        <w:ind w:firstLine="480" w:firstLineChars="200"/>
        <w:rPr>
          <w:rFonts w:ascii="宋体" w:hAnsi="宋体"/>
          <w:b/>
          <w:sz w:val="24"/>
          <w:szCs w:val="24"/>
        </w:rPr>
      </w:pPr>
      <w:r>
        <w:rPr>
          <w:rFonts w:hint="eastAsia" w:ascii="宋体" w:hAnsi="宋体"/>
          <w:b/>
          <w:sz w:val="24"/>
          <w:szCs w:val="24"/>
        </w:rPr>
        <w:t>二、工程承包范围及方式</w:t>
      </w:r>
    </w:p>
    <w:p w14:paraId="4585C599">
      <w:pPr>
        <w:spacing w:line="520" w:lineRule="exact"/>
        <w:ind w:firstLine="480" w:firstLineChars="200"/>
        <w:rPr>
          <w:rFonts w:ascii="宋体" w:hAnsi="宋体"/>
          <w:sz w:val="24"/>
          <w:szCs w:val="24"/>
          <w:u w:val="single"/>
        </w:rPr>
      </w:pPr>
      <w:r>
        <w:rPr>
          <w:rFonts w:hint="eastAsia" w:ascii="宋体" w:hAnsi="宋体"/>
          <w:sz w:val="24"/>
          <w:szCs w:val="24"/>
        </w:rPr>
        <w:t>承包范围：</w:t>
      </w:r>
      <w:r>
        <w:rPr>
          <w:rFonts w:hint="eastAsia" w:ascii="宋体" w:hAnsi="宋体"/>
          <w:sz w:val="24"/>
          <w:szCs w:val="24"/>
          <w:u w:val="single"/>
        </w:rPr>
        <w:t xml:space="preserve"> </w:t>
      </w:r>
      <w:r>
        <w:rPr>
          <w:rFonts w:hint="eastAsia" w:ascii="宋体" w:hAnsi="宋体"/>
          <w:sz w:val="24"/>
          <w:szCs w:val="24"/>
          <w:u w:val="single"/>
          <w:lang w:eastAsia="zh-CN"/>
        </w:rPr>
        <w:t>设计图纸及工程量清单全部内容</w:t>
      </w:r>
      <w:r>
        <w:rPr>
          <w:rFonts w:hint="eastAsia" w:ascii="宋体" w:hAnsi="宋体"/>
          <w:sz w:val="24"/>
          <w:szCs w:val="24"/>
          <w:u w:val="single"/>
        </w:rPr>
        <w:t xml:space="preserve"> </w:t>
      </w:r>
      <w:r>
        <w:rPr>
          <w:rFonts w:hint="eastAsia" w:ascii="宋体" w:hAnsi="宋体"/>
          <w:sz w:val="24"/>
          <w:szCs w:val="24"/>
          <w:u w:val="single"/>
          <w:lang w:eastAsia="zh-CN"/>
        </w:rPr>
        <w:t>。</w:t>
      </w:r>
      <w:r>
        <w:rPr>
          <w:rFonts w:hint="eastAsia" w:ascii="宋体" w:hAnsi="宋体"/>
          <w:sz w:val="24"/>
          <w:szCs w:val="24"/>
          <w:u w:val="single"/>
        </w:rPr>
        <w:t xml:space="preserve">    </w:t>
      </w:r>
    </w:p>
    <w:p w14:paraId="2975C95D">
      <w:pPr>
        <w:spacing w:line="520" w:lineRule="exact"/>
        <w:rPr>
          <w:rFonts w:ascii="宋体" w:hAnsi="宋体"/>
          <w:sz w:val="24"/>
          <w:szCs w:val="24"/>
          <w:u w:val="single"/>
        </w:rPr>
      </w:pPr>
      <w:r>
        <w:rPr>
          <w:rFonts w:hint="eastAsia" w:ascii="宋体" w:hAnsi="宋体" w:cs="宋体"/>
          <w:sz w:val="24"/>
          <w:szCs w:val="24"/>
        </w:rPr>
        <w:t>  承包方式：</w:t>
      </w:r>
      <w:r>
        <w:rPr>
          <w:rFonts w:hint="eastAsia" w:ascii="宋体" w:hAnsi="宋体"/>
          <w:sz w:val="24"/>
          <w:szCs w:val="24"/>
          <w:u w:val="single"/>
        </w:rPr>
        <w:t xml:space="preserve"> </w:t>
      </w:r>
      <w:r>
        <w:rPr>
          <w:rFonts w:hint="eastAsia" w:ascii="宋体" w:hAnsi="宋体"/>
          <w:sz w:val="24"/>
          <w:szCs w:val="24"/>
          <w:u w:val="single"/>
          <w:lang w:eastAsia="zh-CN"/>
        </w:rPr>
        <w:t>固定</w:t>
      </w:r>
      <w:r>
        <w:rPr>
          <w:rFonts w:hint="eastAsia" w:ascii="宋体" w:hAnsi="宋体"/>
          <w:sz w:val="24"/>
          <w:szCs w:val="24"/>
          <w:u w:val="single"/>
          <w:lang w:val="en-US" w:eastAsia="zh-CN"/>
        </w:rPr>
        <w:t>单价</w:t>
      </w:r>
      <w:r>
        <w:rPr>
          <w:rFonts w:hint="eastAsia" w:ascii="宋体" w:hAnsi="宋体"/>
          <w:sz w:val="24"/>
          <w:szCs w:val="24"/>
          <w:u w:val="single"/>
        </w:rPr>
        <w:t xml:space="preserve">                             </w:t>
      </w:r>
    </w:p>
    <w:p w14:paraId="7DD11E98">
      <w:pPr>
        <w:spacing w:line="520" w:lineRule="exact"/>
        <w:ind w:firstLine="480" w:firstLineChars="200"/>
        <w:rPr>
          <w:rFonts w:ascii="宋体" w:hAnsi="宋体"/>
          <w:b/>
          <w:sz w:val="24"/>
          <w:szCs w:val="24"/>
        </w:rPr>
      </w:pPr>
      <w:r>
        <w:rPr>
          <w:rFonts w:hint="eastAsia" w:ascii="宋体" w:hAnsi="宋体"/>
          <w:b/>
          <w:sz w:val="24"/>
          <w:szCs w:val="24"/>
        </w:rPr>
        <w:t>三、合同工期</w:t>
      </w:r>
    </w:p>
    <w:p w14:paraId="5BBBDF4D">
      <w:pPr>
        <w:spacing w:line="520" w:lineRule="exact"/>
        <w:ind w:firstLine="480" w:firstLineChars="200"/>
        <w:rPr>
          <w:rFonts w:hint="default" w:ascii="宋体" w:hAnsi="宋体" w:eastAsia="宋体"/>
          <w:sz w:val="24"/>
          <w:szCs w:val="24"/>
          <w:lang w:val="en-US" w:eastAsia="zh-CN"/>
        </w:rPr>
      </w:pPr>
      <w:r>
        <w:rPr>
          <w:rFonts w:hint="eastAsia" w:ascii="宋体" w:hAnsi="宋体"/>
          <w:sz w:val="24"/>
          <w:szCs w:val="24"/>
        </w:rPr>
        <w:t>开工日期：</w:t>
      </w:r>
      <w:r>
        <w:rPr>
          <w:rFonts w:hint="eastAsia" w:ascii="宋体" w:hAnsi="宋体"/>
          <w:sz w:val="24"/>
          <w:szCs w:val="24"/>
          <w:u w:val="single"/>
          <w:lang w:val="en-US" w:eastAsia="zh-CN"/>
        </w:rPr>
        <w:t xml:space="preserve">       </w:t>
      </w:r>
      <w:r>
        <w:rPr>
          <w:rFonts w:hint="eastAsia" w:ascii="宋体" w:hAnsi="宋体"/>
          <w:sz w:val="24"/>
          <w:szCs w:val="24"/>
        </w:rPr>
        <w:t>竣工日期：</w:t>
      </w:r>
      <w:r>
        <w:rPr>
          <w:rFonts w:hint="eastAsia" w:ascii="宋体" w:hAnsi="宋体"/>
          <w:sz w:val="24"/>
          <w:szCs w:val="24"/>
          <w:u w:val="single"/>
          <w:lang w:val="en-US" w:eastAsia="zh-CN"/>
        </w:rPr>
        <w:t xml:space="preserve">       </w:t>
      </w:r>
    </w:p>
    <w:p w14:paraId="010A908B">
      <w:pPr>
        <w:spacing w:line="520" w:lineRule="exact"/>
        <w:ind w:firstLine="480" w:firstLineChars="200"/>
        <w:rPr>
          <w:rFonts w:ascii="宋体" w:hAnsi="宋体"/>
          <w:sz w:val="24"/>
          <w:szCs w:val="24"/>
        </w:rPr>
      </w:pPr>
      <w:r>
        <w:rPr>
          <w:rFonts w:hint="eastAsia" w:ascii="宋体" w:hAnsi="宋体" w:cs="宋体"/>
          <w:sz w:val="24"/>
          <w:szCs w:val="24"/>
        </w:rPr>
        <w:t>合同工期总日历天数：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120</w:t>
      </w:r>
      <w:r>
        <w:rPr>
          <w:rFonts w:hint="eastAsia" w:ascii="宋体" w:hAnsi="宋体" w:cs="宋体"/>
          <w:sz w:val="24"/>
          <w:szCs w:val="24"/>
          <w:u w:val="single"/>
        </w:rPr>
        <w:t xml:space="preserve">  </w:t>
      </w:r>
      <w:r>
        <w:rPr>
          <w:rFonts w:hint="eastAsia" w:ascii="宋体" w:hAnsi="宋体"/>
          <w:sz w:val="24"/>
          <w:szCs w:val="24"/>
        </w:rPr>
        <w:t>天。</w:t>
      </w:r>
    </w:p>
    <w:p w14:paraId="6A0945E4">
      <w:pPr>
        <w:spacing w:line="520" w:lineRule="exact"/>
        <w:ind w:firstLine="480" w:firstLineChars="200"/>
        <w:rPr>
          <w:rFonts w:ascii="宋体" w:hAnsi="宋体"/>
          <w:b/>
          <w:sz w:val="24"/>
          <w:szCs w:val="24"/>
        </w:rPr>
      </w:pPr>
      <w:r>
        <w:rPr>
          <w:rFonts w:hint="eastAsia" w:ascii="宋体" w:hAnsi="宋体"/>
          <w:b/>
          <w:sz w:val="24"/>
          <w:szCs w:val="24"/>
        </w:rPr>
        <w:t>四、质量标准</w:t>
      </w:r>
    </w:p>
    <w:p w14:paraId="6A173813">
      <w:pPr>
        <w:spacing w:line="520" w:lineRule="exact"/>
        <w:ind w:firstLine="480" w:firstLineChars="200"/>
        <w:rPr>
          <w:rFonts w:ascii="宋体" w:hAnsi="宋体"/>
          <w:sz w:val="24"/>
          <w:szCs w:val="24"/>
          <w:u w:val="single"/>
        </w:rPr>
      </w:pPr>
      <w:r>
        <w:rPr>
          <w:rFonts w:hint="eastAsia" w:ascii="宋体" w:hAnsi="宋体"/>
          <w:sz w:val="24"/>
          <w:szCs w:val="24"/>
        </w:rPr>
        <w:t>工程质量标准：</w:t>
      </w:r>
      <w:r>
        <w:rPr>
          <w:rFonts w:hint="eastAsia" w:ascii="宋体" w:hAnsi="宋体"/>
          <w:sz w:val="24"/>
          <w:szCs w:val="24"/>
          <w:u w:val="single"/>
        </w:rPr>
        <w:t xml:space="preserve">    </w:t>
      </w:r>
      <w:r>
        <w:rPr>
          <w:rFonts w:hint="eastAsia" w:ascii="宋体" w:hAnsi="宋体"/>
          <w:sz w:val="24"/>
          <w:szCs w:val="24"/>
          <w:u w:val="single"/>
          <w:lang w:eastAsia="zh-CN"/>
        </w:rPr>
        <w:t>合格</w:t>
      </w:r>
      <w:r>
        <w:rPr>
          <w:rFonts w:hint="eastAsia" w:ascii="宋体" w:hAnsi="宋体"/>
          <w:sz w:val="24"/>
          <w:szCs w:val="24"/>
          <w:u w:val="single"/>
        </w:rPr>
        <w:t xml:space="preserve">                                       </w:t>
      </w:r>
    </w:p>
    <w:p w14:paraId="476C2F5D">
      <w:pPr>
        <w:spacing w:line="520" w:lineRule="exact"/>
        <w:ind w:firstLine="471" w:firstLineChars="196"/>
        <w:rPr>
          <w:rFonts w:ascii="宋体" w:hAnsi="宋体"/>
          <w:b/>
          <w:sz w:val="24"/>
          <w:szCs w:val="24"/>
        </w:rPr>
      </w:pPr>
      <w:r>
        <w:rPr>
          <w:rFonts w:hint="eastAsia" w:ascii="宋体" w:hAnsi="宋体"/>
          <w:b/>
          <w:sz w:val="24"/>
          <w:szCs w:val="24"/>
        </w:rPr>
        <w:t>五、合同价款</w:t>
      </w:r>
    </w:p>
    <w:p w14:paraId="6CF04F8A">
      <w:pPr>
        <w:spacing w:line="520" w:lineRule="exact"/>
        <w:ind w:left="560" w:hanging="480" w:hangingChars="200"/>
        <w:rPr>
          <w:rFonts w:ascii="宋体" w:hAnsi="宋体"/>
          <w:sz w:val="24"/>
          <w:szCs w:val="24"/>
        </w:rPr>
      </w:pPr>
      <w:r>
        <w:rPr>
          <w:rFonts w:hint="eastAsia" w:ascii="宋体" w:hAnsi="宋体" w:cs="宋体"/>
          <w:sz w:val="24"/>
          <w:szCs w:val="24"/>
        </w:rPr>
        <w:t>  ￥</w:t>
      </w:r>
      <w:r>
        <w:rPr>
          <w:rFonts w:hint="eastAsia" w:ascii="宋体" w:hAnsi="宋体" w:cs="宋体"/>
          <w:sz w:val="24"/>
          <w:szCs w:val="24"/>
          <w:u w:val="single"/>
          <w:lang w:val="en-US" w:eastAsia="zh-CN"/>
        </w:rPr>
        <w:t xml:space="preserve">       </w:t>
      </w:r>
      <w:r>
        <w:rPr>
          <w:rFonts w:hint="eastAsia" w:ascii="宋体" w:hAnsi="宋体"/>
          <w:sz w:val="24"/>
          <w:szCs w:val="24"/>
        </w:rPr>
        <w:t>元</w:t>
      </w:r>
      <w:r>
        <w:rPr>
          <w:rFonts w:hint="eastAsia" w:ascii="宋体" w:hAnsi="宋体"/>
          <w:sz w:val="24"/>
          <w:szCs w:val="24"/>
          <w:lang w:eastAsia="zh-CN"/>
        </w:rPr>
        <w:t>，</w:t>
      </w:r>
      <w:r>
        <w:rPr>
          <w:rFonts w:hint="eastAsia" w:ascii="宋体" w:hAnsi="宋体" w:cs="宋体"/>
          <w:sz w:val="24"/>
          <w:szCs w:val="24"/>
        </w:rPr>
        <w:t>金额大写：</w:t>
      </w:r>
      <w:r>
        <w:rPr>
          <w:rFonts w:hint="eastAsia" w:ascii="宋体" w:hAnsi="宋体" w:cs="宋体"/>
          <w:sz w:val="24"/>
          <w:szCs w:val="24"/>
          <w:u w:val="single"/>
          <w:lang w:val="en-US" w:eastAsia="zh-CN"/>
        </w:rPr>
        <w:t xml:space="preserve">       </w:t>
      </w:r>
      <w:r>
        <w:rPr>
          <w:rFonts w:hint="eastAsia" w:ascii="宋体" w:hAnsi="宋体" w:cs="宋体"/>
          <w:sz w:val="24"/>
          <w:szCs w:val="24"/>
        </w:rPr>
        <w:t>（人民币）</w:t>
      </w:r>
    </w:p>
    <w:p w14:paraId="3F5441BC">
      <w:pPr>
        <w:spacing w:line="520" w:lineRule="exact"/>
        <w:ind w:firstLine="480" w:firstLineChars="200"/>
        <w:rPr>
          <w:rFonts w:ascii="宋体" w:hAnsi="宋体"/>
          <w:b/>
          <w:sz w:val="24"/>
          <w:szCs w:val="24"/>
        </w:rPr>
      </w:pPr>
      <w:r>
        <w:rPr>
          <w:rFonts w:hint="eastAsia" w:ascii="宋体" w:hAnsi="宋体"/>
          <w:b/>
          <w:sz w:val="24"/>
          <w:szCs w:val="24"/>
        </w:rPr>
        <w:t>六、合同文件的组成</w:t>
      </w:r>
    </w:p>
    <w:p w14:paraId="48E6A9C7">
      <w:pPr>
        <w:spacing w:line="520" w:lineRule="exact"/>
        <w:ind w:firstLine="480" w:firstLineChars="200"/>
        <w:rPr>
          <w:rFonts w:ascii="宋体" w:hAnsi="宋体"/>
          <w:sz w:val="24"/>
          <w:szCs w:val="24"/>
        </w:rPr>
      </w:pPr>
      <w:r>
        <w:rPr>
          <w:rFonts w:hint="eastAsia" w:ascii="宋体" w:hAnsi="宋体"/>
          <w:sz w:val="24"/>
          <w:szCs w:val="24"/>
        </w:rPr>
        <w:t>本合同组成文件包括：</w:t>
      </w:r>
    </w:p>
    <w:p w14:paraId="0D3D8383">
      <w:pPr>
        <w:spacing w:line="52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)本合同协议书</w:t>
      </w:r>
    </w:p>
    <w:p w14:paraId="6F459699">
      <w:pPr>
        <w:spacing w:line="52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)中标通知书</w:t>
      </w:r>
    </w:p>
    <w:p w14:paraId="5A8E53E3">
      <w:pPr>
        <w:spacing w:line="52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)投标书及其附件</w:t>
      </w:r>
    </w:p>
    <w:p w14:paraId="5A1E62A6">
      <w:pPr>
        <w:spacing w:line="520" w:lineRule="exact"/>
        <w:ind w:firstLine="240" w:firstLineChars="100"/>
        <w:rPr>
          <w:rFonts w:ascii="宋体" w:hAnsi="宋体"/>
          <w:sz w:val="24"/>
          <w:szCs w:val="24"/>
        </w:rPr>
      </w:pPr>
      <w:r>
        <w:rPr>
          <w:rFonts w:hint="eastAsia" w:ascii="宋体" w:hAnsi="宋体" w:cs="宋体"/>
          <w:sz w:val="24"/>
          <w:szCs w:val="24"/>
        </w:rPr>
        <w:t></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)本合同合同条款</w:t>
      </w:r>
    </w:p>
    <w:p w14:paraId="47316750">
      <w:pPr>
        <w:spacing w:line="520" w:lineRule="exact"/>
        <w:ind w:firstLine="240" w:firstLineChars="100"/>
        <w:rPr>
          <w:rFonts w:ascii="宋体" w:hAnsi="宋体"/>
          <w:sz w:val="24"/>
          <w:szCs w:val="24"/>
        </w:rPr>
      </w:pPr>
      <w:r>
        <w:rPr>
          <w:rFonts w:hint="eastAsia" w:ascii="宋体" w:hAnsi="宋体" w:cs="宋体"/>
          <w:sz w:val="24"/>
          <w:szCs w:val="24"/>
        </w:rPr>
        <w:t></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)标准、规范及有关技术文件</w:t>
      </w:r>
    </w:p>
    <w:p w14:paraId="76E71173">
      <w:pPr>
        <w:spacing w:line="52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)图纸及作法说明</w:t>
      </w:r>
    </w:p>
    <w:p w14:paraId="77D75F6F">
      <w:pPr>
        <w:spacing w:line="520" w:lineRule="exact"/>
        <w:ind w:firstLine="240" w:firstLineChars="100"/>
        <w:rPr>
          <w:rFonts w:ascii="宋体" w:hAnsi="宋体"/>
          <w:sz w:val="24"/>
          <w:szCs w:val="24"/>
        </w:rPr>
      </w:pPr>
      <w:r>
        <w:rPr>
          <w:rFonts w:hint="eastAsia" w:ascii="宋体" w:hAnsi="宋体" w:cs="宋体"/>
          <w:sz w:val="24"/>
          <w:szCs w:val="24"/>
        </w:rPr>
        <w:t></w:t>
      </w: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)工程量清单</w:t>
      </w:r>
    </w:p>
    <w:p w14:paraId="71508D94">
      <w:pPr>
        <w:spacing w:line="520" w:lineRule="exact"/>
        <w:ind w:firstLine="240" w:firstLineChars="100"/>
        <w:rPr>
          <w:rFonts w:ascii="宋体" w:hAnsi="宋体"/>
          <w:sz w:val="24"/>
          <w:szCs w:val="24"/>
        </w:rPr>
      </w:pPr>
      <w:r>
        <w:rPr>
          <w:rFonts w:hint="eastAsia" w:ascii="宋体" w:hAnsi="宋体" w:cs="宋体"/>
          <w:sz w:val="24"/>
          <w:szCs w:val="24"/>
        </w:rPr>
        <w:t></w:t>
      </w: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)工程报价单或预算书</w:t>
      </w:r>
    </w:p>
    <w:p w14:paraId="0DDEEDBC">
      <w:pPr>
        <w:spacing w:line="520" w:lineRule="exact"/>
        <w:rPr>
          <w:rFonts w:ascii="宋体" w:hAnsi="宋体"/>
          <w:sz w:val="24"/>
          <w:szCs w:val="24"/>
        </w:rPr>
      </w:pPr>
      <w:r>
        <w:rPr>
          <w:rFonts w:hint="eastAsia" w:ascii="宋体" w:hAnsi="宋体" w:cs="宋体"/>
          <w:sz w:val="24"/>
          <w:szCs w:val="24"/>
        </w:rPr>
        <w:t>  双方就本工程签订的洽商、变更等书面协议或文件视为本合同的组成部分。</w:t>
      </w:r>
    </w:p>
    <w:p w14:paraId="1CE20701">
      <w:pPr>
        <w:spacing w:line="520" w:lineRule="exact"/>
        <w:ind w:firstLine="480" w:firstLineChars="200"/>
        <w:rPr>
          <w:rFonts w:ascii="宋体" w:hAnsi="宋体"/>
          <w:bCs/>
          <w:sz w:val="24"/>
          <w:szCs w:val="24"/>
        </w:rPr>
      </w:pPr>
      <w:r>
        <w:rPr>
          <w:rFonts w:hint="eastAsia" w:ascii="宋体" w:hAnsi="宋体"/>
          <w:bCs/>
          <w:sz w:val="24"/>
          <w:szCs w:val="24"/>
        </w:rPr>
        <w:t>七、本协议书中有关词语含义与本合同第二部分《合同条款》分别赋予它们的定义相同。</w:t>
      </w:r>
    </w:p>
    <w:p w14:paraId="026BA73A">
      <w:pPr>
        <w:spacing w:line="520" w:lineRule="exact"/>
        <w:ind w:firstLine="480" w:firstLineChars="200"/>
        <w:rPr>
          <w:rFonts w:ascii="宋体" w:hAnsi="宋体"/>
          <w:bCs/>
          <w:sz w:val="24"/>
          <w:szCs w:val="24"/>
        </w:rPr>
      </w:pPr>
      <w:r>
        <w:rPr>
          <w:rFonts w:hint="eastAsia" w:ascii="宋体" w:hAnsi="宋体" w:cs="宋体"/>
          <w:bCs/>
          <w:sz w:val="24"/>
          <w:szCs w:val="24"/>
        </w:rPr>
        <w:t>八、承包人向发包人承诺按照合同约定进行施工、竣工并在质量保修期内承担工程质量</w:t>
      </w:r>
      <w:r>
        <w:rPr>
          <w:rFonts w:hint="eastAsia" w:ascii="宋体" w:hAnsi="宋体"/>
          <w:bCs/>
          <w:sz w:val="24"/>
          <w:szCs w:val="24"/>
        </w:rPr>
        <w:t>保修责任。</w:t>
      </w:r>
    </w:p>
    <w:p w14:paraId="770E6084">
      <w:pPr>
        <w:spacing w:line="520" w:lineRule="exact"/>
        <w:ind w:firstLine="480" w:firstLineChars="200"/>
        <w:rPr>
          <w:rFonts w:ascii="宋体" w:hAnsi="宋体"/>
          <w:bCs/>
          <w:sz w:val="24"/>
          <w:szCs w:val="24"/>
        </w:rPr>
      </w:pPr>
      <w:r>
        <w:rPr>
          <w:rFonts w:hint="eastAsia" w:ascii="宋体" w:hAnsi="宋体" w:cs="宋体"/>
          <w:bCs/>
          <w:sz w:val="24"/>
          <w:szCs w:val="24"/>
        </w:rPr>
        <w:t>九、发包人向承包人承诺按照合同约定的期限和方式支付合同价款及其他应支付的款</w:t>
      </w:r>
      <w:r>
        <w:rPr>
          <w:rFonts w:hint="eastAsia" w:ascii="宋体" w:hAnsi="宋体"/>
          <w:bCs/>
          <w:sz w:val="24"/>
          <w:szCs w:val="24"/>
        </w:rPr>
        <w:t>项。</w:t>
      </w:r>
    </w:p>
    <w:p w14:paraId="25B70BB1">
      <w:pPr>
        <w:spacing w:line="520" w:lineRule="exact"/>
        <w:ind w:firstLine="480" w:firstLineChars="200"/>
        <w:rPr>
          <w:rFonts w:ascii="宋体" w:hAnsi="宋体" w:cs="宋体"/>
          <w:sz w:val="24"/>
          <w:szCs w:val="24"/>
        </w:rPr>
      </w:pPr>
      <w:r>
        <w:rPr>
          <w:rFonts w:hint="eastAsia" w:ascii="宋体" w:hAnsi="宋体" w:cs="宋体"/>
          <w:bCs/>
          <w:sz w:val="24"/>
          <w:szCs w:val="24"/>
        </w:rPr>
        <w:t>十、合同生效</w:t>
      </w:r>
    </w:p>
    <w:p w14:paraId="4CB6AED0">
      <w:pPr>
        <w:spacing w:line="560" w:lineRule="exact"/>
        <w:rPr>
          <w:rFonts w:ascii="宋体" w:hAnsi="宋体" w:cs="宋体"/>
          <w:sz w:val="24"/>
          <w:szCs w:val="24"/>
        </w:rPr>
      </w:pPr>
      <w:r>
        <w:rPr>
          <w:rFonts w:hint="eastAsia" w:ascii="宋体" w:hAnsi="宋体" w:cs="宋体"/>
          <w:sz w:val="24"/>
          <w:szCs w:val="24"/>
        </w:rPr>
        <w:t xml:space="preserve">甲方名称：（盖章）                    乙方名称：（盖章）                        </w:t>
      </w:r>
    </w:p>
    <w:p w14:paraId="1F91CABE">
      <w:pPr>
        <w:spacing w:line="560" w:lineRule="exact"/>
        <w:rPr>
          <w:rFonts w:ascii="宋体" w:hAnsi="宋体" w:cs="宋体"/>
          <w:sz w:val="24"/>
          <w:szCs w:val="24"/>
        </w:rPr>
      </w:pPr>
      <w:r>
        <w:rPr>
          <w:rFonts w:hint="eastAsia" w:ascii="宋体" w:hAnsi="宋体" w:cs="宋体"/>
          <w:sz w:val="24"/>
          <w:szCs w:val="24"/>
        </w:rPr>
        <w:t>地址：                               地址：</w:t>
      </w:r>
    </w:p>
    <w:p w14:paraId="3D46C4F9">
      <w:pPr>
        <w:spacing w:line="560" w:lineRule="exact"/>
        <w:rPr>
          <w:rFonts w:ascii="宋体" w:hAnsi="宋体" w:cs="宋体"/>
          <w:sz w:val="24"/>
          <w:szCs w:val="24"/>
        </w:rPr>
      </w:pPr>
      <w:r>
        <w:rPr>
          <w:rFonts w:hint="eastAsia" w:ascii="宋体" w:hAnsi="宋体" w:cs="宋体"/>
          <w:sz w:val="24"/>
          <w:szCs w:val="24"/>
        </w:rPr>
        <w:t xml:space="preserve">法定代表人或授权代表（签字）：         法定代表人或授权代表（签字）    </w:t>
      </w:r>
    </w:p>
    <w:p w14:paraId="72A98B62">
      <w:pPr>
        <w:spacing w:line="560" w:lineRule="exact"/>
        <w:rPr>
          <w:rFonts w:ascii="宋体" w:hAnsi="宋体" w:cs="宋体"/>
          <w:sz w:val="24"/>
          <w:szCs w:val="24"/>
        </w:rPr>
      </w:pPr>
      <w:r>
        <w:rPr>
          <w:rFonts w:hint="eastAsia" w:ascii="宋体" w:hAnsi="宋体" w:cs="宋体"/>
          <w:sz w:val="24"/>
          <w:szCs w:val="24"/>
        </w:rPr>
        <w:t>开户银行：                           开户银行：</w:t>
      </w:r>
    </w:p>
    <w:p w14:paraId="6CACD8D3">
      <w:pPr>
        <w:spacing w:line="560" w:lineRule="exact"/>
        <w:rPr>
          <w:rFonts w:ascii="宋体" w:hAnsi="宋体" w:cs="宋体"/>
          <w:sz w:val="24"/>
          <w:szCs w:val="24"/>
        </w:rPr>
      </w:pPr>
      <w:r>
        <w:rPr>
          <w:rFonts w:hint="eastAsia" w:ascii="宋体" w:hAnsi="宋体" w:cs="宋体"/>
          <w:sz w:val="24"/>
          <w:szCs w:val="24"/>
        </w:rPr>
        <w:t>银行帐号：                           银行帐号：</w:t>
      </w:r>
    </w:p>
    <w:p w14:paraId="43B93206">
      <w:pPr>
        <w:spacing w:line="560" w:lineRule="exact"/>
        <w:jc w:val="center"/>
        <w:rPr>
          <w:rFonts w:ascii="宋体" w:hAnsi="宋体" w:cs="宋体"/>
          <w:sz w:val="24"/>
          <w:szCs w:val="24"/>
        </w:rPr>
      </w:pPr>
      <w:r>
        <w:rPr>
          <w:rFonts w:hint="eastAsia" w:ascii="宋体" w:hAnsi="宋体" w:cs="宋体"/>
          <w:sz w:val="24"/>
          <w:szCs w:val="24"/>
        </w:rPr>
        <w:t xml:space="preserve">        年     月     日                   年     月     日</w:t>
      </w:r>
    </w:p>
    <w:p w14:paraId="11672C8B">
      <w:pPr>
        <w:rPr>
          <w:rFonts w:ascii="宋体" w:hAnsi="宋体" w:cs="宋体"/>
          <w:sz w:val="24"/>
          <w:szCs w:val="24"/>
        </w:rPr>
      </w:pPr>
      <w:r>
        <w:rPr>
          <w:rFonts w:hint="eastAsia" w:ascii="宋体" w:hAnsi="宋体" w:cs="宋体"/>
          <w:sz w:val="24"/>
          <w:szCs w:val="24"/>
        </w:rPr>
        <w:br w:type="page"/>
      </w:r>
    </w:p>
    <w:p w14:paraId="0F89FBD9">
      <w:pPr>
        <w:spacing w:line="560" w:lineRule="exact"/>
        <w:jc w:val="center"/>
        <w:rPr>
          <w:rFonts w:ascii="宋体" w:hAnsi="宋体"/>
          <w:b/>
          <w:sz w:val="24"/>
          <w:szCs w:val="24"/>
        </w:rPr>
      </w:pPr>
      <w:r>
        <w:rPr>
          <w:rFonts w:hint="eastAsia" w:ascii="宋体" w:hAnsi="宋体"/>
          <w:b/>
          <w:sz w:val="24"/>
          <w:szCs w:val="24"/>
        </w:rPr>
        <w:t>第二部分    合同条款</w:t>
      </w:r>
    </w:p>
    <w:p w14:paraId="4F9A5372">
      <w:pPr>
        <w:spacing w:line="560" w:lineRule="exact"/>
        <w:ind w:firstLine="480" w:firstLineChars="200"/>
        <w:rPr>
          <w:rFonts w:ascii="宋体" w:hAnsi="宋体"/>
          <w:b/>
          <w:sz w:val="24"/>
          <w:szCs w:val="24"/>
        </w:rPr>
      </w:pPr>
      <w:r>
        <w:rPr>
          <w:rFonts w:hint="eastAsia" w:ascii="宋体" w:hAnsi="宋体" w:cs="宋体"/>
          <w:b/>
          <w:sz w:val="24"/>
          <w:szCs w:val="24"/>
        </w:rPr>
        <w:t>一、词语定义及合同文件</w:t>
      </w:r>
    </w:p>
    <w:p w14:paraId="103301DE">
      <w:pPr>
        <w:spacing w:line="560" w:lineRule="exact"/>
        <w:ind w:firstLine="480" w:firstLineChars="200"/>
        <w:rPr>
          <w:rFonts w:ascii="宋体" w:hAnsi="宋体"/>
          <w:b/>
          <w:sz w:val="24"/>
          <w:szCs w:val="24"/>
        </w:rPr>
      </w:pPr>
      <w:r>
        <w:rPr>
          <w:rFonts w:hint="eastAsia" w:ascii="宋体" w:hAnsi="宋体"/>
          <w:b/>
          <w:sz w:val="24"/>
          <w:szCs w:val="24"/>
        </w:rPr>
        <w:t>第1条  词语定义</w:t>
      </w:r>
    </w:p>
    <w:p w14:paraId="48D7C4B3">
      <w:pPr>
        <w:spacing w:line="560" w:lineRule="exact"/>
        <w:ind w:firstLine="480" w:firstLineChars="200"/>
        <w:rPr>
          <w:rFonts w:ascii="宋体" w:hAnsi="宋体"/>
          <w:sz w:val="24"/>
          <w:szCs w:val="24"/>
        </w:rPr>
      </w:pPr>
      <w:r>
        <w:rPr>
          <w:rFonts w:hint="eastAsia" w:ascii="宋体" w:hAnsi="宋体" w:cs="宋体"/>
          <w:sz w:val="24"/>
          <w:szCs w:val="24"/>
        </w:rPr>
        <w:t>下列词语除双方另有约定、补充、修改外，应具有本条所赋予的定义：</w:t>
      </w:r>
    </w:p>
    <w:p w14:paraId="7820D6A2">
      <w:pPr>
        <w:spacing w:line="560" w:lineRule="exact"/>
        <w:ind w:firstLine="480" w:firstLineChars="200"/>
        <w:rPr>
          <w:rFonts w:ascii="宋体" w:hAnsi="宋体"/>
          <w:sz w:val="24"/>
          <w:szCs w:val="24"/>
        </w:rPr>
      </w:pPr>
      <w:r>
        <w:rPr>
          <w:rFonts w:hint="eastAsia" w:ascii="宋体" w:hAnsi="宋体"/>
          <w:sz w:val="24"/>
          <w:szCs w:val="24"/>
        </w:rPr>
        <w:t>1．1  合同条款：指发包人与承包人根据法律、行政法规规定，结合具体工程实际，经协商达成一致意见的条款。</w:t>
      </w:r>
    </w:p>
    <w:p w14:paraId="17995829">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1．2  发包人：指在协议书中约定，具有工程发包主体资格和支付工程价款能力的当事人以及取得该当事人资格的合法继承人。</w:t>
      </w:r>
    </w:p>
    <w:p w14:paraId="2A772303">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  承包人：指在协议书中约定，被发包人接受的具有工程施工承包主体资格的当事人以及取得该当事人资格的合法继承人。</w:t>
      </w:r>
    </w:p>
    <w:p w14:paraId="24820554">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1．4  项目经理：指承包人在合同条款中指定的负责施工管理和合同履行的代表。</w:t>
      </w:r>
    </w:p>
    <w:p w14:paraId="5EF64EAF">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1．5  设计单位：指发包人委托的负责本工程设计并取得相应工程设计资质等级证书的单位。</w:t>
      </w:r>
    </w:p>
    <w:p w14:paraId="79046338">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1．6  监理单位：指发包人委托的负责本工程监理并取得相应工程监理资质等级证书的单位。</w:t>
      </w:r>
    </w:p>
    <w:p w14:paraId="770F0156">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1．7  工程师：指本工程监理单位委派的总监理工程师或发包人指定的履行本合同的代表，其具体身份和职权由发包人承包人在合同条款中约定。</w:t>
      </w:r>
    </w:p>
    <w:p w14:paraId="7812F145">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1．8  工程：指发包人承包人在协议书中约定的承包范围内的工程。</w:t>
      </w:r>
    </w:p>
    <w:p w14:paraId="4EFC316C">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1．9  合同价款：指发包人承包人在协议书中约定，发包人用以支付承包人按照合同约定完成承包范围内全部工程并承担质量保修责任的款项。</w:t>
      </w:r>
    </w:p>
    <w:p w14:paraId="5A23A720">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1．10  追加合同价款：指在合同履行中发生需要增加合同价款的情况，经发包人确认后按计算合同价款的方法增加的合同价款。</w:t>
      </w:r>
    </w:p>
    <w:p w14:paraId="6BC56539">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1．11  费用：指不包含在合同价款之内的应当由发包人或承包人承担的经济支出。</w:t>
      </w:r>
    </w:p>
    <w:p w14:paraId="68219B2D">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1．12  工期：指发包人承包人在协议书中约定，按总日历天数(包括法定节假日)计算的承包天数。</w:t>
      </w:r>
    </w:p>
    <w:p w14:paraId="43652F4F">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1．13  开工日期：指发包人承包人在协议书中约定，承包人开始施工的绝对或相对的日期。</w:t>
      </w:r>
    </w:p>
    <w:p w14:paraId="6EC625C9">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1．14  竣工日期：指发包人承包人在协议书中约定，承包人完成承包范围内工程的绝对或相对的日期。</w:t>
      </w:r>
    </w:p>
    <w:p w14:paraId="4AEA51EA">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1．15  图纸及作法说明：指由发包人提供或由承包人提供并经发包人批准，用以满足承包人施工需要的所有图纸及作法说明(包括原工程竣工图及供本工程使用的施工图及相应文字说明)。</w:t>
      </w:r>
    </w:p>
    <w:p w14:paraId="04D49472">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1．16  施工场地：指由发包人提供的用于工程施工的场所以及发包人在图纸中具体指定的供施工使用的任何其他场所。</w:t>
      </w:r>
    </w:p>
    <w:p w14:paraId="2BAA422A">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1．17  书面形式；指合同书、信件和数据电文(包括电报、电传、传真、电子数据交换和电子邮件)等可以有形地表现所载内容的形式。</w:t>
      </w:r>
    </w:p>
    <w:p w14:paraId="68317AA7">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1．18  违约责任：指合同一方不履行合同义务或履行合同义务不符合约定所应承担的责任。</w:t>
      </w:r>
    </w:p>
    <w:p w14:paraId="4166809B">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1．19  索赔：指在合同履行过程中，对于并非自己的过错，而应由对方承担责任的情况造成的实际损失，向对方提出经济补偿和(或)工期顺延的要求。</w:t>
      </w:r>
    </w:p>
    <w:p w14:paraId="273144A9">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1．20  不可抗力：指不能预见，不能避免并不能克服的影响本合同履行的客观情况。</w:t>
      </w:r>
    </w:p>
    <w:p w14:paraId="33D9C5F0">
      <w:pPr>
        <w:spacing w:line="560" w:lineRule="exact"/>
        <w:ind w:firstLine="480" w:firstLineChars="200"/>
        <w:rPr>
          <w:rFonts w:ascii="宋体" w:hAnsi="宋体"/>
          <w:sz w:val="24"/>
          <w:szCs w:val="24"/>
        </w:rPr>
      </w:pPr>
      <w:r>
        <w:rPr>
          <w:rFonts w:hint="eastAsia" w:ascii="宋体" w:hAnsi="宋体"/>
          <w:sz w:val="24"/>
          <w:szCs w:val="24"/>
        </w:rPr>
        <w:t>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14:paraId="3185078F">
      <w:pPr>
        <w:spacing w:line="560" w:lineRule="exact"/>
        <w:ind w:firstLine="480" w:firstLineChars="200"/>
        <w:rPr>
          <w:rFonts w:ascii="宋体" w:hAnsi="宋体"/>
          <w:sz w:val="24"/>
          <w:szCs w:val="24"/>
        </w:rPr>
      </w:pPr>
      <w:r>
        <w:rPr>
          <w:rFonts w:hint="eastAsia" w:ascii="宋体" w:hAnsi="宋体"/>
          <w:b/>
          <w:sz w:val="24"/>
          <w:szCs w:val="24"/>
        </w:rPr>
        <w:t>第2条  合同文件及解释顺序</w:t>
      </w:r>
    </w:p>
    <w:p w14:paraId="01A8CA58">
      <w:pPr>
        <w:spacing w:line="560" w:lineRule="exact"/>
        <w:ind w:firstLine="480" w:firstLineChars="200"/>
        <w:rPr>
          <w:rFonts w:ascii="宋体" w:hAnsi="宋体"/>
          <w:sz w:val="24"/>
          <w:szCs w:val="24"/>
        </w:rPr>
      </w:pPr>
      <w:r>
        <w:rPr>
          <w:rFonts w:hint="eastAsia" w:ascii="宋体" w:hAnsi="宋体"/>
          <w:sz w:val="24"/>
          <w:szCs w:val="24"/>
        </w:rPr>
        <w:t>2．1  本合同文件相互解释、互为说明。双方约定组成本合同的文件及优先解释顺序如下：</w:t>
      </w:r>
    </w:p>
    <w:p w14:paraId="402FDEE3">
      <w:pPr>
        <w:spacing w:line="56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)本合同协议书</w:t>
      </w:r>
    </w:p>
    <w:p w14:paraId="3692B0AA">
      <w:pPr>
        <w:spacing w:line="56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)中标通知书</w:t>
      </w:r>
    </w:p>
    <w:p w14:paraId="7E8CA771">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)投标书及其附件</w:t>
      </w:r>
    </w:p>
    <w:p w14:paraId="6BAB853E">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)本合同合同条款</w:t>
      </w:r>
    </w:p>
    <w:p w14:paraId="584AFD8C">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)标准、规范及有关技术文件</w:t>
      </w:r>
    </w:p>
    <w:p w14:paraId="32120CE7">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)图纸及作法说明</w:t>
      </w:r>
    </w:p>
    <w:p w14:paraId="4104E787">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)工程量清单</w:t>
      </w:r>
    </w:p>
    <w:p w14:paraId="33C25062">
      <w:pPr>
        <w:spacing w:line="560" w:lineRule="exact"/>
        <w:ind w:firstLine="240" w:firstLineChars="100"/>
        <w:rPr>
          <w:rFonts w:ascii="宋体" w:hAnsi="宋体"/>
          <w:sz w:val="24"/>
          <w:szCs w:val="24"/>
        </w:rPr>
      </w:pPr>
      <w:r>
        <w:rPr>
          <w:rFonts w:hint="eastAsia" w:ascii="宋体" w:hAnsi="宋体" w:cs="宋体"/>
          <w:sz w:val="24"/>
          <w:szCs w:val="24"/>
        </w:rPr>
        <w:t></w:t>
      </w: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)工程报价单或预算书</w:t>
      </w:r>
    </w:p>
    <w:p w14:paraId="5FB662FA">
      <w:pPr>
        <w:spacing w:line="560" w:lineRule="exact"/>
        <w:ind w:firstLine="480" w:firstLineChars="200"/>
        <w:rPr>
          <w:rFonts w:ascii="宋体" w:hAnsi="宋体"/>
          <w:b/>
          <w:sz w:val="24"/>
          <w:szCs w:val="24"/>
        </w:rPr>
      </w:pPr>
      <w:r>
        <w:rPr>
          <w:rFonts w:hint="eastAsia" w:ascii="宋体" w:hAnsi="宋体"/>
          <w:b/>
          <w:sz w:val="24"/>
          <w:szCs w:val="24"/>
        </w:rPr>
        <w:t>第3条  语言文字及运用的法律、法规、标准和规范</w:t>
      </w:r>
    </w:p>
    <w:p w14:paraId="4EC58E84">
      <w:pPr>
        <w:spacing w:line="560" w:lineRule="exact"/>
        <w:ind w:firstLine="480" w:firstLineChars="200"/>
        <w:rPr>
          <w:rFonts w:ascii="宋体" w:hAnsi="宋体"/>
          <w:sz w:val="24"/>
          <w:szCs w:val="24"/>
        </w:rPr>
      </w:pPr>
      <w:r>
        <w:rPr>
          <w:rFonts w:hint="eastAsia" w:ascii="宋体" w:hAnsi="宋体"/>
          <w:sz w:val="24"/>
          <w:szCs w:val="24"/>
        </w:rPr>
        <w:t>3．1  本合同文件使用汉语语言文字书写、解释和说明。</w:t>
      </w:r>
    </w:p>
    <w:p w14:paraId="182BFDEB">
      <w:pPr>
        <w:spacing w:line="560" w:lineRule="exact"/>
        <w:ind w:firstLine="480" w:firstLineChars="200"/>
        <w:rPr>
          <w:rFonts w:ascii="宋体" w:hAnsi="宋体"/>
          <w:sz w:val="24"/>
          <w:szCs w:val="24"/>
          <w:u w:val="single"/>
        </w:rPr>
      </w:pPr>
      <w:r>
        <w:rPr>
          <w:rFonts w:hint="eastAsia" w:ascii="宋体" w:hAnsi="宋体"/>
          <w:sz w:val="24"/>
          <w:szCs w:val="24"/>
        </w:rPr>
        <w:t>3．2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6ABE0597">
      <w:pPr>
        <w:spacing w:line="560" w:lineRule="exact"/>
        <w:rPr>
          <w:rFonts w:ascii="宋体" w:hAnsi="宋体"/>
          <w:sz w:val="24"/>
          <w:szCs w:val="24"/>
          <w:u w:val="single"/>
        </w:rPr>
      </w:pPr>
    </w:p>
    <w:p w14:paraId="3EE67074">
      <w:pPr>
        <w:spacing w:line="560" w:lineRule="exact"/>
        <w:ind w:firstLine="480" w:firstLineChars="200"/>
        <w:rPr>
          <w:rFonts w:ascii="宋体" w:hAnsi="宋体"/>
          <w:sz w:val="24"/>
          <w:szCs w:val="24"/>
          <w:u w:val="single"/>
        </w:rPr>
      </w:pPr>
      <w:r>
        <w:rPr>
          <w:rFonts w:hint="eastAsia" w:ascii="宋体" w:hAnsi="宋体"/>
          <w:sz w:val="24"/>
          <w:szCs w:val="24"/>
        </w:rPr>
        <w:t>3．3  国内没有相关标准、规范的部分：</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4D8B4DD3">
      <w:pPr>
        <w:spacing w:line="560" w:lineRule="exact"/>
        <w:rPr>
          <w:rFonts w:ascii="宋体" w:hAnsi="宋体"/>
          <w:sz w:val="24"/>
          <w:szCs w:val="24"/>
        </w:rPr>
      </w:pPr>
      <w:r>
        <w:rPr>
          <w:rFonts w:hint="eastAsia" w:ascii="宋体" w:hAnsi="宋体"/>
          <w:sz w:val="24"/>
          <w:szCs w:val="24"/>
        </w:rPr>
        <w:t>应由发包人在</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hint="eastAsia" w:ascii="宋体" w:hAnsi="宋体"/>
          <w:sz w:val="24"/>
          <w:szCs w:val="24"/>
        </w:rPr>
        <w:t>日内，提出技术要求；承包人在</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hint="eastAsia" w:ascii="宋体" w:hAnsi="宋体"/>
          <w:sz w:val="24"/>
          <w:szCs w:val="24"/>
        </w:rPr>
        <w:t>日内按发包人要求提出施工工艺，经发包人认可后执行。发包人要求使用国外标准、规范的，应负责提供中文译本。购买、翻译标准、规范或制定施工工艺的费用，由发包人承担。</w:t>
      </w:r>
    </w:p>
    <w:p w14:paraId="5A78F21F">
      <w:pPr>
        <w:spacing w:line="560" w:lineRule="exact"/>
        <w:ind w:firstLine="480" w:firstLineChars="200"/>
        <w:rPr>
          <w:rFonts w:ascii="宋体" w:hAnsi="宋体"/>
          <w:b/>
          <w:sz w:val="24"/>
          <w:szCs w:val="24"/>
        </w:rPr>
      </w:pPr>
      <w:r>
        <w:rPr>
          <w:rFonts w:hint="eastAsia" w:ascii="宋体" w:hAnsi="宋体"/>
          <w:b/>
          <w:sz w:val="24"/>
          <w:szCs w:val="24"/>
        </w:rPr>
        <w:t>第4条  工程师及项目经理</w:t>
      </w:r>
    </w:p>
    <w:p w14:paraId="5EC184C8">
      <w:pPr>
        <w:spacing w:line="560" w:lineRule="exact"/>
        <w:ind w:firstLine="480" w:firstLineChars="200"/>
        <w:rPr>
          <w:rFonts w:ascii="宋体" w:hAnsi="宋体"/>
          <w:sz w:val="24"/>
          <w:szCs w:val="24"/>
          <w:u w:val="single"/>
        </w:rPr>
      </w:pPr>
      <w:r>
        <w:rPr>
          <w:rFonts w:hint="eastAsia" w:ascii="宋体" w:hAnsi="宋体"/>
          <w:sz w:val="24"/>
          <w:szCs w:val="24"/>
        </w:rPr>
        <w:t>4．1  发包人委托</w:t>
      </w:r>
      <w:r>
        <w:rPr>
          <w:rFonts w:hint="eastAsia" w:ascii="宋体" w:hAnsi="宋体"/>
          <w:sz w:val="24"/>
          <w:szCs w:val="24"/>
          <w:u w:val="single"/>
        </w:rPr>
        <w:t xml:space="preserve">                       </w:t>
      </w:r>
      <w:r>
        <w:rPr>
          <w:rFonts w:hint="eastAsia" w:ascii="宋体" w:hAnsi="宋体"/>
          <w:sz w:val="24"/>
          <w:szCs w:val="24"/>
        </w:rPr>
        <w:t>对本工程进行工程监理，监理工程师姓名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，其职权主要内容：</w:t>
      </w:r>
      <w:r>
        <w:rPr>
          <w:rFonts w:hint="eastAsia" w:ascii="宋体" w:hAnsi="宋体"/>
          <w:sz w:val="24"/>
          <w:szCs w:val="24"/>
          <w:u w:val="single"/>
        </w:rPr>
        <w:t xml:space="preserve">                                                            </w:t>
      </w:r>
    </w:p>
    <w:p w14:paraId="3A486382">
      <w:pPr>
        <w:spacing w:line="560" w:lineRule="exac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发包人应在实施监理前将受委托的监理单位及监理工程师等详细内容和权限以书面形式通</w:t>
      </w:r>
      <w:r>
        <w:rPr>
          <w:rFonts w:hint="eastAsia" w:ascii="宋体" w:hAnsi="宋体"/>
          <w:sz w:val="24"/>
          <w:szCs w:val="24"/>
        </w:rPr>
        <w:t>知承包人。</w:t>
      </w:r>
    </w:p>
    <w:p w14:paraId="1E0B93D6">
      <w:pPr>
        <w:spacing w:line="560" w:lineRule="exact"/>
        <w:ind w:firstLine="480" w:firstLineChars="200"/>
        <w:rPr>
          <w:rFonts w:ascii="宋体" w:hAnsi="宋体"/>
          <w:sz w:val="24"/>
          <w:szCs w:val="24"/>
          <w:u w:val="single"/>
        </w:rPr>
      </w:pPr>
      <w:r>
        <w:rPr>
          <w:rFonts w:hint="eastAsia" w:ascii="宋体" w:hAnsi="宋体"/>
          <w:sz w:val="24"/>
          <w:szCs w:val="24"/>
        </w:rPr>
        <w:t>4．2  发包人派驻施工场地的工程师姓名：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083DBBC7">
      <w:pPr>
        <w:spacing w:line="560" w:lineRule="exact"/>
        <w:ind w:firstLine="480" w:firstLineChars="200"/>
        <w:rPr>
          <w:rFonts w:ascii="宋体" w:hAnsi="宋体"/>
          <w:sz w:val="24"/>
          <w:szCs w:val="24"/>
          <w:u w:val="single"/>
        </w:rPr>
      </w:pPr>
      <w:r>
        <w:rPr>
          <w:rFonts w:hint="eastAsia" w:ascii="宋体" w:hAnsi="宋体"/>
          <w:sz w:val="24"/>
          <w:szCs w:val="24"/>
        </w:rPr>
        <w:t>(1)本工程如实行监理，发包人派驻工程师的职权不得与监理工程师交叉，其具体职权：</w:t>
      </w:r>
      <w:r>
        <w:rPr>
          <w:rFonts w:hint="eastAsia" w:ascii="宋体" w:hAnsi="宋体"/>
          <w:sz w:val="24"/>
          <w:szCs w:val="24"/>
          <w:u w:val="single"/>
        </w:rPr>
        <w:t xml:space="preserve">                                                </w:t>
      </w:r>
    </w:p>
    <w:p w14:paraId="322D98E5">
      <w:pPr>
        <w:spacing w:line="560" w:lineRule="exact"/>
        <w:rPr>
          <w:rFonts w:ascii="宋体" w:hAnsi="宋体"/>
          <w:sz w:val="24"/>
          <w:szCs w:val="24"/>
          <w:u w:val="single"/>
        </w:rPr>
      </w:pPr>
      <w:r>
        <w:rPr>
          <w:rFonts w:hint="eastAsia" w:ascii="宋体" w:hAnsi="宋体"/>
          <w:sz w:val="24"/>
          <w:szCs w:val="24"/>
          <w:u w:val="single"/>
        </w:rPr>
        <w:t xml:space="preserve">                                                                </w:t>
      </w:r>
    </w:p>
    <w:p w14:paraId="0D4078D9">
      <w:pPr>
        <w:spacing w:line="560" w:lineRule="exact"/>
        <w:ind w:firstLine="480" w:firstLineChars="200"/>
        <w:rPr>
          <w:rFonts w:ascii="宋体" w:hAnsi="宋体"/>
          <w:sz w:val="24"/>
          <w:szCs w:val="24"/>
        </w:rPr>
      </w:pPr>
      <w:r>
        <w:rPr>
          <w:rFonts w:hint="eastAsia" w:ascii="宋体" w:hAnsi="宋体"/>
          <w:sz w:val="24"/>
          <w:szCs w:val="24"/>
        </w:rPr>
        <w:t>(2)本工程如不实行监理，发包人派驻的工程师应负责本合同全面履行。</w:t>
      </w:r>
    </w:p>
    <w:p w14:paraId="75881DA7">
      <w:pPr>
        <w:spacing w:line="560" w:lineRule="exact"/>
        <w:ind w:firstLine="480" w:firstLineChars="200"/>
        <w:rPr>
          <w:rFonts w:ascii="宋体" w:hAnsi="宋体"/>
          <w:sz w:val="24"/>
          <w:szCs w:val="24"/>
        </w:rPr>
      </w:pPr>
      <w:r>
        <w:rPr>
          <w:rFonts w:hint="eastAsia" w:ascii="宋体" w:hAnsi="宋体"/>
          <w:sz w:val="24"/>
          <w:szCs w:val="24"/>
        </w:rPr>
        <w:t>4．3  承包人委派施工场地的项目经理姓名：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30E94756">
      <w:pPr>
        <w:spacing w:line="560" w:lineRule="exact"/>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4．4  项目经理具体职权：</w:t>
      </w:r>
      <w:r>
        <w:rPr>
          <w:rFonts w:hint="eastAsia" w:ascii="宋体" w:hAnsi="宋体"/>
          <w:sz w:val="24"/>
          <w:szCs w:val="24"/>
          <w:u w:val="single"/>
        </w:rPr>
        <w:t xml:space="preserve">                                     </w:t>
      </w:r>
    </w:p>
    <w:p w14:paraId="5B703619">
      <w:pPr>
        <w:spacing w:line="560" w:lineRule="exact"/>
        <w:rPr>
          <w:rFonts w:ascii="宋体" w:hAnsi="宋体"/>
          <w:sz w:val="24"/>
          <w:szCs w:val="24"/>
          <w:u w:val="single"/>
        </w:rPr>
      </w:pPr>
      <w:r>
        <w:rPr>
          <w:rFonts w:hint="eastAsia" w:ascii="宋体" w:hAnsi="宋体"/>
          <w:sz w:val="24"/>
          <w:szCs w:val="24"/>
          <w:u w:val="single"/>
        </w:rPr>
        <w:t xml:space="preserve">                                                                 </w:t>
      </w:r>
    </w:p>
    <w:p w14:paraId="1EFBE911">
      <w:pPr>
        <w:spacing w:line="560" w:lineRule="exact"/>
        <w:ind w:firstLine="480" w:firstLineChars="200"/>
        <w:rPr>
          <w:rFonts w:ascii="宋体" w:hAnsi="宋体"/>
          <w:b/>
          <w:sz w:val="24"/>
          <w:szCs w:val="24"/>
        </w:rPr>
      </w:pPr>
      <w:r>
        <w:rPr>
          <w:rFonts w:hint="eastAsia" w:ascii="宋体" w:hAnsi="宋体"/>
          <w:b/>
          <w:sz w:val="24"/>
          <w:szCs w:val="24"/>
        </w:rPr>
        <w:t>第5条  发包人工作</w:t>
      </w:r>
    </w:p>
    <w:p w14:paraId="7F454913">
      <w:pPr>
        <w:spacing w:line="560" w:lineRule="exact"/>
        <w:ind w:left="559" w:leftChars="266"/>
        <w:rPr>
          <w:rFonts w:ascii="宋体" w:hAnsi="宋体"/>
          <w:sz w:val="24"/>
          <w:szCs w:val="24"/>
        </w:rPr>
      </w:pPr>
      <w:r>
        <w:rPr>
          <w:rFonts w:hint="eastAsia" w:ascii="宋体" w:hAnsi="宋体"/>
          <w:sz w:val="24"/>
          <w:szCs w:val="24"/>
        </w:rPr>
        <w:t>5．1  在开工前</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天，向承包人提供图纸及作法说明</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份，</w:t>
      </w:r>
    </w:p>
    <w:p w14:paraId="21BD5FF7">
      <w:pPr>
        <w:spacing w:line="560" w:lineRule="exact"/>
        <w:rPr>
          <w:rFonts w:ascii="宋体" w:hAnsi="宋体"/>
          <w:sz w:val="24"/>
          <w:szCs w:val="24"/>
        </w:rPr>
      </w:pPr>
      <w:r>
        <w:rPr>
          <w:rFonts w:hint="eastAsia" w:ascii="宋体" w:hAnsi="宋体"/>
          <w:sz w:val="24"/>
          <w:szCs w:val="24"/>
        </w:rPr>
        <w:t>组织设计单位和承包人对图纸及作法说明进行技术交底。如使用国外图纸的，其翻译等费用由发包人承担。</w:t>
      </w:r>
    </w:p>
    <w:p w14:paraId="42E022E2">
      <w:pPr>
        <w:spacing w:line="560" w:lineRule="exact"/>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5．2  在开工前</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天，全部腾空或部分腾空被修缮或装修的房屋，清除施工场地内各种障碍物，对只能部分腾空的房屋或施工场地滞留的家具、设备、陈设及其他物品采取保护措施。提供施工场地及施工通道的范围：</w:t>
      </w:r>
      <w:r>
        <w:rPr>
          <w:rFonts w:hint="eastAsia" w:ascii="宋体" w:hAnsi="宋体"/>
          <w:sz w:val="24"/>
          <w:szCs w:val="24"/>
          <w:u w:val="single"/>
        </w:rPr>
        <w:t xml:space="preserve">                                                        </w:t>
      </w:r>
    </w:p>
    <w:p w14:paraId="23E308F8">
      <w:pPr>
        <w:spacing w:line="560" w:lineRule="exact"/>
        <w:rPr>
          <w:rFonts w:ascii="宋体" w:hAnsi="宋体"/>
          <w:sz w:val="24"/>
          <w:szCs w:val="24"/>
        </w:rPr>
      </w:pPr>
    </w:p>
    <w:p w14:paraId="4F25323A">
      <w:pPr>
        <w:spacing w:line="560" w:lineRule="exact"/>
        <w:ind w:firstLine="480" w:firstLineChars="200"/>
        <w:rPr>
          <w:rFonts w:ascii="宋体" w:hAnsi="宋体"/>
          <w:sz w:val="24"/>
          <w:szCs w:val="24"/>
        </w:rPr>
      </w:pPr>
      <w:r>
        <w:rPr>
          <w:rFonts w:hint="eastAsia" w:ascii="宋体" w:hAnsi="宋体"/>
          <w:sz w:val="24"/>
          <w:szCs w:val="24"/>
        </w:rPr>
        <w:t>5．3  向承包人提供地质和各种管线资料，并保证其真实性。</w:t>
      </w:r>
    </w:p>
    <w:p w14:paraId="12B40DE8">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5．4  协调处理保护周围建筑物及装修、设备及设备管线、古树名木、绿地等不受损坏，并承担相应费用。</w:t>
      </w:r>
    </w:p>
    <w:p w14:paraId="439C7746">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5．5  负责办理施工所涉及的各种申请、批件手续，向承包方提供施工所需水、电、气、电讯设备等，并说明使用注意事项及其他要求。</w:t>
      </w:r>
    </w:p>
    <w:p w14:paraId="197381D2">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5．6  协调做好施工场地保卫、消防、垃圾处理工作，协调好周围邻里关系，并承担相应费用。</w:t>
      </w:r>
    </w:p>
    <w:p w14:paraId="35D841C0">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5．7  结构修缮或设备及设备管线更新改造工程应有相应的图纸及作法说明，并报有关部门审批。非结构修缮或设备及设备管线更新改造工程，如需拆改原建筑结构、设备及设备管线，应向有关部门办理审批手续。</w:t>
      </w:r>
    </w:p>
    <w:p w14:paraId="1451B7A4">
      <w:pPr>
        <w:spacing w:line="560" w:lineRule="exact"/>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5．8  发包人应完成5．2、5．3、5．4、5．5、5．6、5．7各项工作或其他工作，发包人可将其部分工作委托承包人办理，其具体内容：</w:t>
      </w:r>
      <w:r>
        <w:rPr>
          <w:rFonts w:hint="eastAsia" w:ascii="宋体" w:hAnsi="宋体"/>
          <w:sz w:val="24"/>
          <w:szCs w:val="24"/>
          <w:u w:val="single"/>
        </w:rPr>
        <w:t xml:space="preserve">                                                      </w:t>
      </w:r>
    </w:p>
    <w:p w14:paraId="2E3B8D04">
      <w:pPr>
        <w:spacing w:line="560" w:lineRule="exact"/>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4A4A8361">
      <w:pPr>
        <w:spacing w:line="560" w:lineRule="exact"/>
        <w:rPr>
          <w:rFonts w:ascii="宋体" w:hAnsi="宋体"/>
          <w:sz w:val="24"/>
          <w:szCs w:val="24"/>
          <w:u w:val="single"/>
        </w:rPr>
      </w:pPr>
      <w:r>
        <w:rPr>
          <w:rFonts w:hint="eastAsia" w:ascii="宋体" w:hAnsi="宋体"/>
          <w:sz w:val="24"/>
          <w:szCs w:val="24"/>
        </w:rPr>
        <w:t>并承担相应费用。</w:t>
      </w:r>
    </w:p>
    <w:p w14:paraId="06CF139E">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5．9  发包人对工程质量、进度进行验收和检查，按约定拨付工程款，办理竣工验收结算和其他各项事宜。</w:t>
      </w:r>
    </w:p>
    <w:p w14:paraId="1174272C">
      <w:pPr>
        <w:spacing w:line="560" w:lineRule="exact"/>
        <w:ind w:firstLine="480" w:firstLineChars="200"/>
        <w:rPr>
          <w:rFonts w:ascii="宋体" w:hAnsi="宋体"/>
          <w:b/>
          <w:sz w:val="24"/>
          <w:szCs w:val="24"/>
        </w:rPr>
      </w:pPr>
      <w:r>
        <w:rPr>
          <w:rFonts w:hint="eastAsia" w:ascii="宋体" w:hAnsi="宋体"/>
          <w:b/>
          <w:sz w:val="24"/>
          <w:szCs w:val="24"/>
        </w:rPr>
        <w:t>第6条  承包人工作</w:t>
      </w:r>
    </w:p>
    <w:p w14:paraId="738C79D0">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6．1  承包人按双方约定的时间参加图纸及作法说明交底，拟定施工组织设计和进度计划，交工程师审定。</w:t>
      </w:r>
    </w:p>
    <w:p w14:paraId="09644CAE">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6．2  严格按照标准、规范、图纸及作法说明、安全操作规程、消防安全规定、环保规定认真组织施工，做好施工场地安全、保卫、消防、清洁工作；做好质量验收记录；参加竣工验收；编制工程结算。</w:t>
      </w:r>
    </w:p>
    <w:p w14:paraId="160A9664">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6．3  按照有关规定，妥善保护好周围建筑物、设备及设备管线、古树名木及施工场地内不易移动的家具、设备、陈设不受损坏。处理好因施工带来的扰民问题及周围单位、住户关系。</w:t>
      </w:r>
    </w:p>
    <w:p w14:paraId="2A723A78">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6．4  不得超出图纸及作法说明的规定，随意拆改原建筑结构或设备及设备管线。</w:t>
      </w:r>
    </w:p>
    <w:p w14:paraId="2A40CDF3">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6．5  工程竣工未交付发包人之前，负责对施工场地原有建筑物及家具、设备、陈设和成品的保护工作。</w:t>
      </w:r>
    </w:p>
    <w:p w14:paraId="32CA79C8">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6．6  凡因承包人原因，违反6．2、6．3、6．4、6．5款的规定，造成损坏和罚款等费用，均由承包人承担。</w:t>
      </w:r>
    </w:p>
    <w:p w14:paraId="570C2614">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6．7  协助发包人完成5．8款约定的其他各项工作。</w:t>
      </w:r>
    </w:p>
    <w:p w14:paraId="7A2367F5">
      <w:pPr>
        <w:spacing w:line="560" w:lineRule="exact"/>
        <w:ind w:firstLine="480" w:firstLineChars="200"/>
        <w:rPr>
          <w:rFonts w:ascii="宋体" w:hAnsi="宋体"/>
          <w:b/>
          <w:sz w:val="24"/>
          <w:szCs w:val="24"/>
        </w:rPr>
      </w:pPr>
      <w:r>
        <w:rPr>
          <w:rFonts w:hint="eastAsia" w:ascii="宋体" w:hAnsi="宋体"/>
          <w:b/>
          <w:sz w:val="24"/>
          <w:szCs w:val="24"/>
        </w:rPr>
        <w:t>第7条  施工进度与工期</w:t>
      </w:r>
    </w:p>
    <w:p w14:paraId="6DD19978">
      <w:pPr>
        <w:spacing w:line="560" w:lineRule="exact"/>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7．1  承包人向工程师提供施工组织设计和工程进度计划内容和时间：</w:t>
      </w:r>
      <w:r>
        <w:rPr>
          <w:rFonts w:hint="eastAsia" w:ascii="宋体" w:hAnsi="宋体"/>
          <w:sz w:val="24"/>
          <w:szCs w:val="24"/>
          <w:u w:val="single"/>
        </w:rPr>
        <w:t xml:space="preserve">                                                      </w:t>
      </w:r>
    </w:p>
    <w:p w14:paraId="090CAE72">
      <w:pPr>
        <w:spacing w:line="560" w:lineRule="exac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，工程师在收到后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7</w:t>
      </w:r>
      <w:r>
        <w:rPr>
          <w:rFonts w:hint="eastAsia" w:ascii="宋体" w:hAnsi="宋体" w:cs="宋体"/>
          <w:sz w:val="24"/>
          <w:szCs w:val="24"/>
          <w:u w:val="single"/>
        </w:rPr>
        <w:t xml:space="preserve">       </w:t>
      </w:r>
      <w:r>
        <w:rPr>
          <w:rFonts w:hint="eastAsia" w:ascii="宋体" w:hAnsi="宋体"/>
          <w:sz w:val="24"/>
          <w:szCs w:val="24"/>
        </w:rPr>
        <w:t>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14:paraId="6CC5224C">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7．2  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34A44B0A">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7．3  因发包人未按合同约定履行义务或因设计变更增加工程量，非承包人原因停水、停电、停气7天内累计超过8小时，以及不可抗力等致使工程不能正常进行造成停工，工期延误的，经工程师认定，工期顺延。</w:t>
      </w:r>
    </w:p>
    <w:p w14:paraId="5C6528A6">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55FB2F1C">
      <w:pPr>
        <w:spacing w:line="560" w:lineRule="exact"/>
        <w:ind w:firstLine="480" w:firstLineChars="200"/>
        <w:rPr>
          <w:rFonts w:ascii="宋体" w:hAnsi="宋体"/>
          <w:b/>
          <w:sz w:val="24"/>
          <w:szCs w:val="24"/>
        </w:rPr>
      </w:pPr>
      <w:r>
        <w:rPr>
          <w:rFonts w:hint="eastAsia" w:ascii="宋体" w:hAnsi="宋体"/>
          <w:b/>
          <w:sz w:val="24"/>
          <w:szCs w:val="24"/>
        </w:rPr>
        <w:t>第8条  质量检验与隐蔽工程验收</w:t>
      </w:r>
    </w:p>
    <w:p w14:paraId="346D56C4">
      <w:pPr>
        <w:spacing w:line="560" w:lineRule="exact"/>
        <w:ind w:firstLine="480" w:firstLineChars="200"/>
        <w:rPr>
          <w:rFonts w:ascii="宋体" w:hAnsi="宋体"/>
          <w:sz w:val="24"/>
          <w:szCs w:val="24"/>
        </w:rPr>
      </w:pPr>
      <w:r>
        <w:rPr>
          <w:rFonts w:hint="eastAsia" w:ascii="宋体" w:hAnsi="宋体"/>
          <w:sz w:val="24"/>
          <w:szCs w:val="24"/>
        </w:rPr>
        <w:t>8．1  工程质量应达到协议书约定的标准，质量评定标准以国家或行业质量评定标准为依据。因承包人原因工程质量达不到协议书的质量标准，承包人承担违约责任。</w:t>
      </w:r>
    </w:p>
    <w:p w14:paraId="13CAC7FF">
      <w:pPr>
        <w:spacing w:line="560" w:lineRule="exact"/>
        <w:ind w:firstLine="480" w:firstLineChars="200"/>
        <w:rPr>
          <w:rFonts w:ascii="宋体" w:hAnsi="宋体"/>
          <w:sz w:val="24"/>
          <w:szCs w:val="24"/>
        </w:rPr>
      </w:pPr>
      <w:r>
        <w:rPr>
          <w:rFonts w:hint="eastAsia" w:ascii="宋体" w:hAnsi="宋体" w:cs="宋体"/>
          <w:sz w:val="24"/>
          <w:szCs w:val="24"/>
        </w:rPr>
        <w:t>双方约定在</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sz w:val="24"/>
          <w:szCs w:val="24"/>
        </w:rPr>
        <w:t>制作样板及样板间，作为质量评定验收实物依据。样板及样板间应按图纸及作法说明要求制作，经工程师验收合格后双方共同封存，其制作费用由发包人承担。</w:t>
      </w:r>
    </w:p>
    <w:p w14:paraId="268C4B10">
      <w:pPr>
        <w:spacing w:line="560" w:lineRule="exact"/>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8．2  双方约定该隐蔽工程或中间验收部位</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71844337">
      <w:pPr>
        <w:spacing w:line="560" w:lineRule="exac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14:paraId="391F7510">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8．3  承包人应按照标准、规范、图纸及作法说明，样板间以及工程师依据合同发出的指令，随时接受工程师检查，并为检查提供便利条件。</w:t>
      </w:r>
    </w:p>
    <w:p w14:paraId="48D3FCC8">
      <w:pPr>
        <w:spacing w:line="560" w:lineRule="exact"/>
        <w:ind w:firstLine="480" w:firstLineChars="200"/>
        <w:rPr>
          <w:rFonts w:ascii="宋体" w:hAnsi="宋体"/>
          <w:sz w:val="24"/>
          <w:szCs w:val="24"/>
        </w:rPr>
      </w:pPr>
      <w:r>
        <w:rPr>
          <w:rFonts w:hint="eastAsia" w:ascii="宋体" w:hAnsi="宋体"/>
          <w:sz w:val="24"/>
          <w:szCs w:val="24"/>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6787EFA2">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8．5  凡因发包人提供的材料不合格、工程师指令失误，而造成工程质量达不到约定标准，或隐蔽工程要求复检仍为合格的，所发生的费用由发包人承担，并赔偿承包人损失，工期顺延。</w:t>
      </w:r>
    </w:p>
    <w:p w14:paraId="50AC8B22">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8．6  双方对工程质量有争议，由双方同意的工程质量检测机构鉴定，所需费用及由此造成的损失，由责任方承担。双方均有责任的，由双方根据其责任分别承担。</w:t>
      </w:r>
    </w:p>
    <w:p w14:paraId="0DCB9977">
      <w:pPr>
        <w:spacing w:line="560" w:lineRule="exact"/>
        <w:ind w:firstLine="480" w:firstLineChars="200"/>
        <w:rPr>
          <w:rFonts w:ascii="宋体" w:hAnsi="宋体"/>
          <w:b/>
          <w:sz w:val="24"/>
          <w:szCs w:val="24"/>
        </w:rPr>
      </w:pPr>
      <w:r>
        <w:rPr>
          <w:rFonts w:hint="eastAsia" w:ascii="宋体" w:hAnsi="宋体"/>
          <w:b/>
          <w:sz w:val="24"/>
          <w:szCs w:val="24"/>
        </w:rPr>
        <w:t>第9条  安全生产</w:t>
      </w:r>
    </w:p>
    <w:p w14:paraId="7B242F95">
      <w:pPr>
        <w:spacing w:line="560" w:lineRule="exact"/>
        <w:ind w:firstLine="480" w:firstLineChars="200"/>
        <w:rPr>
          <w:rFonts w:ascii="宋体" w:hAnsi="宋体"/>
          <w:sz w:val="24"/>
          <w:szCs w:val="24"/>
        </w:rPr>
      </w:pPr>
      <w:r>
        <w:rPr>
          <w:rFonts w:hint="eastAsia" w:ascii="宋体" w:hAnsi="宋体"/>
          <w:sz w:val="24"/>
          <w:szCs w:val="24"/>
        </w:rPr>
        <w:t>9．1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6ED6035F">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9．2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14:paraId="5AFCE8F4">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9．3  发生重大伤亡事故及其他安全事故，承包人应按有关规定立即上报有关部门并通知工程师，同时按政府有关部门要求处理，由事故责任方承担费用。双方对事故责任有争议时，应按政府有关部门的认定处理。</w:t>
      </w:r>
    </w:p>
    <w:p w14:paraId="16119DA8">
      <w:pPr>
        <w:spacing w:line="560" w:lineRule="exact"/>
        <w:ind w:firstLine="480" w:firstLineChars="200"/>
        <w:rPr>
          <w:rFonts w:ascii="宋体" w:hAnsi="宋体"/>
          <w:b/>
          <w:sz w:val="24"/>
          <w:szCs w:val="24"/>
        </w:rPr>
      </w:pPr>
      <w:r>
        <w:rPr>
          <w:rFonts w:hint="eastAsia" w:ascii="宋体" w:hAnsi="宋体"/>
          <w:b/>
          <w:sz w:val="24"/>
          <w:szCs w:val="24"/>
        </w:rPr>
        <w:t>第10条  材料设备供应</w:t>
      </w:r>
    </w:p>
    <w:p w14:paraId="2F08A898">
      <w:pPr>
        <w:spacing w:line="560" w:lineRule="exact"/>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10．1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3412D11F">
      <w:pPr>
        <w:spacing w:line="560" w:lineRule="exac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凡因发包人提供的材料不符合附件二规定或质量不合格所造成的各种损失和费用由发包人</w:t>
      </w:r>
      <w:r>
        <w:rPr>
          <w:rFonts w:hint="eastAsia" w:ascii="宋体" w:hAnsi="宋体"/>
          <w:sz w:val="24"/>
          <w:szCs w:val="24"/>
        </w:rPr>
        <w:t>承担。</w:t>
      </w:r>
    </w:p>
    <w:p w14:paraId="7FB4AE75">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10．2  凡由承包人负责采购和供应的材料、设备，应符合质量和设计要求，并提供产品合格证书。因承包人供应的材料、设备质量不合格或不符合设计要求，给工程造成损失的，承包人应承担责任。</w:t>
      </w:r>
    </w:p>
    <w:p w14:paraId="78DE54A2">
      <w:pPr>
        <w:spacing w:line="560" w:lineRule="exact"/>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10．3  双方约定，任何一方提供下列材料</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6D406E34">
      <w:pPr>
        <w:spacing w:line="560" w:lineRule="exac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应提供材料的样品或样本，经双方验收后共同封存，做为材料供应和竣工验收的实物标准。凡材料不符合样品或样本的，由供货方承担资任。</w:t>
      </w:r>
    </w:p>
    <w:p w14:paraId="200CC0F7">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10．4  由承包人负责采购的材料设备，发包人不得指定生产厂或供应商。</w:t>
      </w:r>
    </w:p>
    <w:p w14:paraId="4C9F3572">
      <w:pPr>
        <w:spacing w:line="560" w:lineRule="exact"/>
        <w:ind w:firstLine="480" w:firstLineChars="200"/>
        <w:rPr>
          <w:rFonts w:ascii="宋体" w:hAnsi="宋体"/>
          <w:b/>
          <w:sz w:val="24"/>
          <w:szCs w:val="24"/>
        </w:rPr>
      </w:pPr>
      <w:r>
        <w:rPr>
          <w:rFonts w:hint="eastAsia" w:ascii="宋体" w:hAnsi="宋体"/>
          <w:b/>
          <w:sz w:val="24"/>
          <w:szCs w:val="24"/>
        </w:rPr>
        <w:t>第11条  合同价款与交付</w:t>
      </w:r>
    </w:p>
    <w:p w14:paraId="0BDA909F">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11．1  实行招标的工程合同价款由发包人依据中标通知书中的中标价格在协议书内约定，非招标工程的合同价款由发包人承包人依据工程预算书在协议书内约定。</w:t>
      </w:r>
    </w:p>
    <w:p w14:paraId="339080BD">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11．2  双方约定，本合同价款采用</w:t>
      </w:r>
      <w:r>
        <w:rPr>
          <w:rFonts w:hint="eastAsia" w:ascii="宋体" w:hAnsi="宋体"/>
          <w:sz w:val="24"/>
          <w:szCs w:val="24"/>
          <w:u w:val="single"/>
        </w:rPr>
        <w:t xml:space="preserve">  </w:t>
      </w:r>
      <w:r>
        <w:rPr>
          <w:rFonts w:hint="eastAsia" w:ascii="宋体" w:hAnsi="宋体"/>
          <w:sz w:val="24"/>
          <w:szCs w:val="24"/>
          <w:u w:val="single"/>
          <w:lang w:eastAsia="zh-CN"/>
        </w:rPr>
        <w:t>固定</w:t>
      </w:r>
      <w:r>
        <w:rPr>
          <w:rFonts w:hint="eastAsia" w:ascii="宋体" w:hAnsi="宋体"/>
          <w:sz w:val="24"/>
          <w:szCs w:val="24"/>
          <w:u w:val="single"/>
          <w:lang w:val="en-US" w:eastAsia="zh-CN"/>
        </w:rPr>
        <w:t>单价，总价可调</w:t>
      </w:r>
      <w:r>
        <w:rPr>
          <w:rFonts w:hint="eastAsia" w:ascii="宋体" w:hAnsi="宋体"/>
          <w:sz w:val="24"/>
          <w:szCs w:val="24"/>
          <w:u w:val="single"/>
        </w:rPr>
        <w:t xml:space="preserve">         </w:t>
      </w:r>
      <w:r>
        <w:rPr>
          <w:rFonts w:hint="eastAsia" w:ascii="宋体" w:hAnsi="宋体"/>
          <w:sz w:val="24"/>
          <w:szCs w:val="24"/>
        </w:rPr>
        <w:t>方式确定。</w:t>
      </w:r>
    </w:p>
    <w:p w14:paraId="4A51B71E">
      <w:pPr>
        <w:spacing w:line="560" w:lineRule="exact"/>
        <w:ind w:firstLine="480" w:firstLineChars="200"/>
        <w:rPr>
          <w:rFonts w:ascii="宋体" w:hAnsi="宋体"/>
          <w:sz w:val="24"/>
          <w:szCs w:val="24"/>
          <w:u w:val="single"/>
        </w:rPr>
      </w:pPr>
      <w:r>
        <w:rPr>
          <w:rFonts w:hint="eastAsia" w:ascii="宋体" w:hAnsi="宋体"/>
          <w:sz w:val="24"/>
          <w:szCs w:val="24"/>
        </w:rPr>
        <w:t>(1)固定价格合同。合同价款中包括风险范围及计算方法：</w:t>
      </w:r>
      <w:r>
        <w:rPr>
          <w:rFonts w:hint="eastAsia" w:ascii="宋体" w:hAnsi="宋体"/>
          <w:sz w:val="24"/>
          <w:szCs w:val="24"/>
          <w:u w:val="single"/>
        </w:rPr>
        <w:t xml:space="preserve">  </w:t>
      </w:r>
      <w:r>
        <w:rPr>
          <w:rFonts w:hint="eastAsia" w:ascii="宋体" w:hAnsi="宋体"/>
          <w:sz w:val="24"/>
          <w:szCs w:val="24"/>
          <w:u w:val="single"/>
          <w:lang w:eastAsia="zh-CN"/>
        </w:rPr>
        <w:t>除不可抗力因素以外的全部风险</w:t>
      </w:r>
      <w:r>
        <w:rPr>
          <w:rFonts w:hint="eastAsia" w:ascii="宋体" w:hAnsi="宋体"/>
          <w:sz w:val="24"/>
          <w:szCs w:val="24"/>
          <w:u w:val="single"/>
        </w:rPr>
        <w:t xml:space="preserve">        </w:t>
      </w:r>
    </w:p>
    <w:p w14:paraId="47390132">
      <w:pPr>
        <w:spacing w:line="560" w:lineRule="exact"/>
        <w:rPr>
          <w:rFonts w:ascii="宋体" w:hAnsi="宋体" w:cs="宋体"/>
          <w:sz w:val="24"/>
          <w:szCs w:val="24"/>
          <w:u w:val="single"/>
        </w:rPr>
      </w:pPr>
      <w:r>
        <w:rPr>
          <w:rFonts w:hint="eastAsia" w:ascii="宋体" w:hAnsi="宋体" w:cs="宋体"/>
          <w:sz w:val="24"/>
          <w:szCs w:val="24"/>
        </w:rPr>
        <w:t>在约定的风险范围内，合同价款不再调整。风险范围以外的合同价款调整方法：</w:t>
      </w:r>
      <w:r>
        <w:rPr>
          <w:rFonts w:hint="eastAsia" w:ascii="宋体" w:hAnsi="宋体" w:cs="宋体"/>
          <w:sz w:val="24"/>
          <w:szCs w:val="24"/>
          <w:u w:val="single"/>
        </w:rPr>
        <w:t xml:space="preserve">  </w:t>
      </w:r>
      <w:r>
        <w:rPr>
          <w:rFonts w:hint="eastAsia" w:ascii="宋体" w:hAnsi="宋体" w:cs="宋体"/>
          <w:sz w:val="24"/>
          <w:szCs w:val="24"/>
          <w:u w:val="single"/>
          <w:lang w:eastAsia="zh-CN"/>
        </w:rPr>
        <w:t>协商并包主管单位审批后执行</w:t>
      </w:r>
      <w:r>
        <w:rPr>
          <w:rFonts w:hint="eastAsia" w:ascii="宋体" w:hAnsi="宋体" w:cs="宋体"/>
          <w:sz w:val="24"/>
          <w:szCs w:val="24"/>
          <w:u w:val="single"/>
        </w:rPr>
        <w:t xml:space="preserve">  </w:t>
      </w:r>
    </w:p>
    <w:p w14:paraId="261D7490">
      <w:pPr>
        <w:spacing w:line="560" w:lineRule="exact"/>
        <w:ind w:firstLine="480" w:firstLineChars="200"/>
        <w:rPr>
          <w:rFonts w:ascii="宋体" w:hAnsi="宋体"/>
          <w:sz w:val="24"/>
          <w:szCs w:val="24"/>
          <w:u w:val="single"/>
        </w:rPr>
      </w:pPr>
      <w:r>
        <w:rPr>
          <w:rFonts w:hint="eastAsia" w:ascii="宋体" w:hAnsi="宋体"/>
          <w:sz w:val="24"/>
          <w:szCs w:val="24"/>
        </w:rPr>
        <w:t>(2)可调价合同。合同价款调整原因包括有法律、法规和国家有关政策变化的影响；安康市房屋修缮工程定额管理处公布的价格调整；7天内非承包人原因停水、停电、停气造成停工累计超过8小时；双方约定的其他调整原因等。双方约定具体调整因素及调整方法：</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154E2246">
      <w:pPr>
        <w:spacing w:line="560" w:lineRule="exact"/>
        <w:ind w:firstLine="480" w:firstLineChars="200"/>
        <w:rPr>
          <w:rFonts w:ascii="宋体" w:hAnsi="宋体"/>
          <w:sz w:val="24"/>
          <w:szCs w:val="24"/>
          <w:u w:val="single"/>
        </w:rPr>
      </w:pPr>
      <w:r>
        <w:rPr>
          <w:rFonts w:hint="eastAsia" w:ascii="宋体" w:hAnsi="宋体"/>
          <w:sz w:val="24"/>
          <w:szCs w:val="24"/>
        </w:rPr>
        <w:t>(3)成本加酬金合同。成本加酬金合同计算方法：</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20AC54D8">
      <w:pPr>
        <w:spacing w:line="560" w:lineRule="exact"/>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19595131">
      <w:pPr>
        <w:spacing w:line="560" w:lineRule="exact"/>
        <w:ind w:firstLine="480" w:firstLineChars="200"/>
        <w:rPr>
          <w:rFonts w:ascii="宋体" w:hAnsi="宋体"/>
          <w:sz w:val="24"/>
          <w:szCs w:val="24"/>
        </w:rPr>
      </w:pPr>
      <w:r>
        <w:rPr>
          <w:rFonts w:hint="eastAsia" w:ascii="宋体" w:hAnsi="宋体"/>
          <w:sz w:val="24"/>
          <w:szCs w:val="24"/>
        </w:rPr>
        <w:t>11．3  本合同生效后，发包人分</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次按下表支付工程价款，尾款待工程结算时一次支付。</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3"/>
        <w:gridCol w:w="4026"/>
      </w:tblGrid>
      <w:tr w14:paraId="2B1B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853" w:type="dxa"/>
            <w:noWrap w:val="0"/>
            <w:vAlign w:val="center"/>
          </w:tcPr>
          <w:p w14:paraId="5762F784">
            <w:pPr>
              <w:widowControl w:val="0"/>
              <w:spacing w:line="560" w:lineRule="exact"/>
              <w:jc w:val="center"/>
              <w:rPr>
                <w:rFonts w:ascii="宋体" w:hAnsi="宋体"/>
                <w:sz w:val="24"/>
                <w:szCs w:val="24"/>
              </w:rPr>
            </w:pPr>
            <w:r>
              <w:rPr>
                <w:rFonts w:hint="eastAsia" w:ascii="宋体" w:hAnsi="宋体"/>
                <w:sz w:val="24"/>
                <w:szCs w:val="24"/>
              </w:rPr>
              <w:t>付款时间及次数</w:t>
            </w:r>
          </w:p>
        </w:tc>
        <w:tc>
          <w:tcPr>
            <w:tcW w:w="4026" w:type="dxa"/>
            <w:noWrap w:val="0"/>
            <w:vAlign w:val="center"/>
          </w:tcPr>
          <w:p w14:paraId="7E06A9D4">
            <w:pPr>
              <w:widowControl w:val="0"/>
              <w:spacing w:line="560" w:lineRule="exact"/>
              <w:jc w:val="center"/>
              <w:rPr>
                <w:rFonts w:ascii="宋体" w:hAnsi="宋体"/>
                <w:sz w:val="24"/>
                <w:szCs w:val="24"/>
              </w:rPr>
            </w:pPr>
            <w:r>
              <w:rPr>
                <w:rFonts w:hint="eastAsia" w:ascii="宋体" w:hAnsi="宋体"/>
                <w:sz w:val="24"/>
                <w:szCs w:val="24"/>
              </w:rPr>
              <w:t>付款比例％</w:t>
            </w:r>
          </w:p>
        </w:tc>
      </w:tr>
      <w:tr w14:paraId="706D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853" w:type="dxa"/>
            <w:noWrap w:val="0"/>
            <w:vAlign w:val="center"/>
          </w:tcPr>
          <w:p w14:paraId="35ABB71A">
            <w:pPr>
              <w:widowControl w:val="0"/>
              <w:spacing w:line="560" w:lineRule="exact"/>
              <w:jc w:val="center"/>
              <w:rPr>
                <w:rFonts w:hint="default" w:ascii="宋体" w:hAnsi="宋体" w:eastAsia="宋体"/>
                <w:sz w:val="24"/>
                <w:szCs w:val="24"/>
                <w:lang w:val="en-US" w:eastAsia="zh-CN"/>
              </w:rPr>
            </w:pPr>
            <w:r>
              <w:rPr>
                <w:rFonts w:hint="eastAsia" w:ascii="宋体" w:hAnsi="宋体"/>
                <w:sz w:val="24"/>
                <w:szCs w:val="24"/>
                <w:lang w:val="en-US" w:eastAsia="zh-CN"/>
              </w:rPr>
              <w:t>合同签订后/第一次</w:t>
            </w:r>
          </w:p>
        </w:tc>
        <w:tc>
          <w:tcPr>
            <w:tcW w:w="4026" w:type="dxa"/>
            <w:noWrap w:val="0"/>
            <w:vAlign w:val="center"/>
          </w:tcPr>
          <w:p w14:paraId="4FDAB7EF">
            <w:pPr>
              <w:widowControl w:val="0"/>
              <w:spacing w:line="560" w:lineRule="exact"/>
              <w:jc w:val="center"/>
              <w:rPr>
                <w:rFonts w:hint="default" w:ascii="宋体" w:hAnsi="宋体" w:eastAsia="宋体"/>
                <w:sz w:val="24"/>
                <w:szCs w:val="24"/>
                <w:lang w:val="en-US" w:eastAsia="zh-CN"/>
              </w:rPr>
            </w:pPr>
            <w:r>
              <w:rPr>
                <w:rFonts w:hint="eastAsia" w:ascii="宋体" w:hAnsi="宋体"/>
                <w:sz w:val="24"/>
                <w:szCs w:val="24"/>
                <w:lang w:val="en-US" w:eastAsia="zh-CN"/>
              </w:rPr>
              <w:t>40%</w:t>
            </w:r>
          </w:p>
        </w:tc>
      </w:tr>
      <w:tr w14:paraId="2816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853" w:type="dxa"/>
            <w:noWrap w:val="0"/>
            <w:vAlign w:val="center"/>
          </w:tcPr>
          <w:p w14:paraId="6F50B579">
            <w:pPr>
              <w:widowControl w:val="0"/>
              <w:spacing w:line="560" w:lineRule="exact"/>
              <w:jc w:val="center"/>
              <w:rPr>
                <w:rFonts w:hint="default" w:ascii="宋体" w:hAnsi="宋体" w:eastAsia="宋体"/>
                <w:sz w:val="24"/>
                <w:szCs w:val="24"/>
                <w:lang w:val="en-US" w:eastAsia="zh-CN"/>
              </w:rPr>
            </w:pPr>
            <w:r>
              <w:rPr>
                <w:rFonts w:hint="eastAsia" w:ascii="宋体" w:hAnsi="宋体"/>
                <w:sz w:val="24"/>
                <w:szCs w:val="24"/>
                <w:lang w:eastAsia="zh-CN"/>
              </w:rPr>
              <w:t>工程量达到</w:t>
            </w:r>
            <w:r>
              <w:rPr>
                <w:rFonts w:hint="eastAsia" w:ascii="宋体" w:hAnsi="宋体"/>
                <w:sz w:val="24"/>
                <w:szCs w:val="24"/>
                <w:lang w:val="en-US" w:eastAsia="zh-CN"/>
              </w:rPr>
              <w:t>60%后/第二次</w:t>
            </w:r>
          </w:p>
        </w:tc>
        <w:tc>
          <w:tcPr>
            <w:tcW w:w="4026" w:type="dxa"/>
            <w:noWrap w:val="0"/>
            <w:vAlign w:val="center"/>
          </w:tcPr>
          <w:p w14:paraId="4A83A9B2">
            <w:pPr>
              <w:widowControl w:val="0"/>
              <w:spacing w:line="560" w:lineRule="exact"/>
              <w:jc w:val="center"/>
              <w:rPr>
                <w:rFonts w:hint="default" w:ascii="宋体" w:hAnsi="宋体" w:eastAsia="宋体"/>
                <w:sz w:val="24"/>
                <w:szCs w:val="24"/>
                <w:lang w:val="en-US" w:eastAsia="zh-CN"/>
              </w:rPr>
            </w:pPr>
            <w:r>
              <w:rPr>
                <w:rFonts w:hint="eastAsia" w:ascii="宋体" w:hAnsi="宋体"/>
                <w:sz w:val="24"/>
                <w:szCs w:val="24"/>
                <w:lang w:val="en-US" w:eastAsia="zh-CN"/>
              </w:rPr>
              <w:t>30%</w:t>
            </w:r>
          </w:p>
        </w:tc>
      </w:tr>
      <w:tr w14:paraId="2192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853" w:type="dxa"/>
            <w:noWrap w:val="0"/>
            <w:vAlign w:val="center"/>
          </w:tcPr>
          <w:p w14:paraId="4F0867AA">
            <w:pPr>
              <w:widowControl w:val="0"/>
              <w:spacing w:line="560" w:lineRule="exact"/>
              <w:jc w:val="center"/>
              <w:rPr>
                <w:rFonts w:hint="default" w:ascii="宋体" w:hAnsi="宋体" w:eastAsia="宋体"/>
                <w:sz w:val="24"/>
                <w:szCs w:val="24"/>
                <w:lang w:val="en-US" w:eastAsia="zh-CN"/>
              </w:rPr>
            </w:pPr>
            <w:r>
              <w:rPr>
                <w:rFonts w:hint="eastAsia" w:ascii="宋体" w:hAnsi="宋体"/>
                <w:sz w:val="24"/>
                <w:szCs w:val="24"/>
                <w:lang w:eastAsia="zh-CN"/>
              </w:rPr>
              <w:t>工程量达到</w:t>
            </w:r>
            <w:r>
              <w:rPr>
                <w:rFonts w:hint="eastAsia" w:ascii="宋体" w:hAnsi="宋体"/>
                <w:sz w:val="24"/>
                <w:szCs w:val="24"/>
                <w:lang w:val="en-US" w:eastAsia="zh-CN"/>
              </w:rPr>
              <w:t>95%后/第三次</w:t>
            </w:r>
          </w:p>
        </w:tc>
        <w:tc>
          <w:tcPr>
            <w:tcW w:w="4026" w:type="dxa"/>
            <w:noWrap w:val="0"/>
            <w:vAlign w:val="center"/>
          </w:tcPr>
          <w:p w14:paraId="4E316C5D">
            <w:pPr>
              <w:widowControl w:val="0"/>
              <w:spacing w:line="56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25%</w:t>
            </w:r>
          </w:p>
        </w:tc>
      </w:tr>
      <w:tr w14:paraId="3F06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853" w:type="dxa"/>
            <w:noWrap w:val="0"/>
            <w:vAlign w:val="center"/>
          </w:tcPr>
          <w:p w14:paraId="099CDE1B">
            <w:pPr>
              <w:widowControl w:val="0"/>
              <w:spacing w:line="560" w:lineRule="exact"/>
              <w:jc w:val="center"/>
              <w:rPr>
                <w:rFonts w:hint="eastAsia" w:ascii="宋体" w:hAnsi="宋体" w:eastAsia="宋体"/>
                <w:sz w:val="24"/>
                <w:szCs w:val="24"/>
                <w:lang w:eastAsia="zh-CN"/>
              </w:rPr>
            </w:pPr>
            <w:r>
              <w:rPr>
                <w:rFonts w:hint="eastAsia" w:ascii="宋体" w:hAnsi="宋体"/>
                <w:sz w:val="24"/>
                <w:szCs w:val="24"/>
                <w:lang w:eastAsia="zh-CN"/>
              </w:rPr>
              <w:t>完工验收、结算审计后</w:t>
            </w:r>
          </w:p>
        </w:tc>
        <w:tc>
          <w:tcPr>
            <w:tcW w:w="4026" w:type="dxa"/>
            <w:noWrap w:val="0"/>
            <w:vAlign w:val="center"/>
          </w:tcPr>
          <w:p w14:paraId="344C4230">
            <w:pPr>
              <w:widowControl w:val="0"/>
              <w:spacing w:line="560" w:lineRule="exact"/>
              <w:jc w:val="center"/>
              <w:rPr>
                <w:rFonts w:hint="default" w:ascii="宋体" w:hAnsi="宋体" w:eastAsia="宋体"/>
                <w:sz w:val="24"/>
                <w:szCs w:val="24"/>
                <w:lang w:val="en-US" w:eastAsia="zh-CN"/>
              </w:rPr>
            </w:pPr>
            <w:r>
              <w:rPr>
                <w:rFonts w:hint="eastAsia" w:ascii="宋体" w:hAnsi="宋体"/>
                <w:sz w:val="24"/>
                <w:szCs w:val="24"/>
                <w:lang w:val="en-US" w:eastAsia="zh-CN"/>
              </w:rPr>
              <w:t>5%</w:t>
            </w:r>
          </w:p>
        </w:tc>
      </w:tr>
    </w:tbl>
    <w:p w14:paraId="339B40BB">
      <w:pPr>
        <w:spacing w:line="560" w:lineRule="exact"/>
        <w:ind w:firstLine="480" w:firstLineChars="200"/>
        <w:rPr>
          <w:rFonts w:ascii="宋体" w:hAnsi="宋体"/>
          <w:b/>
          <w:sz w:val="24"/>
          <w:szCs w:val="24"/>
        </w:rPr>
      </w:pPr>
      <w:r>
        <w:rPr>
          <w:rFonts w:hint="eastAsia" w:ascii="宋体" w:hAnsi="宋体"/>
          <w:b/>
          <w:sz w:val="24"/>
          <w:szCs w:val="24"/>
        </w:rPr>
        <w:t>第12条  工程变更</w:t>
      </w:r>
    </w:p>
    <w:p w14:paraId="23BF1852">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12．1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14:paraId="14833706">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12．2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14:paraId="10FA25E0">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12．3  工程发生设计变更，双方均应积极办理变更洽商手续，并应按变更洽商履行合同。</w:t>
      </w:r>
    </w:p>
    <w:p w14:paraId="49231FF6">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12．4  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14:paraId="7CA340CB">
      <w:pPr>
        <w:spacing w:line="560" w:lineRule="exact"/>
        <w:ind w:firstLine="480" w:firstLineChars="200"/>
        <w:rPr>
          <w:rFonts w:ascii="宋体" w:hAnsi="宋体"/>
          <w:b/>
          <w:sz w:val="24"/>
          <w:szCs w:val="24"/>
        </w:rPr>
      </w:pPr>
      <w:r>
        <w:rPr>
          <w:rFonts w:hint="eastAsia" w:ascii="宋体" w:hAnsi="宋体"/>
          <w:b/>
          <w:sz w:val="24"/>
          <w:szCs w:val="24"/>
        </w:rPr>
        <w:t>第13条  工程验收与结算</w:t>
      </w:r>
    </w:p>
    <w:p w14:paraId="3FFE928E">
      <w:pPr>
        <w:spacing w:line="560" w:lineRule="exact"/>
        <w:rPr>
          <w:rFonts w:ascii="宋体" w:hAnsi="宋体"/>
          <w:sz w:val="24"/>
          <w:szCs w:val="24"/>
          <w:u w:val="single"/>
        </w:rPr>
      </w:pPr>
      <w:r>
        <w:rPr>
          <w:rFonts w:hint="eastAsia" w:ascii="宋体" w:hAnsi="宋体"/>
          <w:sz w:val="24"/>
          <w:szCs w:val="24"/>
        </w:rPr>
        <w:t>13．1  工程具备验收条件，承包人按国家和本市有关竣工验收规定，向发包人提供完整的竣工资料的内容及时间</w:t>
      </w:r>
      <w:r>
        <w:rPr>
          <w:rFonts w:hint="eastAsia" w:ascii="宋体" w:hAnsi="宋体"/>
          <w:sz w:val="24"/>
          <w:szCs w:val="24"/>
          <w:u w:val="single"/>
        </w:rPr>
        <w:t xml:space="preserve">  </w:t>
      </w:r>
      <w:r>
        <w:rPr>
          <w:rFonts w:hint="eastAsia" w:ascii="宋体" w:hAnsi="宋体"/>
          <w:sz w:val="24"/>
          <w:szCs w:val="24"/>
          <w:u w:val="single"/>
          <w:lang w:eastAsia="zh-CN"/>
        </w:rPr>
        <w:t>完工后</w:t>
      </w:r>
      <w:r>
        <w:rPr>
          <w:rFonts w:hint="eastAsia" w:ascii="宋体" w:hAnsi="宋体"/>
          <w:sz w:val="24"/>
          <w:szCs w:val="24"/>
          <w:u w:val="single"/>
          <w:lang w:val="en-US" w:eastAsia="zh-CN"/>
        </w:rPr>
        <w:t>7日内提供全套施工资料、竣工图纸、竣工验收报告</w:t>
      </w:r>
      <w:r>
        <w:rPr>
          <w:rFonts w:hint="eastAsia" w:ascii="宋体" w:hAnsi="宋体"/>
          <w:sz w:val="24"/>
          <w:szCs w:val="24"/>
          <w:u w:val="single"/>
        </w:rPr>
        <w:t xml:space="preserve">        </w:t>
      </w:r>
    </w:p>
    <w:p w14:paraId="2DD0B2AA">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14:paraId="3682CAC3">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13．3  竣工验收日期以验收通过的日期或承包人按发包人要求修改后通过竣工验收日期为准。因特殊原因，双方约定或发包人要求部分单位工程或工程部位甩项竣工的，双方另行签订甩项协议。</w:t>
      </w:r>
    </w:p>
    <w:p w14:paraId="17810ECC">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13．4  工程未经验收或竣工验收未通过的，承包人不得交工，发包人不得使用。因发包人强行使用致使工程发生质量问题及对建筑物造成的损坏及其他问题由发包人承担。</w:t>
      </w:r>
    </w:p>
    <w:p w14:paraId="298E7094">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13．5  工程竣工验收报告经发包人认可后14天内，承包人向发包人递交竣工结算报告及结算资料。双方按照协议书约定的合同价款及在合同条款中约定的合同价款调整内容进行竣工结算。</w:t>
      </w:r>
    </w:p>
    <w:p w14:paraId="748BB0E2">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13．6  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14:paraId="1889392E">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13．7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14:paraId="1ADB38B1">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13．8  双方对竣工结算有争议的，按本合同条款第16．6款的约定处理。</w:t>
      </w:r>
    </w:p>
    <w:p w14:paraId="572C1CA6">
      <w:pPr>
        <w:spacing w:line="560" w:lineRule="exact"/>
        <w:ind w:firstLine="480" w:firstLineChars="200"/>
        <w:rPr>
          <w:rFonts w:ascii="宋体" w:hAnsi="宋体"/>
          <w:b/>
          <w:sz w:val="24"/>
          <w:szCs w:val="24"/>
        </w:rPr>
      </w:pPr>
      <w:r>
        <w:rPr>
          <w:rFonts w:hint="eastAsia" w:ascii="宋体" w:hAnsi="宋体"/>
          <w:b/>
          <w:sz w:val="24"/>
          <w:szCs w:val="24"/>
        </w:rPr>
        <w:t>第14条  质量保修</w:t>
      </w:r>
    </w:p>
    <w:p w14:paraId="3DDB8BB6">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14．1  承包人按照法律、法规、部门规章和本市关于质量保修的规定；对已交付工程在质量保修期内承担质量保修责任。</w:t>
      </w:r>
    </w:p>
    <w:p w14:paraId="20305CEE">
      <w:pPr>
        <w:spacing w:line="560" w:lineRule="exact"/>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14．2  双方约定在竣工验收前签订工程保修书的时间和要求：</w:t>
      </w:r>
    </w:p>
    <w:p w14:paraId="04617613">
      <w:pPr>
        <w:spacing w:line="560" w:lineRule="exact"/>
        <w:rPr>
          <w:rFonts w:ascii="宋体" w:hAnsi="宋体"/>
          <w:sz w:val="24"/>
          <w:szCs w:val="24"/>
          <w:u w:val="single"/>
        </w:rPr>
      </w:pPr>
      <w:r>
        <w:rPr>
          <w:rFonts w:hint="eastAsia" w:ascii="宋体" w:hAnsi="宋体"/>
          <w:sz w:val="24"/>
          <w:szCs w:val="24"/>
          <w:u w:val="single"/>
        </w:rPr>
        <w:t xml:space="preserve">                                                                   </w:t>
      </w:r>
    </w:p>
    <w:p w14:paraId="3354F633">
      <w:pPr>
        <w:spacing w:line="560" w:lineRule="exact"/>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rPr>
        <w:t>工程保修书(附件三)作为本合同附件。</w:t>
      </w:r>
    </w:p>
    <w:p w14:paraId="5C86FB18">
      <w:pPr>
        <w:spacing w:line="560" w:lineRule="exact"/>
        <w:ind w:firstLine="480" w:firstLineChars="200"/>
        <w:rPr>
          <w:rFonts w:ascii="宋体" w:hAnsi="宋体"/>
          <w:b/>
          <w:sz w:val="24"/>
          <w:szCs w:val="24"/>
        </w:rPr>
      </w:pPr>
      <w:r>
        <w:rPr>
          <w:rFonts w:hint="eastAsia" w:ascii="宋体" w:hAnsi="宋体"/>
          <w:b/>
          <w:sz w:val="24"/>
          <w:szCs w:val="24"/>
        </w:rPr>
        <w:t>第15条  违约责任、索赔和争议解决方式</w:t>
      </w:r>
    </w:p>
    <w:p w14:paraId="12D2B948">
      <w:pPr>
        <w:spacing w:line="560" w:lineRule="exact"/>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15．1  发包人未按约定拨付工程款和工程结算款，应承担的违约责任：</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5D2D1830">
      <w:pPr>
        <w:spacing w:line="560" w:lineRule="exact"/>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rPr>
        <w:t>双方还约定发包人应承担的其他违约责任：</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3BF8D2B1">
      <w:pPr>
        <w:spacing w:line="560" w:lineRule="exact"/>
        <w:rPr>
          <w:rFonts w:ascii="宋体" w:hAnsi="宋体"/>
          <w:sz w:val="24"/>
          <w:szCs w:val="24"/>
        </w:rPr>
      </w:pPr>
      <w:r>
        <w:rPr>
          <w:rFonts w:hint="eastAsia" w:ascii="宋体" w:hAnsi="宋体"/>
          <w:sz w:val="24"/>
          <w:szCs w:val="24"/>
          <w:u w:val="single"/>
        </w:rPr>
        <w:t xml:space="preserve">                                                                  </w:t>
      </w:r>
    </w:p>
    <w:p w14:paraId="27D4692B">
      <w:pPr>
        <w:spacing w:line="560" w:lineRule="exact"/>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15．2  承包人未按本合同约定按时竣工或未达到质量标准，应承担的违约责任：</w:t>
      </w:r>
      <w:r>
        <w:rPr>
          <w:rFonts w:hint="eastAsia" w:ascii="宋体" w:hAnsi="宋体"/>
          <w:sz w:val="24"/>
          <w:szCs w:val="24"/>
          <w:u w:val="single"/>
        </w:rPr>
        <w:t xml:space="preserve">                                                       </w:t>
      </w:r>
    </w:p>
    <w:p w14:paraId="0F6F6C4D">
      <w:pPr>
        <w:spacing w:line="560" w:lineRule="exact"/>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rPr>
        <w:t>双方还约定承包人应承担的其他违约责任：</w:t>
      </w:r>
      <w:r>
        <w:rPr>
          <w:rFonts w:hint="eastAsia" w:ascii="宋体" w:hAnsi="宋体"/>
          <w:sz w:val="24"/>
          <w:szCs w:val="24"/>
          <w:u w:val="single"/>
        </w:rPr>
        <w:t xml:space="preserve">                                </w:t>
      </w:r>
    </w:p>
    <w:p w14:paraId="568E2AD5">
      <w:pPr>
        <w:spacing w:line="560" w:lineRule="exact"/>
        <w:rPr>
          <w:rFonts w:ascii="宋体" w:hAnsi="宋体"/>
          <w:sz w:val="24"/>
          <w:szCs w:val="24"/>
          <w:u w:val="single"/>
        </w:rPr>
      </w:pPr>
      <w:r>
        <w:rPr>
          <w:rFonts w:hint="eastAsia" w:ascii="宋体" w:hAnsi="宋体"/>
          <w:sz w:val="24"/>
          <w:szCs w:val="24"/>
          <w:u w:val="single"/>
        </w:rPr>
        <w:t xml:space="preserve">                                                                   </w:t>
      </w:r>
    </w:p>
    <w:p w14:paraId="3569DDE1">
      <w:pPr>
        <w:spacing w:line="560" w:lineRule="exact"/>
        <w:rPr>
          <w:rFonts w:ascii="宋体" w:hAnsi="宋体"/>
          <w:sz w:val="24"/>
          <w:szCs w:val="24"/>
        </w:rPr>
      </w:pPr>
      <w:r>
        <w:rPr>
          <w:rFonts w:hint="eastAsia" w:ascii="宋体" w:hAnsi="宋体"/>
          <w:sz w:val="24"/>
          <w:szCs w:val="24"/>
          <w:u w:val="single"/>
        </w:rPr>
        <w:t xml:space="preserve">                                                                  </w:t>
      </w:r>
    </w:p>
    <w:p w14:paraId="7101008B">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15．3  一方违约后，另一方要求违约方继续履行合同时，违约方除承担违约责任外仍应继续履行合同。</w:t>
      </w:r>
    </w:p>
    <w:p w14:paraId="6C64869A">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15．4  当一方向另一方提出索赔时，要有正当的理由和索赔证据。</w:t>
      </w:r>
    </w:p>
    <w:p w14:paraId="4A813078">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15．5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14:paraId="1815E51B">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15．6  发包人承包人在履行合同时发生争议，可以和解或者要求有关主管部门调解。当事人不愿和解、调解或和解、调解不成的，双方约定同意采用以下其中第</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种方式解决争议。</w:t>
      </w:r>
    </w:p>
    <w:p w14:paraId="1F7E2011">
      <w:pPr>
        <w:spacing w:line="560" w:lineRule="exact"/>
        <w:ind w:firstLine="480" w:firstLineChars="200"/>
        <w:rPr>
          <w:rFonts w:ascii="宋体" w:hAnsi="宋体"/>
          <w:sz w:val="24"/>
          <w:szCs w:val="24"/>
        </w:rPr>
      </w:pPr>
      <w:r>
        <w:rPr>
          <w:rFonts w:hint="eastAsia" w:ascii="宋体" w:hAnsi="宋体"/>
          <w:sz w:val="24"/>
          <w:szCs w:val="24"/>
        </w:rPr>
        <w:t>(1)提请北京仲裁委员会仲裁。</w:t>
      </w:r>
    </w:p>
    <w:p w14:paraId="090B91C3">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(2)提请</w:t>
      </w:r>
      <w:r>
        <w:rPr>
          <w:rFonts w:hint="eastAsia" w:ascii="宋体" w:hAnsi="宋体"/>
          <w:sz w:val="24"/>
          <w:szCs w:val="24"/>
          <w:u w:val="single"/>
        </w:rPr>
        <w:t xml:space="preserve">                      </w:t>
      </w:r>
      <w:r>
        <w:rPr>
          <w:rFonts w:hint="eastAsia" w:ascii="宋体" w:hAnsi="宋体"/>
          <w:sz w:val="24"/>
          <w:szCs w:val="24"/>
        </w:rPr>
        <w:t>仲裁委员会仲裁。</w:t>
      </w:r>
    </w:p>
    <w:p w14:paraId="13FD6CEB">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(3)向</w:t>
      </w:r>
      <w:r>
        <w:rPr>
          <w:rFonts w:hint="eastAsia" w:ascii="宋体" w:hAnsi="宋体"/>
          <w:sz w:val="24"/>
          <w:szCs w:val="24"/>
          <w:u w:val="single"/>
        </w:rPr>
        <w:t xml:space="preserve"> </w:t>
      </w:r>
      <w:r>
        <w:rPr>
          <w:rFonts w:hint="eastAsia" w:ascii="宋体" w:hAnsi="宋体"/>
          <w:sz w:val="24"/>
          <w:szCs w:val="24"/>
          <w:u w:val="single"/>
          <w:lang w:val="en-US" w:eastAsia="zh-CN"/>
        </w:rPr>
        <w:t>甲方所在地</w:t>
      </w:r>
      <w:r>
        <w:rPr>
          <w:rFonts w:hint="eastAsia" w:ascii="宋体" w:hAnsi="宋体"/>
          <w:sz w:val="24"/>
          <w:szCs w:val="24"/>
          <w:u w:val="single"/>
        </w:rPr>
        <w:t xml:space="preserve"> </w:t>
      </w:r>
      <w:r>
        <w:rPr>
          <w:rFonts w:hint="eastAsia" w:ascii="宋体" w:hAnsi="宋体"/>
          <w:sz w:val="24"/>
          <w:szCs w:val="24"/>
        </w:rPr>
        <w:t>人民法院提起诉讼。</w:t>
      </w:r>
    </w:p>
    <w:p w14:paraId="386B8E0E">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15．7  发生争议后，除非出现单方违约导致合同无法履行、双方协议停止施工、调解要求停止施工且双方接受、仲裁机构或法院要求停止施工的情况外，双方都应继续履行合同。</w:t>
      </w:r>
    </w:p>
    <w:p w14:paraId="00342ACE">
      <w:pPr>
        <w:spacing w:line="560" w:lineRule="exact"/>
        <w:ind w:firstLine="480" w:firstLineChars="200"/>
        <w:rPr>
          <w:rFonts w:ascii="宋体" w:hAnsi="宋体"/>
          <w:b/>
          <w:sz w:val="24"/>
          <w:szCs w:val="24"/>
        </w:rPr>
      </w:pPr>
      <w:r>
        <w:rPr>
          <w:rFonts w:hint="eastAsia" w:ascii="宋体" w:hAnsi="宋体"/>
          <w:b/>
          <w:sz w:val="24"/>
          <w:szCs w:val="24"/>
        </w:rPr>
        <w:t>第16条  合同解除</w:t>
      </w:r>
    </w:p>
    <w:p w14:paraId="0A930D6F">
      <w:pPr>
        <w:spacing w:line="560" w:lineRule="exact"/>
        <w:ind w:firstLine="480" w:firstLineChars="200"/>
        <w:rPr>
          <w:rFonts w:ascii="宋体" w:hAnsi="宋体"/>
          <w:sz w:val="24"/>
          <w:szCs w:val="24"/>
        </w:rPr>
      </w:pPr>
      <w:r>
        <w:rPr>
          <w:rFonts w:hint="eastAsia" w:ascii="宋体" w:hAnsi="宋体"/>
          <w:sz w:val="24"/>
          <w:szCs w:val="24"/>
        </w:rPr>
        <w:t>16．1  发包人承包人协商一致，可以解除合同。</w:t>
      </w:r>
    </w:p>
    <w:p w14:paraId="5D055A3C">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16．2  发包人未按约定支付工程款，停止施工超过56天，承包人有权解除合同。</w:t>
      </w:r>
    </w:p>
    <w:p w14:paraId="6CE7D7E1">
      <w:pPr>
        <w:spacing w:line="560" w:lineRule="exact"/>
        <w:ind w:firstLine="480" w:firstLineChars="200"/>
        <w:rPr>
          <w:rFonts w:ascii="宋体" w:hAnsi="宋体"/>
          <w:sz w:val="24"/>
          <w:szCs w:val="24"/>
        </w:rPr>
      </w:pPr>
      <w:r>
        <w:rPr>
          <w:rFonts w:hint="eastAsia" w:ascii="宋体" w:hAnsi="宋体"/>
          <w:sz w:val="24"/>
          <w:szCs w:val="24"/>
        </w:rPr>
        <w:t>16．3  承包人将工程全部转包给他人或肢解以后以分包名义转包给他人，发包人有权解除合同。</w:t>
      </w:r>
    </w:p>
    <w:p w14:paraId="35AD6E63">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16．4  有下列情形之一的，发包人承包人可以解除合同。</w:t>
      </w:r>
    </w:p>
    <w:p w14:paraId="0EB8EBF4">
      <w:pPr>
        <w:spacing w:line="560" w:lineRule="exact"/>
        <w:ind w:firstLine="480" w:firstLineChars="200"/>
        <w:rPr>
          <w:rFonts w:ascii="宋体" w:hAnsi="宋体"/>
          <w:sz w:val="24"/>
          <w:szCs w:val="24"/>
        </w:rPr>
      </w:pPr>
      <w:r>
        <w:rPr>
          <w:rFonts w:hint="eastAsia" w:ascii="宋体" w:hAnsi="宋体"/>
          <w:sz w:val="24"/>
          <w:szCs w:val="24"/>
        </w:rPr>
        <w:t>(1)双方约定，结合本工程特点，发生不可抗力致使合同无法履行；</w:t>
      </w:r>
    </w:p>
    <w:p w14:paraId="685A6240">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(2)因一方违约致使合同无法履行；</w:t>
      </w:r>
    </w:p>
    <w:p w14:paraId="53437C1D">
      <w:pPr>
        <w:spacing w:line="560" w:lineRule="exact"/>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(3)双方约定，其他导致合同解除的原因</w:t>
      </w:r>
      <w:r>
        <w:rPr>
          <w:rFonts w:hint="eastAsia" w:ascii="宋体" w:hAnsi="宋体"/>
          <w:sz w:val="24"/>
          <w:szCs w:val="24"/>
          <w:u w:val="single"/>
        </w:rPr>
        <w:t xml:space="preserve">                                </w:t>
      </w:r>
    </w:p>
    <w:p w14:paraId="51C056A4">
      <w:pPr>
        <w:spacing w:line="560" w:lineRule="exact"/>
        <w:rPr>
          <w:rFonts w:ascii="宋体" w:hAnsi="宋体"/>
          <w:sz w:val="24"/>
          <w:szCs w:val="24"/>
        </w:rPr>
      </w:pPr>
      <w:r>
        <w:rPr>
          <w:rFonts w:hint="eastAsia" w:ascii="宋体" w:hAnsi="宋体"/>
          <w:sz w:val="24"/>
          <w:szCs w:val="24"/>
          <w:u w:val="single"/>
        </w:rPr>
        <w:t xml:space="preserve">                                                                    </w:t>
      </w:r>
    </w:p>
    <w:p w14:paraId="09DE3E8D">
      <w:pPr>
        <w:spacing w:line="560" w:lineRule="exact"/>
        <w:ind w:firstLine="480" w:firstLineChars="200"/>
        <w:rPr>
          <w:rFonts w:ascii="宋体" w:hAnsi="宋体"/>
          <w:sz w:val="24"/>
          <w:szCs w:val="24"/>
        </w:rPr>
      </w:pPr>
      <w:r>
        <w:rPr>
          <w:rFonts w:hint="eastAsia" w:ascii="宋体" w:hAnsi="宋体"/>
          <w:sz w:val="24"/>
          <w:szCs w:val="24"/>
        </w:rPr>
        <w:t>16．5  一方依据合同约定要求解除合同，应以书面形式向对方发出解除合同通知，并在发出通知前7天告知对方，通知到达时合同解除。对解除合同有争议的，按本合同条款第16．6款的约定处理。</w:t>
      </w:r>
    </w:p>
    <w:p w14:paraId="4A58AEF0">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16．6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14:paraId="34418747">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16．7  合同解除后，不影响双方在合同中约定的结算和清理条款的效力。</w:t>
      </w:r>
    </w:p>
    <w:p w14:paraId="1EFFA7C4">
      <w:pPr>
        <w:spacing w:line="560" w:lineRule="exact"/>
        <w:ind w:firstLine="480" w:firstLineChars="200"/>
        <w:rPr>
          <w:rFonts w:ascii="宋体" w:hAnsi="宋体"/>
          <w:b/>
          <w:sz w:val="24"/>
          <w:szCs w:val="24"/>
        </w:rPr>
      </w:pPr>
      <w:r>
        <w:rPr>
          <w:rFonts w:hint="eastAsia" w:ascii="宋体" w:hAnsi="宋体"/>
          <w:b/>
          <w:sz w:val="24"/>
          <w:szCs w:val="24"/>
        </w:rPr>
        <w:t>第17条  不可抗力</w:t>
      </w:r>
    </w:p>
    <w:p w14:paraId="451197E3">
      <w:pPr>
        <w:spacing w:line="560" w:lineRule="exact"/>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17．1  双方结合本工程对于不可抗力的约定：</w:t>
      </w:r>
      <w:r>
        <w:rPr>
          <w:rFonts w:hint="eastAsia" w:ascii="宋体" w:hAnsi="宋体"/>
          <w:sz w:val="24"/>
          <w:szCs w:val="24"/>
          <w:u w:val="single"/>
        </w:rPr>
        <w:t xml:space="preserve">  </w:t>
      </w:r>
      <w:r>
        <w:rPr>
          <w:rFonts w:hint="eastAsia" w:ascii="宋体" w:hAnsi="宋体"/>
          <w:sz w:val="24"/>
          <w:szCs w:val="24"/>
          <w:u w:val="single"/>
          <w:lang w:eastAsia="zh-CN"/>
        </w:rPr>
        <w:t>地震、重大自然灾害导致本合同无法继续履行</w:t>
      </w:r>
      <w:r>
        <w:rPr>
          <w:rFonts w:hint="eastAsia" w:ascii="宋体" w:hAnsi="宋体"/>
          <w:sz w:val="24"/>
          <w:szCs w:val="24"/>
          <w:u w:val="single"/>
        </w:rPr>
        <w:t xml:space="preserve">         </w:t>
      </w:r>
    </w:p>
    <w:p w14:paraId="74B6F03A">
      <w:pPr>
        <w:spacing w:line="560" w:lineRule="exact"/>
        <w:ind w:firstLine="240" w:firstLineChars="100"/>
        <w:rPr>
          <w:rFonts w:ascii="宋体" w:hAnsi="宋体"/>
          <w:sz w:val="24"/>
          <w:szCs w:val="24"/>
        </w:rPr>
      </w:pPr>
      <w:r>
        <w:rPr>
          <w:rFonts w:hint="eastAsia" w:ascii="宋体" w:hAnsi="宋体" w:cs="宋体"/>
          <w:sz w:val="24"/>
          <w:szCs w:val="24"/>
        </w:rPr>
        <w:t></w:t>
      </w:r>
      <w:r>
        <w:rPr>
          <w:rFonts w:hint="eastAsia" w:ascii="宋体" w:hAnsi="宋体"/>
          <w:sz w:val="24"/>
          <w:szCs w:val="24"/>
        </w:rPr>
        <w:t>17．2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14:paraId="31730D13">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17．3  因不可抗力事件导致的费用及延误的工期由双方按以下方法分别承担：</w:t>
      </w:r>
    </w:p>
    <w:p w14:paraId="1CBC0BF5">
      <w:pPr>
        <w:spacing w:line="560" w:lineRule="exact"/>
        <w:ind w:firstLine="480" w:firstLineChars="200"/>
        <w:rPr>
          <w:rFonts w:ascii="宋体" w:hAnsi="宋体"/>
          <w:sz w:val="24"/>
          <w:szCs w:val="24"/>
        </w:rPr>
      </w:pPr>
      <w:r>
        <w:rPr>
          <w:rFonts w:hint="eastAsia" w:ascii="宋体" w:hAnsi="宋体"/>
          <w:sz w:val="24"/>
          <w:szCs w:val="24"/>
        </w:rPr>
        <w:t>(1)工程本身的损害、因工程损害导致第三人人员伤亡和财产损失以及运至施工场地用于施工的材料和待安装的设备损害，由发包人承担；</w:t>
      </w:r>
    </w:p>
    <w:p w14:paraId="3D95ED72">
      <w:pPr>
        <w:spacing w:line="560" w:lineRule="exact"/>
        <w:ind w:firstLine="480" w:firstLineChars="200"/>
        <w:rPr>
          <w:rFonts w:ascii="宋体" w:hAnsi="宋体"/>
          <w:sz w:val="24"/>
          <w:szCs w:val="24"/>
        </w:rPr>
      </w:pPr>
      <w:r>
        <w:rPr>
          <w:rFonts w:hint="eastAsia" w:ascii="宋体" w:hAnsi="宋体"/>
          <w:sz w:val="24"/>
          <w:szCs w:val="24"/>
        </w:rPr>
        <w:t>(2)发包人承包人人员伤亡由其所在单位负责，并承担相应费用；</w:t>
      </w:r>
    </w:p>
    <w:p w14:paraId="09CF0B33">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(3)承包人机械设备损坏及停工损失，由承包人承担；</w:t>
      </w:r>
    </w:p>
    <w:p w14:paraId="4F0A3FD5">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(4)停工期间，承包人应工程师要求留在施工场地的必要管理人员及保卫人员的费用由发包人承担；</w:t>
      </w:r>
    </w:p>
    <w:p w14:paraId="6CAA45FC">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(5)工程所需清理、修复费用，由发包人承担；</w:t>
      </w:r>
    </w:p>
    <w:p w14:paraId="1C9EEA48">
      <w:pPr>
        <w:spacing w:line="560" w:lineRule="exact"/>
        <w:ind w:firstLine="240" w:firstLineChars="100"/>
        <w:rPr>
          <w:rFonts w:ascii="宋体" w:hAnsi="宋体"/>
          <w:sz w:val="24"/>
          <w:szCs w:val="24"/>
        </w:rPr>
      </w:pPr>
      <w:r>
        <w:rPr>
          <w:rFonts w:hint="eastAsia" w:ascii="宋体" w:hAnsi="宋体" w:cs="宋体"/>
          <w:sz w:val="24"/>
          <w:szCs w:val="24"/>
        </w:rPr>
        <w:t></w:t>
      </w:r>
      <w:r>
        <w:rPr>
          <w:rFonts w:hint="eastAsia" w:ascii="宋体" w:hAnsi="宋体"/>
          <w:sz w:val="24"/>
          <w:szCs w:val="24"/>
        </w:rPr>
        <w:t>(6)延误的工期相应顺延。</w:t>
      </w:r>
    </w:p>
    <w:p w14:paraId="7F22E59D">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17．4  因合同一方迟延履行合同后发生的不可抗力的，不能免除迟延履行方的相应责任。</w:t>
      </w:r>
    </w:p>
    <w:p w14:paraId="4D0D7B4C">
      <w:pPr>
        <w:spacing w:line="560" w:lineRule="exact"/>
        <w:ind w:firstLine="480" w:firstLineChars="200"/>
        <w:rPr>
          <w:rFonts w:ascii="宋体" w:hAnsi="宋体"/>
          <w:b/>
          <w:sz w:val="24"/>
          <w:szCs w:val="24"/>
        </w:rPr>
      </w:pPr>
      <w:r>
        <w:rPr>
          <w:rFonts w:hint="eastAsia" w:ascii="宋体" w:hAnsi="宋体"/>
          <w:b/>
          <w:sz w:val="24"/>
          <w:szCs w:val="24"/>
        </w:rPr>
        <w:t>第18条  补充条款</w:t>
      </w:r>
    </w:p>
    <w:p w14:paraId="5D050D7B">
      <w:pPr>
        <w:spacing w:line="560" w:lineRule="exact"/>
        <w:rPr>
          <w:rFonts w:ascii="宋体" w:hAnsi="宋体"/>
          <w:sz w:val="24"/>
          <w:szCs w:val="24"/>
        </w:rPr>
      </w:pPr>
      <w:r>
        <w:rPr>
          <w:rFonts w:hint="eastAsia" w:ascii="宋体" w:hAnsi="宋体" w:cs="宋体"/>
          <w:sz w:val="24"/>
          <w:szCs w:val="24"/>
        </w:rPr>
        <w:t>  双方根据有关法律、行政法规规定，结合本工程实际，经协商一致后，对本合同条款内</w:t>
      </w:r>
      <w:r>
        <w:rPr>
          <w:rFonts w:hint="eastAsia" w:ascii="宋体" w:hAnsi="宋体"/>
          <w:sz w:val="24"/>
          <w:szCs w:val="24"/>
        </w:rPr>
        <w:t>容做进一步具体化约定，并修改、完善、补充条款如下：</w:t>
      </w:r>
    </w:p>
    <w:p w14:paraId="5C27CB5E">
      <w:pPr>
        <w:spacing w:line="560" w:lineRule="exact"/>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562BEA8A">
      <w:pPr>
        <w:spacing w:line="560" w:lineRule="exact"/>
        <w:ind w:firstLine="480" w:firstLineChars="200"/>
        <w:rPr>
          <w:rFonts w:ascii="宋体" w:hAnsi="宋体"/>
          <w:b/>
          <w:sz w:val="24"/>
          <w:szCs w:val="24"/>
        </w:rPr>
      </w:pPr>
      <w:r>
        <w:rPr>
          <w:rFonts w:hint="eastAsia" w:ascii="宋体" w:hAnsi="宋体"/>
          <w:b/>
          <w:sz w:val="24"/>
          <w:szCs w:val="24"/>
        </w:rPr>
        <w:t>第19条  合同终止</w:t>
      </w:r>
    </w:p>
    <w:p w14:paraId="1B7584FB">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19．1  除本合同条款第15条以外，双方履行合同全部义务，竣工结算价款支付完毕，承包人向发包人交付竣工工程后，本合同即告终止。</w:t>
      </w:r>
    </w:p>
    <w:p w14:paraId="0801DDD2">
      <w:pPr>
        <w:spacing w:line="560" w:lineRule="exact"/>
        <w:rPr>
          <w:rFonts w:ascii="宋体" w:hAnsi="宋体"/>
          <w:sz w:val="24"/>
          <w:szCs w:val="24"/>
        </w:rPr>
      </w:pPr>
      <w:r>
        <w:rPr>
          <w:rFonts w:hint="eastAsia" w:ascii="宋体" w:hAnsi="宋体" w:cs="宋体"/>
          <w:sz w:val="24"/>
          <w:szCs w:val="24"/>
        </w:rPr>
        <w:t>  19</w:t>
      </w:r>
      <w:r>
        <w:rPr>
          <w:rFonts w:hint="eastAsia" w:ascii="宋体" w:hAnsi="宋体"/>
          <w:sz w:val="24"/>
          <w:szCs w:val="24"/>
        </w:rPr>
        <w:t>．2  合同权利义务终止后，双方应当遵循诚实信用的原则、履行通知、协助、保密等义务。</w:t>
      </w:r>
    </w:p>
    <w:p w14:paraId="1EF7BB48">
      <w:pPr>
        <w:spacing w:line="560" w:lineRule="exact"/>
        <w:ind w:firstLine="480" w:firstLineChars="200"/>
        <w:rPr>
          <w:rFonts w:ascii="宋体" w:hAnsi="宋体"/>
          <w:b/>
          <w:sz w:val="24"/>
          <w:szCs w:val="24"/>
        </w:rPr>
      </w:pPr>
      <w:r>
        <w:rPr>
          <w:rFonts w:hint="eastAsia" w:ascii="宋体" w:hAnsi="宋体"/>
          <w:b/>
          <w:sz w:val="24"/>
          <w:szCs w:val="24"/>
        </w:rPr>
        <w:t>第20条  合同份数</w:t>
      </w:r>
    </w:p>
    <w:p w14:paraId="55D4AE9A">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20．1  本合同正本两份，具有同等效力，由双方分别保存一份。</w:t>
      </w:r>
    </w:p>
    <w:p w14:paraId="4F88A548">
      <w:pPr>
        <w:spacing w:line="560" w:lineRule="exact"/>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20．2  本合同副本共</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份，发包人保存副本</w:t>
      </w:r>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u w:val="single"/>
        </w:rPr>
        <w:t xml:space="preserve">  </w:t>
      </w:r>
      <w:r>
        <w:rPr>
          <w:rFonts w:hint="eastAsia" w:ascii="宋体" w:hAnsi="宋体"/>
          <w:sz w:val="24"/>
          <w:szCs w:val="24"/>
        </w:rPr>
        <w:t>份，承包人保存副本</w:t>
      </w:r>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u w:val="single"/>
        </w:rPr>
        <w:t xml:space="preserve">     </w:t>
      </w:r>
      <w:r>
        <w:rPr>
          <w:rFonts w:hint="eastAsia" w:ascii="宋体" w:hAnsi="宋体"/>
          <w:sz w:val="24"/>
          <w:szCs w:val="24"/>
        </w:rPr>
        <w:t>份。</w:t>
      </w:r>
    </w:p>
    <w:p w14:paraId="3E343511">
      <w:pPr>
        <w:spacing w:line="560" w:lineRule="exact"/>
        <w:rPr>
          <w:rFonts w:ascii="宋体" w:hAnsi="宋体"/>
          <w:b/>
          <w:sz w:val="24"/>
          <w:szCs w:val="24"/>
        </w:rPr>
      </w:pPr>
      <w:r>
        <w:rPr>
          <w:rFonts w:ascii="宋体" w:hAnsi="宋体"/>
          <w:sz w:val="24"/>
          <w:szCs w:val="24"/>
        </w:rPr>
        <w:br w:type="page"/>
      </w:r>
      <w:r>
        <w:rPr>
          <w:rFonts w:hint="eastAsia" w:ascii="宋体" w:hAnsi="宋体"/>
          <w:b/>
          <w:sz w:val="24"/>
          <w:szCs w:val="24"/>
        </w:rPr>
        <w:t>附件一：</w:t>
      </w:r>
    </w:p>
    <w:p w14:paraId="41F95A61">
      <w:pPr>
        <w:jc w:val="center"/>
        <w:rPr>
          <w:rFonts w:ascii="宋体" w:hAnsi="宋体"/>
          <w:b/>
          <w:sz w:val="24"/>
          <w:szCs w:val="24"/>
        </w:rPr>
      </w:pPr>
      <w:r>
        <w:rPr>
          <w:rFonts w:hint="eastAsia" w:ascii="宋体" w:hAnsi="宋体"/>
          <w:b/>
          <w:sz w:val="24"/>
          <w:szCs w:val="24"/>
        </w:rPr>
        <w:t>承保人承揽项目一览表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653"/>
        <w:gridCol w:w="1250"/>
        <w:gridCol w:w="653"/>
        <w:gridCol w:w="626"/>
        <w:gridCol w:w="936"/>
        <w:gridCol w:w="1189"/>
        <w:gridCol w:w="1177"/>
        <w:gridCol w:w="787"/>
        <w:gridCol w:w="787"/>
      </w:tblGrid>
      <w:tr w14:paraId="75B1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center"/>
          </w:tcPr>
          <w:p w14:paraId="17429C29">
            <w:pPr>
              <w:widowControl w:val="0"/>
              <w:jc w:val="center"/>
              <w:rPr>
                <w:rFonts w:ascii="宋体" w:hAnsi="宋体" w:cs="宋体"/>
                <w:sz w:val="22"/>
                <w:szCs w:val="22"/>
              </w:rPr>
            </w:pPr>
            <w:r>
              <w:rPr>
                <w:rFonts w:hint="eastAsia" w:ascii="宋体" w:hAnsi="宋体" w:cs="宋体"/>
                <w:sz w:val="22"/>
                <w:szCs w:val="22"/>
              </w:rPr>
              <w:t>单位工程名称</w:t>
            </w:r>
          </w:p>
        </w:tc>
        <w:tc>
          <w:tcPr>
            <w:tcW w:w="653" w:type="dxa"/>
            <w:noWrap w:val="0"/>
            <w:vAlign w:val="center"/>
          </w:tcPr>
          <w:p w14:paraId="054EB369">
            <w:pPr>
              <w:widowControl w:val="0"/>
              <w:jc w:val="center"/>
              <w:rPr>
                <w:rFonts w:ascii="宋体" w:hAnsi="宋体" w:cs="宋体"/>
                <w:sz w:val="22"/>
                <w:szCs w:val="22"/>
              </w:rPr>
            </w:pPr>
            <w:r>
              <w:rPr>
                <w:rFonts w:hint="eastAsia" w:ascii="宋体" w:hAnsi="宋体" w:cs="宋体"/>
                <w:sz w:val="22"/>
                <w:szCs w:val="22"/>
              </w:rPr>
              <w:t>建设规模</w:t>
            </w:r>
          </w:p>
        </w:tc>
        <w:tc>
          <w:tcPr>
            <w:tcW w:w="1250" w:type="dxa"/>
            <w:noWrap w:val="0"/>
            <w:vAlign w:val="center"/>
          </w:tcPr>
          <w:p w14:paraId="2A256BA9">
            <w:pPr>
              <w:widowControl w:val="0"/>
              <w:jc w:val="center"/>
              <w:rPr>
                <w:rFonts w:ascii="宋体" w:hAnsi="宋体" w:cs="宋体"/>
                <w:sz w:val="22"/>
                <w:szCs w:val="22"/>
              </w:rPr>
            </w:pPr>
            <w:r>
              <w:rPr>
                <w:rFonts w:hint="eastAsia" w:ascii="宋体" w:hAnsi="宋体" w:cs="宋体"/>
                <w:sz w:val="22"/>
                <w:szCs w:val="22"/>
              </w:rPr>
              <w:t>建筑面积（平方米）</w:t>
            </w:r>
          </w:p>
        </w:tc>
        <w:tc>
          <w:tcPr>
            <w:tcW w:w="653" w:type="dxa"/>
            <w:noWrap w:val="0"/>
            <w:vAlign w:val="center"/>
          </w:tcPr>
          <w:p w14:paraId="1B98C787">
            <w:pPr>
              <w:widowControl w:val="0"/>
              <w:jc w:val="center"/>
              <w:rPr>
                <w:rFonts w:ascii="宋体" w:hAnsi="宋体" w:cs="宋体"/>
                <w:sz w:val="22"/>
                <w:szCs w:val="22"/>
              </w:rPr>
            </w:pPr>
            <w:r>
              <w:rPr>
                <w:rFonts w:hint="eastAsia" w:ascii="宋体" w:hAnsi="宋体" w:cs="宋体"/>
                <w:sz w:val="22"/>
                <w:szCs w:val="22"/>
              </w:rPr>
              <w:t>结构</w:t>
            </w:r>
          </w:p>
        </w:tc>
        <w:tc>
          <w:tcPr>
            <w:tcW w:w="626" w:type="dxa"/>
            <w:noWrap w:val="0"/>
            <w:vAlign w:val="center"/>
          </w:tcPr>
          <w:p w14:paraId="3100AE30">
            <w:pPr>
              <w:widowControl w:val="0"/>
              <w:jc w:val="center"/>
              <w:rPr>
                <w:rFonts w:ascii="宋体" w:hAnsi="宋体" w:cs="宋体"/>
                <w:sz w:val="22"/>
                <w:szCs w:val="22"/>
              </w:rPr>
            </w:pPr>
            <w:r>
              <w:rPr>
                <w:rFonts w:hint="eastAsia" w:ascii="宋体" w:hAnsi="宋体" w:cs="宋体"/>
                <w:sz w:val="22"/>
                <w:szCs w:val="22"/>
              </w:rPr>
              <w:t>层数</w:t>
            </w:r>
          </w:p>
        </w:tc>
        <w:tc>
          <w:tcPr>
            <w:tcW w:w="936" w:type="dxa"/>
            <w:noWrap w:val="0"/>
            <w:vAlign w:val="center"/>
          </w:tcPr>
          <w:p w14:paraId="1B3A7207">
            <w:pPr>
              <w:widowControl w:val="0"/>
              <w:jc w:val="center"/>
              <w:rPr>
                <w:rFonts w:ascii="宋体" w:hAnsi="宋体" w:cs="宋体"/>
                <w:sz w:val="22"/>
                <w:szCs w:val="22"/>
              </w:rPr>
            </w:pPr>
            <w:r>
              <w:rPr>
                <w:rFonts w:hint="eastAsia" w:ascii="宋体" w:hAnsi="宋体" w:cs="宋体"/>
                <w:sz w:val="22"/>
                <w:szCs w:val="22"/>
              </w:rPr>
              <w:t>跨度（米）</w:t>
            </w:r>
          </w:p>
        </w:tc>
        <w:tc>
          <w:tcPr>
            <w:tcW w:w="1189" w:type="dxa"/>
            <w:noWrap w:val="0"/>
            <w:vAlign w:val="center"/>
          </w:tcPr>
          <w:p w14:paraId="607D94E9">
            <w:pPr>
              <w:widowControl w:val="0"/>
              <w:jc w:val="center"/>
              <w:rPr>
                <w:rFonts w:ascii="宋体" w:hAnsi="宋体" w:cs="宋体"/>
                <w:sz w:val="22"/>
                <w:szCs w:val="22"/>
              </w:rPr>
            </w:pPr>
            <w:r>
              <w:rPr>
                <w:rFonts w:hint="eastAsia" w:ascii="宋体" w:hAnsi="宋体" w:cs="宋体"/>
                <w:sz w:val="22"/>
                <w:szCs w:val="22"/>
              </w:rPr>
              <w:t>设备安装内容</w:t>
            </w:r>
          </w:p>
        </w:tc>
        <w:tc>
          <w:tcPr>
            <w:tcW w:w="1177" w:type="dxa"/>
            <w:noWrap w:val="0"/>
            <w:vAlign w:val="center"/>
          </w:tcPr>
          <w:p w14:paraId="5AB807E5">
            <w:pPr>
              <w:widowControl w:val="0"/>
              <w:jc w:val="center"/>
              <w:rPr>
                <w:rFonts w:ascii="宋体" w:hAnsi="宋体" w:cs="宋体"/>
                <w:sz w:val="22"/>
                <w:szCs w:val="22"/>
              </w:rPr>
            </w:pPr>
            <w:r>
              <w:rPr>
                <w:rFonts w:hint="eastAsia" w:ascii="宋体" w:hAnsi="宋体" w:cs="宋体"/>
                <w:sz w:val="22"/>
                <w:szCs w:val="22"/>
              </w:rPr>
              <w:t>工程造价（元）</w:t>
            </w:r>
          </w:p>
        </w:tc>
        <w:tc>
          <w:tcPr>
            <w:tcW w:w="787" w:type="dxa"/>
            <w:noWrap w:val="0"/>
            <w:vAlign w:val="center"/>
          </w:tcPr>
          <w:p w14:paraId="52B13530">
            <w:pPr>
              <w:widowControl w:val="0"/>
              <w:jc w:val="center"/>
              <w:rPr>
                <w:rFonts w:ascii="宋体" w:hAnsi="宋体" w:cs="宋体"/>
                <w:sz w:val="22"/>
                <w:szCs w:val="22"/>
              </w:rPr>
            </w:pPr>
            <w:r>
              <w:rPr>
                <w:rFonts w:hint="eastAsia" w:ascii="宋体" w:hAnsi="宋体" w:cs="宋体"/>
                <w:sz w:val="22"/>
                <w:szCs w:val="22"/>
              </w:rPr>
              <w:t>开工日期</w:t>
            </w:r>
          </w:p>
        </w:tc>
        <w:tc>
          <w:tcPr>
            <w:tcW w:w="787" w:type="dxa"/>
            <w:noWrap w:val="0"/>
            <w:vAlign w:val="center"/>
          </w:tcPr>
          <w:p w14:paraId="0E721D73">
            <w:pPr>
              <w:widowControl w:val="0"/>
              <w:jc w:val="center"/>
              <w:rPr>
                <w:rFonts w:ascii="宋体" w:hAnsi="宋体" w:cs="宋体"/>
                <w:sz w:val="22"/>
                <w:szCs w:val="22"/>
              </w:rPr>
            </w:pPr>
            <w:r>
              <w:rPr>
                <w:rFonts w:hint="eastAsia" w:ascii="宋体" w:hAnsi="宋体" w:cs="宋体"/>
                <w:sz w:val="22"/>
                <w:szCs w:val="22"/>
              </w:rPr>
              <w:t>竣工日期</w:t>
            </w:r>
          </w:p>
        </w:tc>
      </w:tr>
      <w:tr w14:paraId="20CE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02" w:type="dxa"/>
            <w:noWrap w:val="0"/>
            <w:vAlign w:val="center"/>
          </w:tcPr>
          <w:p w14:paraId="25BA81FF">
            <w:pPr>
              <w:widowControl w:val="0"/>
              <w:jc w:val="center"/>
              <w:rPr>
                <w:rFonts w:ascii="宋体" w:hAnsi="宋体" w:cs="宋体"/>
                <w:sz w:val="22"/>
                <w:szCs w:val="22"/>
              </w:rPr>
            </w:pPr>
          </w:p>
        </w:tc>
        <w:tc>
          <w:tcPr>
            <w:tcW w:w="653" w:type="dxa"/>
            <w:noWrap w:val="0"/>
            <w:vAlign w:val="center"/>
          </w:tcPr>
          <w:p w14:paraId="17FA4D94">
            <w:pPr>
              <w:widowControl w:val="0"/>
              <w:jc w:val="center"/>
              <w:rPr>
                <w:rFonts w:ascii="宋体" w:hAnsi="宋体" w:cs="宋体"/>
                <w:sz w:val="22"/>
                <w:szCs w:val="22"/>
              </w:rPr>
            </w:pPr>
          </w:p>
        </w:tc>
        <w:tc>
          <w:tcPr>
            <w:tcW w:w="1250" w:type="dxa"/>
            <w:noWrap w:val="0"/>
            <w:vAlign w:val="center"/>
          </w:tcPr>
          <w:p w14:paraId="2A7E0A5F">
            <w:pPr>
              <w:widowControl w:val="0"/>
              <w:jc w:val="center"/>
              <w:rPr>
                <w:rFonts w:ascii="宋体" w:hAnsi="宋体" w:cs="宋体"/>
                <w:sz w:val="22"/>
                <w:szCs w:val="22"/>
              </w:rPr>
            </w:pPr>
          </w:p>
        </w:tc>
        <w:tc>
          <w:tcPr>
            <w:tcW w:w="653" w:type="dxa"/>
            <w:noWrap w:val="0"/>
            <w:vAlign w:val="center"/>
          </w:tcPr>
          <w:p w14:paraId="75223B98">
            <w:pPr>
              <w:widowControl w:val="0"/>
              <w:jc w:val="center"/>
              <w:rPr>
                <w:rFonts w:ascii="宋体" w:hAnsi="宋体" w:cs="宋体"/>
                <w:sz w:val="22"/>
                <w:szCs w:val="22"/>
              </w:rPr>
            </w:pPr>
          </w:p>
        </w:tc>
        <w:tc>
          <w:tcPr>
            <w:tcW w:w="626" w:type="dxa"/>
            <w:noWrap w:val="0"/>
            <w:vAlign w:val="center"/>
          </w:tcPr>
          <w:p w14:paraId="1AB1EE58">
            <w:pPr>
              <w:widowControl w:val="0"/>
              <w:jc w:val="center"/>
              <w:rPr>
                <w:rFonts w:ascii="宋体" w:hAnsi="宋体" w:cs="宋体"/>
                <w:sz w:val="22"/>
                <w:szCs w:val="22"/>
              </w:rPr>
            </w:pPr>
          </w:p>
        </w:tc>
        <w:tc>
          <w:tcPr>
            <w:tcW w:w="936" w:type="dxa"/>
            <w:noWrap w:val="0"/>
            <w:vAlign w:val="center"/>
          </w:tcPr>
          <w:p w14:paraId="72C652D5">
            <w:pPr>
              <w:widowControl w:val="0"/>
              <w:jc w:val="center"/>
              <w:rPr>
                <w:rFonts w:ascii="宋体" w:hAnsi="宋体" w:cs="宋体"/>
                <w:sz w:val="22"/>
                <w:szCs w:val="22"/>
              </w:rPr>
            </w:pPr>
          </w:p>
        </w:tc>
        <w:tc>
          <w:tcPr>
            <w:tcW w:w="1189" w:type="dxa"/>
            <w:noWrap w:val="0"/>
            <w:vAlign w:val="center"/>
          </w:tcPr>
          <w:p w14:paraId="4EC6C9ED">
            <w:pPr>
              <w:widowControl w:val="0"/>
              <w:jc w:val="center"/>
              <w:rPr>
                <w:rFonts w:ascii="宋体" w:hAnsi="宋体" w:cs="宋体"/>
                <w:sz w:val="22"/>
                <w:szCs w:val="22"/>
              </w:rPr>
            </w:pPr>
          </w:p>
        </w:tc>
        <w:tc>
          <w:tcPr>
            <w:tcW w:w="1177" w:type="dxa"/>
            <w:noWrap w:val="0"/>
            <w:vAlign w:val="center"/>
          </w:tcPr>
          <w:p w14:paraId="1EF1D6D3">
            <w:pPr>
              <w:widowControl w:val="0"/>
              <w:jc w:val="center"/>
              <w:rPr>
                <w:rFonts w:ascii="宋体" w:hAnsi="宋体" w:cs="宋体"/>
                <w:sz w:val="22"/>
                <w:szCs w:val="22"/>
              </w:rPr>
            </w:pPr>
          </w:p>
        </w:tc>
        <w:tc>
          <w:tcPr>
            <w:tcW w:w="787" w:type="dxa"/>
            <w:noWrap w:val="0"/>
            <w:vAlign w:val="center"/>
          </w:tcPr>
          <w:p w14:paraId="51B537E7">
            <w:pPr>
              <w:widowControl w:val="0"/>
              <w:jc w:val="center"/>
              <w:rPr>
                <w:rFonts w:ascii="宋体" w:hAnsi="宋体" w:cs="宋体"/>
                <w:sz w:val="22"/>
                <w:szCs w:val="22"/>
              </w:rPr>
            </w:pPr>
          </w:p>
        </w:tc>
        <w:tc>
          <w:tcPr>
            <w:tcW w:w="787" w:type="dxa"/>
            <w:noWrap w:val="0"/>
            <w:vAlign w:val="center"/>
          </w:tcPr>
          <w:p w14:paraId="20A7101F">
            <w:pPr>
              <w:widowControl w:val="0"/>
              <w:jc w:val="center"/>
              <w:rPr>
                <w:rFonts w:ascii="宋体" w:hAnsi="宋体" w:cs="宋体"/>
                <w:sz w:val="22"/>
                <w:szCs w:val="22"/>
              </w:rPr>
            </w:pPr>
          </w:p>
        </w:tc>
      </w:tr>
      <w:tr w14:paraId="603D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2" w:type="dxa"/>
            <w:noWrap w:val="0"/>
            <w:vAlign w:val="center"/>
          </w:tcPr>
          <w:p w14:paraId="465DA914">
            <w:pPr>
              <w:widowControl w:val="0"/>
              <w:jc w:val="center"/>
              <w:rPr>
                <w:rFonts w:ascii="宋体" w:hAnsi="宋体" w:cs="宋体"/>
                <w:sz w:val="22"/>
                <w:szCs w:val="22"/>
              </w:rPr>
            </w:pPr>
          </w:p>
        </w:tc>
        <w:tc>
          <w:tcPr>
            <w:tcW w:w="653" w:type="dxa"/>
            <w:noWrap w:val="0"/>
            <w:vAlign w:val="center"/>
          </w:tcPr>
          <w:p w14:paraId="029ECF0A">
            <w:pPr>
              <w:widowControl w:val="0"/>
              <w:jc w:val="center"/>
              <w:rPr>
                <w:rFonts w:ascii="宋体" w:hAnsi="宋体" w:cs="宋体"/>
                <w:sz w:val="22"/>
                <w:szCs w:val="22"/>
              </w:rPr>
            </w:pPr>
          </w:p>
        </w:tc>
        <w:tc>
          <w:tcPr>
            <w:tcW w:w="1250" w:type="dxa"/>
            <w:noWrap w:val="0"/>
            <w:vAlign w:val="center"/>
          </w:tcPr>
          <w:p w14:paraId="21D55B98">
            <w:pPr>
              <w:widowControl w:val="0"/>
              <w:jc w:val="center"/>
              <w:rPr>
                <w:rFonts w:ascii="宋体" w:hAnsi="宋体" w:cs="宋体"/>
                <w:sz w:val="22"/>
                <w:szCs w:val="22"/>
              </w:rPr>
            </w:pPr>
          </w:p>
        </w:tc>
        <w:tc>
          <w:tcPr>
            <w:tcW w:w="653" w:type="dxa"/>
            <w:noWrap w:val="0"/>
            <w:vAlign w:val="center"/>
          </w:tcPr>
          <w:p w14:paraId="666850AE">
            <w:pPr>
              <w:widowControl w:val="0"/>
              <w:jc w:val="center"/>
              <w:rPr>
                <w:rFonts w:ascii="宋体" w:hAnsi="宋体" w:cs="宋体"/>
                <w:sz w:val="22"/>
                <w:szCs w:val="22"/>
              </w:rPr>
            </w:pPr>
          </w:p>
        </w:tc>
        <w:tc>
          <w:tcPr>
            <w:tcW w:w="626" w:type="dxa"/>
            <w:noWrap w:val="0"/>
            <w:vAlign w:val="center"/>
          </w:tcPr>
          <w:p w14:paraId="2549C9B7">
            <w:pPr>
              <w:widowControl w:val="0"/>
              <w:jc w:val="center"/>
              <w:rPr>
                <w:rFonts w:ascii="宋体" w:hAnsi="宋体" w:cs="宋体"/>
                <w:sz w:val="22"/>
                <w:szCs w:val="22"/>
              </w:rPr>
            </w:pPr>
          </w:p>
        </w:tc>
        <w:tc>
          <w:tcPr>
            <w:tcW w:w="936" w:type="dxa"/>
            <w:noWrap w:val="0"/>
            <w:vAlign w:val="center"/>
          </w:tcPr>
          <w:p w14:paraId="1276E831">
            <w:pPr>
              <w:widowControl w:val="0"/>
              <w:jc w:val="center"/>
              <w:rPr>
                <w:rFonts w:ascii="宋体" w:hAnsi="宋体" w:cs="宋体"/>
                <w:sz w:val="22"/>
                <w:szCs w:val="22"/>
              </w:rPr>
            </w:pPr>
          </w:p>
        </w:tc>
        <w:tc>
          <w:tcPr>
            <w:tcW w:w="1189" w:type="dxa"/>
            <w:noWrap w:val="0"/>
            <w:vAlign w:val="center"/>
          </w:tcPr>
          <w:p w14:paraId="19FD1FB7">
            <w:pPr>
              <w:widowControl w:val="0"/>
              <w:jc w:val="center"/>
              <w:rPr>
                <w:rFonts w:ascii="宋体" w:hAnsi="宋体" w:cs="宋体"/>
                <w:sz w:val="22"/>
                <w:szCs w:val="22"/>
              </w:rPr>
            </w:pPr>
          </w:p>
        </w:tc>
        <w:tc>
          <w:tcPr>
            <w:tcW w:w="1177" w:type="dxa"/>
            <w:noWrap w:val="0"/>
            <w:vAlign w:val="center"/>
          </w:tcPr>
          <w:p w14:paraId="3D653D56">
            <w:pPr>
              <w:widowControl w:val="0"/>
              <w:jc w:val="center"/>
              <w:rPr>
                <w:rFonts w:ascii="宋体" w:hAnsi="宋体" w:cs="宋体"/>
                <w:sz w:val="22"/>
                <w:szCs w:val="22"/>
              </w:rPr>
            </w:pPr>
          </w:p>
        </w:tc>
        <w:tc>
          <w:tcPr>
            <w:tcW w:w="787" w:type="dxa"/>
            <w:noWrap w:val="0"/>
            <w:vAlign w:val="center"/>
          </w:tcPr>
          <w:p w14:paraId="41D2E3CF">
            <w:pPr>
              <w:widowControl w:val="0"/>
              <w:jc w:val="center"/>
              <w:rPr>
                <w:rFonts w:ascii="宋体" w:hAnsi="宋体" w:cs="宋体"/>
                <w:sz w:val="22"/>
                <w:szCs w:val="22"/>
              </w:rPr>
            </w:pPr>
          </w:p>
        </w:tc>
        <w:tc>
          <w:tcPr>
            <w:tcW w:w="787" w:type="dxa"/>
            <w:noWrap w:val="0"/>
            <w:vAlign w:val="center"/>
          </w:tcPr>
          <w:p w14:paraId="2C459AA3">
            <w:pPr>
              <w:widowControl w:val="0"/>
              <w:jc w:val="center"/>
              <w:rPr>
                <w:rFonts w:ascii="宋体" w:hAnsi="宋体" w:cs="宋体"/>
                <w:sz w:val="22"/>
                <w:szCs w:val="22"/>
              </w:rPr>
            </w:pPr>
          </w:p>
        </w:tc>
      </w:tr>
      <w:tr w14:paraId="7EF8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2" w:type="dxa"/>
            <w:noWrap w:val="0"/>
            <w:vAlign w:val="center"/>
          </w:tcPr>
          <w:p w14:paraId="17100E06">
            <w:pPr>
              <w:widowControl w:val="0"/>
              <w:jc w:val="center"/>
              <w:rPr>
                <w:rFonts w:ascii="宋体" w:hAnsi="宋体" w:cs="宋体"/>
                <w:sz w:val="22"/>
                <w:szCs w:val="22"/>
              </w:rPr>
            </w:pPr>
          </w:p>
        </w:tc>
        <w:tc>
          <w:tcPr>
            <w:tcW w:w="653" w:type="dxa"/>
            <w:noWrap w:val="0"/>
            <w:vAlign w:val="center"/>
          </w:tcPr>
          <w:p w14:paraId="2AC81D97">
            <w:pPr>
              <w:widowControl w:val="0"/>
              <w:jc w:val="center"/>
              <w:rPr>
                <w:rFonts w:ascii="宋体" w:hAnsi="宋体" w:cs="宋体"/>
                <w:sz w:val="22"/>
                <w:szCs w:val="22"/>
              </w:rPr>
            </w:pPr>
          </w:p>
        </w:tc>
        <w:tc>
          <w:tcPr>
            <w:tcW w:w="1250" w:type="dxa"/>
            <w:noWrap w:val="0"/>
            <w:vAlign w:val="center"/>
          </w:tcPr>
          <w:p w14:paraId="01C1DA35">
            <w:pPr>
              <w:widowControl w:val="0"/>
              <w:jc w:val="center"/>
              <w:rPr>
                <w:rFonts w:ascii="宋体" w:hAnsi="宋体" w:cs="宋体"/>
                <w:sz w:val="22"/>
                <w:szCs w:val="22"/>
              </w:rPr>
            </w:pPr>
          </w:p>
        </w:tc>
        <w:tc>
          <w:tcPr>
            <w:tcW w:w="653" w:type="dxa"/>
            <w:noWrap w:val="0"/>
            <w:vAlign w:val="center"/>
          </w:tcPr>
          <w:p w14:paraId="1F8E97F4">
            <w:pPr>
              <w:widowControl w:val="0"/>
              <w:jc w:val="center"/>
              <w:rPr>
                <w:rFonts w:ascii="宋体" w:hAnsi="宋体" w:cs="宋体"/>
                <w:sz w:val="22"/>
                <w:szCs w:val="22"/>
              </w:rPr>
            </w:pPr>
          </w:p>
        </w:tc>
        <w:tc>
          <w:tcPr>
            <w:tcW w:w="626" w:type="dxa"/>
            <w:noWrap w:val="0"/>
            <w:vAlign w:val="center"/>
          </w:tcPr>
          <w:p w14:paraId="262FDF95">
            <w:pPr>
              <w:widowControl w:val="0"/>
              <w:jc w:val="center"/>
              <w:rPr>
                <w:rFonts w:ascii="宋体" w:hAnsi="宋体" w:cs="宋体"/>
                <w:sz w:val="22"/>
                <w:szCs w:val="22"/>
              </w:rPr>
            </w:pPr>
          </w:p>
        </w:tc>
        <w:tc>
          <w:tcPr>
            <w:tcW w:w="936" w:type="dxa"/>
            <w:noWrap w:val="0"/>
            <w:vAlign w:val="center"/>
          </w:tcPr>
          <w:p w14:paraId="0FE97009">
            <w:pPr>
              <w:widowControl w:val="0"/>
              <w:jc w:val="center"/>
              <w:rPr>
                <w:rFonts w:ascii="宋体" w:hAnsi="宋体" w:cs="宋体"/>
                <w:sz w:val="22"/>
                <w:szCs w:val="22"/>
              </w:rPr>
            </w:pPr>
          </w:p>
        </w:tc>
        <w:tc>
          <w:tcPr>
            <w:tcW w:w="1189" w:type="dxa"/>
            <w:noWrap w:val="0"/>
            <w:vAlign w:val="center"/>
          </w:tcPr>
          <w:p w14:paraId="57E4CABB">
            <w:pPr>
              <w:widowControl w:val="0"/>
              <w:jc w:val="center"/>
              <w:rPr>
                <w:rFonts w:ascii="宋体" w:hAnsi="宋体" w:cs="宋体"/>
                <w:sz w:val="22"/>
                <w:szCs w:val="22"/>
              </w:rPr>
            </w:pPr>
          </w:p>
        </w:tc>
        <w:tc>
          <w:tcPr>
            <w:tcW w:w="1177" w:type="dxa"/>
            <w:noWrap w:val="0"/>
            <w:vAlign w:val="center"/>
          </w:tcPr>
          <w:p w14:paraId="762753D8">
            <w:pPr>
              <w:widowControl w:val="0"/>
              <w:jc w:val="center"/>
              <w:rPr>
                <w:rFonts w:ascii="宋体" w:hAnsi="宋体" w:cs="宋体"/>
                <w:sz w:val="22"/>
                <w:szCs w:val="22"/>
              </w:rPr>
            </w:pPr>
          </w:p>
        </w:tc>
        <w:tc>
          <w:tcPr>
            <w:tcW w:w="787" w:type="dxa"/>
            <w:noWrap w:val="0"/>
            <w:vAlign w:val="center"/>
          </w:tcPr>
          <w:p w14:paraId="54FC4BA6">
            <w:pPr>
              <w:widowControl w:val="0"/>
              <w:jc w:val="center"/>
              <w:rPr>
                <w:rFonts w:ascii="宋体" w:hAnsi="宋体" w:cs="宋体"/>
                <w:sz w:val="22"/>
                <w:szCs w:val="22"/>
              </w:rPr>
            </w:pPr>
          </w:p>
        </w:tc>
        <w:tc>
          <w:tcPr>
            <w:tcW w:w="787" w:type="dxa"/>
            <w:noWrap w:val="0"/>
            <w:vAlign w:val="center"/>
          </w:tcPr>
          <w:p w14:paraId="469675DD">
            <w:pPr>
              <w:widowControl w:val="0"/>
              <w:jc w:val="center"/>
              <w:rPr>
                <w:rFonts w:ascii="宋体" w:hAnsi="宋体" w:cs="宋体"/>
                <w:sz w:val="22"/>
                <w:szCs w:val="22"/>
              </w:rPr>
            </w:pPr>
          </w:p>
        </w:tc>
      </w:tr>
      <w:tr w14:paraId="7D4F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2" w:type="dxa"/>
            <w:noWrap w:val="0"/>
            <w:vAlign w:val="center"/>
          </w:tcPr>
          <w:p w14:paraId="12B1793B">
            <w:pPr>
              <w:widowControl w:val="0"/>
              <w:jc w:val="center"/>
              <w:rPr>
                <w:rFonts w:ascii="宋体" w:hAnsi="宋体" w:cs="宋体"/>
                <w:sz w:val="22"/>
                <w:szCs w:val="22"/>
              </w:rPr>
            </w:pPr>
          </w:p>
        </w:tc>
        <w:tc>
          <w:tcPr>
            <w:tcW w:w="653" w:type="dxa"/>
            <w:noWrap w:val="0"/>
            <w:vAlign w:val="center"/>
          </w:tcPr>
          <w:p w14:paraId="2245E955">
            <w:pPr>
              <w:widowControl w:val="0"/>
              <w:jc w:val="center"/>
              <w:rPr>
                <w:rFonts w:ascii="宋体" w:hAnsi="宋体" w:cs="宋体"/>
                <w:sz w:val="22"/>
                <w:szCs w:val="22"/>
              </w:rPr>
            </w:pPr>
          </w:p>
        </w:tc>
        <w:tc>
          <w:tcPr>
            <w:tcW w:w="1250" w:type="dxa"/>
            <w:noWrap w:val="0"/>
            <w:vAlign w:val="center"/>
          </w:tcPr>
          <w:p w14:paraId="52C4F555">
            <w:pPr>
              <w:widowControl w:val="0"/>
              <w:jc w:val="center"/>
              <w:rPr>
                <w:rFonts w:ascii="宋体" w:hAnsi="宋体" w:cs="宋体"/>
                <w:sz w:val="22"/>
                <w:szCs w:val="22"/>
              </w:rPr>
            </w:pPr>
          </w:p>
        </w:tc>
        <w:tc>
          <w:tcPr>
            <w:tcW w:w="653" w:type="dxa"/>
            <w:noWrap w:val="0"/>
            <w:vAlign w:val="center"/>
          </w:tcPr>
          <w:p w14:paraId="2B867308">
            <w:pPr>
              <w:widowControl w:val="0"/>
              <w:jc w:val="center"/>
              <w:rPr>
                <w:rFonts w:ascii="宋体" w:hAnsi="宋体" w:cs="宋体"/>
                <w:sz w:val="22"/>
                <w:szCs w:val="22"/>
              </w:rPr>
            </w:pPr>
          </w:p>
        </w:tc>
        <w:tc>
          <w:tcPr>
            <w:tcW w:w="626" w:type="dxa"/>
            <w:noWrap w:val="0"/>
            <w:vAlign w:val="center"/>
          </w:tcPr>
          <w:p w14:paraId="78D84D17">
            <w:pPr>
              <w:widowControl w:val="0"/>
              <w:jc w:val="center"/>
              <w:rPr>
                <w:rFonts w:ascii="宋体" w:hAnsi="宋体" w:cs="宋体"/>
                <w:sz w:val="22"/>
                <w:szCs w:val="22"/>
              </w:rPr>
            </w:pPr>
          </w:p>
        </w:tc>
        <w:tc>
          <w:tcPr>
            <w:tcW w:w="936" w:type="dxa"/>
            <w:noWrap w:val="0"/>
            <w:vAlign w:val="center"/>
          </w:tcPr>
          <w:p w14:paraId="0FBF2F98">
            <w:pPr>
              <w:widowControl w:val="0"/>
              <w:jc w:val="center"/>
              <w:rPr>
                <w:rFonts w:ascii="宋体" w:hAnsi="宋体" w:cs="宋体"/>
                <w:sz w:val="22"/>
                <w:szCs w:val="22"/>
              </w:rPr>
            </w:pPr>
          </w:p>
        </w:tc>
        <w:tc>
          <w:tcPr>
            <w:tcW w:w="1189" w:type="dxa"/>
            <w:noWrap w:val="0"/>
            <w:vAlign w:val="center"/>
          </w:tcPr>
          <w:p w14:paraId="7A727DF8">
            <w:pPr>
              <w:widowControl w:val="0"/>
              <w:jc w:val="center"/>
              <w:rPr>
                <w:rFonts w:ascii="宋体" w:hAnsi="宋体" w:cs="宋体"/>
                <w:sz w:val="22"/>
                <w:szCs w:val="22"/>
              </w:rPr>
            </w:pPr>
          </w:p>
        </w:tc>
        <w:tc>
          <w:tcPr>
            <w:tcW w:w="1177" w:type="dxa"/>
            <w:noWrap w:val="0"/>
            <w:vAlign w:val="center"/>
          </w:tcPr>
          <w:p w14:paraId="497D6C39">
            <w:pPr>
              <w:widowControl w:val="0"/>
              <w:jc w:val="center"/>
              <w:rPr>
                <w:rFonts w:ascii="宋体" w:hAnsi="宋体" w:cs="宋体"/>
                <w:sz w:val="22"/>
                <w:szCs w:val="22"/>
              </w:rPr>
            </w:pPr>
          </w:p>
        </w:tc>
        <w:tc>
          <w:tcPr>
            <w:tcW w:w="787" w:type="dxa"/>
            <w:noWrap w:val="0"/>
            <w:vAlign w:val="center"/>
          </w:tcPr>
          <w:p w14:paraId="7240457C">
            <w:pPr>
              <w:widowControl w:val="0"/>
              <w:jc w:val="center"/>
              <w:rPr>
                <w:rFonts w:ascii="宋体" w:hAnsi="宋体" w:cs="宋体"/>
                <w:sz w:val="22"/>
                <w:szCs w:val="22"/>
              </w:rPr>
            </w:pPr>
          </w:p>
        </w:tc>
        <w:tc>
          <w:tcPr>
            <w:tcW w:w="787" w:type="dxa"/>
            <w:noWrap w:val="0"/>
            <w:vAlign w:val="center"/>
          </w:tcPr>
          <w:p w14:paraId="29D07352">
            <w:pPr>
              <w:widowControl w:val="0"/>
              <w:jc w:val="center"/>
              <w:rPr>
                <w:rFonts w:ascii="宋体" w:hAnsi="宋体" w:cs="宋体"/>
                <w:sz w:val="22"/>
                <w:szCs w:val="22"/>
              </w:rPr>
            </w:pPr>
          </w:p>
        </w:tc>
      </w:tr>
      <w:tr w14:paraId="3236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2" w:type="dxa"/>
            <w:noWrap w:val="0"/>
            <w:vAlign w:val="center"/>
          </w:tcPr>
          <w:p w14:paraId="06A3FA07">
            <w:pPr>
              <w:widowControl w:val="0"/>
              <w:jc w:val="center"/>
              <w:rPr>
                <w:rFonts w:ascii="宋体" w:hAnsi="宋体" w:cs="宋体"/>
                <w:sz w:val="22"/>
                <w:szCs w:val="22"/>
              </w:rPr>
            </w:pPr>
          </w:p>
        </w:tc>
        <w:tc>
          <w:tcPr>
            <w:tcW w:w="653" w:type="dxa"/>
            <w:noWrap w:val="0"/>
            <w:vAlign w:val="center"/>
          </w:tcPr>
          <w:p w14:paraId="6645A921">
            <w:pPr>
              <w:widowControl w:val="0"/>
              <w:jc w:val="center"/>
              <w:rPr>
                <w:rFonts w:ascii="宋体" w:hAnsi="宋体" w:cs="宋体"/>
                <w:sz w:val="22"/>
                <w:szCs w:val="22"/>
              </w:rPr>
            </w:pPr>
          </w:p>
        </w:tc>
        <w:tc>
          <w:tcPr>
            <w:tcW w:w="1250" w:type="dxa"/>
            <w:noWrap w:val="0"/>
            <w:vAlign w:val="center"/>
          </w:tcPr>
          <w:p w14:paraId="7ECB99AD">
            <w:pPr>
              <w:widowControl w:val="0"/>
              <w:jc w:val="center"/>
              <w:rPr>
                <w:rFonts w:ascii="宋体" w:hAnsi="宋体" w:cs="宋体"/>
                <w:sz w:val="22"/>
                <w:szCs w:val="22"/>
              </w:rPr>
            </w:pPr>
          </w:p>
        </w:tc>
        <w:tc>
          <w:tcPr>
            <w:tcW w:w="653" w:type="dxa"/>
            <w:noWrap w:val="0"/>
            <w:vAlign w:val="center"/>
          </w:tcPr>
          <w:p w14:paraId="6E14BBEC">
            <w:pPr>
              <w:widowControl w:val="0"/>
              <w:jc w:val="center"/>
              <w:rPr>
                <w:rFonts w:ascii="宋体" w:hAnsi="宋体" w:cs="宋体"/>
                <w:sz w:val="22"/>
                <w:szCs w:val="22"/>
              </w:rPr>
            </w:pPr>
          </w:p>
        </w:tc>
        <w:tc>
          <w:tcPr>
            <w:tcW w:w="626" w:type="dxa"/>
            <w:noWrap w:val="0"/>
            <w:vAlign w:val="center"/>
          </w:tcPr>
          <w:p w14:paraId="15978B24">
            <w:pPr>
              <w:widowControl w:val="0"/>
              <w:jc w:val="center"/>
              <w:rPr>
                <w:rFonts w:ascii="宋体" w:hAnsi="宋体" w:cs="宋体"/>
                <w:sz w:val="22"/>
                <w:szCs w:val="22"/>
              </w:rPr>
            </w:pPr>
          </w:p>
        </w:tc>
        <w:tc>
          <w:tcPr>
            <w:tcW w:w="936" w:type="dxa"/>
            <w:noWrap w:val="0"/>
            <w:vAlign w:val="center"/>
          </w:tcPr>
          <w:p w14:paraId="0C270134">
            <w:pPr>
              <w:widowControl w:val="0"/>
              <w:jc w:val="center"/>
              <w:rPr>
                <w:rFonts w:ascii="宋体" w:hAnsi="宋体" w:cs="宋体"/>
                <w:sz w:val="22"/>
                <w:szCs w:val="22"/>
              </w:rPr>
            </w:pPr>
          </w:p>
        </w:tc>
        <w:tc>
          <w:tcPr>
            <w:tcW w:w="1189" w:type="dxa"/>
            <w:noWrap w:val="0"/>
            <w:vAlign w:val="center"/>
          </w:tcPr>
          <w:p w14:paraId="244A165C">
            <w:pPr>
              <w:widowControl w:val="0"/>
              <w:jc w:val="center"/>
              <w:rPr>
                <w:rFonts w:ascii="宋体" w:hAnsi="宋体" w:cs="宋体"/>
                <w:sz w:val="22"/>
                <w:szCs w:val="22"/>
              </w:rPr>
            </w:pPr>
          </w:p>
        </w:tc>
        <w:tc>
          <w:tcPr>
            <w:tcW w:w="1177" w:type="dxa"/>
            <w:noWrap w:val="0"/>
            <w:vAlign w:val="center"/>
          </w:tcPr>
          <w:p w14:paraId="1AFADAF8">
            <w:pPr>
              <w:widowControl w:val="0"/>
              <w:jc w:val="center"/>
              <w:rPr>
                <w:rFonts w:ascii="宋体" w:hAnsi="宋体" w:cs="宋体"/>
                <w:sz w:val="22"/>
                <w:szCs w:val="22"/>
              </w:rPr>
            </w:pPr>
          </w:p>
        </w:tc>
        <w:tc>
          <w:tcPr>
            <w:tcW w:w="787" w:type="dxa"/>
            <w:noWrap w:val="0"/>
            <w:vAlign w:val="center"/>
          </w:tcPr>
          <w:p w14:paraId="64D4A644">
            <w:pPr>
              <w:widowControl w:val="0"/>
              <w:jc w:val="center"/>
              <w:rPr>
                <w:rFonts w:ascii="宋体" w:hAnsi="宋体" w:cs="宋体"/>
                <w:sz w:val="22"/>
                <w:szCs w:val="22"/>
              </w:rPr>
            </w:pPr>
          </w:p>
        </w:tc>
        <w:tc>
          <w:tcPr>
            <w:tcW w:w="787" w:type="dxa"/>
            <w:noWrap w:val="0"/>
            <w:vAlign w:val="center"/>
          </w:tcPr>
          <w:p w14:paraId="467A3C21">
            <w:pPr>
              <w:widowControl w:val="0"/>
              <w:jc w:val="center"/>
              <w:rPr>
                <w:rFonts w:ascii="宋体" w:hAnsi="宋体" w:cs="宋体"/>
                <w:sz w:val="22"/>
                <w:szCs w:val="22"/>
              </w:rPr>
            </w:pPr>
          </w:p>
        </w:tc>
      </w:tr>
      <w:tr w14:paraId="6806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noWrap w:val="0"/>
            <w:vAlign w:val="center"/>
          </w:tcPr>
          <w:p w14:paraId="2E3BA29C">
            <w:pPr>
              <w:widowControl w:val="0"/>
              <w:jc w:val="center"/>
              <w:rPr>
                <w:rFonts w:ascii="宋体" w:hAnsi="宋体" w:cs="宋体"/>
                <w:sz w:val="22"/>
                <w:szCs w:val="22"/>
              </w:rPr>
            </w:pPr>
          </w:p>
        </w:tc>
        <w:tc>
          <w:tcPr>
            <w:tcW w:w="653" w:type="dxa"/>
            <w:noWrap w:val="0"/>
            <w:vAlign w:val="center"/>
          </w:tcPr>
          <w:p w14:paraId="5A7076DA">
            <w:pPr>
              <w:widowControl w:val="0"/>
              <w:jc w:val="center"/>
              <w:rPr>
                <w:rFonts w:ascii="宋体" w:hAnsi="宋体" w:cs="宋体"/>
                <w:sz w:val="22"/>
                <w:szCs w:val="22"/>
              </w:rPr>
            </w:pPr>
          </w:p>
        </w:tc>
        <w:tc>
          <w:tcPr>
            <w:tcW w:w="1250" w:type="dxa"/>
            <w:noWrap w:val="0"/>
            <w:vAlign w:val="center"/>
          </w:tcPr>
          <w:p w14:paraId="6008A7DD">
            <w:pPr>
              <w:widowControl w:val="0"/>
              <w:jc w:val="center"/>
              <w:rPr>
                <w:rFonts w:ascii="宋体" w:hAnsi="宋体" w:cs="宋体"/>
                <w:sz w:val="22"/>
                <w:szCs w:val="22"/>
              </w:rPr>
            </w:pPr>
          </w:p>
        </w:tc>
        <w:tc>
          <w:tcPr>
            <w:tcW w:w="653" w:type="dxa"/>
            <w:noWrap w:val="0"/>
            <w:vAlign w:val="center"/>
          </w:tcPr>
          <w:p w14:paraId="0A34D2A0">
            <w:pPr>
              <w:widowControl w:val="0"/>
              <w:jc w:val="center"/>
              <w:rPr>
                <w:rFonts w:ascii="宋体" w:hAnsi="宋体" w:cs="宋体"/>
                <w:sz w:val="22"/>
                <w:szCs w:val="22"/>
              </w:rPr>
            </w:pPr>
          </w:p>
        </w:tc>
        <w:tc>
          <w:tcPr>
            <w:tcW w:w="626" w:type="dxa"/>
            <w:noWrap w:val="0"/>
            <w:vAlign w:val="center"/>
          </w:tcPr>
          <w:p w14:paraId="4555B4B0">
            <w:pPr>
              <w:widowControl w:val="0"/>
              <w:jc w:val="center"/>
              <w:rPr>
                <w:rFonts w:ascii="宋体" w:hAnsi="宋体" w:cs="宋体"/>
                <w:sz w:val="22"/>
                <w:szCs w:val="22"/>
              </w:rPr>
            </w:pPr>
          </w:p>
        </w:tc>
        <w:tc>
          <w:tcPr>
            <w:tcW w:w="936" w:type="dxa"/>
            <w:noWrap w:val="0"/>
            <w:vAlign w:val="center"/>
          </w:tcPr>
          <w:p w14:paraId="178F2F80">
            <w:pPr>
              <w:widowControl w:val="0"/>
              <w:jc w:val="center"/>
              <w:rPr>
                <w:rFonts w:ascii="宋体" w:hAnsi="宋体" w:cs="宋体"/>
                <w:sz w:val="22"/>
                <w:szCs w:val="22"/>
              </w:rPr>
            </w:pPr>
          </w:p>
        </w:tc>
        <w:tc>
          <w:tcPr>
            <w:tcW w:w="1189" w:type="dxa"/>
            <w:noWrap w:val="0"/>
            <w:vAlign w:val="center"/>
          </w:tcPr>
          <w:p w14:paraId="2582C5A4">
            <w:pPr>
              <w:widowControl w:val="0"/>
              <w:jc w:val="center"/>
              <w:rPr>
                <w:rFonts w:ascii="宋体" w:hAnsi="宋体" w:cs="宋体"/>
                <w:sz w:val="22"/>
                <w:szCs w:val="22"/>
              </w:rPr>
            </w:pPr>
          </w:p>
        </w:tc>
        <w:tc>
          <w:tcPr>
            <w:tcW w:w="1177" w:type="dxa"/>
            <w:noWrap w:val="0"/>
            <w:vAlign w:val="center"/>
          </w:tcPr>
          <w:p w14:paraId="1F474191">
            <w:pPr>
              <w:widowControl w:val="0"/>
              <w:jc w:val="center"/>
              <w:rPr>
                <w:rFonts w:ascii="宋体" w:hAnsi="宋体" w:cs="宋体"/>
                <w:sz w:val="22"/>
                <w:szCs w:val="22"/>
              </w:rPr>
            </w:pPr>
          </w:p>
        </w:tc>
        <w:tc>
          <w:tcPr>
            <w:tcW w:w="787" w:type="dxa"/>
            <w:noWrap w:val="0"/>
            <w:vAlign w:val="center"/>
          </w:tcPr>
          <w:p w14:paraId="6C199C00">
            <w:pPr>
              <w:widowControl w:val="0"/>
              <w:jc w:val="center"/>
              <w:rPr>
                <w:rFonts w:ascii="宋体" w:hAnsi="宋体" w:cs="宋体"/>
                <w:sz w:val="22"/>
                <w:szCs w:val="22"/>
              </w:rPr>
            </w:pPr>
          </w:p>
        </w:tc>
        <w:tc>
          <w:tcPr>
            <w:tcW w:w="787" w:type="dxa"/>
            <w:noWrap w:val="0"/>
            <w:vAlign w:val="center"/>
          </w:tcPr>
          <w:p w14:paraId="51C2A79E">
            <w:pPr>
              <w:widowControl w:val="0"/>
              <w:jc w:val="center"/>
              <w:rPr>
                <w:rFonts w:ascii="宋体" w:hAnsi="宋体" w:cs="宋体"/>
                <w:sz w:val="22"/>
                <w:szCs w:val="22"/>
              </w:rPr>
            </w:pPr>
          </w:p>
        </w:tc>
      </w:tr>
      <w:tr w14:paraId="7345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noWrap w:val="0"/>
            <w:vAlign w:val="center"/>
          </w:tcPr>
          <w:p w14:paraId="799A3A94">
            <w:pPr>
              <w:widowControl w:val="0"/>
              <w:jc w:val="center"/>
              <w:rPr>
                <w:rFonts w:ascii="宋体" w:hAnsi="宋体" w:cs="宋体"/>
                <w:sz w:val="22"/>
                <w:szCs w:val="22"/>
              </w:rPr>
            </w:pPr>
          </w:p>
        </w:tc>
        <w:tc>
          <w:tcPr>
            <w:tcW w:w="653" w:type="dxa"/>
            <w:noWrap w:val="0"/>
            <w:vAlign w:val="center"/>
          </w:tcPr>
          <w:p w14:paraId="0ED84C89">
            <w:pPr>
              <w:widowControl w:val="0"/>
              <w:jc w:val="center"/>
              <w:rPr>
                <w:rFonts w:ascii="宋体" w:hAnsi="宋体" w:cs="宋体"/>
                <w:sz w:val="22"/>
                <w:szCs w:val="22"/>
              </w:rPr>
            </w:pPr>
          </w:p>
        </w:tc>
        <w:tc>
          <w:tcPr>
            <w:tcW w:w="1250" w:type="dxa"/>
            <w:noWrap w:val="0"/>
            <w:vAlign w:val="center"/>
          </w:tcPr>
          <w:p w14:paraId="52E2A84D">
            <w:pPr>
              <w:widowControl w:val="0"/>
              <w:jc w:val="center"/>
              <w:rPr>
                <w:rFonts w:ascii="宋体" w:hAnsi="宋体" w:cs="宋体"/>
                <w:sz w:val="22"/>
                <w:szCs w:val="22"/>
              </w:rPr>
            </w:pPr>
          </w:p>
        </w:tc>
        <w:tc>
          <w:tcPr>
            <w:tcW w:w="653" w:type="dxa"/>
            <w:noWrap w:val="0"/>
            <w:vAlign w:val="center"/>
          </w:tcPr>
          <w:p w14:paraId="1095EEBA">
            <w:pPr>
              <w:widowControl w:val="0"/>
              <w:jc w:val="center"/>
              <w:rPr>
                <w:rFonts w:ascii="宋体" w:hAnsi="宋体" w:cs="宋体"/>
                <w:sz w:val="22"/>
                <w:szCs w:val="22"/>
              </w:rPr>
            </w:pPr>
          </w:p>
        </w:tc>
        <w:tc>
          <w:tcPr>
            <w:tcW w:w="626" w:type="dxa"/>
            <w:noWrap w:val="0"/>
            <w:vAlign w:val="center"/>
          </w:tcPr>
          <w:p w14:paraId="06AB015F">
            <w:pPr>
              <w:widowControl w:val="0"/>
              <w:jc w:val="center"/>
              <w:rPr>
                <w:rFonts w:ascii="宋体" w:hAnsi="宋体" w:cs="宋体"/>
                <w:sz w:val="22"/>
                <w:szCs w:val="22"/>
              </w:rPr>
            </w:pPr>
          </w:p>
        </w:tc>
        <w:tc>
          <w:tcPr>
            <w:tcW w:w="936" w:type="dxa"/>
            <w:noWrap w:val="0"/>
            <w:vAlign w:val="center"/>
          </w:tcPr>
          <w:p w14:paraId="71DAEB9E">
            <w:pPr>
              <w:widowControl w:val="0"/>
              <w:jc w:val="center"/>
              <w:rPr>
                <w:rFonts w:ascii="宋体" w:hAnsi="宋体" w:cs="宋体"/>
                <w:sz w:val="22"/>
                <w:szCs w:val="22"/>
              </w:rPr>
            </w:pPr>
          </w:p>
        </w:tc>
        <w:tc>
          <w:tcPr>
            <w:tcW w:w="1189" w:type="dxa"/>
            <w:noWrap w:val="0"/>
            <w:vAlign w:val="center"/>
          </w:tcPr>
          <w:p w14:paraId="668548FA">
            <w:pPr>
              <w:widowControl w:val="0"/>
              <w:jc w:val="center"/>
              <w:rPr>
                <w:rFonts w:ascii="宋体" w:hAnsi="宋体" w:cs="宋体"/>
                <w:sz w:val="22"/>
                <w:szCs w:val="22"/>
              </w:rPr>
            </w:pPr>
          </w:p>
        </w:tc>
        <w:tc>
          <w:tcPr>
            <w:tcW w:w="1177" w:type="dxa"/>
            <w:noWrap w:val="0"/>
            <w:vAlign w:val="center"/>
          </w:tcPr>
          <w:p w14:paraId="3C7DAE5B">
            <w:pPr>
              <w:widowControl w:val="0"/>
              <w:jc w:val="center"/>
              <w:rPr>
                <w:rFonts w:ascii="宋体" w:hAnsi="宋体" w:cs="宋体"/>
                <w:sz w:val="22"/>
                <w:szCs w:val="22"/>
              </w:rPr>
            </w:pPr>
          </w:p>
        </w:tc>
        <w:tc>
          <w:tcPr>
            <w:tcW w:w="787" w:type="dxa"/>
            <w:noWrap w:val="0"/>
            <w:vAlign w:val="center"/>
          </w:tcPr>
          <w:p w14:paraId="6247C6C4">
            <w:pPr>
              <w:widowControl w:val="0"/>
              <w:jc w:val="center"/>
              <w:rPr>
                <w:rFonts w:ascii="宋体" w:hAnsi="宋体" w:cs="宋体"/>
                <w:sz w:val="22"/>
                <w:szCs w:val="22"/>
              </w:rPr>
            </w:pPr>
          </w:p>
        </w:tc>
        <w:tc>
          <w:tcPr>
            <w:tcW w:w="787" w:type="dxa"/>
            <w:noWrap w:val="0"/>
            <w:vAlign w:val="center"/>
          </w:tcPr>
          <w:p w14:paraId="2974AF4B">
            <w:pPr>
              <w:widowControl w:val="0"/>
              <w:jc w:val="center"/>
              <w:rPr>
                <w:rFonts w:ascii="宋体" w:hAnsi="宋体" w:cs="宋体"/>
                <w:sz w:val="22"/>
                <w:szCs w:val="22"/>
              </w:rPr>
            </w:pPr>
          </w:p>
        </w:tc>
      </w:tr>
      <w:tr w14:paraId="3B91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2" w:type="dxa"/>
            <w:noWrap w:val="0"/>
            <w:vAlign w:val="center"/>
          </w:tcPr>
          <w:p w14:paraId="3B9EFB77">
            <w:pPr>
              <w:widowControl w:val="0"/>
              <w:jc w:val="center"/>
              <w:rPr>
                <w:rFonts w:ascii="宋体" w:hAnsi="宋体" w:cs="宋体"/>
                <w:sz w:val="22"/>
                <w:szCs w:val="22"/>
              </w:rPr>
            </w:pPr>
          </w:p>
        </w:tc>
        <w:tc>
          <w:tcPr>
            <w:tcW w:w="653" w:type="dxa"/>
            <w:noWrap w:val="0"/>
            <w:vAlign w:val="center"/>
          </w:tcPr>
          <w:p w14:paraId="63D4D78A">
            <w:pPr>
              <w:widowControl w:val="0"/>
              <w:jc w:val="center"/>
              <w:rPr>
                <w:rFonts w:ascii="宋体" w:hAnsi="宋体" w:cs="宋体"/>
                <w:sz w:val="22"/>
                <w:szCs w:val="22"/>
              </w:rPr>
            </w:pPr>
          </w:p>
        </w:tc>
        <w:tc>
          <w:tcPr>
            <w:tcW w:w="1250" w:type="dxa"/>
            <w:noWrap w:val="0"/>
            <w:vAlign w:val="center"/>
          </w:tcPr>
          <w:p w14:paraId="374B3CD8">
            <w:pPr>
              <w:widowControl w:val="0"/>
              <w:jc w:val="center"/>
              <w:rPr>
                <w:rFonts w:ascii="宋体" w:hAnsi="宋体" w:cs="宋体"/>
                <w:sz w:val="22"/>
                <w:szCs w:val="22"/>
              </w:rPr>
            </w:pPr>
          </w:p>
        </w:tc>
        <w:tc>
          <w:tcPr>
            <w:tcW w:w="653" w:type="dxa"/>
            <w:noWrap w:val="0"/>
            <w:vAlign w:val="center"/>
          </w:tcPr>
          <w:p w14:paraId="3AECCB46">
            <w:pPr>
              <w:widowControl w:val="0"/>
              <w:jc w:val="center"/>
              <w:rPr>
                <w:rFonts w:ascii="宋体" w:hAnsi="宋体" w:cs="宋体"/>
                <w:sz w:val="22"/>
                <w:szCs w:val="22"/>
              </w:rPr>
            </w:pPr>
          </w:p>
        </w:tc>
        <w:tc>
          <w:tcPr>
            <w:tcW w:w="626" w:type="dxa"/>
            <w:noWrap w:val="0"/>
            <w:vAlign w:val="center"/>
          </w:tcPr>
          <w:p w14:paraId="12989D87">
            <w:pPr>
              <w:widowControl w:val="0"/>
              <w:jc w:val="center"/>
              <w:rPr>
                <w:rFonts w:ascii="宋体" w:hAnsi="宋体" w:cs="宋体"/>
                <w:sz w:val="22"/>
                <w:szCs w:val="22"/>
              </w:rPr>
            </w:pPr>
          </w:p>
        </w:tc>
        <w:tc>
          <w:tcPr>
            <w:tcW w:w="936" w:type="dxa"/>
            <w:noWrap w:val="0"/>
            <w:vAlign w:val="center"/>
          </w:tcPr>
          <w:p w14:paraId="12B787C8">
            <w:pPr>
              <w:widowControl w:val="0"/>
              <w:jc w:val="center"/>
              <w:rPr>
                <w:rFonts w:ascii="宋体" w:hAnsi="宋体" w:cs="宋体"/>
                <w:sz w:val="22"/>
                <w:szCs w:val="22"/>
              </w:rPr>
            </w:pPr>
          </w:p>
        </w:tc>
        <w:tc>
          <w:tcPr>
            <w:tcW w:w="1189" w:type="dxa"/>
            <w:noWrap w:val="0"/>
            <w:vAlign w:val="center"/>
          </w:tcPr>
          <w:p w14:paraId="0E709790">
            <w:pPr>
              <w:widowControl w:val="0"/>
              <w:jc w:val="center"/>
              <w:rPr>
                <w:rFonts w:ascii="宋体" w:hAnsi="宋体" w:cs="宋体"/>
                <w:sz w:val="22"/>
                <w:szCs w:val="22"/>
              </w:rPr>
            </w:pPr>
          </w:p>
        </w:tc>
        <w:tc>
          <w:tcPr>
            <w:tcW w:w="1177" w:type="dxa"/>
            <w:noWrap w:val="0"/>
            <w:vAlign w:val="center"/>
          </w:tcPr>
          <w:p w14:paraId="2BEC1E62">
            <w:pPr>
              <w:widowControl w:val="0"/>
              <w:jc w:val="center"/>
              <w:rPr>
                <w:rFonts w:ascii="宋体" w:hAnsi="宋体" w:cs="宋体"/>
                <w:sz w:val="22"/>
                <w:szCs w:val="22"/>
              </w:rPr>
            </w:pPr>
          </w:p>
        </w:tc>
        <w:tc>
          <w:tcPr>
            <w:tcW w:w="787" w:type="dxa"/>
            <w:noWrap w:val="0"/>
            <w:vAlign w:val="center"/>
          </w:tcPr>
          <w:p w14:paraId="116B2D34">
            <w:pPr>
              <w:widowControl w:val="0"/>
              <w:jc w:val="center"/>
              <w:rPr>
                <w:rFonts w:ascii="宋体" w:hAnsi="宋体" w:cs="宋体"/>
                <w:sz w:val="22"/>
                <w:szCs w:val="22"/>
              </w:rPr>
            </w:pPr>
          </w:p>
        </w:tc>
        <w:tc>
          <w:tcPr>
            <w:tcW w:w="787" w:type="dxa"/>
            <w:noWrap w:val="0"/>
            <w:vAlign w:val="center"/>
          </w:tcPr>
          <w:p w14:paraId="1B753E52">
            <w:pPr>
              <w:widowControl w:val="0"/>
              <w:jc w:val="center"/>
              <w:rPr>
                <w:rFonts w:ascii="宋体" w:hAnsi="宋体" w:cs="宋体"/>
                <w:sz w:val="22"/>
                <w:szCs w:val="22"/>
              </w:rPr>
            </w:pPr>
          </w:p>
        </w:tc>
      </w:tr>
      <w:tr w14:paraId="38B1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noWrap w:val="0"/>
            <w:vAlign w:val="center"/>
          </w:tcPr>
          <w:p w14:paraId="772E3F3A">
            <w:pPr>
              <w:widowControl w:val="0"/>
              <w:jc w:val="center"/>
              <w:rPr>
                <w:rFonts w:ascii="宋体" w:hAnsi="宋体" w:cs="宋体"/>
                <w:sz w:val="22"/>
                <w:szCs w:val="22"/>
              </w:rPr>
            </w:pPr>
          </w:p>
        </w:tc>
        <w:tc>
          <w:tcPr>
            <w:tcW w:w="653" w:type="dxa"/>
            <w:noWrap w:val="0"/>
            <w:vAlign w:val="center"/>
          </w:tcPr>
          <w:p w14:paraId="3100D254">
            <w:pPr>
              <w:widowControl w:val="0"/>
              <w:jc w:val="center"/>
              <w:rPr>
                <w:rFonts w:ascii="宋体" w:hAnsi="宋体" w:cs="宋体"/>
                <w:sz w:val="22"/>
                <w:szCs w:val="22"/>
              </w:rPr>
            </w:pPr>
          </w:p>
        </w:tc>
        <w:tc>
          <w:tcPr>
            <w:tcW w:w="1250" w:type="dxa"/>
            <w:noWrap w:val="0"/>
            <w:vAlign w:val="center"/>
          </w:tcPr>
          <w:p w14:paraId="581AE093">
            <w:pPr>
              <w:widowControl w:val="0"/>
              <w:jc w:val="center"/>
              <w:rPr>
                <w:rFonts w:ascii="宋体" w:hAnsi="宋体" w:cs="宋体"/>
                <w:sz w:val="22"/>
                <w:szCs w:val="22"/>
              </w:rPr>
            </w:pPr>
          </w:p>
        </w:tc>
        <w:tc>
          <w:tcPr>
            <w:tcW w:w="653" w:type="dxa"/>
            <w:noWrap w:val="0"/>
            <w:vAlign w:val="center"/>
          </w:tcPr>
          <w:p w14:paraId="782381B3">
            <w:pPr>
              <w:widowControl w:val="0"/>
              <w:jc w:val="center"/>
              <w:rPr>
                <w:rFonts w:ascii="宋体" w:hAnsi="宋体" w:cs="宋体"/>
                <w:sz w:val="22"/>
                <w:szCs w:val="22"/>
              </w:rPr>
            </w:pPr>
          </w:p>
        </w:tc>
        <w:tc>
          <w:tcPr>
            <w:tcW w:w="626" w:type="dxa"/>
            <w:noWrap w:val="0"/>
            <w:vAlign w:val="center"/>
          </w:tcPr>
          <w:p w14:paraId="2CFF1220">
            <w:pPr>
              <w:widowControl w:val="0"/>
              <w:jc w:val="center"/>
              <w:rPr>
                <w:rFonts w:ascii="宋体" w:hAnsi="宋体" w:cs="宋体"/>
                <w:sz w:val="22"/>
                <w:szCs w:val="22"/>
              </w:rPr>
            </w:pPr>
          </w:p>
        </w:tc>
        <w:tc>
          <w:tcPr>
            <w:tcW w:w="936" w:type="dxa"/>
            <w:noWrap w:val="0"/>
            <w:vAlign w:val="center"/>
          </w:tcPr>
          <w:p w14:paraId="27B3FCF3">
            <w:pPr>
              <w:widowControl w:val="0"/>
              <w:jc w:val="center"/>
              <w:rPr>
                <w:rFonts w:ascii="宋体" w:hAnsi="宋体" w:cs="宋体"/>
                <w:sz w:val="22"/>
                <w:szCs w:val="22"/>
              </w:rPr>
            </w:pPr>
          </w:p>
        </w:tc>
        <w:tc>
          <w:tcPr>
            <w:tcW w:w="1189" w:type="dxa"/>
            <w:noWrap w:val="0"/>
            <w:vAlign w:val="center"/>
          </w:tcPr>
          <w:p w14:paraId="2131BD4A">
            <w:pPr>
              <w:widowControl w:val="0"/>
              <w:jc w:val="center"/>
              <w:rPr>
                <w:rFonts w:ascii="宋体" w:hAnsi="宋体" w:cs="宋体"/>
                <w:sz w:val="22"/>
                <w:szCs w:val="22"/>
              </w:rPr>
            </w:pPr>
          </w:p>
        </w:tc>
        <w:tc>
          <w:tcPr>
            <w:tcW w:w="1177" w:type="dxa"/>
            <w:noWrap w:val="0"/>
            <w:vAlign w:val="center"/>
          </w:tcPr>
          <w:p w14:paraId="2CAE6A4D">
            <w:pPr>
              <w:widowControl w:val="0"/>
              <w:jc w:val="center"/>
              <w:rPr>
                <w:rFonts w:ascii="宋体" w:hAnsi="宋体" w:cs="宋体"/>
                <w:sz w:val="22"/>
                <w:szCs w:val="22"/>
              </w:rPr>
            </w:pPr>
          </w:p>
        </w:tc>
        <w:tc>
          <w:tcPr>
            <w:tcW w:w="787" w:type="dxa"/>
            <w:noWrap w:val="0"/>
            <w:vAlign w:val="center"/>
          </w:tcPr>
          <w:p w14:paraId="479ECA3D">
            <w:pPr>
              <w:widowControl w:val="0"/>
              <w:jc w:val="center"/>
              <w:rPr>
                <w:rFonts w:ascii="宋体" w:hAnsi="宋体" w:cs="宋体"/>
                <w:sz w:val="22"/>
                <w:szCs w:val="22"/>
              </w:rPr>
            </w:pPr>
          </w:p>
        </w:tc>
        <w:tc>
          <w:tcPr>
            <w:tcW w:w="787" w:type="dxa"/>
            <w:noWrap w:val="0"/>
            <w:vAlign w:val="center"/>
          </w:tcPr>
          <w:p w14:paraId="19E0628F">
            <w:pPr>
              <w:widowControl w:val="0"/>
              <w:jc w:val="center"/>
              <w:rPr>
                <w:rFonts w:ascii="宋体" w:hAnsi="宋体" w:cs="宋体"/>
                <w:sz w:val="22"/>
                <w:szCs w:val="22"/>
              </w:rPr>
            </w:pPr>
          </w:p>
        </w:tc>
      </w:tr>
      <w:tr w14:paraId="4331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2" w:type="dxa"/>
            <w:noWrap w:val="0"/>
            <w:vAlign w:val="center"/>
          </w:tcPr>
          <w:p w14:paraId="1C8DAF79">
            <w:pPr>
              <w:widowControl w:val="0"/>
              <w:jc w:val="center"/>
              <w:rPr>
                <w:rFonts w:ascii="宋体" w:hAnsi="宋体" w:cs="宋体"/>
                <w:sz w:val="22"/>
                <w:szCs w:val="22"/>
              </w:rPr>
            </w:pPr>
          </w:p>
        </w:tc>
        <w:tc>
          <w:tcPr>
            <w:tcW w:w="653" w:type="dxa"/>
            <w:noWrap w:val="0"/>
            <w:vAlign w:val="center"/>
          </w:tcPr>
          <w:p w14:paraId="1104A650">
            <w:pPr>
              <w:widowControl w:val="0"/>
              <w:jc w:val="center"/>
              <w:rPr>
                <w:rFonts w:ascii="宋体" w:hAnsi="宋体" w:cs="宋体"/>
                <w:sz w:val="22"/>
                <w:szCs w:val="22"/>
              </w:rPr>
            </w:pPr>
          </w:p>
        </w:tc>
        <w:tc>
          <w:tcPr>
            <w:tcW w:w="1250" w:type="dxa"/>
            <w:noWrap w:val="0"/>
            <w:vAlign w:val="center"/>
          </w:tcPr>
          <w:p w14:paraId="63391D70">
            <w:pPr>
              <w:widowControl w:val="0"/>
              <w:jc w:val="center"/>
              <w:rPr>
                <w:rFonts w:ascii="宋体" w:hAnsi="宋体" w:cs="宋体"/>
                <w:sz w:val="22"/>
                <w:szCs w:val="22"/>
              </w:rPr>
            </w:pPr>
          </w:p>
        </w:tc>
        <w:tc>
          <w:tcPr>
            <w:tcW w:w="653" w:type="dxa"/>
            <w:noWrap w:val="0"/>
            <w:vAlign w:val="center"/>
          </w:tcPr>
          <w:p w14:paraId="7BF72EC3">
            <w:pPr>
              <w:widowControl w:val="0"/>
              <w:jc w:val="center"/>
              <w:rPr>
                <w:rFonts w:ascii="宋体" w:hAnsi="宋体" w:cs="宋体"/>
                <w:sz w:val="22"/>
                <w:szCs w:val="22"/>
              </w:rPr>
            </w:pPr>
          </w:p>
        </w:tc>
        <w:tc>
          <w:tcPr>
            <w:tcW w:w="626" w:type="dxa"/>
            <w:noWrap w:val="0"/>
            <w:vAlign w:val="center"/>
          </w:tcPr>
          <w:p w14:paraId="001CB5B1">
            <w:pPr>
              <w:widowControl w:val="0"/>
              <w:jc w:val="center"/>
              <w:rPr>
                <w:rFonts w:ascii="宋体" w:hAnsi="宋体" w:cs="宋体"/>
                <w:sz w:val="22"/>
                <w:szCs w:val="22"/>
              </w:rPr>
            </w:pPr>
          </w:p>
        </w:tc>
        <w:tc>
          <w:tcPr>
            <w:tcW w:w="936" w:type="dxa"/>
            <w:noWrap w:val="0"/>
            <w:vAlign w:val="center"/>
          </w:tcPr>
          <w:p w14:paraId="419554DD">
            <w:pPr>
              <w:widowControl w:val="0"/>
              <w:jc w:val="center"/>
              <w:rPr>
                <w:rFonts w:ascii="宋体" w:hAnsi="宋体" w:cs="宋体"/>
                <w:sz w:val="22"/>
                <w:szCs w:val="22"/>
              </w:rPr>
            </w:pPr>
          </w:p>
        </w:tc>
        <w:tc>
          <w:tcPr>
            <w:tcW w:w="1189" w:type="dxa"/>
            <w:noWrap w:val="0"/>
            <w:vAlign w:val="center"/>
          </w:tcPr>
          <w:p w14:paraId="04598F9C">
            <w:pPr>
              <w:widowControl w:val="0"/>
              <w:jc w:val="center"/>
              <w:rPr>
                <w:rFonts w:ascii="宋体" w:hAnsi="宋体" w:cs="宋体"/>
                <w:sz w:val="22"/>
                <w:szCs w:val="22"/>
              </w:rPr>
            </w:pPr>
          </w:p>
        </w:tc>
        <w:tc>
          <w:tcPr>
            <w:tcW w:w="1177" w:type="dxa"/>
            <w:noWrap w:val="0"/>
            <w:vAlign w:val="center"/>
          </w:tcPr>
          <w:p w14:paraId="13988308">
            <w:pPr>
              <w:widowControl w:val="0"/>
              <w:jc w:val="center"/>
              <w:rPr>
                <w:rFonts w:ascii="宋体" w:hAnsi="宋体" w:cs="宋体"/>
                <w:sz w:val="22"/>
                <w:szCs w:val="22"/>
              </w:rPr>
            </w:pPr>
          </w:p>
        </w:tc>
        <w:tc>
          <w:tcPr>
            <w:tcW w:w="787" w:type="dxa"/>
            <w:noWrap w:val="0"/>
            <w:vAlign w:val="center"/>
          </w:tcPr>
          <w:p w14:paraId="4A3FBA90">
            <w:pPr>
              <w:widowControl w:val="0"/>
              <w:jc w:val="center"/>
              <w:rPr>
                <w:rFonts w:ascii="宋体" w:hAnsi="宋体" w:cs="宋体"/>
                <w:sz w:val="22"/>
                <w:szCs w:val="22"/>
              </w:rPr>
            </w:pPr>
          </w:p>
        </w:tc>
        <w:tc>
          <w:tcPr>
            <w:tcW w:w="787" w:type="dxa"/>
            <w:noWrap w:val="0"/>
            <w:vAlign w:val="center"/>
          </w:tcPr>
          <w:p w14:paraId="323EC37B">
            <w:pPr>
              <w:widowControl w:val="0"/>
              <w:jc w:val="center"/>
              <w:rPr>
                <w:rFonts w:ascii="宋体" w:hAnsi="宋体" w:cs="宋体"/>
                <w:sz w:val="22"/>
                <w:szCs w:val="22"/>
              </w:rPr>
            </w:pPr>
          </w:p>
        </w:tc>
      </w:tr>
      <w:tr w14:paraId="03D8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02" w:type="dxa"/>
            <w:noWrap w:val="0"/>
            <w:vAlign w:val="center"/>
          </w:tcPr>
          <w:p w14:paraId="68281192">
            <w:pPr>
              <w:widowControl w:val="0"/>
              <w:jc w:val="center"/>
              <w:rPr>
                <w:rFonts w:ascii="宋体" w:hAnsi="宋体" w:cs="宋体"/>
                <w:sz w:val="22"/>
                <w:szCs w:val="22"/>
              </w:rPr>
            </w:pPr>
          </w:p>
        </w:tc>
        <w:tc>
          <w:tcPr>
            <w:tcW w:w="653" w:type="dxa"/>
            <w:noWrap w:val="0"/>
            <w:vAlign w:val="center"/>
          </w:tcPr>
          <w:p w14:paraId="64D48977">
            <w:pPr>
              <w:widowControl w:val="0"/>
              <w:jc w:val="center"/>
              <w:rPr>
                <w:rFonts w:ascii="宋体" w:hAnsi="宋体" w:cs="宋体"/>
                <w:sz w:val="22"/>
                <w:szCs w:val="22"/>
              </w:rPr>
            </w:pPr>
          </w:p>
        </w:tc>
        <w:tc>
          <w:tcPr>
            <w:tcW w:w="1250" w:type="dxa"/>
            <w:noWrap w:val="0"/>
            <w:vAlign w:val="center"/>
          </w:tcPr>
          <w:p w14:paraId="43DD6C9D">
            <w:pPr>
              <w:widowControl w:val="0"/>
              <w:jc w:val="center"/>
              <w:rPr>
                <w:rFonts w:ascii="宋体" w:hAnsi="宋体" w:cs="宋体"/>
                <w:sz w:val="22"/>
                <w:szCs w:val="22"/>
              </w:rPr>
            </w:pPr>
          </w:p>
        </w:tc>
        <w:tc>
          <w:tcPr>
            <w:tcW w:w="653" w:type="dxa"/>
            <w:noWrap w:val="0"/>
            <w:vAlign w:val="center"/>
          </w:tcPr>
          <w:p w14:paraId="5E108A1A">
            <w:pPr>
              <w:widowControl w:val="0"/>
              <w:jc w:val="center"/>
              <w:rPr>
                <w:rFonts w:ascii="宋体" w:hAnsi="宋体" w:cs="宋体"/>
                <w:sz w:val="22"/>
                <w:szCs w:val="22"/>
              </w:rPr>
            </w:pPr>
          </w:p>
        </w:tc>
        <w:tc>
          <w:tcPr>
            <w:tcW w:w="626" w:type="dxa"/>
            <w:noWrap w:val="0"/>
            <w:vAlign w:val="center"/>
          </w:tcPr>
          <w:p w14:paraId="2AE76409">
            <w:pPr>
              <w:widowControl w:val="0"/>
              <w:jc w:val="center"/>
              <w:rPr>
                <w:rFonts w:ascii="宋体" w:hAnsi="宋体" w:cs="宋体"/>
                <w:sz w:val="22"/>
                <w:szCs w:val="22"/>
              </w:rPr>
            </w:pPr>
          </w:p>
        </w:tc>
        <w:tc>
          <w:tcPr>
            <w:tcW w:w="936" w:type="dxa"/>
            <w:noWrap w:val="0"/>
            <w:vAlign w:val="center"/>
          </w:tcPr>
          <w:p w14:paraId="69D7C928">
            <w:pPr>
              <w:widowControl w:val="0"/>
              <w:jc w:val="center"/>
              <w:rPr>
                <w:rFonts w:ascii="宋体" w:hAnsi="宋体" w:cs="宋体"/>
                <w:sz w:val="22"/>
                <w:szCs w:val="22"/>
              </w:rPr>
            </w:pPr>
          </w:p>
        </w:tc>
        <w:tc>
          <w:tcPr>
            <w:tcW w:w="1189" w:type="dxa"/>
            <w:noWrap w:val="0"/>
            <w:vAlign w:val="center"/>
          </w:tcPr>
          <w:p w14:paraId="281CAD88">
            <w:pPr>
              <w:widowControl w:val="0"/>
              <w:jc w:val="center"/>
              <w:rPr>
                <w:rFonts w:ascii="宋体" w:hAnsi="宋体" w:cs="宋体"/>
                <w:sz w:val="22"/>
                <w:szCs w:val="22"/>
              </w:rPr>
            </w:pPr>
          </w:p>
        </w:tc>
        <w:tc>
          <w:tcPr>
            <w:tcW w:w="1177" w:type="dxa"/>
            <w:noWrap w:val="0"/>
            <w:vAlign w:val="center"/>
          </w:tcPr>
          <w:p w14:paraId="43131E90">
            <w:pPr>
              <w:widowControl w:val="0"/>
              <w:jc w:val="center"/>
              <w:rPr>
                <w:rFonts w:ascii="宋体" w:hAnsi="宋体" w:cs="宋体"/>
                <w:sz w:val="22"/>
                <w:szCs w:val="22"/>
              </w:rPr>
            </w:pPr>
          </w:p>
        </w:tc>
        <w:tc>
          <w:tcPr>
            <w:tcW w:w="787" w:type="dxa"/>
            <w:noWrap w:val="0"/>
            <w:vAlign w:val="center"/>
          </w:tcPr>
          <w:p w14:paraId="459D051B">
            <w:pPr>
              <w:widowControl w:val="0"/>
              <w:jc w:val="center"/>
              <w:rPr>
                <w:rFonts w:ascii="宋体" w:hAnsi="宋体" w:cs="宋体"/>
                <w:sz w:val="22"/>
                <w:szCs w:val="22"/>
              </w:rPr>
            </w:pPr>
          </w:p>
        </w:tc>
        <w:tc>
          <w:tcPr>
            <w:tcW w:w="787" w:type="dxa"/>
            <w:noWrap w:val="0"/>
            <w:vAlign w:val="center"/>
          </w:tcPr>
          <w:p w14:paraId="630B890B">
            <w:pPr>
              <w:widowControl w:val="0"/>
              <w:jc w:val="center"/>
              <w:rPr>
                <w:rFonts w:ascii="宋体" w:hAnsi="宋体" w:cs="宋体"/>
                <w:sz w:val="22"/>
                <w:szCs w:val="22"/>
              </w:rPr>
            </w:pPr>
          </w:p>
        </w:tc>
      </w:tr>
      <w:tr w14:paraId="6F9B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noWrap w:val="0"/>
            <w:vAlign w:val="center"/>
          </w:tcPr>
          <w:p w14:paraId="1EFBF7AE">
            <w:pPr>
              <w:widowControl w:val="0"/>
              <w:jc w:val="center"/>
              <w:rPr>
                <w:rFonts w:ascii="宋体" w:hAnsi="宋体" w:cs="宋体"/>
                <w:sz w:val="22"/>
                <w:szCs w:val="22"/>
              </w:rPr>
            </w:pPr>
          </w:p>
        </w:tc>
        <w:tc>
          <w:tcPr>
            <w:tcW w:w="653" w:type="dxa"/>
            <w:noWrap w:val="0"/>
            <w:vAlign w:val="center"/>
          </w:tcPr>
          <w:p w14:paraId="61762FE4">
            <w:pPr>
              <w:widowControl w:val="0"/>
              <w:jc w:val="center"/>
              <w:rPr>
                <w:rFonts w:ascii="宋体" w:hAnsi="宋体" w:cs="宋体"/>
                <w:sz w:val="22"/>
                <w:szCs w:val="22"/>
              </w:rPr>
            </w:pPr>
          </w:p>
        </w:tc>
        <w:tc>
          <w:tcPr>
            <w:tcW w:w="1250" w:type="dxa"/>
            <w:noWrap w:val="0"/>
            <w:vAlign w:val="center"/>
          </w:tcPr>
          <w:p w14:paraId="53113525">
            <w:pPr>
              <w:widowControl w:val="0"/>
              <w:jc w:val="center"/>
              <w:rPr>
                <w:rFonts w:ascii="宋体" w:hAnsi="宋体" w:cs="宋体"/>
                <w:sz w:val="22"/>
                <w:szCs w:val="22"/>
              </w:rPr>
            </w:pPr>
          </w:p>
        </w:tc>
        <w:tc>
          <w:tcPr>
            <w:tcW w:w="653" w:type="dxa"/>
            <w:noWrap w:val="0"/>
            <w:vAlign w:val="center"/>
          </w:tcPr>
          <w:p w14:paraId="35045234">
            <w:pPr>
              <w:widowControl w:val="0"/>
              <w:jc w:val="center"/>
              <w:rPr>
                <w:rFonts w:ascii="宋体" w:hAnsi="宋体" w:cs="宋体"/>
                <w:sz w:val="22"/>
                <w:szCs w:val="22"/>
              </w:rPr>
            </w:pPr>
          </w:p>
        </w:tc>
        <w:tc>
          <w:tcPr>
            <w:tcW w:w="626" w:type="dxa"/>
            <w:noWrap w:val="0"/>
            <w:vAlign w:val="center"/>
          </w:tcPr>
          <w:p w14:paraId="3ACB140E">
            <w:pPr>
              <w:widowControl w:val="0"/>
              <w:jc w:val="center"/>
              <w:rPr>
                <w:rFonts w:ascii="宋体" w:hAnsi="宋体" w:cs="宋体"/>
                <w:sz w:val="22"/>
                <w:szCs w:val="22"/>
              </w:rPr>
            </w:pPr>
          </w:p>
        </w:tc>
        <w:tc>
          <w:tcPr>
            <w:tcW w:w="936" w:type="dxa"/>
            <w:noWrap w:val="0"/>
            <w:vAlign w:val="center"/>
          </w:tcPr>
          <w:p w14:paraId="5DF1FE78">
            <w:pPr>
              <w:widowControl w:val="0"/>
              <w:jc w:val="center"/>
              <w:rPr>
                <w:rFonts w:ascii="宋体" w:hAnsi="宋体" w:cs="宋体"/>
                <w:sz w:val="22"/>
                <w:szCs w:val="22"/>
              </w:rPr>
            </w:pPr>
          </w:p>
        </w:tc>
        <w:tc>
          <w:tcPr>
            <w:tcW w:w="1189" w:type="dxa"/>
            <w:noWrap w:val="0"/>
            <w:vAlign w:val="center"/>
          </w:tcPr>
          <w:p w14:paraId="05A926AF">
            <w:pPr>
              <w:widowControl w:val="0"/>
              <w:jc w:val="center"/>
              <w:rPr>
                <w:rFonts w:ascii="宋体" w:hAnsi="宋体" w:cs="宋体"/>
                <w:sz w:val="22"/>
                <w:szCs w:val="22"/>
              </w:rPr>
            </w:pPr>
          </w:p>
        </w:tc>
        <w:tc>
          <w:tcPr>
            <w:tcW w:w="1177" w:type="dxa"/>
            <w:noWrap w:val="0"/>
            <w:vAlign w:val="center"/>
          </w:tcPr>
          <w:p w14:paraId="4806B668">
            <w:pPr>
              <w:widowControl w:val="0"/>
              <w:jc w:val="center"/>
              <w:rPr>
                <w:rFonts w:ascii="宋体" w:hAnsi="宋体" w:cs="宋体"/>
                <w:sz w:val="22"/>
                <w:szCs w:val="22"/>
              </w:rPr>
            </w:pPr>
          </w:p>
        </w:tc>
        <w:tc>
          <w:tcPr>
            <w:tcW w:w="787" w:type="dxa"/>
            <w:noWrap w:val="0"/>
            <w:vAlign w:val="center"/>
          </w:tcPr>
          <w:p w14:paraId="651FD769">
            <w:pPr>
              <w:widowControl w:val="0"/>
              <w:jc w:val="center"/>
              <w:rPr>
                <w:rFonts w:ascii="宋体" w:hAnsi="宋体" w:cs="宋体"/>
                <w:sz w:val="22"/>
                <w:szCs w:val="22"/>
              </w:rPr>
            </w:pPr>
          </w:p>
        </w:tc>
        <w:tc>
          <w:tcPr>
            <w:tcW w:w="787" w:type="dxa"/>
            <w:noWrap w:val="0"/>
            <w:vAlign w:val="center"/>
          </w:tcPr>
          <w:p w14:paraId="19A2A349">
            <w:pPr>
              <w:widowControl w:val="0"/>
              <w:jc w:val="center"/>
              <w:rPr>
                <w:rFonts w:ascii="宋体" w:hAnsi="宋体" w:cs="宋体"/>
                <w:sz w:val="22"/>
                <w:szCs w:val="22"/>
              </w:rPr>
            </w:pPr>
          </w:p>
        </w:tc>
      </w:tr>
      <w:tr w14:paraId="0550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noWrap w:val="0"/>
            <w:vAlign w:val="center"/>
          </w:tcPr>
          <w:p w14:paraId="1BA78895">
            <w:pPr>
              <w:widowControl w:val="0"/>
              <w:jc w:val="center"/>
              <w:rPr>
                <w:rFonts w:ascii="宋体" w:hAnsi="宋体" w:cs="宋体"/>
                <w:sz w:val="22"/>
                <w:szCs w:val="22"/>
              </w:rPr>
            </w:pPr>
          </w:p>
        </w:tc>
        <w:tc>
          <w:tcPr>
            <w:tcW w:w="653" w:type="dxa"/>
            <w:noWrap w:val="0"/>
            <w:vAlign w:val="center"/>
          </w:tcPr>
          <w:p w14:paraId="382FA015">
            <w:pPr>
              <w:widowControl w:val="0"/>
              <w:jc w:val="center"/>
              <w:rPr>
                <w:rFonts w:ascii="宋体" w:hAnsi="宋体" w:cs="宋体"/>
                <w:sz w:val="22"/>
                <w:szCs w:val="22"/>
              </w:rPr>
            </w:pPr>
          </w:p>
        </w:tc>
        <w:tc>
          <w:tcPr>
            <w:tcW w:w="1250" w:type="dxa"/>
            <w:noWrap w:val="0"/>
            <w:vAlign w:val="center"/>
          </w:tcPr>
          <w:p w14:paraId="668220CA">
            <w:pPr>
              <w:widowControl w:val="0"/>
              <w:jc w:val="center"/>
              <w:rPr>
                <w:rFonts w:ascii="宋体" w:hAnsi="宋体" w:cs="宋体"/>
                <w:sz w:val="22"/>
                <w:szCs w:val="22"/>
              </w:rPr>
            </w:pPr>
          </w:p>
        </w:tc>
        <w:tc>
          <w:tcPr>
            <w:tcW w:w="653" w:type="dxa"/>
            <w:noWrap w:val="0"/>
            <w:vAlign w:val="center"/>
          </w:tcPr>
          <w:p w14:paraId="50867401">
            <w:pPr>
              <w:widowControl w:val="0"/>
              <w:jc w:val="center"/>
              <w:rPr>
                <w:rFonts w:ascii="宋体" w:hAnsi="宋体" w:cs="宋体"/>
                <w:sz w:val="22"/>
                <w:szCs w:val="22"/>
              </w:rPr>
            </w:pPr>
          </w:p>
        </w:tc>
        <w:tc>
          <w:tcPr>
            <w:tcW w:w="626" w:type="dxa"/>
            <w:noWrap w:val="0"/>
            <w:vAlign w:val="center"/>
          </w:tcPr>
          <w:p w14:paraId="62F21827">
            <w:pPr>
              <w:widowControl w:val="0"/>
              <w:jc w:val="center"/>
              <w:rPr>
                <w:rFonts w:ascii="宋体" w:hAnsi="宋体" w:cs="宋体"/>
                <w:sz w:val="22"/>
                <w:szCs w:val="22"/>
              </w:rPr>
            </w:pPr>
          </w:p>
        </w:tc>
        <w:tc>
          <w:tcPr>
            <w:tcW w:w="936" w:type="dxa"/>
            <w:noWrap w:val="0"/>
            <w:vAlign w:val="center"/>
          </w:tcPr>
          <w:p w14:paraId="40CB000E">
            <w:pPr>
              <w:widowControl w:val="0"/>
              <w:jc w:val="center"/>
              <w:rPr>
                <w:rFonts w:ascii="宋体" w:hAnsi="宋体" w:cs="宋体"/>
                <w:sz w:val="22"/>
                <w:szCs w:val="22"/>
              </w:rPr>
            </w:pPr>
          </w:p>
        </w:tc>
        <w:tc>
          <w:tcPr>
            <w:tcW w:w="1189" w:type="dxa"/>
            <w:noWrap w:val="0"/>
            <w:vAlign w:val="center"/>
          </w:tcPr>
          <w:p w14:paraId="328D2302">
            <w:pPr>
              <w:widowControl w:val="0"/>
              <w:jc w:val="center"/>
              <w:rPr>
                <w:rFonts w:ascii="宋体" w:hAnsi="宋体" w:cs="宋体"/>
                <w:sz w:val="22"/>
                <w:szCs w:val="22"/>
              </w:rPr>
            </w:pPr>
          </w:p>
        </w:tc>
        <w:tc>
          <w:tcPr>
            <w:tcW w:w="1177" w:type="dxa"/>
            <w:noWrap w:val="0"/>
            <w:vAlign w:val="center"/>
          </w:tcPr>
          <w:p w14:paraId="65F3E702">
            <w:pPr>
              <w:widowControl w:val="0"/>
              <w:jc w:val="center"/>
              <w:rPr>
                <w:rFonts w:ascii="宋体" w:hAnsi="宋体" w:cs="宋体"/>
                <w:sz w:val="22"/>
                <w:szCs w:val="22"/>
              </w:rPr>
            </w:pPr>
          </w:p>
        </w:tc>
        <w:tc>
          <w:tcPr>
            <w:tcW w:w="787" w:type="dxa"/>
            <w:noWrap w:val="0"/>
            <w:vAlign w:val="center"/>
          </w:tcPr>
          <w:p w14:paraId="5618917E">
            <w:pPr>
              <w:widowControl w:val="0"/>
              <w:jc w:val="center"/>
              <w:rPr>
                <w:rFonts w:ascii="宋体" w:hAnsi="宋体" w:cs="宋体"/>
                <w:sz w:val="22"/>
                <w:szCs w:val="22"/>
              </w:rPr>
            </w:pPr>
          </w:p>
        </w:tc>
        <w:tc>
          <w:tcPr>
            <w:tcW w:w="787" w:type="dxa"/>
            <w:noWrap w:val="0"/>
            <w:vAlign w:val="center"/>
          </w:tcPr>
          <w:p w14:paraId="5C1DD982">
            <w:pPr>
              <w:widowControl w:val="0"/>
              <w:jc w:val="center"/>
              <w:rPr>
                <w:rFonts w:ascii="宋体" w:hAnsi="宋体" w:cs="宋体"/>
                <w:sz w:val="22"/>
                <w:szCs w:val="22"/>
              </w:rPr>
            </w:pPr>
          </w:p>
        </w:tc>
      </w:tr>
      <w:tr w14:paraId="5BEE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noWrap w:val="0"/>
            <w:vAlign w:val="center"/>
          </w:tcPr>
          <w:p w14:paraId="6DA6D1B3">
            <w:pPr>
              <w:widowControl w:val="0"/>
              <w:jc w:val="center"/>
              <w:rPr>
                <w:rFonts w:ascii="宋体" w:hAnsi="宋体" w:cs="宋体"/>
                <w:sz w:val="22"/>
                <w:szCs w:val="22"/>
              </w:rPr>
            </w:pPr>
          </w:p>
        </w:tc>
        <w:tc>
          <w:tcPr>
            <w:tcW w:w="653" w:type="dxa"/>
            <w:noWrap w:val="0"/>
            <w:vAlign w:val="center"/>
          </w:tcPr>
          <w:p w14:paraId="35C1CF71">
            <w:pPr>
              <w:widowControl w:val="0"/>
              <w:jc w:val="center"/>
              <w:rPr>
                <w:rFonts w:ascii="宋体" w:hAnsi="宋体" w:cs="宋体"/>
                <w:sz w:val="22"/>
                <w:szCs w:val="22"/>
              </w:rPr>
            </w:pPr>
          </w:p>
        </w:tc>
        <w:tc>
          <w:tcPr>
            <w:tcW w:w="1250" w:type="dxa"/>
            <w:noWrap w:val="0"/>
            <w:vAlign w:val="center"/>
          </w:tcPr>
          <w:p w14:paraId="7D03BCA7">
            <w:pPr>
              <w:widowControl w:val="0"/>
              <w:jc w:val="center"/>
              <w:rPr>
                <w:rFonts w:ascii="宋体" w:hAnsi="宋体" w:cs="宋体"/>
                <w:sz w:val="22"/>
                <w:szCs w:val="22"/>
              </w:rPr>
            </w:pPr>
          </w:p>
        </w:tc>
        <w:tc>
          <w:tcPr>
            <w:tcW w:w="653" w:type="dxa"/>
            <w:noWrap w:val="0"/>
            <w:vAlign w:val="center"/>
          </w:tcPr>
          <w:p w14:paraId="06A8EF5C">
            <w:pPr>
              <w:widowControl w:val="0"/>
              <w:jc w:val="center"/>
              <w:rPr>
                <w:rFonts w:ascii="宋体" w:hAnsi="宋体" w:cs="宋体"/>
                <w:sz w:val="22"/>
                <w:szCs w:val="22"/>
              </w:rPr>
            </w:pPr>
          </w:p>
        </w:tc>
        <w:tc>
          <w:tcPr>
            <w:tcW w:w="626" w:type="dxa"/>
            <w:noWrap w:val="0"/>
            <w:vAlign w:val="center"/>
          </w:tcPr>
          <w:p w14:paraId="310CBD13">
            <w:pPr>
              <w:widowControl w:val="0"/>
              <w:jc w:val="center"/>
              <w:rPr>
                <w:rFonts w:ascii="宋体" w:hAnsi="宋体" w:cs="宋体"/>
                <w:sz w:val="22"/>
                <w:szCs w:val="22"/>
              </w:rPr>
            </w:pPr>
          </w:p>
        </w:tc>
        <w:tc>
          <w:tcPr>
            <w:tcW w:w="936" w:type="dxa"/>
            <w:noWrap w:val="0"/>
            <w:vAlign w:val="center"/>
          </w:tcPr>
          <w:p w14:paraId="46080BB7">
            <w:pPr>
              <w:widowControl w:val="0"/>
              <w:jc w:val="center"/>
              <w:rPr>
                <w:rFonts w:ascii="宋体" w:hAnsi="宋体" w:cs="宋体"/>
                <w:sz w:val="22"/>
                <w:szCs w:val="22"/>
              </w:rPr>
            </w:pPr>
          </w:p>
        </w:tc>
        <w:tc>
          <w:tcPr>
            <w:tcW w:w="1189" w:type="dxa"/>
            <w:noWrap w:val="0"/>
            <w:vAlign w:val="center"/>
          </w:tcPr>
          <w:p w14:paraId="748CB3A4">
            <w:pPr>
              <w:widowControl w:val="0"/>
              <w:jc w:val="center"/>
              <w:rPr>
                <w:rFonts w:ascii="宋体" w:hAnsi="宋体" w:cs="宋体"/>
                <w:sz w:val="22"/>
                <w:szCs w:val="22"/>
              </w:rPr>
            </w:pPr>
          </w:p>
        </w:tc>
        <w:tc>
          <w:tcPr>
            <w:tcW w:w="1177" w:type="dxa"/>
            <w:noWrap w:val="0"/>
            <w:vAlign w:val="center"/>
          </w:tcPr>
          <w:p w14:paraId="43CD46AE">
            <w:pPr>
              <w:widowControl w:val="0"/>
              <w:jc w:val="center"/>
              <w:rPr>
                <w:rFonts w:ascii="宋体" w:hAnsi="宋体" w:cs="宋体"/>
                <w:sz w:val="22"/>
                <w:szCs w:val="22"/>
              </w:rPr>
            </w:pPr>
          </w:p>
        </w:tc>
        <w:tc>
          <w:tcPr>
            <w:tcW w:w="787" w:type="dxa"/>
            <w:noWrap w:val="0"/>
            <w:vAlign w:val="center"/>
          </w:tcPr>
          <w:p w14:paraId="19002163">
            <w:pPr>
              <w:widowControl w:val="0"/>
              <w:jc w:val="center"/>
              <w:rPr>
                <w:rFonts w:ascii="宋体" w:hAnsi="宋体" w:cs="宋体"/>
                <w:sz w:val="22"/>
                <w:szCs w:val="22"/>
              </w:rPr>
            </w:pPr>
          </w:p>
        </w:tc>
        <w:tc>
          <w:tcPr>
            <w:tcW w:w="787" w:type="dxa"/>
            <w:noWrap w:val="0"/>
            <w:vAlign w:val="center"/>
          </w:tcPr>
          <w:p w14:paraId="13633D98">
            <w:pPr>
              <w:widowControl w:val="0"/>
              <w:jc w:val="center"/>
              <w:rPr>
                <w:rFonts w:ascii="宋体" w:hAnsi="宋体" w:cs="宋体"/>
                <w:sz w:val="22"/>
                <w:szCs w:val="22"/>
              </w:rPr>
            </w:pPr>
          </w:p>
        </w:tc>
      </w:tr>
      <w:tr w14:paraId="45C8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2" w:type="dxa"/>
            <w:noWrap w:val="0"/>
            <w:vAlign w:val="center"/>
          </w:tcPr>
          <w:p w14:paraId="006962DB">
            <w:pPr>
              <w:widowControl w:val="0"/>
              <w:jc w:val="center"/>
              <w:rPr>
                <w:rFonts w:ascii="宋体" w:hAnsi="宋体" w:cs="宋体"/>
                <w:sz w:val="22"/>
                <w:szCs w:val="22"/>
              </w:rPr>
            </w:pPr>
          </w:p>
        </w:tc>
        <w:tc>
          <w:tcPr>
            <w:tcW w:w="653" w:type="dxa"/>
            <w:noWrap w:val="0"/>
            <w:vAlign w:val="center"/>
          </w:tcPr>
          <w:p w14:paraId="14B3AF9A">
            <w:pPr>
              <w:widowControl w:val="0"/>
              <w:jc w:val="center"/>
              <w:rPr>
                <w:rFonts w:ascii="宋体" w:hAnsi="宋体" w:cs="宋体"/>
                <w:sz w:val="22"/>
                <w:szCs w:val="22"/>
              </w:rPr>
            </w:pPr>
          </w:p>
        </w:tc>
        <w:tc>
          <w:tcPr>
            <w:tcW w:w="1250" w:type="dxa"/>
            <w:noWrap w:val="0"/>
            <w:vAlign w:val="center"/>
          </w:tcPr>
          <w:p w14:paraId="3A2B6382">
            <w:pPr>
              <w:widowControl w:val="0"/>
              <w:jc w:val="center"/>
              <w:rPr>
                <w:rFonts w:ascii="宋体" w:hAnsi="宋体" w:cs="宋体"/>
                <w:sz w:val="22"/>
                <w:szCs w:val="22"/>
              </w:rPr>
            </w:pPr>
          </w:p>
        </w:tc>
        <w:tc>
          <w:tcPr>
            <w:tcW w:w="653" w:type="dxa"/>
            <w:noWrap w:val="0"/>
            <w:vAlign w:val="center"/>
          </w:tcPr>
          <w:p w14:paraId="4A427BE6">
            <w:pPr>
              <w:widowControl w:val="0"/>
              <w:jc w:val="center"/>
              <w:rPr>
                <w:rFonts w:ascii="宋体" w:hAnsi="宋体" w:cs="宋体"/>
                <w:sz w:val="22"/>
                <w:szCs w:val="22"/>
              </w:rPr>
            </w:pPr>
          </w:p>
        </w:tc>
        <w:tc>
          <w:tcPr>
            <w:tcW w:w="626" w:type="dxa"/>
            <w:noWrap w:val="0"/>
            <w:vAlign w:val="center"/>
          </w:tcPr>
          <w:p w14:paraId="3892E32B">
            <w:pPr>
              <w:widowControl w:val="0"/>
              <w:jc w:val="center"/>
              <w:rPr>
                <w:rFonts w:ascii="宋体" w:hAnsi="宋体" w:cs="宋体"/>
                <w:sz w:val="22"/>
                <w:szCs w:val="22"/>
              </w:rPr>
            </w:pPr>
          </w:p>
        </w:tc>
        <w:tc>
          <w:tcPr>
            <w:tcW w:w="936" w:type="dxa"/>
            <w:noWrap w:val="0"/>
            <w:vAlign w:val="center"/>
          </w:tcPr>
          <w:p w14:paraId="4516A921">
            <w:pPr>
              <w:widowControl w:val="0"/>
              <w:jc w:val="center"/>
              <w:rPr>
                <w:rFonts w:ascii="宋体" w:hAnsi="宋体" w:cs="宋体"/>
                <w:sz w:val="22"/>
                <w:szCs w:val="22"/>
              </w:rPr>
            </w:pPr>
          </w:p>
        </w:tc>
        <w:tc>
          <w:tcPr>
            <w:tcW w:w="1189" w:type="dxa"/>
            <w:noWrap w:val="0"/>
            <w:vAlign w:val="center"/>
          </w:tcPr>
          <w:p w14:paraId="53991CBE">
            <w:pPr>
              <w:widowControl w:val="0"/>
              <w:jc w:val="center"/>
              <w:rPr>
                <w:rFonts w:ascii="宋体" w:hAnsi="宋体" w:cs="宋体"/>
                <w:sz w:val="22"/>
                <w:szCs w:val="22"/>
              </w:rPr>
            </w:pPr>
          </w:p>
        </w:tc>
        <w:tc>
          <w:tcPr>
            <w:tcW w:w="1177" w:type="dxa"/>
            <w:noWrap w:val="0"/>
            <w:vAlign w:val="center"/>
          </w:tcPr>
          <w:p w14:paraId="03583755">
            <w:pPr>
              <w:widowControl w:val="0"/>
              <w:jc w:val="center"/>
              <w:rPr>
                <w:rFonts w:ascii="宋体" w:hAnsi="宋体" w:cs="宋体"/>
                <w:sz w:val="22"/>
                <w:szCs w:val="22"/>
              </w:rPr>
            </w:pPr>
          </w:p>
        </w:tc>
        <w:tc>
          <w:tcPr>
            <w:tcW w:w="787" w:type="dxa"/>
            <w:noWrap w:val="0"/>
            <w:vAlign w:val="center"/>
          </w:tcPr>
          <w:p w14:paraId="0FE4B48A">
            <w:pPr>
              <w:widowControl w:val="0"/>
              <w:jc w:val="center"/>
              <w:rPr>
                <w:rFonts w:ascii="宋体" w:hAnsi="宋体" w:cs="宋体"/>
                <w:sz w:val="22"/>
                <w:szCs w:val="22"/>
              </w:rPr>
            </w:pPr>
          </w:p>
        </w:tc>
        <w:tc>
          <w:tcPr>
            <w:tcW w:w="787" w:type="dxa"/>
            <w:noWrap w:val="0"/>
            <w:vAlign w:val="center"/>
          </w:tcPr>
          <w:p w14:paraId="5DAA8390">
            <w:pPr>
              <w:widowControl w:val="0"/>
              <w:jc w:val="center"/>
              <w:rPr>
                <w:rFonts w:ascii="宋体" w:hAnsi="宋体" w:cs="宋体"/>
                <w:sz w:val="22"/>
                <w:szCs w:val="22"/>
              </w:rPr>
            </w:pPr>
          </w:p>
        </w:tc>
      </w:tr>
      <w:tr w14:paraId="1ACE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noWrap w:val="0"/>
            <w:vAlign w:val="center"/>
          </w:tcPr>
          <w:p w14:paraId="20BF84E7">
            <w:pPr>
              <w:widowControl w:val="0"/>
              <w:jc w:val="center"/>
              <w:rPr>
                <w:rFonts w:ascii="宋体" w:hAnsi="宋体" w:cs="宋体"/>
                <w:sz w:val="22"/>
                <w:szCs w:val="22"/>
              </w:rPr>
            </w:pPr>
          </w:p>
        </w:tc>
        <w:tc>
          <w:tcPr>
            <w:tcW w:w="653" w:type="dxa"/>
            <w:noWrap w:val="0"/>
            <w:vAlign w:val="center"/>
          </w:tcPr>
          <w:p w14:paraId="77AD7A4F">
            <w:pPr>
              <w:widowControl w:val="0"/>
              <w:jc w:val="center"/>
              <w:rPr>
                <w:rFonts w:ascii="宋体" w:hAnsi="宋体" w:cs="宋体"/>
                <w:sz w:val="22"/>
                <w:szCs w:val="22"/>
              </w:rPr>
            </w:pPr>
          </w:p>
        </w:tc>
        <w:tc>
          <w:tcPr>
            <w:tcW w:w="1250" w:type="dxa"/>
            <w:noWrap w:val="0"/>
            <w:vAlign w:val="center"/>
          </w:tcPr>
          <w:p w14:paraId="20A34B4A">
            <w:pPr>
              <w:widowControl w:val="0"/>
              <w:jc w:val="center"/>
              <w:rPr>
                <w:rFonts w:ascii="宋体" w:hAnsi="宋体" w:cs="宋体"/>
                <w:sz w:val="22"/>
                <w:szCs w:val="22"/>
              </w:rPr>
            </w:pPr>
          </w:p>
        </w:tc>
        <w:tc>
          <w:tcPr>
            <w:tcW w:w="653" w:type="dxa"/>
            <w:noWrap w:val="0"/>
            <w:vAlign w:val="center"/>
          </w:tcPr>
          <w:p w14:paraId="64D15CAD">
            <w:pPr>
              <w:widowControl w:val="0"/>
              <w:jc w:val="center"/>
              <w:rPr>
                <w:rFonts w:ascii="宋体" w:hAnsi="宋体" w:cs="宋体"/>
                <w:sz w:val="22"/>
                <w:szCs w:val="22"/>
              </w:rPr>
            </w:pPr>
          </w:p>
        </w:tc>
        <w:tc>
          <w:tcPr>
            <w:tcW w:w="626" w:type="dxa"/>
            <w:noWrap w:val="0"/>
            <w:vAlign w:val="center"/>
          </w:tcPr>
          <w:p w14:paraId="6B2FC7AB">
            <w:pPr>
              <w:widowControl w:val="0"/>
              <w:jc w:val="center"/>
              <w:rPr>
                <w:rFonts w:ascii="宋体" w:hAnsi="宋体" w:cs="宋体"/>
                <w:sz w:val="22"/>
                <w:szCs w:val="22"/>
              </w:rPr>
            </w:pPr>
          </w:p>
        </w:tc>
        <w:tc>
          <w:tcPr>
            <w:tcW w:w="936" w:type="dxa"/>
            <w:noWrap w:val="0"/>
            <w:vAlign w:val="center"/>
          </w:tcPr>
          <w:p w14:paraId="2C46C09D">
            <w:pPr>
              <w:widowControl w:val="0"/>
              <w:jc w:val="center"/>
              <w:rPr>
                <w:rFonts w:ascii="宋体" w:hAnsi="宋体" w:cs="宋体"/>
                <w:sz w:val="22"/>
                <w:szCs w:val="22"/>
              </w:rPr>
            </w:pPr>
          </w:p>
        </w:tc>
        <w:tc>
          <w:tcPr>
            <w:tcW w:w="1189" w:type="dxa"/>
            <w:noWrap w:val="0"/>
            <w:vAlign w:val="center"/>
          </w:tcPr>
          <w:p w14:paraId="2BB968F7">
            <w:pPr>
              <w:widowControl w:val="0"/>
              <w:jc w:val="center"/>
              <w:rPr>
                <w:rFonts w:ascii="宋体" w:hAnsi="宋体" w:cs="宋体"/>
                <w:sz w:val="22"/>
                <w:szCs w:val="22"/>
              </w:rPr>
            </w:pPr>
          </w:p>
        </w:tc>
        <w:tc>
          <w:tcPr>
            <w:tcW w:w="1177" w:type="dxa"/>
            <w:noWrap w:val="0"/>
            <w:vAlign w:val="center"/>
          </w:tcPr>
          <w:p w14:paraId="494D47BC">
            <w:pPr>
              <w:widowControl w:val="0"/>
              <w:jc w:val="center"/>
              <w:rPr>
                <w:rFonts w:ascii="宋体" w:hAnsi="宋体" w:cs="宋体"/>
                <w:sz w:val="22"/>
                <w:szCs w:val="22"/>
              </w:rPr>
            </w:pPr>
          </w:p>
        </w:tc>
        <w:tc>
          <w:tcPr>
            <w:tcW w:w="787" w:type="dxa"/>
            <w:noWrap w:val="0"/>
            <w:vAlign w:val="center"/>
          </w:tcPr>
          <w:p w14:paraId="276BA144">
            <w:pPr>
              <w:widowControl w:val="0"/>
              <w:jc w:val="center"/>
              <w:rPr>
                <w:rFonts w:ascii="宋体" w:hAnsi="宋体" w:cs="宋体"/>
                <w:sz w:val="22"/>
                <w:szCs w:val="22"/>
              </w:rPr>
            </w:pPr>
          </w:p>
        </w:tc>
        <w:tc>
          <w:tcPr>
            <w:tcW w:w="787" w:type="dxa"/>
            <w:noWrap w:val="0"/>
            <w:vAlign w:val="center"/>
          </w:tcPr>
          <w:p w14:paraId="08182F22">
            <w:pPr>
              <w:widowControl w:val="0"/>
              <w:jc w:val="center"/>
              <w:rPr>
                <w:rFonts w:ascii="宋体" w:hAnsi="宋体" w:cs="宋体"/>
                <w:sz w:val="22"/>
                <w:szCs w:val="22"/>
              </w:rPr>
            </w:pPr>
          </w:p>
        </w:tc>
      </w:tr>
      <w:tr w14:paraId="6E44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02" w:type="dxa"/>
            <w:noWrap w:val="0"/>
            <w:vAlign w:val="center"/>
          </w:tcPr>
          <w:p w14:paraId="11E13ADF">
            <w:pPr>
              <w:widowControl w:val="0"/>
              <w:jc w:val="center"/>
              <w:rPr>
                <w:rFonts w:ascii="宋体" w:hAnsi="宋体" w:cs="宋体"/>
                <w:sz w:val="22"/>
                <w:szCs w:val="22"/>
              </w:rPr>
            </w:pPr>
          </w:p>
        </w:tc>
        <w:tc>
          <w:tcPr>
            <w:tcW w:w="653" w:type="dxa"/>
            <w:noWrap w:val="0"/>
            <w:vAlign w:val="center"/>
          </w:tcPr>
          <w:p w14:paraId="6C3751A6">
            <w:pPr>
              <w:widowControl w:val="0"/>
              <w:jc w:val="center"/>
              <w:rPr>
                <w:rFonts w:ascii="宋体" w:hAnsi="宋体" w:cs="宋体"/>
                <w:sz w:val="22"/>
                <w:szCs w:val="22"/>
              </w:rPr>
            </w:pPr>
          </w:p>
        </w:tc>
        <w:tc>
          <w:tcPr>
            <w:tcW w:w="1250" w:type="dxa"/>
            <w:noWrap w:val="0"/>
            <w:vAlign w:val="center"/>
          </w:tcPr>
          <w:p w14:paraId="56A631C9">
            <w:pPr>
              <w:widowControl w:val="0"/>
              <w:jc w:val="center"/>
              <w:rPr>
                <w:rFonts w:ascii="宋体" w:hAnsi="宋体" w:cs="宋体"/>
                <w:sz w:val="22"/>
                <w:szCs w:val="22"/>
              </w:rPr>
            </w:pPr>
          </w:p>
        </w:tc>
        <w:tc>
          <w:tcPr>
            <w:tcW w:w="653" w:type="dxa"/>
            <w:noWrap w:val="0"/>
            <w:vAlign w:val="center"/>
          </w:tcPr>
          <w:p w14:paraId="0125B8AC">
            <w:pPr>
              <w:widowControl w:val="0"/>
              <w:jc w:val="center"/>
              <w:rPr>
                <w:rFonts w:ascii="宋体" w:hAnsi="宋体" w:cs="宋体"/>
                <w:sz w:val="22"/>
                <w:szCs w:val="22"/>
              </w:rPr>
            </w:pPr>
          </w:p>
        </w:tc>
        <w:tc>
          <w:tcPr>
            <w:tcW w:w="626" w:type="dxa"/>
            <w:noWrap w:val="0"/>
            <w:vAlign w:val="center"/>
          </w:tcPr>
          <w:p w14:paraId="7EEBA8D4">
            <w:pPr>
              <w:widowControl w:val="0"/>
              <w:jc w:val="center"/>
              <w:rPr>
                <w:rFonts w:ascii="宋体" w:hAnsi="宋体" w:cs="宋体"/>
                <w:sz w:val="22"/>
                <w:szCs w:val="22"/>
              </w:rPr>
            </w:pPr>
          </w:p>
        </w:tc>
        <w:tc>
          <w:tcPr>
            <w:tcW w:w="936" w:type="dxa"/>
            <w:noWrap w:val="0"/>
            <w:vAlign w:val="center"/>
          </w:tcPr>
          <w:p w14:paraId="65F2CFCB">
            <w:pPr>
              <w:widowControl w:val="0"/>
              <w:jc w:val="center"/>
              <w:rPr>
                <w:rFonts w:ascii="宋体" w:hAnsi="宋体" w:cs="宋体"/>
                <w:sz w:val="22"/>
                <w:szCs w:val="22"/>
              </w:rPr>
            </w:pPr>
          </w:p>
        </w:tc>
        <w:tc>
          <w:tcPr>
            <w:tcW w:w="1189" w:type="dxa"/>
            <w:noWrap w:val="0"/>
            <w:vAlign w:val="center"/>
          </w:tcPr>
          <w:p w14:paraId="676E212B">
            <w:pPr>
              <w:widowControl w:val="0"/>
              <w:jc w:val="center"/>
              <w:rPr>
                <w:rFonts w:ascii="宋体" w:hAnsi="宋体" w:cs="宋体"/>
                <w:sz w:val="22"/>
                <w:szCs w:val="22"/>
              </w:rPr>
            </w:pPr>
          </w:p>
        </w:tc>
        <w:tc>
          <w:tcPr>
            <w:tcW w:w="1177" w:type="dxa"/>
            <w:noWrap w:val="0"/>
            <w:vAlign w:val="center"/>
          </w:tcPr>
          <w:p w14:paraId="6D77B4AF">
            <w:pPr>
              <w:widowControl w:val="0"/>
              <w:jc w:val="center"/>
              <w:rPr>
                <w:rFonts w:ascii="宋体" w:hAnsi="宋体" w:cs="宋体"/>
                <w:sz w:val="22"/>
                <w:szCs w:val="22"/>
              </w:rPr>
            </w:pPr>
          </w:p>
        </w:tc>
        <w:tc>
          <w:tcPr>
            <w:tcW w:w="787" w:type="dxa"/>
            <w:noWrap w:val="0"/>
            <w:vAlign w:val="center"/>
          </w:tcPr>
          <w:p w14:paraId="6C3AF277">
            <w:pPr>
              <w:widowControl w:val="0"/>
              <w:jc w:val="center"/>
              <w:rPr>
                <w:rFonts w:ascii="宋体" w:hAnsi="宋体" w:cs="宋体"/>
                <w:sz w:val="22"/>
                <w:szCs w:val="22"/>
              </w:rPr>
            </w:pPr>
          </w:p>
        </w:tc>
        <w:tc>
          <w:tcPr>
            <w:tcW w:w="787" w:type="dxa"/>
            <w:noWrap w:val="0"/>
            <w:vAlign w:val="center"/>
          </w:tcPr>
          <w:p w14:paraId="1F5695F7">
            <w:pPr>
              <w:widowControl w:val="0"/>
              <w:jc w:val="center"/>
              <w:rPr>
                <w:rFonts w:ascii="宋体" w:hAnsi="宋体" w:cs="宋体"/>
                <w:sz w:val="22"/>
                <w:szCs w:val="22"/>
              </w:rPr>
            </w:pPr>
          </w:p>
        </w:tc>
      </w:tr>
      <w:tr w14:paraId="1D0F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02" w:type="dxa"/>
            <w:noWrap w:val="0"/>
            <w:vAlign w:val="center"/>
          </w:tcPr>
          <w:p w14:paraId="315AA8D6">
            <w:pPr>
              <w:widowControl w:val="0"/>
              <w:jc w:val="center"/>
              <w:rPr>
                <w:rFonts w:ascii="宋体" w:hAnsi="宋体" w:cs="宋体"/>
                <w:sz w:val="22"/>
                <w:szCs w:val="22"/>
              </w:rPr>
            </w:pPr>
          </w:p>
        </w:tc>
        <w:tc>
          <w:tcPr>
            <w:tcW w:w="653" w:type="dxa"/>
            <w:noWrap w:val="0"/>
            <w:vAlign w:val="center"/>
          </w:tcPr>
          <w:p w14:paraId="515AFA7F">
            <w:pPr>
              <w:widowControl w:val="0"/>
              <w:jc w:val="center"/>
              <w:rPr>
                <w:rFonts w:ascii="宋体" w:hAnsi="宋体" w:cs="宋体"/>
                <w:sz w:val="22"/>
                <w:szCs w:val="22"/>
              </w:rPr>
            </w:pPr>
          </w:p>
        </w:tc>
        <w:tc>
          <w:tcPr>
            <w:tcW w:w="1250" w:type="dxa"/>
            <w:noWrap w:val="0"/>
            <w:vAlign w:val="center"/>
          </w:tcPr>
          <w:p w14:paraId="55E4D4A8">
            <w:pPr>
              <w:widowControl w:val="0"/>
              <w:jc w:val="center"/>
              <w:rPr>
                <w:rFonts w:ascii="宋体" w:hAnsi="宋体" w:cs="宋体"/>
                <w:sz w:val="22"/>
                <w:szCs w:val="22"/>
              </w:rPr>
            </w:pPr>
          </w:p>
        </w:tc>
        <w:tc>
          <w:tcPr>
            <w:tcW w:w="653" w:type="dxa"/>
            <w:noWrap w:val="0"/>
            <w:vAlign w:val="center"/>
          </w:tcPr>
          <w:p w14:paraId="02D4F908">
            <w:pPr>
              <w:widowControl w:val="0"/>
              <w:jc w:val="center"/>
              <w:rPr>
                <w:rFonts w:ascii="宋体" w:hAnsi="宋体" w:cs="宋体"/>
                <w:sz w:val="22"/>
                <w:szCs w:val="22"/>
              </w:rPr>
            </w:pPr>
          </w:p>
        </w:tc>
        <w:tc>
          <w:tcPr>
            <w:tcW w:w="626" w:type="dxa"/>
            <w:noWrap w:val="0"/>
            <w:vAlign w:val="center"/>
          </w:tcPr>
          <w:p w14:paraId="4B2D3923">
            <w:pPr>
              <w:widowControl w:val="0"/>
              <w:jc w:val="center"/>
              <w:rPr>
                <w:rFonts w:ascii="宋体" w:hAnsi="宋体" w:cs="宋体"/>
                <w:sz w:val="22"/>
                <w:szCs w:val="22"/>
              </w:rPr>
            </w:pPr>
          </w:p>
        </w:tc>
        <w:tc>
          <w:tcPr>
            <w:tcW w:w="936" w:type="dxa"/>
            <w:noWrap w:val="0"/>
            <w:vAlign w:val="center"/>
          </w:tcPr>
          <w:p w14:paraId="4791F808">
            <w:pPr>
              <w:widowControl w:val="0"/>
              <w:jc w:val="center"/>
              <w:rPr>
                <w:rFonts w:ascii="宋体" w:hAnsi="宋体" w:cs="宋体"/>
                <w:sz w:val="22"/>
                <w:szCs w:val="22"/>
              </w:rPr>
            </w:pPr>
          </w:p>
        </w:tc>
        <w:tc>
          <w:tcPr>
            <w:tcW w:w="1189" w:type="dxa"/>
            <w:noWrap w:val="0"/>
            <w:vAlign w:val="center"/>
          </w:tcPr>
          <w:p w14:paraId="4CD20EB7">
            <w:pPr>
              <w:widowControl w:val="0"/>
              <w:jc w:val="center"/>
              <w:rPr>
                <w:rFonts w:ascii="宋体" w:hAnsi="宋体" w:cs="宋体"/>
                <w:sz w:val="22"/>
                <w:szCs w:val="22"/>
              </w:rPr>
            </w:pPr>
          </w:p>
        </w:tc>
        <w:tc>
          <w:tcPr>
            <w:tcW w:w="1177" w:type="dxa"/>
            <w:noWrap w:val="0"/>
            <w:vAlign w:val="center"/>
          </w:tcPr>
          <w:p w14:paraId="5E07CC0D">
            <w:pPr>
              <w:widowControl w:val="0"/>
              <w:jc w:val="center"/>
              <w:rPr>
                <w:rFonts w:ascii="宋体" w:hAnsi="宋体" w:cs="宋体"/>
                <w:sz w:val="22"/>
                <w:szCs w:val="22"/>
              </w:rPr>
            </w:pPr>
          </w:p>
        </w:tc>
        <w:tc>
          <w:tcPr>
            <w:tcW w:w="787" w:type="dxa"/>
            <w:noWrap w:val="0"/>
            <w:vAlign w:val="center"/>
          </w:tcPr>
          <w:p w14:paraId="78EC3D89">
            <w:pPr>
              <w:widowControl w:val="0"/>
              <w:jc w:val="center"/>
              <w:rPr>
                <w:rFonts w:ascii="宋体" w:hAnsi="宋体" w:cs="宋体"/>
                <w:sz w:val="22"/>
                <w:szCs w:val="22"/>
              </w:rPr>
            </w:pPr>
          </w:p>
        </w:tc>
        <w:tc>
          <w:tcPr>
            <w:tcW w:w="787" w:type="dxa"/>
            <w:noWrap w:val="0"/>
            <w:vAlign w:val="center"/>
          </w:tcPr>
          <w:p w14:paraId="1284291B">
            <w:pPr>
              <w:widowControl w:val="0"/>
              <w:jc w:val="center"/>
              <w:rPr>
                <w:rFonts w:ascii="宋体" w:hAnsi="宋体" w:cs="宋体"/>
                <w:sz w:val="22"/>
                <w:szCs w:val="22"/>
              </w:rPr>
            </w:pPr>
          </w:p>
        </w:tc>
      </w:tr>
      <w:tr w14:paraId="2DEB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noWrap w:val="0"/>
            <w:vAlign w:val="center"/>
          </w:tcPr>
          <w:p w14:paraId="58258600">
            <w:pPr>
              <w:widowControl w:val="0"/>
              <w:jc w:val="center"/>
              <w:rPr>
                <w:rFonts w:ascii="宋体" w:hAnsi="宋体" w:cs="宋体"/>
                <w:sz w:val="22"/>
                <w:szCs w:val="22"/>
              </w:rPr>
            </w:pPr>
          </w:p>
        </w:tc>
        <w:tc>
          <w:tcPr>
            <w:tcW w:w="653" w:type="dxa"/>
            <w:noWrap w:val="0"/>
            <w:vAlign w:val="center"/>
          </w:tcPr>
          <w:p w14:paraId="580D8427">
            <w:pPr>
              <w:widowControl w:val="0"/>
              <w:jc w:val="center"/>
              <w:rPr>
                <w:rFonts w:ascii="宋体" w:hAnsi="宋体" w:cs="宋体"/>
                <w:sz w:val="22"/>
                <w:szCs w:val="22"/>
              </w:rPr>
            </w:pPr>
          </w:p>
        </w:tc>
        <w:tc>
          <w:tcPr>
            <w:tcW w:w="1250" w:type="dxa"/>
            <w:noWrap w:val="0"/>
            <w:vAlign w:val="center"/>
          </w:tcPr>
          <w:p w14:paraId="2F04F249">
            <w:pPr>
              <w:widowControl w:val="0"/>
              <w:jc w:val="center"/>
              <w:rPr>
                <w:rFonts w:ascii="宋体" w:hAnsi="宋体" w:cs="宋体"/>
                <w:sz w:val="22"/>
                <w:szCs w:val="22"/>
              </w:rPr>
            </w:pPr>
          </w:p>
        </w:tc>
        <w:tc>
          <w:tcPr>
            <w:tcW w:w="653" w:type="dxa"/>
            <w:noWrap w:val="0"/>
            <w:vAlign w:val="center"/>
          </w:tcPr>
          <w:p w14:paraId="2338B0F6">
            <w:pPr>
              <w:widowControl w:val="0"/>
              <w:jc w:val="center"/>
              <w:rPr>
                <w:rFonts w:ascii="宋体" w:hAnsi="宋体" w:cs="宋体"/>
                <w:sz w:val="22"/>
                <w:szCs w:val="22"/>
              </w:rPr>
            </w:pPr>
          </w:p>
        </w:tc>
        <w:tc>
          <w:tcPr>
            <w:tcW w:w="626" w:type="dxa"/>
            <w:noWrap w:val="0"/>
            <w:vAlign w:val="center"/>
          </w:tcPr>
          <w:p w14:paraId="39120768">
            <w:pPr>
              <w:widowControl w:val="0"/>
              <w:jc w:val="center"/>
              <w:rPr>
                <w:rFonts w:ascii="宋体" w:hAnsi="宋体" w:cs="宋体"/>
                <w:sz w:val="22"/>
                <w:szCs w:val="22"/>
              </w:rPr>
            </w:pPr>
          </w:p>
        </w:tc>
        <w:tc>
          <w:tcPr>
            <w:tcW w:w="936" w:type="dxa"/>
            <w:noWrap w:val="0"/>
            <w:vAlign w:val="center"/>
          </w:tcPr>
          <w:p w14:paraId="0FE7ABBB">
            <w:pPr>
              <w:widowControl w:val="0"/>
              <w:jc w:val="center"/>
              <w:rPr>
                <w:rFonts w:ascii="宋体" w:hAnsi="宋体" w:cs="宋体"/>
                <w:sz w:val="22"/>
                <w:szCs w:val="22"/>
              </w:rPr>
            </w:pPr>
          </w:p>
        </w:tc>
        <w:tc>
          <w:tcPr>
            <w:tcW w:w="1189" w:type="dxa"/>
            <w:noWrap w:val="0"/>
            <w:vAlign w:val="center"/>
          </w:tcPr>
          <w:p w14:paraId="154749BB">
            <w:pPr>
              <w:widowControl w:val="0"/>
              <w:jc w:val="center"/>
              <w:rPr>
                <w:rFonts w:ascii="宋体" w:hAnsi="宋体" w:cs="宋体"/>
                <w:sz w:val="22"/>
                <w:szCs w:val="22"/>
              </w:rPr>
            </w:pPr>
          </w:p>
        </w:tc>
        <w:tc>
          <w:tcPr>
            <w:tcW w:w="1177" w:type="dxa"/>
            <w:noWrap w:val="0"/>
            <w:vAlign w:val="center"/>
          </w:tcPr>
          <w:p w14:paraId="663B5B0B">
            <w:pPr>
              <w:widowControl w:val="0"/>
              <w:jc w:val="center"/>
              <w:rPr>
                <w:rFonts w:ascii="宋体" w:hAnsi="宋体" w:cs="宋体"/>
                <w:sz w:val="22"/>
                <w:szCs w:val="22"/>
              </w:rPr>
            </w:pPr>
          </w:p>
        </w:tc>
        <w:tc>
          <w:tcPr>
            <w:tcW w:w="787" w:type="dxa"/>
            <w:noWrap w:val="0"/>
            <w:vAlign w:val="center"/>
          </w:tcPr>
          <w:p w14:paraId="4DC1528F">
            <w:pPr>
              <w:widowControl w:val="0"/>
              <w:jc w:val="center"/>
              <w:rPr>
                <w:rFonts w:ascii="宋体" w:hAnsi="宋体" w:cs="宋体"/>
                <w:sz w:val="22"/>
                <w:szCs w:val="22"/>
              </w:rPr>
            </w:pPr>
          </w:p>
        </w:tc>
        <w:tc>
          <w:tcPr>
            <w:tcW w:w="787" w:type="dxa"/>
            <w:noWrap w:val="0"/>
            <w:vAlign w:val="center"/>
          </w:tcPr>
          <w:p w14:paraId="2FF25304">
            <w:pPr>
              <w:widowControl w:val="0"/>
              <w:jc w:val="center"/>
              <w:rPr>
                <w:rFonts w:ascii="宋体" w:hAnsi="宋体" w:cs="宋体"/>
                <w:sz w:val="22"/>
                <w:szCs w:val="22"/>
              </w:rPr>
            </w:pPr>
          </w:p>
        </w:tc>
      </w:tr>
      <w:tr w14:paraId="1CBB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noWrap w:val="0"/>
            <w:vAlign w:val="center"/>
          </w:tcPr>
          <w:p w14:paraId="1EDCD31B">
            <w:pPr>
              <w:widowControl w:val="0"/>
              <w:jc w:val="center"/>
              <w:rPr>
                <w:rFonts w:ascii="宋体" w:hAnsi="宋体" w:cs="宋体"/>
                <w:sz w:val="22"/>
                <w:szCs w:val="22"/>
              </w:rPr>
            </w:pPr>
          </w:p>
        </w:tc>
        <w:tc>
          <w:tcPr>
            <w:tcW w:w="653" w:type="dxa"/>
            <w:noWrap w:val="0"/>
            <w:vAlign w:val="center"/>
          </w:tcPr>
          <w:p w14:paraId="0824727F">
            <w:pPr>
              <w:widowControl w:val="0"/>
              <w:jc w:val="center"/>
              <w:rPr>
                <w:rFonts w:ascii="宋体" w:hAnsi="宋体" w:cs="宋体"/>
                <w:sz w:val="22"/>
                <w:szCs w:val="22"/>
              </w:rPr>
            </w:pPr>
          </w:p>
        </w:tc>
        <w:tc>
          <w:tcPr>
            <w:tcW w:w="1250" w:type="dxa"/>
            <w:noWrap w:val="0"/>
            <w:vAlign w:val="center"/>
          </w:tcPr>
          <w:p w14:paraId="43E03300">
            <w:pPr>
              <w:widowControl w:val="0"/>
              <w:jc w:val="center"/>
              <w:rPr>
                <w:rFonts w:ascii="宋体" w:hAnsi="宋体" w:cs="宋体"/>
                <w:sz w:val="22"/>
                <w:szCs w:val="22"/>
              </w:rPr>
            </w:pPr>
          </w:p>
        </w:tc>
        <w:tc>
          <w:tcPr>
            <w:tcW w:w="653" w:type="dxa"/>
            <w:noWrap w:val="0"/>
            <w:vAlign w:val="center"/>
          </w:tcPr>
          <w:p w14:paraId="3EFD1867">
            <w:pPr>
              <w:widowControl w:val="0"/>
              <w:jc w:val="center"/>
              <w:rPr>
                <w:rFonts w:ascii="宋体" w:hAnsi="宋体" w:cs="宋体"/>
                <w:sz w:val="22"/>
                <w:szCs w:val="22"/>
              </w:rPr>
            </w:pPr>
          </w:p>
        </w:tc>
        <w:tc>
          <w:tcPr>
            <w:tcW w:w="626" w:type="dxa"/>
            <w:noWrap w:val="0"/>
            <w:vAlign w:val="center"/>
          </w:tcPr>
          <w:p w14:paraId="03405186">
            <w:pPr>
              <w:widowControl w:val="0"/>
              <w:jc w:val="center"/>
              <w:rPr>
                <w:rFonts w:ascii="宋体" w:hAnsi="宋体" w:cs="宋体"/>
                <w:sz w:val="22"/>
                <w:szCs w:val="22"/>
              </w:rPr>
            </w:pPr>
          </w:p>
        </w:tc>
        <w:tc>
          <w:tcPr>
            <w:tcW w:w="936" w:type="dxa"/>
            <w:noWrap w:val="0"/>
            <w:vAlign w:val="center"/>
          </w:tcPr>
          <w:p w14:paraId="6C96C44C">
            <w:pPr>
              <w:widowControl w:val="0"/>
              <w:jc w:val="center"/>
              <w:rPr>
                <w:rFonts w:ascii="宋体" w:hAnsi="宋体" w:cs="宋体"/>
                <w:sz w:val="22"/>
                <w:szCs w:val="22"/>
              </w:rPr>
            </w:pPr>
          </w:p>
        </w:tc>
        <w:tc>
          <w:tcPr>
            <w:tcW w:w="1189" w:type="dxa"/>
            <w:noWrap w:val="0"/>
            <w:vAlign w:val="center"/>
          </w:tcPr>
          <w:p w14:paraId="74D6EDEF">
            <w:pPr>
              <w:widowControl w:val="0"/>
              <w:jc w:val="center"/>
              <w:rPr>
                <w:rFonts w:ascii="宋体" w:hAnsi="宋体" w:cs="宋体"/>
                <w:sz w:val="22"/>
                <w:szCs w:val="22"/>
              </w:rPr>
            </w:pPr>
          </w:p>
        </w:tc>
        <w:tc>
          <w:tcPr>
            <w:tcW w:w="1177" w:type="dxa"/>
            <w:noWrap w:val="0"/>
            <w:vAlign w:val="center"/>
          </w:tcPr>
          <w:p w14:paraId="678CF948">
            <w:pPr>
              <w:widowControl w:val="0"/>
              <w:jc w:val="center"/>
              <w:rPr>
                <w:rFonts w:ascii="宋体" w:hAnsi="宋体" w:cs="宋体"/>
                <w:sz w:val="22"/>
                <w:szCs w:val="22"/>
              </w:rPr>
            </w:pPr>
          </w:p>
        </w:tc>
        <w:tc>
          <w:tcPr>
            <w:tcW w:w="787" w:type="dxa"/>
            <w:noWrap w:val="0"/>
            <w:vAlign w:val="center"/>
          </w:tcPr>
          <w:p w14:paraId="0CFEFA84">
            <w:pPr>
              <w:widowControl w:val="0"/>
              <w:jc w:val="center"/>
              <w:rPr>
                <w:rFonts w:ascii="宋体" w:hAnsi="宋体" w:cs="宋体"/>
                <w:sz w:val="22"/>
                <w:szCs w:val="22"/>
              </w:rPr>
            </w:pPr>
          </w:p>
        </w:tc>
        <w:tc>
          <w:tcPr>
            <w:tcW w:w="787" w:type="dxa"/>
            <w:noWrap w:val="0"/>
            <w:vAlign w:val="center"/>
          </w:tcPr>
          <w:p w14:paraId="641FC1B7">
            <w:pPr>
              <w:widowControl w:val="0"/>
              <w:jc w:val="center"/>
              <w:rPr>
                <w:rFonts w:ascii="宋体" w:hAnsi="宋体" w:cs="宋体"/>
                <w:sz w:val="22"/>
                <w:szCs w:val="22"/>
              </w:rPr>
            </w:pPr>
          </w:p>
        </w:tc>
      </w:tr>
    </w:tbl>
    <w:p w14:paraId="6311564A">
      <w:pPr>
        <w:rPr>
          <w:rFonts w:ascii="宋体" w:hAnsi="宋体" w:cs="宋体"/>
          <w:sz w:val="24"/>
          <w:szCs w:val="24"/>
        </w:rPr>
      </w:pPr>
      <w:r>
        <w:rPr>
          <w:rFonts w:ascii="宋体" w:hAnsi="宋体" w:cs="宋体"/>
          <w:sz w:val="24"/>
          <w:szCs w:val="24"/>
        </w:rPr>
        <w:br w:type="page"/>
      </w:r>
      <w:r>
        <w:rPr>
          <w:rFonts w:hint="eastAsia" w:ascii="宋体" w:hAnsi="宋体"/>
          <w:b/>
          <w:sz w:val="22"/>
          <w:szCs w:val="22"/>
        </w:rPr>
        <w:t>附件二：</w:t>
      </w:r>
    </w:p>
    <w:p w14:paraId="61D535C2">
      <w:pPr>
        <w:jc w:val="center"/>
        <w:rPr>
          <w:rFonts w:ascii="宋体" w:hAnsi="宋体" w:cs="宋体"/>
          <w:b/>
          <w:sz w:val="28"/>
          <w:szCs w:val="28"/>
        </w:rPr>
      </w:pPr>
      <w:r>
        <w:rPr>
          <w:rFonts w:hint="eastAsia" w:ascii="宋体" w:hAnsi="宋体" w:cs="宋体"/>
          <w:b/>
          <w:sz w:val="28"/>
          <w:szCs w:val="28"/>
        </w:rPr>
        <w:t>发包人供应材料设备一览表</w:t>
      </w:r>
    </w:p>
    <w:tbl>
      <w:tblPr>
        <w:tblStyle w:val="22"/>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902"/>
        <w:gridCol w:w="1440"/>
        <w:gridCol w:w="540"/>
        <w:gridCol w:w="900"/>
        <w:gridCol w:w="900"/>
        <w:gridCol w:w="900"/>
        <w:gridCol w:w="900"/>
        <w:gridCol w:w="900"/>
        <w:gridCol w:w="900"/>
      </w:tblGrid>
      <w:tr w14:paraId="5114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36A29FB4">
            <w:pPr>
              <w:widowControl w:val="0"/>
              <w:jc w:val="center"/>
              <w:rPr>
                <w:rFonts w:ascii="宋体" w:hAnsi="宋体" w:cs="宋体"/>
                <w:sz w:val="22"/>
                <w:szCs w:val="22"/>
              </w:rPr>
            </w:pPr>
            <w:r>
              <w:rPr>
                <w:rFonts w:hint="eastAsia" w:ascii="宋体" w:hAnsi="宋体" w:cs="宋体"/>
                <w:sz w:val="22"/>
                <w:szCs w:val="22"/>
              </w:rPr>
              <w:t>序号</w:t>
            </w:r>
          </w:p>
        </w:tc>
        <w:tc>
          <w:tcPr>
            <w:tcW w:w="1902" w:type="dxa"/>
            <w:noWrap w:val="0"/>
            <w:vAlign w:val="top"/>
          </w:tcPr>
          <w:p w14:paraId="3C2815E1">
            <w:pPr>
              <w:widowControl w:val="0"/>
              <w:jc w:val="center"/>
              <w:rPr>
                <w:rFonts w:ascii="宋体" w:hAnsi="宋体" w:cs="宋体"/>
                <w:sz w:val="22"/>
                <w:szCs w:val="22"/>
              </w:rPr>
            </w:pPr>
            <w:r>
              <w:rPr>
                <w:rFonts w:hint="eastAsia" w:ascii="宋体" w:hAnsi="宋体" w:cs="宋体"/>
                <w:sz w:val="22"/>
                <w:szCs w:val="22"/>
              </w:rPr>
              <w:t>材料设备品种</w:t>
            </w:r>
          </w:p>
        </w:tc>
        <w:tc>
          <w:tcPr>
            <w:tcW w:w="1440" w:type="dxa"/>
            <w:noWrap w:val="0"/>
            <w:vAlign w:val="top"/>
          </w:tcPr>
          <w:p w14:paraId="264E57D5">
            <w:pPr>
              <w:widowControl w:val="0"/>
              <w:jc w:val="center"/>
              <w:rPr>
                <w:rFonts w:ascii="宋体" w:hAnsi="宋体" w:cs="宋体"/>
                <w:sz w:val="22"/>
                <w:szCs w:val="22"/>
              </w:rPr>
            </w:pPr>
            <w:r>
              <w:rPr>
                <w:rFonts w:hint="eastAsia" w:ascii="宋体" w:hAnsi="宋体" w:cs="宋体"/>
                <w:sz w:val="22"/>
                <w:szCs w:val="22"/>
              </w:rPr>
              <w:t>规格型号</w:t>
            </w:r>
          </w:p>
        </w:tc>
        <w:tc>
          <w:tcPr>
            <w:tcW w:w="540" w:type="dxa"/>
            <w:noWrap w:val="0"/>
            <w:vAlign w:val="top"/>
          </w:tcPr>
          <w:p w14:paraId="3A1BD9A8">
            <w:pPr>
              <w:widowControl w:val="0"/>
              <w:jc w:val="center"/>
              <w:rPr>
                <w:rFonts w:ascii="宋体" w:hAnsi="宋体" w:cs="宋体"/>
                <w:sz w:val="22"/>
                <w:szCs w:val="22"/>
              </w:rPr>
            </w:pPr>
            <w:r>
              <w:rPr>
                <w:rFonts w:hint="eastAsia" w:ascii="宋体" w:hAnsi="宋体" w:cs="宋体"/>
                <w:sz w:val="22"/>
                <w:szCs w:val="22"/>
              </w:rPr>
              <w:t>单位</w:t>
            </w:r>
          </w:p>
        </w:tc>
        <w:tc>
          <w:tcPr>
            <w:tcW w:w="900" w:type="dxa"/>
            <w:noWrap w:val="0"/>
            <w:vAlign w:val="top"/>
          </w:tcPr>
          <w:p w14:paraId="5FD995BF">
            <w:pPr>
              <w:widowControl w:val="0"/>
              <w:jc w:val="center"/>
              <w:rPr>
                <w:rFonts w:ascii="宋体" w:hAnsi="宋体" w:cs="宋体"/>
                <w:sz w:val="22"/>
                <w:szCs w:val="22"/>
              </w:rPr>
            </w:pPr>
            <w:r>
              <w:rPr>
                <w:rFonts w:hint="eastAsia" w:ascii="宋体" w:hAnsi="宋体" w:cs="宋体"/>
                <w:sz w:val="22"/>
                <w:szCs w:val="22"/>
              </w:rPr>
              <w:t>数量</w:t>
            </w:r>
          </w:p>
        </w:tc>
        <w:tc>
          <w:tcPr>
            <w:tcW w:w="900" w:type="dxa"/>
            <w:noWrap w:val="0"/>
            <w:vAlign w:val="top"/>
          </w:tcPr>
          <w:p w14:paraId="5AA20D9D">
            <w:pPr>
              <w:widowControl w:val="0"/>
              <w:jc w:val="center"/>
              <w:rPr>
                <w:rFonts w:ascii="宋体" w:hAnsi="宋体" w:cs="宋体"/>
                <w:sz w:val="22"/>
                <w:szCs w:val="22"/>
              </w:rPr>
            </w:pPr>
            <w:r>
              <w:rPr>
                <w:rFonts w:hint="eastAsia" w:ascii="宋体" w:hAnsi="宋体" w:cs="宋体"/>
                <w:sz w:val="22"/>
                <w:szCs w:val="22"/>
              </w:rPr>
              <w:t>单价</w:t>
            </w:r>
          </w:p>
        </w:tc>
        <w:tc>
          <w:tcPr>
            <w:tcW w:w="900" w:type="dxa"/>
            <w:noWrap w:val="0"/>
            <w:vAlign w:val="top"/>
          </w:tcPr>
          <w:p w14:paraId="3BBBC8F5">
            <w:pPr>
              <w:widowControl w:val="0"/>
              <w:jc w:val="center"/>
              <w:rPr>
                <w:rFonts w:ascii="宋体" w:hAnsi="宋体" w:cs="宋体"/>
                <w:sz w:val="22"/>
                <w:szCs w:val="22"/>
              </w:rPr>
            </w:pPr>
            <w:r>
              <w:rPr>
                <w:rFonts w:hint="eastAsia" w:ascii="宋体" w:hAnsi="宋体" w:cs="宋体"/>
                <w:sz w:val="22"/>
                <w:szCs w:val="22"/>
              </w:rPr>
              <w:t>质量等级</w:t>
            </w:r>
          </w:p>
        </w:tc>
        <w:tc>
          <w:tcPr>
            <w:tcW w:w="900" w:type="dxa"/>
            <w:noWrap w:val="0"/>
            <w:vAlign w:val="top"/>
          </w:tcPr>
          <w:p w14:paraId="1836C37F">
            <w:pPr>
              <w:widowControl w:val="0"/>
              <w:jc w:val="center"/>
              <w:rPr>
                <w:rFonts w:ascii="宋体" w:hAnsi="宋体" w:cs="宋体"/>
                <w:sz w:val="22"/>
                <w:szCs w:val="22"/>
              </w:rPr>
            </w:pPr>
            <w:r>
              <w:rPr>
                <w:rFonts w:hint="eastAsia" w:ascii="宋体" w:hAnsi="宋体" w:cs="宋体"/>
                <w:sz w:val="22"/>
                <w:szCs w:val="22"/>
              </w:rPr>
              <w:t>供应时间</w:t>
            </w:r>
          </w:p>
        </w:tc>
        <w:tc>
          <w:tcPr>
            <w:tcW w:w="900" w:type="dxa"/>
            <w:noWrap w:val="0"/>
            <w:vAlign w:val="top"/>
          </w:tcPr>
          <w:p w14:paraId="2F019D81">
            <w:pPr>
              <w:widowControl w:val="0"/>
              <w:jc w:val="center"/>
              <w:rPr>
                <w:rFonts w:ascii="宋体" w:hAnsi="宋体" w:cs="宋体"/>
                <w:sz w:val="22"/>
                <w:szCs w:val="22"/>
              </w:rPr>
            </w:pPr>
            <w:r>
              <w:rPr>
                <w:rFonts w:hint="eastAsia" w:ascii="宋体" w:hAnsi="宋体" w:cs="宋体"/>
                <w:sz w:val="22"/>
                <w:szCs w:val="22"/>
              </w:rPr>
              <w:t>送达地点</w:t>
            </w:r>
          </w:p>
        </w:tc>
        <w:tc>
          <w:tcPr>
            <w:tcW w:w="900" w:type="dxa"/>
            <w:noWrap w:val="0"/>
            <w:vAlign w:val="top"/>
          </w:tcPr>
          <w:p w14:paraId="5477470D">
            <w:pPr>
              <w:widowControl w:val="0"/>
              <w:jc w:val="center"/>
              <w:rPr>
                <w:rFonts w:ascii="宋体" w:hAnsi="宋体" w:cs="宋体"/>
                <w:sz w:val="22"/>
                <w:szCs w:val="22"/>
              </w:rPr>
            </w:pPr>
            <w:r>
              <w:rPr>
                <w:rFonts w:hint="eastAsia" w:ascii="宋体" w:hAnsi="宋体" w:cs="宋体"/>
                <w:sz w:val="22"/>
                <w:szCs w:val="22"/>
              </w:rPr>
              <w:t>备注</w:t>
            </w:r>
          </w:p>
        </w:tc>
      </w:tr>
      <w:tr w14:paraId="7C15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425775F9">
            <w:pPr>
              <w:widowControl w:val="0"/>
              <w:rPr>
                <w:rFonts w:ascii="宋体" w:hAnsi="宋体" w:cs="宋体"/>
                <w:sz w:val="24"/>
                <w:szCs w:val="24"/>
              </w:rPr>
            </w:pPr>
          </w:p>
        </w:tc>
        <w:tc>
          <w:tcPr>
            <w:tcW w:w="1902" w:type="dxa"/>
            <w:noWrap w:val="0"/>
            <w:vAlign w:val="top"/>
          </w:tcPr>
          <w:p w14:paraId="021E8E84">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1440" w:type="dxa"/>
            <w:noWrap w:val="0"/>
            <w:vAlign w:val="top"/>
          </w:tcPr>
          <w:p w14:paraId="42F53602">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540" w:type="dxa"/>
            <w:noWrap w:val="0"/>
            <w:vAlign w:val="top"/>
          </w:tcPr>
          <w:p w14:paraId="21EAC149">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900" w:type="dxa"/>
            <w:noWrap w:val="0"/>
            <w:vAlign w:val="top"/>
          </w:tcPr>
          <w:p w14:paraId="12E79AC8">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900" w:type="dxa"/>
            <w:noWrap w:val="0"/>
            <w:vAlign w:val="top"/>
          </w:tcPr>
          <w:p w14:paraId="016E838F">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900" w:type="dxa"/>
            <w:noWrap w:val="0"/>
            <w:vAlign w:val="top"/>
          </w:tcPr>
          <w:p w14:paraId="78B8D199">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900" w:type="dxa"/>
            <w:noWrap w:val="0"/>
            <w:vAlign w:val="top"/>
          </w:tcPr>
          <w:p w14:paraId="4CE9FB7E">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900" w:type="dxa"/>
            <w:noWrap w:val="0"/>
            <w:vAlign w:val="top"/>
          </w:tcPr>
          <w:p w14:paraId="773DEABE">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900" w:type="dxa"/>
            <w:noWrap w:val="0"/>
            <w:vAlign w:val="top"/>
          </w:tcPr>
          <w:p w14:paraId="4F989E85">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14:paraId="0A16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2E899A5D">
            <w:pPr>
              <w:widowControl w:val="0"/>
              <w:rPr>
                <w:rFonts w:ascii="宋体" w:hAnsi="宋体" w:cs="宋体"/>
                <w:sz w:val="24"/>
                <w:szCs w:val="24"/>
              </w:rPr>
            </w:pPr>
          </w:p>
        </w:tc>
        <w:tc>
          <w:tcPr>
            <w:tcW w:w="1902" w:type="dxa"/>
            <w:noWrap w:val="0"/>
            <w:vAlign w:val="top"/>
          </w:tcPr>
          <w:p w14:paraId="126B47A1">
            <w:pPr>
              <w:widowControl w:val="0"/>
              <w:rPr>
                <w:rFonts w:ascii="宋体" w:hAnsi="宋体" w:cs="宋体"/>
                <w:sz w:val="24"/>
                <w:szCs w:val="24"/>
              </w:rPr>
            </w:pPr>
          </w:p>
        </w:tc>
        <w:tc>
          <w:tcPr>
            <w:tcW w:w="1440" w:type="dxa"/>
            <w:noWrap w:val="0"/>
            <w:vAlign w:val="top"/>
          </w:tcPr>
          <w:p w14:paraId="26981CF5">
            <w:pPr>
              <w:widowControl w:val="0"/>
              <w:rPr>
                <w:rFonts w:ascii="宋体" w:hAnsi="宋体" w:cs="宋体"/>
                <w:sz w:val="24"/>
                <w:szCs w:val="24"/>
              </w:rPr>
            </w:pPr>
          </w:p>
        </w:tc>
        <w:tc>
          <w:tcPr>
            <w:tcW w:w="540" w:type="dxa"/>
            <w:noWrap w:val="0"/>
            <w:vAlign w:val="top"/>
          </w:tcPr>
          <w:p w14:paraId="272161C0">
            <w:pPr>
              <w:widowControl w:val="0"/>
              <w:rPr>
                <w:rFonts w:ascii="宋体" w:hAnsi="宋体" w:cs="宋体"/>
                <w:sz w:val="24"/>
                <w:szCs w:val="24"/>
              </w:rPr>
            </w:pPr>
          </w:p>
        </w:tc>
        <w:tc>
          <w:tcPr>
            <w:tcW w:w="900" w:type="dxa"/>
            <w:noWrap w:val="0"/>
            <w:vAlign w:val="top"/>
          </w:tcPr>
          <w:p w14:paraId="07D96E91">
            <w:pPr>
              <w:widowControl w:val="0"/>
              <w:rPr>
                <w:rFonts w:ascii="宋体" w:hAnsi="宋体" w:cs="宋体"/>
                <w:sz w:val="24"/>
                <w:szCs w:val="24"/>
              </w:rPr>
            </w:pPr>
          </w:p>
        </w:tc>
        <w:tc>
          <w:tcPr>
            <w:tcW w:w="900" w:type="dxa"/>
            <w:noWrap w:val="0"/>
            <w:vAlign w:val="top"/>
          </w:tcPr>
          <w:p w14:paraId="2535A013">
            <w:pPr>
              <w:widowControl w:val="0"/>
              <w:rPr>
                <w:rFonts w:ascii="宋体" w:hAnsi="宋体" w:cs="宋体"/>
                <w:sz w:val="24"/>
                <w:szCs w:val="24"/>
              </w:rPr>
            </w:pPr>
          </w:p>
        </w:tc>
        <w:tc>
          <w:tcPr>
            <w:tcW w:w="900" w:type="dxa"/>
            <w:noWrap w:val="0"/>
            <w:vAlign w:val="top"/>
          </w:tcPr>
          <w:p w14:paraId="31E2312D">
            <w:pPr>
              <w:widowControl w:val="0"/>
              <w:rPr>
                <w:rFonts w:ascii="宋体" w:hAnsi="宋体" w:cs="宋体"/>
                <w:sz w:val="24"/>
                <w:szCs w:val="24"/>
              </w:rPr>
            </w:pPr>
          </w:p>
        </w:tc>
        <w:tc>
          <w:tcPr>
            <w:tcW w:w="900" w:type="dxa"/>
            <w:noWrap w:val="0"/>
            <w:vAlign w:val="top"/>
          </w:tcPr>
          <w:p w14:paraId="4EF4ED67">
            <w:pPr>
              <w:widowControl w:val="0"/>
              <w:rPr>
                <w:rFonts w:ascii="宋体" w:hAnsi="宋体" w:cs="宋体"/>
                <w:sz w:val="24"/>
                <w:szCs w:val="24"/>
              </w:rPr>
            </w:pPr>
          </w:p>
        </w:tc>
        <w:tc>
          <w:tcPr>
            <w:tcW w:w="900" w:type="dxa"/>
            <w:noWrap w:val="0"/>
            <w:vAlign w:val="top"/>
          </w:tcPr>
          <w:p w14:paraId="5CEB075B">
            <w:pPr>
              <w:widowControl w:val="0"/>
              <w:rPr>
                <w:rFonts w:ascii="宋体" w:hAnsi="宋体" w:cs="宋体"/>
                <w:sz w:val="24"/>
                <w:szCs w:val="24"/>
              </w:rPr>
            </w:pPr>
          </w:p>
        </w:tc>
        <w:tc>
          <w:tcPr>
            <w:tcW w:w="900" w:type="dxa"/>
            <w:noWrap w:val="0"/>
            <w:vAlign w:val="top"/>
          </w:tcPr>
          <w:p w14:paraId="62C85653">
            <w:pPr>
              <w:widowControl w:val="0"/>
              <w:rPr>
                <w:rFonts w:ascii="宋体" w:hAnsi="宋体" w:cs="宋体"/>
                <w:sz w:val="24"/>
                <w:szCs w:val="24"/>
              </w:rPr>
            </w:pPr>
          </w:p>
        </w:tc>
      </w:tr>
      <w:tr w14:paraId="7B92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68D69182">
            <w:pPr>
              <w:widowControl w:val="0"/>
              <w:rPr>
                <w:rFonts w:ascii="宋体" w:hAnsi="宋体" w:cs="宋体"/>
                <w:sz w:val="24"/>
                <w:szCs w:val="24"/>
              </w:rPr>
            </w:pPr>
          </w:p>
        </w:tc>
        <w:tc>
          <w:tcPr>
            <w:tcW w:w="1902" w:type="dxa"/>
            <w:noWrap w:val="0"/>
            <w:vAlign w:val="top"/>
          </w:tcPr>
          <w:p w14:paraId="76573811">
            <w:pPr>
              <w:widowControl w:val="0"/>
              <w:rPr>
                <w:rFonts w:ascii="宋体" w:hAnsi="宋体" w:cs="宋体"/>
                <w:sz w:val="24"/>
                <w:szCs w:val="24"/>
              </w:rPr>
            </w:pPr>
          </w:p>
        </w:tc>
        <w:tc>
          <w:tcPr>
            <w:tcW w:w="1440" w:type="dxa"/>
            <w:noWrap w:val="0"/>
            <w:vAlign w:val="top"/>
          </w:tcPr>
          <w:p w14:paraId="098E7555">
            <w:pPr>
              <w:widowControl w:val="0"/>
              <w:rPr>
                <w:rFonts w:ascii="宋体" w:hAnsi="宋体" w:cs="宋体"/>
                <w:sz w:val="24"/>
                <w:szCs w:val="24"/>
              </w:rPr>
            </w:pPr>
          </w:p>
        </w:tc>
        <w:tc>
          <w:tcPr>
            <w:tcW w:w="540" w:type="dxa"/>
            <w:noWrap w:val="0"/>
            <w:vAlign w:val="top"/>
          </w:tcPr>
          <w:p w14:paraId="1EE1465B">
            <w:pPr>
              <w:widowControl w:val="0"/>
              <w:rPr>
                <w:rFonts w:ascii="宋体" w:hAnsi="宋体" w:cs="宋体"/>
                <w:sz w:val="24"/>
                <w:szCs w:val="24"/>
              </w:rPr>
            </w:pPr>
          </w:p>
        </w:tc>
        <w:tc>
          <w:tcPr>
            <w:tcW w:w="900" w:type="dxa"/>
            <w:noWrap w:val="0"/>
            <w:vAlign w:val="top"/>
          </w:tcPr>
          <w:p w14:paraId="6A8FACFC">
            <w:pPr>
              <w:widowControl w:val="0"/>
              <w:rPr>
                <w:rFonts w:ascii="宋体" w:hAnsi="宋体" w:cs="宋体"/>
                <w:sz w:val="24"/>
                <w:szCs w:val="24"/>
              </w:rPr>
            </w:pPr>
          </w:p>
        </w:tc>
        <w:tc>
          <w:tcPr>
            <w:tcW w:w="900" w:type="dxa"/>
            <w:noWrap w:val="0"/>
            <w:vAlign w:val="top"/>
          </w:tcPr>
          <w:p w14:paraId="112DD449">
            <w:pPr>
              <w:widowControl w:val="0"/>
              <w:rPr>
                <w:rFonts w:ascii="宋体" w:hAnsi="宋体" w:cs="宋体"/>
                <w:sz w:val="24"/>
                <w:szCs w:val="24"/>
              </w:rPr>
            </w:pPr>
          </w:p>
        </w:tc>
        <w:tc>
          <w:tcPr>
            <w:tcW w:w="900" w:type="dxa"/>
            <w:noWrap w:val="0"/>
            <w:vAlign w:val="top"/>
          </w:tcPr>
          <w:p w14:paraId="498886FE">
            <w:pPr>
              <w:widowControl w:val="0"/>
              <w:rPr>
                <w:rFonts w:ascii="宋体" w:hAnsi="宋体" w:cs="宋体"/>
                <w:sz w:val="24"/>
                <w:szCs w:val="24"/>
              </w:rPr>
            </w:pPr>
          </w:p>
        </w:tc>
        <w:tc>
          <w:tcPr>
            <w:tcW w:w="900" w:type="dxa"/>
            <w:noWrap w:val="0"/>
            <w:vAlign w:val="top"/>
          </w:tcPr>
          <w:p w14:paraId="64E3BBEA">
            <w:pPr>
              <w:widowControl w:val="0"/>
              <w:rPr>
                <w:rFonts w:ascii="宋体" w:hAnsi="宋体" w:cs="宋体"/>
                <w:sz w:val="24"/>
                <w:szCs w:val="24"/>
              </w:rPr>
            </w:pPr>
          </w:p>
        </w:tc>
        <w:tc>
          <w:tcPr>
            <w:tcW w:w="900" w:type="dxa"/>
            <w:noWrap w:val="0"/>
            <w:vAlign w:val="top"/>
          </w:tcPr>
          <w:p w14:paraId="618F0A2B">
            <w:pPr>
              <w:widowControl w:val="0"/>
              <w:rPr>
                <w:rFonts w:ascii="宋体" w:hAnsi="宋体" w:cs="宋体"/>
                <w:sz w:val="24"/>
                <w:szCs w:val="24"/>
              </w:rPr>
            </w:pPr>
          </w:p>
        </w:tc>
        <w:tc>
          <w:tcPr>
            <w:tcW w:w="900" w:type="dxa"/>
            <w:noWrap w:val="0"/>
            <w:vAlign w:val="top"/>
          </w:tcPr>
          <w:p w14:paraId="235864DA">
            <w:pPr>
              <w:widowControl w:val="0"/>
              <w:rPr>
                <w:rFonts w:ascii="宋体" w:hAnsi="宋体" w:cs="宋体"/>
                <w:sz w:val="24"/>
                <w:szCs w:val="24"/>
              </w:rPr>
            </w:pPr>
          </w:p>
        </w:tc>
      </w:tr>
      <w:tr w14:paraId="7E73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2FA3CBE9">
            <w:pPr>
              <w:widowControl w:val="0"/>
              <w:rPr>
                <w:rFonts w:ascii="宋体" w:hAnsi="宋体" w:cs="宋体"/>
                <w:sz w:val="24"/>
                <w:szCs w:val="24"/>
              </w:rPr>
            </w:pPr>
          </w:p>
        </w:tc>
        <w:tc>
          <w:tcPr>
            <w:tcW w:w="1902" w:type="dxa"/>
            <w:noWrap w:val="0"/>
            <w:vAlign w:val="top"/>
          </w:tcPr>
          <w:p w14:paraId="6A6B5B82">
            <w:pPr>
              <w:widowControl w:val="0"/>
              <w:rPr>
                <w:rFonts w:ascii="宋体" w:hAnsi="宋体" w:cs="宋体"/>
                <w:sz w:val="24"/>
                <w:szCs w:val="24"/>
              </w:rPr>
            </w:pPr>
          </w:p>
        </w:tc>
        <w:tc>
          <w:tcPr>
            <w:tcW w:w="1440" w:type="dxa"/>
            <w:noWrap w:val="0"/>
            <w:vAlign w:val="top"/>
          </w:tcPr>
          <w:p w14:paraId="7E2781FC">
            <w:pPr>
              <w:widowControl w:val="0"/>
              <w:rPr>
                <w:rFonts w:ascii="宋体" w:hAnsi="宋体" w:cs="宋体"/>
                <w:sz w:val="24"/>
                <w:szCs w:val="24"/>
              </w:rPr>
            </w:pPr>
          </w:p>
        </w:tc>
        <w:tc>
          <w:tcPr>
            <w:tcW w:w="540" w:type="dxa"/>
            <w:noWrap w:val="0"/>
            <w:vAlign w:val="top"/>
          </w:tcPr>
          <w:p w14:paraId="219F6A22">
            <w:pPr>
              <w:widowControl w:val="0"/>
              <w:rPr>
                <w:rFonts w:ascii="宋体" w:hAnsi="宋体" w:cs="宋体"/>
                <w:sz w:val="24"/>
                <w:szCs w:val="24"/>
              </w:rPr>
            </w:pPr>
          </w:p>
        </w:tc>
        <w:tc>
          <w:tcPr>
            <w:tcW w:w="900" w:type="dxa"/>
            <w:noWrap w:val="0"/>
            <w:vAlign w:val="top"/>
          </w:tcPr>
          <w:p w14:paraId="6FD8B061">
            <w:pPr>
              <w:widowControl w:val="0"/>
              <w:rPr>
                <w:rFonts w:ascii="宋体" w:hAnsi="宋体" w:cs="宋体"/>
                <w:sz w:val="24"/>
                <w:szCs w:val="24"/>
              </w:rPr>
            </w:pPr>
          </w:p>
        </w:tc>
        <w:tc>
          <w:tcPr>
            <w:tcW w:w="900" w:type="dxa"/>
            <w:noWrap w:val="0"/>
            <w:vAlign w:val="top"/>
          </w:tcPr>
          <w:p w14:paraId="7865B7A1">
            <w:pPr>
              <w:widowControl w:val="0"/>
              <w:rPr>
                <w:rFonts w:ascii="宋体" w:hAnsi="宋体" w:cs="宋体"/>
                <w:sz w:val="24"/>
                <w:szCs w:val="24"/>
              </w:rPr>
            </w:pPr>
          </w:p>
        </w:tc>
        <w:tc>
          <w:tcPr>
            <w:tcW w:w="900" w:type="dxa"/>
            <w:noWrap w:val="0"/>
            <w:vAlign w:val="top"/>
          </w:tcPr>
          <w:p w14:paraId="461E8B74">
            <w:pPr>
              <w:widowControl w:val="0"/>
              <w:rPr>
                <w:rFonts w:ascii="宋体" w:hAnsi="宋体" w:cs="宋体"/>
                <w:sz w:val="24"/>
                <w:szCs w:val="24"/>
              </w:rPr>
            </w:pPr>
          </w:p>
        </w:tc>
        <w:tc>
          <w:tcPr>
            <w:tcW w:w="900" w:type="dxa"/>
            <w:noWrap w:val="0"/>
            <w:vAlign w:val="top"/>
          </w:tcPr>
          <w:p w14:paraId="7EACEF8D">
            <w:pPr>
              <w:widowControl w:val="0"/>
              <w:rPr>
                <w:rFonts w:ascii="宋体" w:hAnsi="宋体" w:cs="宋体"/>
                <w:sz w:val="24"/>
                <w:szCs w:val="24"/>
              </w:rPr>
            </w:pPr>
          </w:p>
        </w:tc>
        <w:tc>
          <w:tcPr>
            <w:tcW w:w="900" w:type="dxa"/>
            <w:noWrap w:val="0"/>
            <w:vAlign w:val="top"/>
          </w:tcPr>
          <w:p w14:paraId="663C9CB1">
            <w:pPr>
              <w:widowControl w:val="0"/>
              <w:rPr>
                <w:rFonts w:ascii="宋体" w:hAnsi="宋体" w:cs="宋体"/>
                <w:sz w:val="24"/>
                <w:szCs w:val="24"/>
              </w:rPr>
            </w:pPr>
          </w:p>
        </w:tc>
        <w:tc>
          <w:tcPr>
            <w:tcW w:w="900" w:type="dxa"/>
            <w:noWrap w:val="0"/>
            <w:vAlign w:val="top"/>
          </w:tcPr>
          <w:p w14:paraId="1F9659B9">
            <w:pPr>
              <w:widowControl w:val="0"/>
              <w:rPr>
                <w:rFonts w:ascii="宋体" w:hAnsi="宋体" w:cs="宋体"/>
                <w:sz w:val="24"/>
                <w:szCs w:val="24"/>
              </w:rPr>
            </w:pPr>
          </w:p>
        </w:tc>
      </w:tr>
      <w:tr w14:paraId="69D4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0E20ED40">
            <w:pPr>
              <w:widowControl w:val="0"/>
              <w:rPr>
                <w:rFonts w:ascii="宋体" w:hAnsi="宋体" w:cs="宋体"/>
                <w:sz w:val="24"/>
                <w:szCs w:val="24"/>
              </w:rPr>
            </w:pPr>
          </w:p>
        </w:tc>
        <w:tc>
          <w:tcPr>
            <w:tcW w:w="1902" w:type="dxa"/>
            <w:noWrap w:val="0"/>
            <w:vAlign w:val="top"/>
          </w:tcPr>
          <w:p w14:paraId="05BDFCC8">
            <w:pPr>
              <w:widowControl w:val="0"/>
              <w:rPr>
                <w:rFonts w:ascii="宋体" w:hAnsi="宋体" w:cs="宋体"/>
                <w:sz w:val="24"/>
                <w:szCs w:val="24"/>
              </w:rPr>
            </w:pPr>
          </w:p>
        </w:tc>
        <w:tc>
          <w:tcPr>
            <w:tcW w:w="1440" w:type="dxa"/>
            <w:noWrap w:val="0"/>
            <w:vAlign w:val="top"/>
          </w:tcPr>
          <w:p w14:paraId="26BE0C73">
            <w:pPr>
              <w:widowControl w:val="0"/>
              <w:rPr>
                <w:rFonts w:ascii="宋体" w:hAnsi="宋体" w:cs="宋体"/>
                <w:sz w:val="24"/>
                <w:szCs w:val="24"/>
              </w:rPr>
            </w:pPr>
          </w:p>
        </w:tc>
        <w:tc>
          <w:tcPr>
            <w:tcW w:w="540" w:type="dxa"/>
            <w:noWrap w:val="0"/>
            <w:vAlign w:val="top"/>
          </w:tcPr>
          <w:p w14:paraId="67346E57">
            <w:pPr>
              <w:widowControl w:val="0"/>
              <w:rPr>
                <w:rFonts w:ascii="宋体" w:hAnsi="宋体" w:cs="宋体"/>
                <w:sz w:val="24"/>
                <w:szCs w:val="24"/>
              </w:rPr>
            </w:pPr>
          </w:p>
        </w:tc>
        <w:tc>
          <w:tcPr>
            <w:tcW w:w="900" w:type="dxa"/>
            <w:noWrap w:val="0"/>
            <w:vAlign w:val="top"/>
          </w:tcPr>
          <w:p w14:paraId="762D81AE">
            <w:pPr>
              <w:widowControl w:val="0"/>
              <w:rPr>
                <w:rFonts w:ascii="宋体" w:hAnsi="宋体" w:cs="宋体"/>
                <w:sz w:val="24"/>
                <w:szCs w:val="24"/>
              </w:rPr>
            </w:pPr>
          </w:p>
        </w:tc>
        <w:tc>
          <w:tcPr>
            <w:tcW w:w="900" w:type="dxa"/>
            <w:noWrap w:val="0"/>
            <w:vAlign w:val="top"/>
          </w:tcPr>
          <w:p w14:paraId="7C4E9553">
            <w:pPr>
              <w:widowControl w:val="0"/>
              <w:rPr>
                <w:rFonts w:ascii="宋体" w:hAnsi="宋体" w:cs="宋体"/>
                <w:sz w:val="24"/>
                <w:szCs w:val="24"/>
              </w:rPr>
            </w:pPr>
          </w:p>
        </w:tc>
        <w:tc>
          <w:tcPr>
            <w:tcW w:w="900" w:type="dxa"/>
            <w:noWrap w:val="0"/>
            <w:vAlign w:val="top"/>
          </w:tcPr>
          <w:p w14:paraId="1541D883">
            <w:pPr>
              <w:widowControl w:val="0"/>
              <w:rPr>
                <w:rFonts w:ascii="宋体" w:hAnsi="宋体" w:cs="宋体"/>
                <w:sz w:val="24"/>
                <w:szCs w:val="24"/>
              </w:rPr>
            </w:pPr>
          </w:p>
        </w:tc>
        <w:tc>
          <w:tcPr>
            <w:tcW w:w="900" w:type="dxa"/>
            <w:noWrap w:val="0"/>
            <w:vAlign w:val="top"/>
          </w:tcPr>
          <w:p w14:paraId="43983995">
            <w:pPr>
              <w:widowControl w:val="0"/>
              <w:rPr>
                <w:rFonts w:ascii="宋体" w:hAnsi="宋体" w:cs="宋体"/>
                <w:sz w:val="24"/>
                <w:szCs w:val="24"/>
              </w:rPr>
            </w:pPr>
          </w:p>
        </w:tc>
        <w:tc>
          <w:tcPr>
            <w:tcW w:w="900" w:type="dxa"/>
            <w:noWrap w:val="0"/>
            <w:vAlign w:val="top"/>
          </w:tcPr>
          <w:p w14:paraId="53A9064F">
            <w:pPr>
              <w:widowControl w:val="0"/>
              <w:rPr>
                <w:rFonts w:ascii="宋体" w:hAnsi="宋体" w:cs="宋体"/>
                <w:sz w:val="24"/>
                <w:szCs w:val="24"/>
              </w:rPr>
            </w:pPr>
          </w:p>
        </w:tc>
        <w:tc>
          <w:tcPr>
            <w:tcW w:w="900" w:type="dxa"/>
            <w:noWrap w:val="0"/>
            <w:vAlign w:val="top"/>
          </w:tcPr>
          <w:p w14:paraId="31396144">
            <w:pPr>
              <w:widowControl w:val="0"/>
              <w:rPr>
                <w:rFonts w:ascii="宋体" w:hAnsi="宋体" w:cs="宋体"/>
                <w:sz w:val="24"/>
                <w:szCs w:val="24"/>
              </w:rPr>
            </w:pPr>
          </w:p>
        </w:tc>
      </w:tr>
      <w:tr w14:paraId="260A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1F67B511">
            <w:pPr>
              <w:widowControl w:val="0"/>
              <w:rPr>
                <w:rFonts w:ascii="宋体" w:hAnsi="宋体" w:cs="宋体"/>
                <w:sz w:val="24"/>
                <w:szCs w:val="24"/>
              </w:rPr>
            </w:pPr>
          </w:p>
        </w:tc>
        <w:tc>
          <w:tcPr>
            <w:tcW w:w="1902" w:type="dxa"/>
            <w:noWrap w:val="0"/>
            <w:vAlign w:val="top"/>
          </w:tcPr>
          <w:p w14:paraId="7049CE6B">
            <w:pPr>
              <w:widowControl w:val="0"/>
              <w:rPr>
                <w:rFonts w:ascii="宋体" w:hAnsi="宋体" w:cs="宋体"/>
                <w:sz w:val="24"/>
                <w:szCs w:val="24"/>
              </w:rPr>
            </w:pPr>
          </w:p>
        </w:tc>
        <w:tc>
          <w:tcPr>
            <w:tcW w:w="1440" w:type="dxa"/>
            <w:noWrap w:val="0"/>
            <w:vAlign w:val="top"/>
          </w:tcPr>
          <w:p w14:paraId="7701B019">
            <w:pPr>
              <w:widowControl w:val="0"/>
              <w:rPr>
                <w:rFonts w:ascii="宋体" w:hAnsi="宋体" w:cs="宋体"/>
                <w:sz w:val="24"/>
                <w:szCs w:val="24"/>
              </w:rPr>
            </w:pPr>
          </w:p>
        </w:tc>
        <w:tc>
          <w:tcPr>
            <w:tcW w:w="540" w:type="dxa"/>
            <w:noWrap w:val="0"/>
            <w:vAlign w:val="top"/>
          </w:tcPr>
          <w:p w14:paraId="69CA72C2">
            <w:pPr>
              <w:widowControl w:val="0"/>
              <w:rPr>
                <w:rFonts w:ascii="宋体" w:hAnsi="宋体" w:cs="宋体"/>
                <w:sz w:val="24"/>
                <w:szCs w:val="24"/>
              </w:rPr>
            </w:pPr>
          </w:p>
        </w:tc>
        <w:tc>
          <w:tcPr>
            <w:tcW w:w="900" w:type="dxa"/>
            <w:noWrap w:val="0"/>
            <w:vAlign w:val="top"/>
          </w:tcPr>
          <w:p w14:paraId="1D49E792">
            <w:pPr>
              <w:widowControl w:val="0"/>
              <w:rPr>
                <w:rFonts w:ascii="宋体" w:hAnsi="宋体" w:cs="宋体"/>
                <w:sz w:val="24"/>
                <w:szCs w:val="24"/>
              </w:rPr>
            </w:pPr>
          </w:p>
        </w:tc>
        <w:tc>
          <w:tcPr>
            <w:tcW w:w="900" w:type="dxa"/>
            <w:noWrap w:val="0"/>
            <w:vAlign w:val="top"/>
          </w:tcPr>
          <w:p w14:paraId="0F74406E">
            <w:pPr>
              <w:widowControl w:val="0"/>
              <w:rPr>
                <w:rFonts w:ascii="宋体" w:hAnsi="宋体" w:cs="宋体"/>
                <w:sz w:val="24"/>
                <w:szCs w:val="24"/>
              </w:rPr>
            </w:pPr>
          </w:p>
        </w:tc>
        <w:tc>
          <w:tcPr>
            <w:tcW w:w="900" w:type="dxa"/>
            <w:noWrap w:val="0"/>
            <w:vAlign w:val="top"/>
          </w:tcPr>
          <w:p w14:paraId="3519AE8A">
            <w:pPr>
              <w:widowControl w:val="0"/>
              <w:rPr>
                <w:rFonts w:ascii="宋体" w:hAnsi="宋体" w:cs="宋体"/>
                <w:sz w:val="24"/>
                <w:szCs w:val="24"/>
              </w:rPr>
            </w:pPr>
          </w:p>
        </w:tc>
        <w:tc>
          <w:tcPr>
            <w:tcW w:w="900" w:type="dxa"/>
            <w:noWrap w:val="0"/>
            <w:vAlign w:val="top"/>
          </w:tcPr>
          <w:p w14:paraId="011B14DC">
            <w:pPr>
              <w:widowControl w:val="0"/>
              <w:rPr>
                <w:rFonts w:ascii="宋体" w:hAnsi="宋体" w:cs="宋体"/>
                <w:sz w:val="24"/>
                <w:szCs w:val="24"/>
              </w:rPr>
            </w:pPr>
          </w:p>
        </w:tc>
        <w:tc>
          <w:tcPr>
            <w:tcW w:w="900" w:type="dxa"/>
            <w:noWrap w:val="0"/>
            <w:vAlign w:val="top"/>
          </w:tcPr>
          <w:p w14:paraId="28ABCCD0">
            <w:pPr>
              <w:widowControl w:val="0"/>
              <w:rPr>
                <w:rFonts w:ascii="宋体" w:hAnsi="宋体" w:cs="宋体"/>
                <w:sz w:val="24"/>
                <w:szCs w:val="24"/>
              </w:rPr>
            </w:pPr>
          </w:p>
        </w:tc>
        <w:tc>
          <w:tcPr>
            <w:tcW w:w="900" w:type="dxa"/>
            <w:noWrap w:val="0"/>
            <w:vAlign w:val="top"/>
          </w:tcPr>
          <w:p w14:paraId="09AD8025">
            <w:pPr>
              <w:widowControl w:val="0"/>
              <w:rPr>
                <w:rFonts w:ascii="宋体" w:hAnsi="宋体" w:cs="宋体"/>
                <w:sz w:val="24"/>
                <w:szCs w:val="24"/>
              </w:rPr>
            </w:pPr>
          </w:p>
        </w:tc>
      </w:tr>
      <w:tr w14:paraId="60D5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1FB933B6">
            <w:pPr>
              <w:widowControl w:val="0"/>
              <w:rPr>
                <w:rFonts w:ascii="宋体" w:hAnsi="宋体" w:cs="宋体"/>
                <w:sz w:val="24"/>
                <w:szCs w:val="24"/>
              </w:rPr>
            </w:pPr>
          </w:p>
        </w:tc>
        <w:tc>
          <w:tcPr>
            <w:tcW w:w="1902" w:type="dxa"/>
            <w:noWrap w:val="0"/>
            <w:vAlign w:val="top"/>
          </w:tcPr>
          <w:p w14:paraId="35D3CA6C">
            <w:pPr>
              <w:widowControl w:val="0"/>
              <w:rPr>
                <w:rFonts w:ascii="宋体" w:hAnsi="宋体" w:cs="宋体"/>
                <w:sz w:val="24"/>
                <w:szCs w:val="24"/>
              </w:rPr>
            </w:pPr>
          </w:p>
        </w:tc>
        <w:tc>
          <w:tcPr>
            <w:tcW w:w="1440" w:type="dxa"/>
            <w:noWrap w:val="0"/>
            <w:vAlign w:val="top"/>
          </w:tcPr>
          <w:p w14:paraId="7D723A47">
            <w:pPr>
              <w:widowControl w:val="0"/>
              <w:rPr>
                <w:rFonts w:ascii="宋体" w:hAnsi="宋体" w:cs="宋体"/>
                <w:sz w:val="24"/>
                <w:szCs w:val="24"/>
              </w:rPr>
            </w:pPr>
          </w:p>
        </w:tc>
        <w:tc>
          <w:tcPr>
            <w:tcW w:w="540" w:type="dxa"/>
            <w:noWrap w:val="0"/>
            <w:vAlign w:val="top"/>
          </w:tcPr>
          <w:p w14:paraId="315FEE0C">
            <w:pPr>
              <w:widowControl w:val="0"/>
              <w:rPr>
                <w:rFonts w:ascii="宋体" w:hAnsi="宋体" w:cs="宋体"/>
                <w:sz w:val="24"/>
                <w:szCs w:val="24"/>
              </w:rPr>
            </w:pPr>
          </w:p>
        </w:tc>
        <w:tc>
          <w:tcPr>
            <w:tcW w:w="900" w:type="dxa"/>
            <w:noWrap w:val="0"/>
            <w:vAlign w:val="top"/>
          </w:tcPr>
          <w:p w14:paraId="5E77CE7E">
            <w:pPr>
              <w:widowControl w:val="0"/>
              <w:rPr>
                <w:rFonts w:ascii="宋体" w:hAnsi="宋体" w:cs="宋体"/>
                <w:sz w:val="24"/>
                <w:szCs w:val="24"/>
              </w:rPr>
            </w:pPr>
          </w:p>
        </w:tc>
        <w:tc>
          <w:tcPr>
            <w:tcW w:w="900" w:type="dxa"/>
            <w:noWrap w:val="0"/>
            <w:vAlign w:val="top"/>
          </w:tcPr>
          <w:p w14:paraId="0A70B4ED">
            <w:pPr>
              <w:widowControl w:val="0"/>
              <w:rPr>
                <w:rFonts w:ascii="宋体" w:hAnsi="宋体" w:cs="宋体"/>
                <w:sz w:val="24"/>
                <w:szCs w:val="24"/>
              </w:rPr>
            </w:pPr>
          </w:p>
        </w:tc>
        <w:tc>
          <w:tcPr>
            <w:tcW w:w="900" w:type="dxa"/>
            <w:noWrap w:val="0"/>
            <w:vAlign w:val="top"/>
          </w:tcPr>
          <w:p w14:paraId="353DA475">
            <w:pPr>
              <w:widowControl w:val="0"/>
              <w:rPr>
                <w:rFonts w:ascii="宋体" w:hAnsi="宋体" w:cs="宋体"/>
                <w:sz w:val="24"/>
                <w:szCs w:val="24"/>
              </w:rPr>
            </w:pPr>
          </w:p>
        </w:tc>
        <w:tc>
          <w:tcPr>
            <w:tcW w:w="900" w:type="dxa"/>
            <w:noWrap w:val="0"/>
            <w:vAlign w:val="top"/>
          </w:tcPr>
          <w:p w14:paraId="31DB9E48">
            <w:pPr>
              <w:widowControl w:val="0"/>
              <w:rPr>
                <w:rFonts w:ascii="宋体" w:hAnsi="宋体" w:cs="宋体"/>
                <w:sz w:val="24"/>
                <w:szCs w:val="24"/>
              </w:rPr>
            </w:pPr>
          </w:p>
        </w:tc>
        <w:tc>
          <w:tcPr>
            <w:tcW w:w="900" w:type="dxa"/>
            <w:noWrap w:val="0"/>
            <w:vAlign w:val="top"/>
          </w:tcPr>
          <w:p w14:paraId="650F9EE8">
            <w:pPr>
              <w:widowControl w:val="0"/>
              <w:rPr>
                <w:rFonts w:ascii="宋体" w:hAnsi="宋体" w:cs="宋体"/>
                <w:sz w:val="24"/>
                <w:szCs w:val="24"/>
              </w:rPr>
            </w:pPr>
          </w:p>
        </w:tc>
        <w:tc>
          <w:tcPr>
            <w:tcW w:w="900" w:type="dxa"/>
            <w:noWrap w:val="0"/>
            <w:vAlign w:val="top"/>
          </w:tcPr>
          <w:p w14:paraId="4CA10249">
            <w:pPr>
              <w:widowControl w:val="0"/>
              <w:rPr>
                <w:rFonts w:ascii="宋体" w:hAnsi="宋体" w:cs="宋体"/>
                <w:sz w:val="24"/>
                <w:szCs w:val="24"/>
              </w:rPr>
            </w:pPr>
          </w:p>
        </w:tc>
      </w:tr>
      <w:tr w14:paraId="4685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256291E5">
            <w:pPr>
              <w:widowControl w:val="0"/>
              <w:rPr>
                <w:rFonts w:ascii="宋体" w:hAnsi="宋体" w:cs="宋体"/>
                <w:sz w:val="24"/>
                <w:szCs w:val="24"/>
              </w:rPr>
            </w:pPr>
          </w:p>
        </w:tc>
        <w:tc>
          <w:tcPr>
            <w:tcW w:w="1902" w:type="dxa"/>
            <w:noWrap w:val="0"/>
            <w:vAlign w:val="top"/>
          </w:tcPr>
          <w:p w14:paraId="60E1698C">
            <w:pPr>
              <w:widowControl w:val="0"/>
              <w:rPr>
                <w:rFonts w:ascii="宋体" w:hAnsi="宋体" w:cs="宋体"/>
                <w:sz w:val="24"/>
                <w:szCs w:val="24"/>
              </w:rPr>
            </w:pPr>
          </w:p>
        </w:tc>
        <w:tc>
          <w:tcPr>
            <w:tcW w:w="1440" w:type="dxa"/>
            <w:noWrap w:val="0"/>
            <w:vAlign w:val="top"/>
          </w:tcPr>
          <w:p w14:paraId="42FE2686">
            <w:pPr>
              <w:widowControl w:val="0"/>
              <w:rPr>
                <w:rFonts w:ascii="宋体" w:hAnsi="宋体" w:cs="宋体"/>
                <w:sz w:val="24"/>
                <w:szCs w:val="24"/>
              </w:rPr>
            </w:pPr>
          </w:p>
        </w:tc>
        <w:tc>
          <w:tcPr>
            <w:tcW w:w="540" w:type="dxa"/>
            <w:noWrap w:val="0"/>
            <w:vAlign w:val="top"/>
          </w:tcPr>
          <w:p w14:paraId="16835E9E">
            <w:pPr>
              <w:widowControl w:val="0"/>
              <w:rPr>
                <w:rFonts w:ascii="宋体" w:hAnsi="宋体" w:cs="宋体"/>
                <w:sz w:val="24"/>
                <w:szCs w:val="24"/>
              </w:rPr>
            </w:pPr>
          </w:p>
        </w:tc>
        <w:tc>
          <w:tcPr>
            <w:tcW w:w="900" w:type="dxa"/>
            <w:noWrap w:val="0"/>
            <w:vAlign w:val="top"/>
          </w:tcPr>
          <w:p w14:paraId="5875D27B">
            <w:pPr>
              <w:widowControl w:val="0"/>
              <w:rPr>
                <w:rFonts w:ascii="宋体" w:hAnsi="宋体" w:cs="宋体"/>
                <w:sz w:val="24"/>
                <w:szCs w:val="24"/>
              </w:rPr>
            </w:pPr>
          </w:p>
        </w:tc>
        <w:tc>
          <w:tcPr>
            <w:tcW w:w="900" w:type="dxa"/>
            <w:noWrap w:val="0"/>
            <w:vAlign w:val="top"/>
          </w:tcPr>
          <w:p w14:paraId="40438E69">
            <w:pPr>
              <w:widowControl w:val="0"/>
              <w:rPr>
                <w:rFonts w:ascii="宋体" w:hAnsi="宋体" w:cs="宋体"/>
                <w:sz w:val="24"/>
                <w:szCs w:val="24"/>
              </w:rPr>
            </w:pPr>
          </w:p>
        </w:tc>
        <w:tc>
          <w:tcPr>
            <w:tcW w:w="900" w:type="dxa"/>
            <w:noWrap w:val="0"/>
            <w:vAlign w:val="top"/>
          </w:tcPr>
          <w:p w14:paraId="767DB0CB">
            <w:pPr>
              <w:widowControl w:val="0"/>
              <w:rPr>
                <w:rFonts w:ascii="宋体" w:hAnsi="宋体" w:cs="宋体"/>
                <w:sz w:val="24"/>
                <w:szCs w:val="24"/>
              </w:rPr>
            </w:pPr>
          </w:p>
        </w:tc>
        <w:tc>
          <w:tcPr>
            <w:tcW w:w="900" w:type="dxa"/>
            <w:noWrap w:val="0"/>
            <w:vAlign w:val="top"/>
          </w:tcPr>
          <w:p w14:paraId="37D392B5">
            <w:pPr>
              <w:widowControl w:val="0"/>
              <w:rPr>
                <w:rFonts w:ascii="宋体" w:hAnsi="宋体" w:cs="宋体"/>
                <w:sz w:val="24"/>
                <w:szCs w:val="24"/>
              </w:rPr>
            </w:pPr>
          </w:p>
        </w:tc>
        <w:tc>
          <w:tcPr>
            <w:tcW w:w="900" w:type="dxa"/>
            <w:noWrap w:val="0"/>
            <w:vAlign w:val="top"/>
          </w:tcPr>
          <w:p w14:paraId="7E09B9B5">
            <w:pPr>
              <w:widowControl w:val="0"/>
              <w:rPr>
                <w:rFonts w:ascii="宋体" w:hAnsi="宋体" w:cs="宋体"/>
                <w:sz w:val="24"/>
                <w:szCs w:val="24"/>
              </w:rPr>
            </w:pPr>
          </w:p>
        </w:tc>
        <w:tc>
          <w:tcPr>
            <w:tcW w:w="900" w:type="dxa"/>
            <w:noWrap w:val="0"/>
            <w:vAlign w:val="top"/>
          </w:tcPr>
          <w:p w14:paraId="0665F8A9">
            <w:pPr>
              <w:widowControl w:val="0"/>
              <w:rPr>
                <w:rFonts w:ascii="宋体" w:hAnsi="宋体" w:cs="宋体"/>
                <w:sz w:val="24"/>
                <w:szCs w:val="24"/>
              </w:rPr>
            </w:pPr>
          </w:p>
        </w:tc>
      </w:tr>
      <w:tr w14:paraId="1E9F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374D8FF4">
            <w:pPr>
              <w:widowControl w:val="0"/>
              <w:rPr>
                <w:rFonts w:ascii="宋体" w:hAnsi="宋体" w:cs="宋体"/>
                <w:sz w:val="24"/>
                <w:szCs w:val="24"/>
              </w:rPr>
            </w:pPr>
          </w:p>
        </w:tc>
        <w:tc>
          <w:tcPr>
            <w:tcW w:w="1902" w:type="dxa"/>
            <w:noWrap w:val="0"/>
            <w:vAlign w:val="top"/>
          </w:tcPr>
          <w:p w14:paraId="370CE82A">
            <w:pPr>
              <w:widowControl w:val="0"/>
              <w:rPr>
                <w:rFonts w:ascii="宋体" w:hAnsi="宋体" w:cs="宋体"/>
                <w:sz w:val="24"/>
                <w:szCs w:val="24"/>
              </w:rPr>
            </w:pPr>
          </w:p>
        </w:tc>
        <w:tc>
          <w:tcPr>
            <w:tcW w:w="1440" w:type="dxa"/>
            <w:noWrap w:val="0"/>
            <w:vAlign w:val="top"/>
          </w:tcPr>
          <w:p w14:paraId="079AEE5C">
            <w:pPr>
              <w:widowControl w:val="0"/>
              <w:rPr>
                <w:rFonts w:ascii="宋体" w:hAnsi="宋体" w:cs="宋体"/>
                <w:sz w:val="24"/>
                <w:szCs w:val="24"/>
              </w:rPr>
            </w:pPr>
          </w:p>
        </w:tc>
        <w:tc>
          <w:tcPr>
            <w:tcW w:w="540" w:type="dxa"/>
            <w:noWrap w:val="0"/>
            <w:vAlign w:val="top"/>
          </w:tcPr>
          <w:p w14:paraId="336C0FA1">
            <w:pPr>
              <w:widowControl w:val="0"/>
              <w:rPr>
                <w:rFonts w:ascii="宋体" w:hAnsi="宋体" w:cs="宋体"/>
                <w:sz w:val="24"/>
                <w:szCs w:val="24"/>
              </w:rPr>
            </w:pPr>
          </w:p>
        </w:tc>
        <w:tc>
          <w:tcPr>
            <w:tcW w:w="900" w:type="dxa"/>
            <w:noWrap w:val="0"/>
            <w:vAlign w:val="top"/>
          </w:tcPr>
          <w:p w14:paraId="1FA9E8EC">
            <w:pPr>
              <w:widowControl w:val="0"/>
              <w:rPr>
                <w:rFonts w:ascii="宋体" w:hAnsi="宋体" w:cs="宋体"/>
                <w:sz w:val="24"/>
                <w:szCs w:val="24"/>
              </w:rPr>
            </w:pPr>
          </w:p>
        </w:tc>
        <w:tc>
          <w:tcPr>
            <w:tcW w:w="900" w:type="dxa"/>
            <w:noWrap w:val="0"/>
            <w:vAlign w:val="top"/>
          </w:tcPr>
          <w:p w14:paraId="77357265">
            <w:pPr>
              <w:widowControl w:val="0"/>
              <w:rPr>
                <w:rFonts w:ascii="宋体" w:hAnsi="宋体" w:cs="宋体"/>
                <w:sz w:val="24"/>
                <w:szCs w:val="24"/>
              </w:rPr>
            </w:pPr>
          </w:p>
        </w:tc>
        <w:tc>
          <w:tcPr>
            <w:tcW w:w="900" w:type="dxa"/>
            <w:noWrap w:val="0"/>
            <w:vAlign w:val="top"/>
          </w:tcPr>
          <w:p w14:paraId="7E637022">
            <w:pPr>
              <w:widowControl w:val="0"/>
              <w:rPr>
                <w:rFonts w:ascii="宋体" w:hAnsi="宋体" w:cs="宋体"/>
                <w:sz w:val="24"/>
                <w:szCs w:val="24"/>
              </w:rPr>
            </w:pPr>
          </w:p>
        </w:tc>
        <w:tc>
          <w:tcPr>
            <w:tcW w:w="900" w:type="dxa"/>
            <w:noWrap w:val="0"/>
            <w:vAlign w:val="top"/>
          </w:tcPr>
          <w:p w14:paraId="5B94C38D">
            <w:pPr>
              <w:widowControl w:val="0"/>
              <w:rPr>
                <w:rFonts w:ascii="宋体" w:hAnsi="宋体" w:cs="宋体"/>
                <w:sz w:val="24"/>
                <w:szCs w:val="24"/>
              </w:rPr>
            </w:pPr>
          </w:p>
        </w:tc>
        <w:tc>
          <w:tcPr>
            <w:tcW w:w="900" w:type="dxa"/>
            <w:noWrap w:val="0"/>
            <w:vAlign w:val="top"/>
          </w:tcPr>
          <w:p w14:paraId="3AC36A4B">
            <w:pPr>
              <w:widowControl w:val="0"/>
              <w:rPr>
                <w:rFonts w:ascii="宋体" w:hAnsi="宋体" w:cs="宋体"/>
                <w:sz w:val="24"/>
                <w:szCs w:val="24"/>
              </w:rPr>
            </w:pPr>
          </w:p>
        </w:tc>
        <w:tc>
          <w:tcPr>
            <w:tcW w:w="900" w:type="dxa"/>
            <w:noWrap w:val="0"/>
            <w:vAlign w:val="top"/>
          </w:tcPr>
          <w:p w14:paraId="3CA2BB85">
            <w:pPr>
              <w:widowControl w:val="0"/>
              <w:rPr>
                <w:rFonts w:ascii="宋体" w:hAnsi="宋体" w:cs="宋体"/>
                <w:sz w:val="24"/>
                <w:szCs w:val="24"/>
              </w:rPr>
            </w:pPr>
          </w:p>
        </w:tc>
      </w:tr>
      <w:tr w14:paraId="5B81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62EAF491">
            <w:pPr>
              <w:widowControl w:val="0"/>
              <w:rPr>
                <w:rFonts w:ascii="宋体" w:hAnsi="宋体" w:cs="宋体"/>
                <w:sz w:val="24"/>
                <w:szCs w:val="24"/>
              </w:rPr>
            </w:pPr>
          </w:p>
        </w:tc>
        <w:tc>
          <w:tcPr>
            <w:tcW w:w="1902" w:type="dxa"/>
            <w:noWrap w:val="0"/>
            <w:vAlign w:val="top"/>
          </w:tcPr>
          <w:p w14:paraId="353D0D18">
            <w:pPr>
              <w:widowControl w:val="0"/>
              <w:rPr>
                <w:rFonts w:ascii="宋体" w:hAnsi="宋体" w:cs="宋体"/>
                <w:sz w:val="24"/>
                <w:szCs w:val="24"/>
              </w:rPr>
            </w:pPr>
          </w:p>
        </w:tc>
        <w:tc>
          <w:tcPr>
            <w:tcW w:w="1440" w:type="dxa"/>
            <w:noWrap w:val="0"/>
            <w:vAlign w:val="top"/>
          </w:tcPr>
          <w:p w14:paraId="44EDE2A5">
            <w:pPr>
              <w:widowControl w:val="0"/>
              <w:rPr>
                <w:rFonts w:ascii="宋体" w:hAnsi="宋体" w:cs="宋体"/>
                <w:sz w:val="24"/>
                <w:szCs w:val="24"/>
              </w:rPr>
            </w:pPr>
          </w:p>
        </w:tc>
        <w:tc>
          <w:tcPr>
            <w:tcW w:w="540" w:type="dxa"/>
            <w:noWrap w:val="0"/>
            <w:vAlign w:val="top"/>
          </w:tcPr>
          <w:p w14:paraId="13E2ED96">
            <w:pPr>
              <w:widowControl w:val="0"/>
              <w:rPr>
                <w:rFonts w:ascii="宋体" w:hAnsi="宋体" w:cs="宋体"/>
                <w:sz w:val="24"/>
                <w:szCs w:val="24"/>
              </w:rPr>
            </w:pPr>
          </w:p>
        </w:tc>
        <w:tc>
          <w:tcPr>
            <w:tcW w:w="900" w:type="dxa"/>
            <w:noWrap w:val="0"/>
            <w:vAlign w:val="top"/>
          </w:tcPr>
          <w:p w14:paraId="66C1748F">
            <w:pPr>
              <w:widowControl w:val="0"/>
              <w:rPr>
                <w:rFonts w:ascii="宋体" w:hAnsi="宋体" w:cs="宋体"/>
                <w:sz w:val="24"/>
                <w:szCs w:val="24"/>
              </w:rPr>
            </w:pPr>
          </w:p>
        </w:tc>
        <w:tc>
          <w:tcPr>
            <w:tcW w:w="900" w:type="dxa"/>
            <w:noWrap w:val="0"/>
            <w:vAlign w:val="top"/>
          </w:tcPr>
          <w:p w14:paraId="3F911683">
            <w:pPr>
              <w:widowControl w:val="0"/>
              <w:rPr>
                <w:rFonts w:ascii="宋体" w:hAnsi="宋体" w:cs="宋体"/>
                <w:sz w:val="24"/>
                <w:szCs w:val="24"/>
              </w:rPr>
            </w:pPr>
          </w:p>
        </w:tc>
        <w:tc>
          <w:tcPr>
            <w:tcW w:w="900" w:type="dxa"/>
            <w:noWrap w:val="0"/>
            <w:vAlign w:val="top"/>
          </w:tcPr>
          <w:p w14:paraId="4CEAEC63">
            <w:pPr>
              <w:widowControl w:val="0"/>
              <w:rPr>
                <w:rFonts w:ascii="宋体" w:hAnsi="宋体" w:cs="宋体"/>
                <w:sz w:val="24"/>
                <w:szCs w:val="24"/>
              </w:rPr>
            </w:pPr>
          </w:p>
        </w:tc>
        <w:tc>
          <w:tcPr>
            <w:tcW w:w="900" w:type="dxa"/>
            <w:noWrap w:val="0"/>
            <w:vAlign w:val="top"/>
          </w:tcPr>
          <w:p w14:paraId="1FA02D55">
            <w:pPr>
              <w:widowControl w:val="0"/>
              <w:rPr>
                <w:rFonts w:ascii="宋体" w:hAnsi="宋体" w:cs="宋体"/>
                <w:sz w:val="24"/>
                <w:szCs w:val="24"/>
              </w:rPr>
            </w:pPr>
          </w:p>
        </w:tc>
        <w:tc>
          <w:tcPr>
            <w:tcW w:w="900" w:type="dxa"/>
            <w:noWrap w:val="0"/>
            <w:vAlign w:val="top"/>
          </w:tcPr>
          <w:p w14:paraId="35AEB574">
            <w:pPr>
              <w:widowControl w:val="0"/>
              <w:rPr>
                <w:rFonts w:ascii="宋体" w:hAnsi="宋体" w:cs="宋体"/>
                <w:sz w:val="24"/>
                <w:szCs w:val="24"/>
              </w:rPr>
            </w:pPr>
          </w:p>
        </w:tc>
        <w:tc>
          <w:tcPr>
            <w:tcW w:w="900" w:type="dxa"/>
            <w:noWrap w:val="0"/>
            <w:vAlign w:val="top"/>
          </w:tcPr>
          <w:p w14:paraId="436B8BF4">
            <w:pPr>
              <w:widowControl w:val="0"/>
              <w:rPr>
                <w:rFonts w:ascii="宋体" w:hAnsi="宋体" w:cs="宋体"/>
                <w:sz w:val="24"/>
                <w:szCs w:val="24"/>
              </w:rPr>
            </w:pPr>
          </w:p>
        </w:tc>
      </w:tr>
      <w:tr w14:paraId="6BB4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5A1D6BDC">
            <w:pPr>
              <w:widowControl w:val="0"/>
              <w:rPr>
                <w:rFonts w:ascii="宋体" w:hAnsi="宋体" w:cs="宋体"/>
                <w:sz w:val="24"/>
                <w:szCs w:val="24"/>
              </w:rPr>
            </w:pPr>
          </w:p>
        </w:tc>
        <w:tc>
          <w:tcPr>
            <w:tcW w:w="1902" w:type="dxa"/>
            <w:noWrap w:val="0"/>
            <w:vAlign w:val="top"/>
          </w:tcPr>
          <w:p w14:paraId="75D99A0C">
            <w:pPr>
              <w:widowControl w:val="0"/>
              <w:rPr>
                <w:rFonts w:ascii="宋体" w:hAnsi="宋体" w:cs="宋体"/>
                <w:sz w:val="24"/>
                <w:szCs w:val="24"/>
              </w:rPr>
            </w:pPr>
          </w:p>
        </w:tc>
        <w:tc>
          <w:tcPr>
            <w:tcW w:w="1440" w:type="dxa"/>
            <w:noWrap w:val="0"/>
            <w:vAlign w:val="top"/>
          </w:tcPr>
          <w:p w14:paraId="764B88FB">
            <w:pPr>
              <w:widowControl w:val="0"/>
              <w:rPr>
                <w:rFonts w:ascii="宋体" w:hAnsi="宋体" w:cs="宋体"/>
                <w:sz w:val="24"/>
                <w:szCs w:val="24"/>
              </w:rPr>
            </w:pPr>
          </w:p>
        </w:tc>
        <w:tc>
          <w:tcPr>
            <w:tcW w:w="540" w:type="dxa"/>
            <w:noWrap w:val="0"/>
            <w:vAlign w:val="top"/>
          </w:tcPr>
          <w:p w14:paraId="05B85CBD">
            <w:pPr>
              <w:widowControl w:val="0"/>
              <w:rPr>
                <w:rFonts w:ascii="宋体" w:hAnsi="宋体" w:cs="宋体"/>
                <w:sz w:val="24"/>
                <w:szCs w:val="24"/>
              </w:rPr>
            </w:pPr>
          </w:p>
        </w:tc>
        <w:tc>
          <w:tcPr>
            <w:tcW w:w="900" w:type="dxa"/>
            <w:noWrap w:val="0"/>
            <w:vAlign w:val="top"/>
          </w:tcPr>
          <w:p w14:paraId="0F445B14">
            <w:pPr>
              <w:widowControl w:val="0"/>
              <w:rPr>
                <w:rFonts w:ascii="宋体" w:hAnsi="宋体" w:cs="宋体"/>
                <w:sz w:val="24"/>
                <w:szCs w:val="24"/>
              </w:rPr>
            </w:pPr>
          </w:p>
        </w:tc>
        <w:tc>
          <w:tcPr>
            <w:tcW w:w="900" w:type="dxa"/>
            <w:noWrap w:val="0"/>
            <w:vAlign w:val="top"/>
          </w:tcPr>
          <w:p w14:paraId="100DF8E6">
            <w:pPr>
              <w:widowControl w:val="0"/>
              <w:rPr>
                <w:rFonts w:ascii="宋体" w:hAnsi="宋体" w:cs="宋体"/>
                <w:sz w:val="24"/>
                <w:szCs w:val="24"/>
              </w:rPr>
            </w:pPr>
          </w:p>
        </w:tc>
        <w:tc>
          <w:tcPr>
            <w:tcW w:w="900" w:type="dxa"/>
            <w:noWrap w:val="0"/>
            <w:vAlign w:val="top"/>
          </w:tcPr>
          <w:p w14:paraId="433A3F65">
            <w:pPr>
              <w:widowControl w:val="0"/>
              <w:rPr>
                <w:rFonts w:ascii="宋体" w:hAnsi="宋体" w:cs="宋体"/>
                <w:sz w:val="24"/>
                <w:szCs w:val="24"/>
              </w:rPr>
            </w:pPr>
          </w:p>
        </w:tc>
        <w:tc>
          <w:tcPr>
            <w:tcW w:w="900" w:type="dxa"/>
            <w:noWrap w:val="0"/>
            <w:vAlign w:val="top"/>
          </w:tcPr>
          <w:p w14:paraId="6E8E3603">
            <w:pPr>
              <w:widowControl w:val="0"/>
              <w:rPr>
                <w:rFonts w:ascii="宋体" w:hAnsi="宋体" w:cs="宋体"/>
                <w:sz w:val="24"/>
                <w:szCs w:val="24"/>
              </w:rPr>
            </w:pPr>
          </w:p>
        </w:tc>
        <w:tc>
          <w:tcPr>
            <w:tcW w:w="900" w:type="dxa"/>
            <w:noWrap w:val="0"/>
            <w:vAlign w:val="top"/>
          </w:tcPr>
          <w:p w14:paraId="2E3D8935">
            <w:pPr>
              <w:widowControl w:val="0"/>
              <w:rPr>
                <w:rFonts w:ascii="宋体" w:hAnsi="宋体" w:cs="宋体"/>
                <w:sz w:val="24"/>
                <w:szCs w:val="24"/>
              </w:rPr>
            </w:pPr>
          </w:p>
        </w:tc>
        <w:tc>
          <w:tcPr>
            <w:tcW w:w="900" w:type="dxa"/>
            <w:noWrap w:val="0"/>
            <w:vAlign w:val="top"/>
          </w:tcPr>
          <w:p w14:paraId="2E74202F">
            <w:pPr>
              <w:widowControl w:val="0"/>
              <w:rPr>
                <w:rFonts w:ascii="宋体" w:hAnsi="宋体" w:cs="宋体"/>
                <w:sz w:val="24"/>
                <w:szCs w:val="24"/>
              </w:rPr>
            </w:pPr>
          </w:p>
        </w:tc>
      </w:tr>
      <w:tr w14:paraId="058A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2D6393BF">
            <w:pPr>
              <w:widowControl w:val="0"/>
              <w:rPr>
                <w:rFonts w:ascii="宋体" w:hAnsi="宋体" w:cs="宋体"/>
                <w:sz w:val="24"/>
                <w:szCs w:val="24"/>
              </w:rPr>
            </w:pPr>
          </w:p>
        </w:tc>
        <w:tc>
          <w:tcPr>
            <w:tcW w:w="1902" w:type="dxa"/>
            <w:noWrap w:val="0"/>
            <w:vAlign w:val="top"/>
          </w:tcPr>
          <w:p w14:paraId="5F1AE37E">
            <w:pPr>
              <w:widowControl w:val="0"/>
              <w:rPr>
                <w:rFonts w:ascii="宋体" w:hAnsi="宋体" w:cs="宋体"/>
                <w:sz w:val="24"/>
                <w:szCs w:val="24"/>
              </w:rPr>
            </w:pPr>
          </w:p>
        </w:tc>
        <w:tc>
          <w:tcPr>
            <w:tcW w:w="1440" w:type="dxa"/>
            <w:noWrap w:val="0"/>
            <w:vAlign w:val="top"/>
          </w:tcPr>
          <w:p w14:paraId="1E117E81">
            <w:pPr>
              <w:widowControl w:val="0"/>
              <w:rPr>
                <w:rFonts w:ascii="宋体" w:hAnsi="宋体" w:cs="宋体"/>
                <w:sz w:val="24"/>
                <w:szCs w:val="24"/>
              </w:rPr>
            </w:pPr>
          </w:p>
        </w:tc>
        <w:tc>
          <w:tcPr>
            <w:tcW w:w="540" w:type="dxa"/>
            <w:noWrap w:val="0"/>
            <w:vAlign w:val="top"/>
          </w:tcPr>
          <w:p w14:paraId="4284E4C9">
            <w:pPr>
              <w:widowControl w:val="0"/>
              <w:rPr>
                <w:rFonts w:ascii="宋体" w:hAnsi="宋体" w:cs="宋体"/>
                <w:sz w:val="24"/>
                <w:szCs w:val="24"/>
              </w:rPr>
            </w:pPr>
          </w:p>
        </w:tc>
        <w:tc>
          <w:tcPr>
            <w:tcW w:w="900" w:type="dxa"/>
            <w:noWrap w:val="0"/>
            <w:vAlign w:val="top"/>
          </w:tcPr>
          <w:p w14:paraId="3C9863C1">
            <w:pPr>
              <w:widowControl w:val="0"/>
              <w:rPr>
                <w:rFonts w:ascii="宋体" w:hAnsi="宋体" w:cs="宋体"/>
                <w:sz w:val="24"/>
                <w:szCs w:val="24"/>
              </w:rPr>
            </w:pPr>
          </w:p>
        </w:tc>
        <w:tc>
          <w:tcPr>
            <w:tcW w:w="900" w:type="dxa"/>
            <w:noWrap w:val="0"/>
            <w:vAlign w:val="top"/>
          </w:tcPr>
          <w:p w14:paraId="6641B3B4">
            <w:pPr>
              <w:widowControl w:val="0"/>
              <w:rPr>
                <w:rFonts w:ascii="宋体" w:hAnsi="宋体" w:cs="宋体"/>
                <w:sz w:val="24"/>
                <w:szCs w:val="24"/>
              </w:rPr>
            </w:pPr>
          </w:p>
        </w:tc>
        <w:tc>
          <w:tcPr>
            <w:tcW w:w="900" w:type="dxa"/>
            <w:noWrap w:val="0"/>
            <w:vAlign w:val="top"/>
          </w:tcPr>
          <w:p w14:paraId="5FAB6EB1">
            <w:pPr>
              <w:widowControl w:val="0"/>
              <w:rPr>
                <w:rFonts w:ascii="宋体" w:hAnsi="宋体" w:cs="宋体"/>
                <w:sz w:val="24"/>
                <w:szCs w:val="24"/>
              </w:rPr>
            </w:pPr>
          </w:p>
        </w:tc>
        <w:tc>
          <w:tcPr>
            <w:tcW w:w="900" w:type="dxa"/>
            <w:noWrap w:val="0"/>
            <w:vAlign w:val="top"/>
          </w:tcPr>
          <w:p w14:paraId="00D90765">
            <w:pPr>
              <w:widowControl w:val="0"/>
              <w:rPr>
                <w:rFonts w:ascii="宋体" w:hAnsi="宋体" w:cs="宋体"/>
                <w:sz w:val="24"/>
                <w:szCs w:val="24"/>
              </w:rPr>
            </w:pPr>
          </w:p>
        </w:tc>
        <w:tc>
          <w:tcPr>
            <w:tcW w:w="900" w:type="dxa"/>
            <w:noWrap w:val="0"/>
            <w:vAlign w:val="top"/>
          </w:tcPr>
          <w:p w14:paraId="0252DA36">
            <w:pPr>
              <w:widowControl w:val="0"/>
              <w:rPr>
                <w:rFonts w:ascii="宋体" w:hAnsi="宋体" w:cs="宋体"/>
                <w:sz w:val="24"/>
                <w:szCs w:val="24"/>
              </w:rPr>
            </w:pPr>
          </w:p>
        </w:tc>
        <w:tc>
          <w:tcPr>
            <w:tcW w:w="900" w:type="dxa"/>
            <w:noWrap w:val="0"/>
            <w:vAlign w:val="top"/>
          </w:tcPr>
          <w:p w14:paraId="1E0B8E53">
            <w:pPr>
              <w:widowControl w:val="0"/>
              <w:rPr>
                <w:rFonts w:ascii="宋体" w:hAnsi="宋体" w:cs="宋体"/>
                <w:sz w:val="24"/>
                <w:szCs w:val="24"/>
              </w:rPr>
            </w:pPr>
          </w:p>
        </w:tc>
      </w:tr>
      <w:tr w14:paraId="18EE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6C1A0619">
            <w:pPr>
              <w:widowControl w:val="0"/>
              <w:rPr>
                <w:rFonts w:ascii="宋体" w:hAnsi="宋体" w:cs="宋体"/>
                <w:sz w:val="24"/>
                <w:szCs w:val="24"/>
              </w:rPr>
            </w:pPr>
          </w:p>
        </w:tc>
        <w:tc>
          <w:tcPr>
            <w:tcW w:w="1902" w:type="dxa"/>
            <w:noWrap w:val="0"/>
            <w:vAlign w:val="top"/>
          </w:tcPr>
          <w:p w14:paraId="3774488B">
            <w:pPr>
              <w:widowControl w:val="0"/>
              <w:rPr>
                <w:rFonts w:ascii="宋体" w:hAnsi="宋体" w:cs="宋体"/>
                <w:sz w:val="24"/>
                <w:szCs w:val="24"/>
              </w:rPr>
            </w:pPr>
          </w:p>
        </w:tc>
        <w:tc>
          <w:tcPr>
            <w:tcW w:w="1440" w:type="dxa"/>
            <w:noWrap w:val="0"/>
            <w:vAlign w:val="top"/>
          </w:tcPr>
          <w:p w14:paraId="37223D81">
            <w:pPr>
              <w:widowControl w:val="0"/>
              <w:rPr>
                <w:rFonts w:ascii="宋体" w:hAnsi="宋体" w:cs="宋体"/>
                <w:sz w:val="24"/>
                <w:szCs w:val="24"/>
              </w:rPr>
            </w:pPr>
          </w:p>
        </w:tc>
        <w:tc>
          <w:tcPr>
            <w:tcW w:w="540" w:type="dxa"/>
            <w:noWrap w:val="0"/>
            <w:vAlign w:val="top"/>
          </w:tcPr>
          <w:p w14:paraId="25E8F395">
            <w:pPr>
              <w:widowControl w:val="0"/>
              <w:rPr>
                <w:rFonts w:ascii="宋体" w:hAnsi="宋体" w:cs="宋体"/>
                <w:sz w:val="24"/>
                <w:szCs w:val="24"/>
              </w:rPr>
            </w:pPr>
          </w:p>
        </w:tc>
        <w:tc>
          <w:tcPr>
            <w:tcW w:w="900" w:type="dxa"/>
            <w:noWrap w:val="0"/>
            <w:vAlign w:val="top"/>
          </w:tcPr>
          <w:p w14:paraId="0C7C6A92">
            <w:pPr>
              <w:widowControl w:val="0"/>
              <w:rPr>
                <w:rFonts w:ascii="宋体" w:hAnsi="宋体" w:cs="宋体"/>
                <w:sz w:val="24"/>
                <w:szCs w:val="24"/>
              </w:rPr>
            </w:pPr>
          </w:p>
        </w:tc>
        <w:tc>
          <w:tcPr>
            <w:tcW w:w="900" w:type="dxa"/>
            <w:noWrap w:val="0"/>
            <w:vAlign w:val="top"/>
          </w:tcPr>
          <w:p w14:paraId="58C3259F">
            <w:pPr>
              <w:widowControl w:val="0"/>
              <w:rPr>
                <w:rFonts w:ascii="宋体" w:hAnsi="宋体" w:cs="宋体"/>
                <w:sz w:val="24"/>
                <w:szCs w:val="24"/>
              </w:rPr>
            </w:pPr>
          </w:p>
        </w:tc>
        <w:tc>
          <w:tcPr>
            <w:tcW w:w="900" w:type="dxa"/>
            <w:noWrap w:val="0"/>
            <w:vAlign w:val="top"/>
          </w:tcPr>
          <w:p w14:paraId="6C4034E4">
            <w:pPr>
              <w:widowControl w:val="0"/>
              <w:rPr>
                <w:rFonts w:ascii="宋体" w:hAnsi="宋体" w:cs="宋体"/>
                <w:sz w:val="24"/>
                <w:szCs w:val="24"/>
              </w:rPr>
            </w:pPr>
          </w:p>
        </w:tc>
        <w:tc>
          <w:tcPr>
            <w:tcW w:w="900" w:type="dxa"/>
            <w:noWrap w:val="0"/>
            <w:vAlign w:val="top"/>
          </w:tcPr>
          <w:p w14:paraId="20512B0B">
            <w:pPr>
              <w:widowControl w:val="0"/>
              <w:rPr>
                <w:rFonts w:ascii="宋体" w:hAnsi="宋体" w:cs="宋体"/>
                <w:sz w:val="24"/>
                <w:szCs w:val="24"/>
              </w:rPr>
            </w:pPr>
          </w:p>
        </w:tc>
        <w:tc>
          <w:tcPr>
            <w:tcW w:w="900" w:type="dxa"/>
            <w:noWrap w:val="0"/>
            <w:vAlign w:val="top"/>
          </w:tcPr>
          <w:p w14:paraId="4CCA1126">
            <w:pPr>
              <w:widowControl w:val="0"/>
              <w:rPr>
                <w:rFonts w:ascii="宋体" w:hAnsi="宋体" w:cs="宋体"/>
                <w:sz w:val="24"/>
                <w:szCs w:val="24"/>
              </w:rPr>
            </w:pPr>
          </w:p>
        </w:tc>
        <w:tc>
          <w:tcPr>
            <w:tcW w:w="900" w:type="dxa"/>
            <w:noWrap w:val="0"/>
            <w:vAlign w:val="top"/>
          </w:tcPr>
          <w:p w14:paraId="2911229A">
            <w:pPr>
              <w:widowControl w:val="0"/>
              <w:rPr>
                <w:rFonts w:ascii="宋体" w:hAnsi="宋体" w:cs="宋体"/>
                <w:sz w:val="24"/>
                <w:szCs w:val="24"/>
              </w:rPr>
            </w:pPr>
          </w:p>
        </w:tc>
      </w:tr>
      <w:tr w14:paraId="42D9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38442C17">
            <w:pPr>
              <w:widowControl w:val="0"/>
              <w:rPr>
                <w:rFonts w:ascii="宋体" w:hAnsi="宋体" w:cs="宋体"/>
                <w:sz w:val="24"/>
                <w:szCs w:val="24"/>
              </w:rPr>
            </w:pPr>
          </w:p>
        </w:tc>
        <w:tc>
          <w:tcPr>
            <w:tcW w:w="1902" w:type="dxa"/>
            <w:noWrap w:val="0"/>
            <w:vAlign w:val="top"/>
          </w:tcPr>
          <w:p w14:paraId="569A7633">
            <w:pPr>
              <w:widowControl w:val="0"/>
              <w:rPr>
                <w:rFonts w:ascii="宋体" w:hAnsi="宋体" w:cs="宋体"/>
                <w:sz w:val="24"/>
                <w:szCs w:val="24"/>
              </w:rPr>
            </w:pPr>
          </w:p>
        </w:tc>
        <w:tc>
          <w:tcPr>
            <w:tcW w:w="1440" w:type="dxa"/>
            <w:noWrap w:val="0"/>
            <w:vAlign w:val="top"/>
          </w:tcPr>
          <w:p w14:paraId="46617CC9">
            <w:pPr>
              <w:widowControl w:val="0"/>
              <w:rPr>
                <w:rFonts w:ascii="宋体" w:hAnsi="宋体" w:cs="宋体"/>
                <w:sz w:val="24"/>
                <w:szCs w:val="24"/>
              </w:rPr>
            </w:pPr>
          </w:p>
        </w:tc>
        <w:tc>
          <w:tcPr>
            <w:tcW w:w="540" w:type="dxa"/>
            <w:noWrap w:val="0"/>
            <w:vAlign w:val="top"/>
          </w:tcPr>
          <w:p w14:paraId="2FBD5D02">
            <w:pPr>
              <w:widowControl w:val="0"/>
              <w:rPr>
                <w:rFonts w:ascii="宋体" w:hAnsi="宋体" w:cs="宋体"/>
                <w:sz w:val="24"/>
                <w:szCs w:val="24"/>
              </w:rPr>
            </w:pPr>
          </w:p>
        </w:tc>
        <w:tc>
          <w:tcPr>
            <w:tcW w:w="900" w:type="dxa"/>
            <w:noWrap w:val="0"/>
            <w:vAlign w:val="top"/>
          </w:tcPr>
          <w:p w14:paraId="7A5E3BE3">
            <w:pPr>
              <w:widowControl w:val="0"/>
              <w:rPr>
                <w:rFonts w:ascii="宋体" w:hAnsi="宋体" w:cs="宋体"/>
                <w:sz w:val="24"/>
                <w:szCs w:val="24"/>
              </w:rPr>
            </w:pPr>
          </w:p>
        </w:tc>
        <w:tc>
          <w:tcPr>
            <w:tcW w:w="900" w:type="dxa"/>
            <w:noWrap w:val="0"/>
            <w:vAlign w:val="top"/>
          </w:tcPr>
          <w:p w14:paraId="0397BDB4">
            <w:pPr>
              <w:widowControl w:val="0"/>
              <w:rPr>
                <w:rFonts w:ascii="宋体" w:hAnsi="宋体" w:cs="宋体"/>
                <w:sz w:val="24"/>
                <w:szCs w:val="24"/>
              </w:rPr>
            </w:pPr>
          </w:p>
        </w:tc>
        <w:tc>
          <w:tcPr>
            <w:tcW w:w="900" w:type="dxa"/>
            <w:noWrap w:val="0"/>
            <w:vAlign w:val="top"/>
          </w:tcPr>
          <w:p w14:paraId="17384244">
            <w:pPr>
              <w:widowControl w:val="0"/>
              <w:rPr>
                <w:rFonts w:ascii="宋体" w:hAnsi="宋体" w:cs="宋体"/>
                <w:sz w:val="24"/>
                <w:szCs w:val="24"/>
              </w:rPr>
            </w:pPr>
          </w:p>
        </w:tc>
        <w:tc>
          <w:tcPr>
            <w:tcW w:w="900" w:type="dxa"/>
            <w:noWrap w:val="0"/>
            <w:vAlign w:val="top"/>
          </w:tcPr>
          <w:p w14:paraId="7E4CAF4C">
            <w:pPr>
              <w:widowControl w:val="0"/>
              <w:rPr>
                <w:rFonts w:ascii="宋体" w:hAnsi="宋体" w:cs="宋体"/>
                <w:sz w:val="24"/>
                <w:szCs w:val="24"/>
              </w:rPr>
            </w:pPr>
          </w:p>
        </w:tc>
        <w:tc>
          <w:tcPr>
            <w:tcW w:w="900" w:type="dxa"/>
            <w:noWrap w:val="0"/>
            <w:vAlign w:val="top"/>
          </w:tcPr>
          <w:p w14:paraId="1E8990CC">
            <w:pPr>
              <w:widowControl w:val="0"/>
              <w:rPr>
                <w:rFonts w:ascii="宋体" w:hAnsi="宋体" w:cs="宋体"/>
                <w:sz w:val="24"/>
                <w:szCs w:val="24"/>
              </w:rPr>
            </w:pPr>
          </w:p>
        </w:tc>
        <w:tc>
          <w:tcPr>
            <w:tcW w:w="900" w:type="dxa"/>
            <w:noWrap w:val="0"/>
            <w:vAlign w:val="top"/>
          </w:tcPr>
          <w:p w14:paraId="3157816C">
            <w:pPr>
              <w:widowControl w:val="0"/>
              <w:rPr>
                <w:rFonts w:ascii="宋体" w:hAnsi="宋体" w:cs="宋体"/>
                <w:sz w:val="24"/>
                <w:szCs w:val="24"/>
              </w:rPr>
            </w:pPr>
          </w:p>
        </w:tc>
      </w:tr>
      <w:tr w14:paraId="67F1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3BA66B9B">
            <w:pPr>
              <w:widowControl w:val="0"/>
              <w:rPr>
                <w:rFonts w:ascii="宋体" w:hAnsi="宋体" w:cs="宋体"/>
                <w:sz w:val="24"/>
                <w:szCs w:val="24"/>
              </w:rPr>
            </w:pPr>
          </w:p>
        </w:tc>
        <w:tc>
          <w:tcPr>
            <w:tcW w:w="1902" w:type="dxa"/>
            <w:noWrap w:val="0"/>
            <w:vAlign w:val="top"/>
          </w:tcPr>
          <w:p w14:paraId="52791F1C">
            <w:pPr>
              <w:widowControl w:val="0"/>
              <w:rPr>
                <w:rFonts w:ascii="宋体" w:hAnsi="宋体" w:cs="宋体"/>
                <w:sz w:val="24"/>
                <w:szCs w:val="24"/>
              </w:rPr>
            </w:pPr>
          </w:p>
        </w:tc>
        <w:tc>
          <w:tcPr>
            <w:tcW w:w="1440" w:type="dxa"/>
            <w:noWrap w:val="0"/>
            <w:vAlign w:val="top"/>
          </w:tcPr>
          <w:p w14:paraId="2C1DD7A7">
            <w:pPr>
              <w:widowControl w:val="0"/>
              <w:rPr>
                <w:rFonts w:ascii="宋体" w:hAnsi="宋体" w:cs="宋体"/>
                <w:sz w:val="24"/>
                <w:szCs w:val="24"/>
              </w:rPr>
            </w:pPr>
          </w:p>
        </w:tc>
        <w:tc>
          <w:tcPr>
            <w:tcW w:w="540" w:type="dxa"/>
            <w:noWrap w:val="0"/>
            <w:vAlign w:val="top"/>
          </w:tcPr>
          <w:p w14:paraId="4758B663">
            <w:pPr>
              <w:widowControl w:val="0"/>
              <w:rPr>
                <w:rFonts w:ascii="宋体" w:hAnsi="宋体" w:cs="宋体"/>
                <w:sz w:val="24"/>
                <w:szCs w:val="24"/>
              </w:rPr>
            </w:pPr>
          </w:p>
        </w:tc>
        <w:tc>
          <w:tcPr>
            <w:tcW w:w="900" w:type="dxa"/>
            <w:noWrap w:val="0"/>
            <w:vAlign w:val="top"/>
          </w:tcPr>
          <w:p w14:paraId="59DF0D76">
            <w:pPr>
              <w:widowControl w:val="0"/>
              <w:rPr>
                <w:rFonts w:ascii="宋体" w:hAnsi="宋体" w:cs="宋体"/>
                <w:sz w:val="24"/>
                <w:szCs w:val="24"/>
              </w:rPr>
            </w:pPr>
          </w:p>
        </w:tc>
        <w:tc>
          <w:tcPr>
            <w:tcW w:w="900" w:type="dxa"/>
            <w:noWrap w:val="0"/>
            <w:vAlign w:val="top"/>
          </w:tcPr>
          <w:p w14:paraId="1089B49A">
            <w:pPr>
              <w:widowControl w:val="0"/>
              <w:rPr>
                <w:rFonts w:ascii="宋体" w:hAnsi="宋体" w:cs="宋体"/>
                <w:sz w:val="24"/>
                <w:szCs w:val="24"/>
              </w:rPr>
            </w:pPr>
          </w:p>
        </w:tc>
        <w:tc>
          <w:tcPr>
            <w:tcW w:w="900" w:type="dxa"/>
            <w:noWrap w:val="0"/>
            <w:vAlign w:val="top"/>
          </w:tcPr>
          <w:p w14:paraId="3D1E49C4">
            <w:pPr>
              <w:widowControl w:val="0"/>
              <w:rPr>
                <w:rFonts w:ascii="宋体" w:hAnsi="宋体" w:cs="宋体"/>
                <w:sz w:val="24"/>
                <w:szCs w:val="24"/>
              </w:rPr>
            </w:pPr>
          </w:p>
        </w:tc>
        <w:tc>
          <w:tcPr>
            <w:tcW w:w="900" w:type="dxa"/>
            <w:noWrap w:val="0"/>
            <w:vAlign w:val="top"/>
          </w:tcPr>
          <w:p w14:paraId="486E68FA">
            <w:pPr>
              <w:widowControl w:val="0"/>
              <w:rPr>
                <w:rFonts w:ascii="宋体" w:hAnsi="宋体" w:cs="宋体"/>
                <w:sz w:val="24"/>
                <w:szCs w:val="24"/>
              </w:rPr>
            </w:pPr>
          </w:p>
        </w:tc>
        <w:tc>
          <w:tcPr>
            <w:tcW w:w="900" w:type="dxa"/>
            <w:noWrap w:val="0"/>
            <w:vAlign w:val="top"/>
          </w:tcPr>
          <w:p w14:paraId="27E91340">
            <w:pPr>
              <w:widowControl w:val="0"/>
              <w:rPr>
                <w:rFonts w:ascii="宋体" w:hAnsi="宋体" w:cs="宋体"/>
                <w:sz w:val="24"/>
                <w:szCs w:val="24"/>
              </w:rPr>
            </w:pPr>
          </w:p>
        </w:tc>
        <w:tc>
          <w:tcPr>
            <w:tcW w:w="900" w:type="dxa"/>
            <w:noWrap w:val="0"/>
            <w:vAlign w:val="top"/>
          </w:tcPr>
          <w:p w14:paraId="4464A489">
            <w:pPr>
              <w:widowControl w:val="0"/>
              <w:rPr>
                <w:rFonts w:ascii="宋体" w:hAnsi="宋体" w:cs="宋体"/>
                <w:sz w:val="24"/>
                <w:szCs w:val="24"/>
              </w:rPr>
            </w:pPr>
          </w:p>
        </w:tc>
      </w:tr>
      <w:tr w14:paraId="5BC4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4D64C773">
            <w:pPr>
              <w:widowControl w:val="0"/>
              <w:rPr>
                <w:rFonts w:ascii="宋体" w:hAnsi="宋体" w:cs="宋体"/>
                <w:sz w:val="24"/>
                <w:szCs w:val="24"/>
              </w:rPr>
            </w:pPr>
          </w:p>
        </w:tc>
        <w:tc>
          <w:tcPr>
            <w:tcW w:w="1902" w:type="dxa"/>
            <w:noWrap w:val="0"/>
            <w:vAlign w:val="top"/>
          </w:tcPr>
          <w:p w14:paraId="7CE5AC16">
            <w:pPr>
              <w:widowControl w:val="0"/>
              <w:rPr>
                <w:rFonts w:ascii="宋体" w:hAnsi="宋体" w:cs="宋体"/>
                <w:sz w:val="24"/>
                <w:szCs w:val="24"/>
              </w:rPr>
            </w:pPr>
          </w:p>
        </w:tc>
        <w:tc>
          <w:tcPr>
            <w:tcW w:w="1440" w:type="dxa"/>
            <w:noWrap w:val="0"/>
            <w:vAlign w:val="top"/>
          </w:tcPr>
          <w:p w14:paraId="53A67478">
            <w:pPr>
              <w:widowControl w:val="0"/>
              <w:rPr>
                <w:rFonts w:ascii="宋体" w:hAnsi="宋体" w:cs="宋体"/>
                <w:sz w:val="24"/>
                <w:szCs w:val="24"/>
              </w:rPr>
            </w:pPr>
          </w:p>
        </w:tc>
        <w:tc>
          <w:tcPr>
            <w:tcW w:w="540" w:type="dxa"/>
            <w:noWrap w:val="0"/>
            <w:vAlign w:val="top"/>
          </w:tcPr>
          <w:p w14:paraId="264ADD16">
            <w:pPr>
              <w:widowControl w:val="0"/>
              <w:rPr>
                <w:rFonts w:ascii="宋体" w:hAnsi="宋体" w:cs="宋体"/>
                <w:sz w:val="24"/>
                <w:szCs w:val="24"/>
              </w:rPr>
            </w:pPr>
          </w:p>
        </w:tc>
        <w:tc>
          <w:tcPr>
            <w:tcW w:w="900" w:type="dxa"/>
            <w:noWrap w:val="0"/>
            <w:vAlign w:val="top"/>
          </w:tcPr>
          <w:p w14:paraId="7FB7937B">
            <w:pPr>
              <w:widowControl w:val="0"/>
              <w:rPr>
                <w:rFonts w:ascii="宋体" w:hAnsi="宋体" w:cs="宋体"/>
                <w:sz w:val="24"/>
                <w:szCs w:val="24"/>
              </w:rPr>
            </w:pPr>
          </w:p>
        </w:tc>
        <w:tc>
          <w:tcPr>
            <w:tcW w:w="900" w:type="dxa"/>
            <w:noWrap w:val="0"/>
            <w:vAlign w:val="top"/>
          </w:tcPr>
          <w:p w14:paraId="044ACA4F">
            <w:pPr>
              <w:widowControl w:val="0"/>
              <w:rPr>
                <w:rFonts w:ascii="宋体" w:hAnsi="宋体" w:cs="宋体"/>
                <w:sz w:val="24"/>
                <w:szCs w:val="24"/>
              </w:rPr>
            </w:pPr>
          </w:p>
        </w:tc>
        <w:tc>
          <w:tcPr>
            <w:tcW w:w="900" w:type="dxa"/>
            <w:noWrap w:val="0"/>
            <w:vAlign w:val="top"/>
          </w:tcPr>
          <w:p w14:paraId="366FE1AB">
            <w:pPr>
              <w:widowControl w:val="0"/>
              <w:rPr>
                <w:rFonts w:ascii="宋体" w:hAnsi="宋体" w:cs="宋体"/>
                <w:sz w:val="24"/>
                <w:szCs w:val="24"/>
              </w:rPr>
            </w:pPr>
          </w:p>
        </w:tc>
        <w:tc>
          <w:tcPr>
            <w:tcW w:w="900" w:type="dxa"/>
            <w:noWrap w:val="0"/>
            <w:vAlign w:val="top"/>
          </w:tcPr>
          <w:p w14:paraId="7E1B5D79">
            <w:pPr>
              <w:widowControl w:val="0"/>
              <w:rPr>
                <w:rFonts w:ascii="宋体" w:hAnsi="宋体" w:cs="宋体"/>
                <w:sz w:val="24"/>
                <w:szCs w:val="24"/>
              </w:rPr>
            </w:pPr>
          </w:p>
        </w:tc>
        <w:tc>
          <w:tcPr>
            <w:tcW w:w="900" w:type="dxa"/>
            <w:noWrap w:val="0"/>
            <w:vAlign w:val="top"/>
          </w:tcPr>
          <w:p w14:paraId="2AD1071D">
            <w:pPr>
              <w:widowControl w:val="0"/>
              <w:rPr>
                <w:rFonts w:ascii="宋体" w:hAnsi="宋体" w:cs="宋体"/>
                <w:sz w:val="24"/>
                <w:szCs w:val="24"/>
              </w:rPr>
            </w:pPr>
          </w:p>
        </w:tc>
        <w:tc>
          <w:tcPr>
            <w:tcW w:w="900" w:type="dxa"/>
            <w:noWrap w:val="0"/>
            <w:vAlign w:val="top"/>
          </w:tcPr>
          <w:p w14:paraId="6C7B81F0">
            <w:pPr>
              <w:widowControl w:val="0"/>
              <w:rPr>
                <w:rFonts w:ascii="宋体" w:hAnsi="宋体" w:cs="宋体"/>
                <w:sz w:val="24"/>
                <w:szCs w:val="24"/>
              </w:rPr>
            </w:pPr>
          </w:p>
        </w:tc>
      </w:tr>
      <w:tr w14:paraId="5092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430318DF">
            <w:pPr>
              <w:widowControl w:val="0"/>
              <w:rPr>
                <w:rFonts w:ascii="宋体" w:hAnsi="宋体" w:cs="宋体"/>
                <w:sz w:val="24"/>
                <w:szCs w:val="24"/>
              </w:rPr>
            </w:pPr>
          </w:p>
        </w:tc>
        <w:tc>
          <w:tcPr>
            <w:tcW w:w="1902" w:type="dxa"/>
            <w:noWrap w:val="0"/>
            <w:vAlign w:val="top"/>
          </w:tcPr>
          <w:p w14:paraId="7686C71A">
            <w:pPr>
              <w:widowControl w:val="0"/>
              <w:rPr>
                <w:rFonts w:ascii="宋体" w:hAnsi="宋体" w:cs="宋体"/>
                <w:sz w:val="24"/>
                <w:szCs w:val="24"/>
              </w:rPr>
            </w:pPr>
          </w:p>
        </w:tc>
        <w:tc>
          <w:tcPr>
            <w:tcW w:w="1440" w:type="dxa"/>
            <w:noWrap w:val="0"/>
            <w:vAlign w:val="top"/>
          </w:tcPr>
          <w:p w14:paraId="304B1214">
            <w:pPr>
              <w:widowControl w:val="0"/>
              <w:rPr>
                <w:rFonts w:ascii="宋体" w:hAnsi="宋体" w:cs="宋体"/>
                <w:sz w:val="24"/>
                <w:szCs w:val="24"/>
              </w:rPr>
            </w:pPr>
          </w:p>
        </w:tc>
        <w:tc>
          <w:tcPr>
            <w:tcW w:w="540" w:type="dxa"/>
            <w:noWrap w:val="0"/>
            <w:vAlign w:val="top"/>
          </w:tcPr>
          <w:p w14:paraId="5F99B2A2">
            <w:pPr>
              <w:widowControl w:val="0"/>
              <w:rPr>
                <w:rFonts w:ascii="宋体" w:hAnsi="宋体" w:cs="宋体"/>
                <w:sz w:val="24"/>
                <w:szCs w:val="24"/>
              </w:rPr>
            </w:pPr>
          </w:p>
        </w:tc>
        <w:tc>
          <w:tcPr>
            <w:tcW w:w="900" w:type="dxa"/>
            <w:noWrap w:val="0"/>
            <w:vAlign w:val="top"/>
          </w:tcPr>
          <w:p w14:paraId="63FE58BD">
            <w:pPr>
              <w:widowControl w:val="0"/>
              <w:rPr>
                <w:rFonts w:ascii="宋体" w:hAnsi="宋体" w:cs="宋体"/>
                <w:sz w:val="24"/>
                <w:szCs w:val="24"/>
              </w:rPr>
            </w:pPr>
          </w:p>
        </w:tc>
        <w:tc>
          <w:tcPr>
            <w:tcW w:w="900" w:type="dxa"/>
            <w:noWrap w:val="0"/>
            <w:vAlign w:val="top"/>
          </w:tcPr>
          <w:p w14:paraId="29AFC97A">
            <w:pPr>
              <w:widowControl w:val="0"/>
              <w:rPr>
                <w:rFonts w:ascii="宋体" w:hAnsi="宋体" w:cs="宋体"/>
                <w:sz w:val="24"/>
                <w:szCs w:val="24"/>
              </w:rPr>
            </w:pPr>
          </w:p>
        </w:tc>
        <w:tc>
          <w:tcPr>
            <w:tcW w:w="900" w:type="dxa"/>
            <w:noWrap w:val="0"/>
            <w:vAlign w:val="top"/>
          </w:tcPr>
          <w:p w14:paraId="0E40B415">
            <w:pPr>
              <w:widowControl w:val="0"/>
              <w:rPr>
                <w:rFonts w:ascii="宋体" w:hAnsi="宋体" w:cs="宋体"/>
                <w:sz w:val="24"/>
                <w:szCs w:val="24"/>
              </w:rPr>
            </w:pPr>
          </w:p>
        </w:tc>
        <w:tc>
          <w:tcPr>
            <w:tcW w:w="900" w:type="dxa"/>
            <w:noWrap w:val="0"/>
            <w:vAlign w:val="top"/>
          </w:tcPr>
          <w:p w14:paraId="3C8D2C34">
            <w:pPr>
              <w:widowControl w:val="0"/>
              <w:rPr>
                <w:rFonts w:ascii="宋体" w:hAnsi="宋体" w:cs="宋体"/>
                <w:sz w:val="24"/>
                <w:szCs w:val="24"/>
              </w:rPr>
            </w:pPr>
          </w:p>
        </w:tc>
        <w:tc>
          <w:tcPr>
            <w:tcW w:w="900" w:type="dxa"/>
            <w:noWrap w:val="0"/>
            <w:vAlign w:val="top"/>
          </w:tcPr>
          <w:p w14:paraId="10A0C67F">
            <w:pPr>
              <w:widowControl w:val="0"/>
              <w:rPr>
                <w:rFonts w:ascii="宋体" w:hAnsi="宋体" w:cs="宋体"/>
                <w:sz w:val="24"/>
                <w:szCs w:val="24"/>
              </w:rPr>
            </w:pPr>
          </w:p>
        </w:tc>
        <w:tc>
          <w:tcPr>
            <w:tcW w:w="900" w:type="dxa"/>
            <w:noWrap w:val="0"/>
            <w:vAlign w:val="top"/>
          </w:tcPr>
          <w:p w14:paraId="16B685A9">
            <w:pPr>
              <w:widowControl w:val="0"/>
              <w:rPr>
                <w:rFonts w:ascii="宋体" w:hAnsi="宋体" w:cs="宋体"/>
                <w:sz w:val="24"/>
                <w:szCs w:val="24"/>
              </w:rPr>
            </w:pPr>
          </w:p>
        </w:tc>
      </w:tr>
    </w:tbl>
    <w:p w14:paraId="0F10BB71">
      <w:pPr>
        <w:spacing w:line="560" w:lineRule="exact"/>
        <w:rPr>
          <w:rFonts w:ascii="宋体" w:hAnsi="宋体"/>
          <w:b/>
          <w:sz w:val="24"/>
          <w:szCs w:val="24"/>
        </w:rPr>
      </w:pPr>
      <w:r>
        <w:rPr>
          <w:rFonts w:ascii="宋体" w:hAnsi="宋体" w:cs="宋体"/>
          <w:sz w:val="24"/>
          <w:szCs w:val="24"/>
        </w:rPr>
        <w:br w:type="page"/>
      </w:r>
      <w:r>
        <w:rPr>
          <w:rFonts w:hint="eastAsia" w:ascii="宋体" w:hAnsi="宋体"/>
          <w:b/>
          <w:sz w:val="24"/>
          <w:szCs w:val="24"/>
        </w:rPr>
        <w:t>附件三：</w:t>
      </w:r>
    </w:p>
    <w:p w14:paraId="6B84A578">
      <w:pPr>
        <w:spacing w:line="560" w:lineRule="exact"/>
        <w:jc w:val="center"/>
        <w:rPr>
          <w:rFonts w:ascii="宋体" w:hAnsi="宋体"/>
          <w:b/>
          <w:sz w:val="24"/>
          <w:szCs w:val="24"/>
        </w:rPr>
      </w:pPr>
      <w:r>
        <w:rPr>
          <w:rFonts w:hint="eastAsia" w:ascii="宋体" w:hAnsi="宋体"/>
          <w:b/>
          <w:sz w:val="24"/>
          <w:szCs w:val="24"/>
        </w:rPr>
        <w:t>工程质量保修书</w:t>
      </w:r>
    </w:p>
    <w:p w14:paraId="6B3FBC3B">
      <w:pPr>
        <w:spacing w:line="560" w:lineRule="exact"/>
        <w:rPr>
          <w:rFonts w:hint="default" w:ascii="宋体" w:hAnsi="宋体" w:eastAsia="宋体"/>
          <w:b/>
          <w:sz w:val="24"/>
          <w:szCs w:val="24"/>
          <w:lang w:val="en-US" w:eastAsia="zh-CN"/>
        </w:rPr>
      </w:pPr>
      <w:r>
        <w:rPr>
          <w:rFonts w:hint="eastAsia" w:ascii="宋体" w:hAnsi="宋体"/>
          <w:b/>
          <w:sz w:val="24"/>
          <w:szCs w:val="24"/>
        </w:rPr>
        <w:t>发包人(全称)：</w:t>
      </w:r>
      <w:r>
        <w:rPr>
          <w:rFonts w:hint="eastAsia" w:ascii="宋体" w:hAnsi="宋体"/>
          <w:b/>
          <w:sz w:val="24"/>
          <w:szCs w:val="24"/>
          <w:lang w:val="en-US" w:eastAsia="zh-CN"/>
        </w:rPr>
        <w:t>汉滨区谭坝镇人民政府</w:t>
      </w:r>
    </w:p>
    <w:p w14:paraId="653A05C3">
      <w:pPr>
        <w:spacing w:line="560" w:lineRule="exact"/>
        <w:rPr>
          <w:rFonts w:ascii="宋体" w:hAnsi="宋体"/>
          <w:b/>
          <w:sz w:val="24"/>
          <w:szCs w:val="24"/>
        </w:rPr>
      </w:pPr>
      <w:r>
        <w:rPr>
          <w:rFonts w:hint="eastAsia" w:ascii="宋体" w:hAnsi="宋体" w:cs="宋体"/>
          <w:b/>
          <w:sz w:val="24"/>
          <w:szCs w:val="24"/>
        </w:rPr>
        <w:t>承包人</w:t>
      </w:r>
      <w:r>
        <w:rPr>
          <w:rFonts w:hint="eastAsia" w:ascii="宋体" w:hAnsi="宋体"/>
          <w:b/>
          <w:sz w:val="24"/>
          <w:szCs w:val="24"/>
        </w:rPr>
        <w:t>(全称)：</w:t>
      </w:r>
    </w:p>
    <w:p w14:paraId="37FFB334">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 w:val="24"/>
          <w:szCs w:val="24"/>
        </w:rPr>
      </w:pPr>
      <w:r>
        <w:rPr>
          <w:rFonts w:hint="eastAsia" w:ascii="宋体" w:hAnsi="宋体"/>
          <w:sz w:val="24"/>
          <w:szCs w:val="24"/>
        </w:rPr>
        <w:t>为保证</w:t>
      </w:r>
      <w:r>
        <w:rPr>
          <w:rFonts w:hint="eastAsia" w:ascii="宋体" w:hAnsi="宋体"/>
          <w:sz w:val="24"/>
          <w:szCs w:val="24"/>
          <w:u w:val="single"/>
        </w:rPr>
        <w:t xml:space="preserve"> </w:t>
      </w:r>
      <w:r>
        <w:rPr>
          <w:rFonts w:hint="eastAsia" w:ascii="宋体" w:hAnsi="宋体"/>
          <w:sz w:val="24"/>
          <w:szCs w:val="24"/>
          <w:u w:val="single"/>
          <w:lang w:eastAsia="zh-CN"/>
        </w:rPr>
        <w:t>2025年谭坝镇前河社区粮油种植基地配套设施项目</w:t>
      </w:r>
      <w:r>
        <w:rPr>
          <w:rFonts w:hint="eastAsia" w:ascii="宋体" w:hAnsi="宋体"/>
          <w:sz w:val="24"/>
          <w:szCs w:val="24"/>
        </w:rPr>
        <w:t>(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14:paraId="76F6A97E">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b/>
          <w:sz w:val="24"/>
          <w:szCs w:val="24"/>
        </w:rPr>
      </w:pPr>
      <w:r>
        <w:rPr>
          <w:rFonts w:hint="eastAsia" w:ascii="宋体" w:hAnsi="宋体"/>
          <w:b/>
          <w:sz w:val="24"/>
          <w:szCs w:val="24"/>
        </w:rPr>
        <w:t>一、工程质量保修范围和内容</w:t>
      </w:r>
    </w:p>
    <w:p w14:paraId="04F011F6">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 w:val="24"/>
          <w:szCs w:val="24"/>
          <w:u w:val="single"/>
        </w:rPr>
      </w:pPr>
      <w:r>
        <w:rPr>
          <w:rFonts w:hint="eastAsia" w:ascii="宋体" w:hAnsi="宋体"/>
          <w:sz w:val="24"/>
          <w:szCs w:val="24"/>
        </w:rPr>
        <w:t>根据本工程修缮和装修的项目，双方约定具体质量保修范围及内容如下：</w:t>
      </w:r>
      <w:r>
        <w:rPr>
          <w:rFonts w:hint="eastAsia" w:ascii="宋体" w:hAnsi="宋体"/>
          <w:sz w:val="24"/>
          <w:szCs w:val="24"/>
          <w:u w:val="single"/>
        </w:rPr>
        <w:t xml:space="preserve">   </w:t>
      </w:r>
      <w:r>
        <w:rPr>
          <w:rFonts w:hint="eastAsia" w:ascii="宋体" w:hAnsi="宋体"/>
          <w:sz w:val="24"/>
          <w:szCs w:val="24"/>
          <w:u w:val="single"/>
          <w:lang w:eastAsia="zh-CN"/>
        </w:rPr>
        <w:t>原材料、施工工序不合格导致的全部工程内容</w:t>
      </w:r>
      <w:r>
        <w:rPr>
          <w:rFonts w:hint="eastAsia" w:ascii="宋体" w:hAnsi="宋体"/>
          <w:sz w:val="24"/>
          <w:szCs w:val="24"/>
          <w:u w:val="single"/>
        </w:rPr>
        <w:t xml:space="preserve">          </w:t>
      </w:r>
    </w:p>
    <w:p w14:paraId="4356D002">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b/>
          <w:sz w:val="24"/>
          <w:szCs w:val="24"/>
        </w:rPr>
      </w:pPr>
      <w:r>
        <w:rPr>
          <w:rFonts w:hint="eastAsia" w:ascii="宋体" w:hAnsi="宋体"/>
          <w:b/>
          <w:sz w:val="24"/>
          <w:szCs w:val="24"/>
        </w:rPr>
        <w:t>二、质量保修期</w:t>
      </w:r>
    </w:p>
    <w:p w14:paraId="4E4E0A93">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 w:val="24"/>
          <w:szCs w:val="24"/>
        </w:rPr>
      </w:pPr>
      <w:r>
        <w:rPr>
          <w:rFonts w:hint="eastAsia" w:ascii="宋体" w:hAnsi="宋体"/>
          <w:sz w:val="24"/>
          <w:szCs w:val="24"/>
        </w:rPr>
        <w:t>质量保修期从工程实际竣工验收合格之日算起，分单项竣工验收助工程，按单项工程分别计算质量保修期。</w:t>
      </w:r>
    </w:p>
    <w:p w14:paraId="7A28150B">
      <w:pPr>
        <w:keepNext w:val="0"/>
        <w:keepLines w:val="0"/>
        <w:pageBreakBefore w:val="0"/>
        <w:widowControl w:val="0"/>
        <w:kinsoku/>
        <w:wordWrap/>
        <w:overflowPunct/>
        <w:topLinePunct w:val="0"/>
        <w:autoSpaceDE/>
        <w:autoSpaceDN/>
        <w:bidi w:val="0"/>
        <w:spacing w:line="520" w:lineRule="exact"/>
        <w:textAlignment w:val="auto"/>
        <w:rPr>
          <w:rFonts w:ascii="宋体" w:hAnsi="宋体"/>
          <w:sz w:val="24"/>
          <w:szCs w:val="24"/>
        </w:rPr>
      </w:pPr>
      <w:r>
        <w:rPr>
          <w:rFonts w:hint="eastAsia" w:ascii="宋体" w:hAnsi="宋体" w:cs="宋体"/>
          <w:sz w:val="24"/>
          <w:szCs w:val="24"/>
        </w:rPr>
        <w:t xml:space="preserve">  双方根据《建设工程质量管理条例》 </w:t>
      </w:r>
      <w:r>
        <w:rPr>
          <w:rFonts w:hint="eastAsia" w:ascii="宋体" w:hAnsi="宋体"/>
          <w:sz w:val="24"/>
          <w:szCs w:val="24"/>
        </w:rPr>
        <w:t>及有关规定，结合本修缮及装修工程约定质量保修期如下：</w:t>
      </w:r>
    </w:p>
    <w:p w14:paraId="7F062A8B">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 w:val="24"/>
          <w:szCs w:val="24"/>
        </w:rPr>
      </w:pPr>
      <w:r>
        <w:rPr>
          <w:rFonts w:hint="eastAsia" w:ascii="宋体" w:hAnsi="宋体"/>
          <w:sz w:val="24"/>
          <w:szCs w:val="24"/>
        </w:rPr>
        <w:t>1．土建结构修缮工程为：</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hint="eastAsia" w:ascii="宋体" w:hAnsi="宋体"/>
          <w:sz w:val="24"/>
          <w:szCs w:val="24"/>
        </w:rPr>
        <w:t>年；</w:t>
      </w:r>
    </w:p>
    <w:p w14:paraId="0C24575D">
      <w:pPr>
        <w:keepNext w:val="0"/>
        <w:keepLines w:val="0"/>
        <w:pageBreakBefore w:val="0"/>
        <w:widowControl w:val="0"/>
        <w:kinsoku/>
        <w:wordWrap/>
        <w:overflowPunct/>
        <w:topLinePunct w:val="0"/>
        <w:autoSpaceDE/>
        <w:autoSpaceDN/>
        <w:bidi w:val="0"/>
        <w:spacing w:line="520" w:lineRule="exact"/>
        <w:textAlignment w:val="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2．房屋防水修缮工程为：</w:t>
      </w:r>
      <w:r>
        <w:rPr>
          <w:rFonts w:hint="eastAsia" w:ascii="宋体" w:hAnsi="宋体"/>
          <w:sz w:val="24"/>
          <w:szCs w:val="24"/>
          <w:u w:val="single"/>
        </w:rPr>
        <w:t xml:space="preserve">     </w:t>
      </w:r>
      <w:r>
        <w:rPr>
          <w:rFonts w:hint="eastAsia" w:ascii="宋体" w:hAnsi="宋体"/>
          <w:sz w:val="24"/>
          <w:szCs w:val="24"/>
          <w:u w:val="single"/>
          <w:lang w:val="en-US" w:eastAsia="zh-CN"/>
        </w:rPr>
        <w:t>5</w:t>
      </w:r>
      <w:r>
        <w:rPr>
          <w:rFonts w:hint="eastAsia" w:ascii="宋体" w:hAnsi="宋体"/>
          <w:sz w:val="24"/>
          <w:szCs w:val="24"/>
          <w:u w:val="single"/>
        </w:rPr>
        <w:t xml:space="preserve">             </w:t>
      </w:r>
      <w:r>
        <w:rPr>
          <w:rFonts w:hint="eastAsia" w:ascii="宋体" w:hAnsi="宋体"/>
          <w:sz w:val="24"/>
          <w:szCs w:val="24"/>
        </w:rPr>
        <w:t>年；</w:t>
      </w:r>
    </w:p>
    <w:p w14:paraId="33B31ECF">
      <w:pPr>
        <w:keepNext w:val="0"/>
        <w:keepLines w:val="0"/>
        <w:pageBreakBefore w:val="0"/>
        <w:widowControl w:val="0"/>
        <w:kinsoku/>
        <w:wordWrap/>
        <w:overflowPunct/>
        <w:topLinePunct w:val="0"/>
        <w:autoSpaceDE/>
        <w:autoSpaceDN/>
        <w:bidi w:val="0"/>
        <w:spacing w:line="520" w:lineRule="exact"/>
        <w:textAlignment w:val="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3．装修工程为：</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年；</w:t>
      </w:r>
    </w:p>
    <w:p w14:paraId="0E6444C3">
      <w:pPr>
        <w:keepNext w:val="0"/>
        <w:keepLines w:val="0"/>
        <w:pageBreakBefore w:val="0"/>
        <w:widowControl w:val="0"/>
        <w:kinsoku/>
        <w:wordWrap/>
        <w:overflowPunct/>
        <w:topLinePunct w:val="0"/>
        <w:autoSpaceDE/>
        <w:autoSpaceDN/>
        <w:bidi w:val="0"/>
        <w:spacing w:line="520" w:lineRule="exact"/>
        <w:textAlignment w:val="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4．电气管线、上下水管线修缮工程为：</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年；</w:t>
      </w:r>
    </w:p>
    <w:p w14:paraId="0A6C048D">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 w:val="24"/>
          <w:szCs w:val="24"/>
        </w:rPr>
      </w:pPr>
      <w:r>
        <w:rPr>
          <w:rFonts w:hint="eastAsia" w:ascii="宋体" w:hAnsi="宋体"/>
          <w:sz w:val="24"/>
          <w:szCs w:val="24"/>
        </w:rPr>
        <w:t>5．供热及供冷为：</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个采暖期及供冷期；</w:t>
      </w:r>
    </w:p>
    <w:p w14:paraId="7AB4A9BE">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 w:val="24"/>
          <w:szCs w:val="24"/>
        </w:rPr>
      </w:pPr>
      <w:r>
        <w:rPr>
          <w:rFonts w:hint="eastAsia" w:ascii="宋体" w:hAnsi="宋体"/>
          <w:sz w:val="24"/>
          <w:szCs w:val="24"/>
        </w:rPr>
        <w:t>6．室外的上下水和小区道路等市政公用工程为：</w:t>
      </w:r>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u w:val="single"/>
        </w:rPr>
        <w:t xml:space="preserve">     </w:t>
      </w:r>
      <w:r>
        <w:rPr>
          <w:rFonts w:hint="eastAsia" w:ascii="宋体" w:hAnsi="宋体"/>
          <w:sz w:val="24"/>
          <w:szCs w:val="24"/>
        </w:rPr>
        <w:t>年；</w:t>
      </w:r>
    </w:p>
    <w:p w14:paraId="29803B99">
      <w:pPr>
        <w:keepNext w:val="0"/>
        <w:keepLines w:val="0"/>
        <w:pageBreakBefore w:val="0"/>
        <w:widowControl w:val="0"/>
        <w:kinsoku/>
        <w:wordWrap/>
        <w:overflowPunct/>
        <w:topLinePunct w:val="0"/>
        <w:autoSpaceDE/>
        <w:autoSpaceDN/>
        <w:bidi w:val="0"/>
        <w:spacing w:line="520" w:lineRule="exact"/>
        <w:textAlignment w:val="auto"/>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7．其他约定：</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400FC07E">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b/>
          <w:sz w:val="28"/>
          <w:szCs w:val="28"/>
        </w:rPr>
      </w:pPr>
      <w:r>
        <w:rPr>
          <w:rFonts w:hint="eastAsia" w:ascii="宋体" w:hAnsi="宋体"/>
          <w:b/>
          <w:sz w:val="28"/>
          <w:szCs w:val="28"/>
        </w:rPr>
        <w:t>三、质量保修责任</w:t>
      </w:r>
    </w:p>
    <w:p w14:paraId="502D8CF2">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 w:val="24"/>
          <w:szCs w:val="24"/>
        </w:rPr>
      </w:pPr>
      <w:r>
        <w:rPr>
          <w:rFonts w:hint="eastAsia" w:ascii="宋体" w:hAnsi="宋体"/>
          <w:sz w:val="24"/>
          <w:szCs w:val="24"/>
        </w:rPr>
        <w:t>1．承包人在质量保修期内，按照有关法律、法规、规章的管理规定和双方约定，承担本工程质量保修责任，但不负责原房屋建筑的保修责任。</w:t>
      </w:r>
    </w:p>
    <w:p w14:paraId="4A380509">
      <w:pPr>
        <w:keepNext w:val="0"/>
        <w:keepLines w:val="0"/>
        <w:pageBreakBefore w:val="0"/>
        <w:widowControl w:val="0"/>
        <w:kinsoku/>
        <w:wordWrap/>
        <w:overflowPunct/>
        <w:topLinePunct w:val="0"/>
        <w:autoSpaceDE/>
        <w:autoSpaceDN/>
        <w:bidi w:val="0"/>
        <w:spacing w:line="520" w:lineRule="exact"/>
        <w:textAlignment w:val="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2．属于保修范围和内容的项目，承包人应在接到修理通知之日后7天内派人修理。承包人不在约定期限内派人修理，发包人可委托其他人员修理。</w:t>
      </w:r>
    </w:p>
    <w:p w14:paraId="5898FCD7">
      <w:pPr>
        <w:keepNext w:val="0"/>
        <w:keepLines w:val="0"/>
        <w:pageBreakBefore w:val="0"/>
        <w:widowControl w:val="0"/>
        <w:kinsoku/>
        <w:wordWrap/>
        <w:overflowPunct/>
        <w:topLinePunct w:val="0"/>
        <w:autoSpaceDE/>
        <w:autoSpaceDN/>
        <w:bidi w:val="0"/>
        <w:spacing w:line="520" w:lineRule="exact"/>
        <w:textAlignment w:val="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3．发生紧急抢修事故(如上水跑水、暖气漏水等)，承包人接到事故通知后，应立即到达事故现场检修。</w:t>
      </w:r>
    </w:p>
    <w:p w14:paraId="486AB7C0">
      <w:pPr>
        <w:keepNext w:val="0"/>
        <w:keepLines w:val="0"/>
        <w:pageBreakBefore w:val="0"/>
        <w:widowControl w:val="0"/>
        <w:kinsoku/>
        <w:wordWrap/>
        <w:overflowPunct/>
        <w:topLinePunct w:val="0"/>
        <w:autoSpaceDE/>
        <w:autoSpaceDN/>
        <w:bidi w:val="0"/>
        <w:spacing w:line="520" w:lineRule="exact"/>
        <w:textAlignment w:val="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4．对涉及结构安全的质量问题，应当参照《房屋建筑工程质量保修办法》及其他有关规定，立即向有关主管部门报告，采取安全防范措施；由原设计单位或者具有相应资质等级的设计单位提出保修方案，承包人实施保修。</w:t>
      </w:r>
    </w:p>
    <w:p w14:paraId="615D4CFB">
      <w:pPr>
        <w:keepNext w:val="0"/>
        <w:keepLines w:val="0"/>
        <w:pageBreakBefore w:val="0"/>
        <w:widowControl w:val="0"/>
        <w:kinsoku/>
        <w:wordWrap/>
        <w:overflowPunct/>
        <w:topLinePunct w:val="0"/>
        <w:autoSpaceDE/>
        <w:autoSpaceDN/>
        <w:bidi w:val="0"/>
        <w:spacing w:line="520" w:lineRule="exact"/>
        <w:textAlignment w:val="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5．质量保修完成后，由发包人组织验收。</w:t>
      </w:r>
    </w:p>
    <w:p w14:paraId="7A079BC8">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b/>
          <w:sz w:val="24"/>
          <w:szCs w:val="24"/>
        </w:rPr>
      </w:pPr>
      <w:r>
        <w:rPr>
          <w:rFonts w:hint="eastAsia" w:ascii="宋体" w:hAnsi="宋体"/>
          <w:b/>
          <w:sz w:val="24"/>
          <w:szCs w:val="24"/>
        </w:rPr>
        <w:t>四、保修费用</w:t>
      </w:r>
    </w:p>
    <w:p w14:paraId="2AF60956">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 w:val="24"/>
          <w:szCs w:val="24"/>
        </w:rPr>
      </w:pPr>
      <w:r>
        <w:rPr>
          <w:rFonts w:hint="eastAsia" w:ascii="宋体" w:hAnsi="宋体"/>
          <w:sz w:val="24"/>
          <w:szCs w:val="24"/>
        </w:rPr>
        <w:t>保修费用由造成质量缺陷的责任方承担。</w:t>
      </w:r>
    </w:p>
    <w:p w14:paraId="0D726EF5">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b/>
          <w:sz w:val="24"/>
          <w:szCs w:val="24"/>
        </w:rPr>
      </w:pPr>
      <w:r>
        <w:rPr>
          <w:rFonts w:hint="eastAsia" w:ascii="宋体" w:hAnsi="宋体"/>
          <w:b/>
          <w:sz w:val="24"/>
          <w:szCs w:val="24"/>
        </w:rPr>
        <w:t>五、其他</w:t>
      </w:r>
    </w:p>
    <w:p w14:paraId="55DB70E1">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 w:val="24"/>
          <w:szCs w:val="24"/>
          <w:u w:val="single"/>
        </w:rPr>
      </w:pPr>
      <w:r>
        <w:rPr>
          <w:rFonts w:hint="eastAsia" w:ascii="宋体" w:hAnsi="宋体"/>
          <w:sz w:val="24"/>
          <w:szCs w:val="24"/>
        </w:rPr>
        <w:t>双方约定的其他工程质量保修事项：</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2728DDCC">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cs="宋体"/>
          <w:sz w:val="24"/>
          <w:szCs w:val="24"/>
        </w:rPr>
      </w:pPr>
      <w:r>
        <w:rPr>
          <w:rFonts w:hint="eastAsia" w:ascii="宋体" w:hAnsi="宋体" w:cs="宋体"/>
          <w:bCs/>
          <w:sz w:val="24"/>
          <w:szCs w:val="24"/>
        </w:rPr>
        <w:t>本工程质量保修书作为施工合同附件，由施工合同发包人承包人在竣工验收前双方共同</w:t>
      </w:r>
      <w:r>
        <w:rPr>
          <w:rFonts w:hint="eastAsia" w:ascii="宋体" w:hAnsi="宋体"/>
          <w:bCs/>
          <w:sz w:val="24"/>
          <w:szCs w:val="24"/>
        </w:rPr>
        <w:t>签署，其有效期限至保修期满。</w:t>
      </w:r>
    </w:p>
    <w:p w14:paraId="7C86FB18">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z w:val="24"/>
          <w:szCs w:val="24"/>
        </w:rPr>
      </w:pPr>
      <w:r>
        <w:rPr>
          <w:rFonts w:hint="eastAsia" w:ascii="宋体" w:hAnsi="宋体" w:cs="宋体"/>
          <w:sz w:val="24"/>
          <w:szCs w:val="24"/>
        </w:rPr>
        <w:t xml:space="preserve">甲方名称：（盖章）                    乙方名称：（盖章）                        </w:t>
      </w:r>
    </w:p>
    <w:p w14:paraId="6A7616C6">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z w:val="24"/>
          <w:szCs w:val="24"/>
        </w:rPr>
      </w:pPr>
      <w:r>
        <w:rPr>
          <w:rFonts w:hint="eastAsia" w:ascii="宋体" w:hAnsi="宋体" w:cs="宋体"/>
          <w:sz w:val="24"/>
          <w:szCs w:val="24"/>
        </w:rPr>
        <w:t>地址：                               地址：</w:t>
      </w:r>
    </w:p>
    <w:p w14:paraId="66D82B95">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z w:val="24"/>
          <w:szCs w:val="24"/>
        </w:rPr>
      </w:pPr>
      <w:r>
        <w:rPr>
          <w:rFonts w:hint="eastAsia" w:ascii="宋体" w:hAnsi="宋体" w:cs="宋体"/>
          <w:sz w:val="24"/>
          <w:szCs w:val="24"/>
        </w:rPr>
        <w:t xml:space="preserve">法定代表人或授权代表（签字）：         法定代表人或授权代表（签字）    </w:t>
      </w:r>
    </w:p>
    <w:p w14:paraId="59430E02">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z w:val="24"/>
          <w:szCs w:val="24"/>
        </w:rPr>
      </w:pPr>
      <w:r>
        <w:rPr>
          <w:rFonts w:hint="eastAsia" w:ascii="宋体" w:hAnsi="宋体" w:cs="宋体"/>
          <w:sz w:val="24"/>
          <w:szCs w:val="24"/>
        </w:rPr>
        <w:t>开户银行：                           开户银行：</w:t>
      </w:r>
    </w:p>
    <w:p w14:paraId="3F0ECD45">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z w:val="24"/>
          <w:szCs w:val="24"/>
        </w:rPr>
      </w:pPr>
      <w:r>
        <w:rPr>
          <w:rFonts w:hint="eastAsia" w:ascii="宋体" w:hAnsi="宋体" w:cs="宋体"/>
          <w:sz w:val="24"/>
          <w:szCs w:val="24"/>
        </w:rPr>
        <w:t>银行帐号：                           银行帐号：</w:t>
      </w:r>
    </w:p>
    <w:p w14:paraId="368C9A55">
      <w:pPr>
        <w:keepNext w:val="0"/>
        <w:keepLines w:val="0"/>
        <w:pageBreakBefore w:val="0"/>
        <w:widowControl w:val="0"/>
        <w:kinsoku/>
        <w:wordWrap/>
        <w:overflowPunct/>
        <w:topLinePunct w:val="0"/>
        <w:autoSpaceDE/>
        <w:autoSpaceDN/>
        <w:bidi w:val="0"/>
        <w:adjustRightInd w:val="0"/>
        <w:snapToGrid w:val="0"/>
        <w:spacing w:line="520" w:lineRule="exact"/>
        <w:textAlignment w:val="auto"/>
        <w:rPr>
          <w:sz w:val="20"/>
          <w:szCs w:val="22"/>
        </w:rPr>
      </w:pPr>
      <w:r>
        <w:rPr>
          <w:rFonts w:hint="eastAsia" w:ascii="宋体" w:hAnsi="宋体" w:cs="宋体"/>
          <w:sz w:val="24"/>
          <w:szCs w:val="24"/>
        </w:rPr>
        <w:t xml:space="preserve">      年     月     日                     年     月     日</w:t>
      </w:r>
    </w:p>
    <w:p w14:paraId="6DCFC70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楷体" w:hAnsi="楷体" w:eastAsia="楷体"/>
          <w:color w:val="000000"/>
          <w:sz w:val="28"/>
          <w:szCs w:val="28"/>
        </w:rPr>
      </w:pPr>
    </w:p>
    <w:p w14:paraId="033EDD3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
          <w:color w:val="000000"/>
          <w:sz w:val="28"/>
          <w:szCs w:val="28"/>
          <w:lang w:val="en-US" w:eastAsia="zh-CN"/>
        </w:rPr>
      </w:pPr>
    </w:p>
    <w:p w14:paraId="4B4D5DF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楷体" w:hAnsi="楷体" w:eastAsia="楷体"/>
          <w:color w:val="000000"/>
          <w:spacing w:val="0"/>
          <w:position w:val="0"/>
          <w:sz w:val="32"/>
          <w:szCs w:val="32"/>
        </w:rPr>
      </w:pPr>
    </w:p>
    <w:p w14:paraId="03FA26B0">
      <w:pPr>
        <w:spacing w:line="360" w:lineRule="auto"/>
        <w:rPr>
          <w:rFonts w:hint="eastAsia" w:ascii="黑体" w:hAnsi="黑体" w:eastAsia="黑体" w:cs="宋体"/>
          <w:color w:val="000000"/>
          <w:spacing w:val="0"/>
          <w:position w:val="0"/>
          <w:sz w:val="32"/>
          <w:szCs w:val="32"/>
        </w:rPr>
      </w:pPr>
    </w:p>
    <w:p w14:paraId="01C6A5AF">
      <w:pPr>
        <w:spacing w:line="360" w:lineRule="auto"/>
        <w:rPr>
          <w:rFonts w:hint="eastAsia" w:ascii="黑体" w:hAnsi="黑体" w:eastAsia="黑体" w:cs="宋体"/>
          <w:color w:val="000000"/>
          <w:spacing w:val="0"/>
          <w:position w:val="0"/>
          <w:sz w:val="32"/>
          <w:szCs w:val="32"/>
        </w:rPr>
      </w:pPr>
    </w:p>
    <w:p w14:paraId="200353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eastAsia="仿宋"/>
          <w:color w:val="000000"/>
          <w:spacing w:val="0"/>
          <w:position w:val="0"/>
          <w:sz w:val="32"/>
          <w:szCs w:val="32"/>
          <w:lang w:val="en-US" w:eastAsia="zh-CN"/>
        </w:rPr>
      </w:pPr>
    </w:p>
    <w:p w14:paraId="28E44B3B">
      <w:pPr>
        <w:spacing w:line="360" w:lineRule="auto"/>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br w:type="page"/>
      </w:r>
    </w:p>
    <w:p w14:paraId="72463355">
      <w:pPr>
        <w:keepNext w:val="0"/>
        <w:keepLines w:val="0"/>
        <w:pageBreakBefore w:val="0"/>
        <w:overflowPunct/>
        <w:topLinePunct w:val="0"/>
        <w:bidi w:val="0"/>
        <w:spacing w:line="360" w:lineRule="auto"/>
        <w:ind w:left="2416"/>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第四章</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工程范围及质量验收标准</w:t>
      </w:r>
    </w:p>
    <w:p w14:paraId="0A68720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FB96E92">
      <w:pPr>
        <w:keepNext w:val="0"/>
        <w:keepLines w:val="0"/>
        <w:pageBreakBefore w:val="0"/>
        <w:overflowPunct/>
        <w:topLinePunct w:val="0"/>
        <w:bidi w:val="0"/>
        <w:spacing w:line="360" w:lineRule="auto"/>
        <w:ind w:left="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一、工程内容：</w:t>
      </w:r>
    </w:p>
    <w:p w14:paraId="1DA455E9">
      <w:pPr>
        <w:keepNext w:val="0"/>
        <w:keepLines w:val="0"/>
        <w:pageBreakBefore w:val="0"/>
        <w:overflowPunct/>
        <w:topLinePunct w:val="0"/>
        <w:bidi w:val="0"/>
        <w:spacing w:line="360" w:lineRule="auto"/>
        <w:ind w:left="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项目名称：</w:t>
      </w:r>
      <w:r>
        <w:rPr>
          <w:rFonts w:hint="eastAsia" w:ascii="宋体" w:hAnsi="宋体" w:eastAsia="宋体" w:cs="宋体"/>
          <w:caps w:val="0"/>
          <w:spacing w:val="0"/>
          <w:w w:val="100"/>
          <w:position w:val="0"/>
          <w:sz w:val="23"/>
          <w:szCs w:val="23"/>
          <w:lang w:val="en-US" w:eastAsia="zh-CN"/>
        </w:rPr>
        <w:t xml:space="preserve">2025年谭坝镇前河社区粮油种植基地配套设施项目 </w:t>
      </w:r>
    </w:p>
    <w:p w14:paraId="0826CB9E">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建设单位：</w:t>
      </w:r>
      <w:r>
        <w:rPr>
          <w:rFonts w:hint="eastAsia" w:ascii="宋体" w:hAnsi="宋体" w:eastAsia="宋体" w:cs="宋体"/>
          <w:caps w:val="0"/>
          <w:spacing w:val="0"/>
          <w:w w:val="100"/>
          <w:position w:val="0"/>
          <w:sz w:val="23"/>
          <w:szCs w:val="23"/>
          <w:lang w:val="en-US" w:eastAsia="zh-CN"/>
        </w:rPr>
        <w:t>汉滨区谭坝镇人民政府</w:t>
      </w:r>
    </w:p>
    <w:p w14:paraId="4EE60B77">
      <w:pPr>
        <w:keepNext w:val="0"/>
        <w:keepLines w:val="0"/>
        <w:pageBreakBefore w:val="0"/>
        <w:overflowPunct/>
        <w:topLinePunct w:val="0"/>
        <w:bidi w:val="0"/>
        <w:spacing w:line="360" w:lineRule="auto"/>
        <w:ind w:left="3" w:leftChars="0" w:firstLine="432" w:firstLineChars="188"/>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建设地址：</w:t>
      </w:r>
      <w:r>
        <w:rPr>
          <w:rFonts w:hint="eastAsia" w:ascii="宋体" w:hAnsi="宋体" w:eastAsia="宋体" w:cs="宋体"/>
          <w:caps w:val="0"/>
          <w:spacing w:val="0"/>
          <w:w w:val="100"/>
          <w:position w:val="0"/>
          <w:sz w:val="23"/>
          <w:szCs w:val="23"/>
          <w:lang w:val="en-US" w:eastAsia="zh-CN"/>
        </w:rPr>
        <w:t>谭坝镇前河社区</w:t>
      </w:r>
    </w:p>
    <w:p w14:paraId="78A5035D">
      <w:pPr>
        <w:keepNext w:val="0"/>
        <w:keepLines w:val="0"/>
        <w:pageBreakBefore w:val="0"/>
        <w:overflowPunct/>
        <w:topLinePunct w:val="0"/>
        <w:bidi w:val="0"/>
        <w:spacing w:line="360" w:lineRule="auto"/>
        <w:ind w:right="61"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工程范围：</w:t>
      </w:r>
      <w:r>
        <w:rPr>
          <w:rFonts w:hint="eastAsia" w:ascii="宋体" w:hAnsi="宋体" w:eastAsia="宋体" w:cs="宋体"/>
          <w:caps w:val="0"/>
          <w:spacing w:val="0"/>
          <w:w w:val="100"/>
          <w:position w:val="0"/>
          <w:sz w:val="23"/>
          <w:szCs w:val="23"/>
          <w:lang w:val="en-US" w:eastAsia="zh-CN"/>
        </w:rPr>
        <w:t>本工程主要建设措施修复干砌石坎，石料 2600 立方米；衬砌灌溉渠道，总长度 300 米；改造排水沟，长度 350 米；新建产业步道，混凝土路面，长度 200 米；水毁恢复拦水坝 1 座；堰塘维修加固，清淤 300 平方米，周边新建浆砌石坎 210 立方米，底部硬化 200 平方米；新建 30 立方米水窖 2 座；包括工程图纸及清单所涉及全部内容。</w:t>
      </w:r>
    </w:p>
    <w:p w14:paraId="6AFDDC33">
      <w:pPr>
        <w:keepNext w:val="0"/>
        <w:keepLines w:val="0"/>
        <w:pageBreakBefore w:val="0"/>
        <w:overflowPunct/>
        <w:topLinePunct w:val="0"/>
        <w:bidi w:val="0"/>
        <w:spacing w:line="360" w:lineRule="auto"/>
        <w:ind w:left="60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二、工程材料：</w:t>
      </w:r>
    </w:p>
    <w:p w14:paraId="0DBC7FCF">
      <w:pPr>
        <w:keepNext w:val="0"/>
        <w:keepLines w:val="0"/>
        <w:pageBreakBefore w:val="0"/>
        <w:overflowPunct/>
        <w:topLinePunct w:val="0"/>
        <w:bidi w:val="0"/>
        <w:spacing w:line="360" w:lineRule="auto"/>
        <w:ind w:left="20" w:right="64" w:firstLine="46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本工程材料均选用国优产品，同时在响应文件中必须明确所有材料的价格。本工程材料 品牌或价格参考市场价，投标单位自主报价。</w:t>
      </w:r>
    </w:p>
    <w:p w14:paraId="5B79EF48">
      <w:pPr>
        <w:keepNext w:val="0"/>
        <w:keepLines w:val="0"/>
        <w:pageBreakBefore w:val="0"/>
        <w:overflowPunct/>
        <w:topLinePunct w:val="0"/>
        <w:bidi w:val="0"/>
        <w:spacing w:line="360" w:lineRule="auto"/>
        <w:ind w:left="14" w:right="64" w:firstLine="46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工程材料在工程实施过程中， 由采购人认质。凡在工程实施过程因设计变更引起的施工 费用，由发包方和承包方共同签字确认变更后协商解决。</w:t>
      </w:r>
    </w:p>
    <w:p w14:paraId="5C175623">
      <w:pPr>
        <w:keepNext w:val="0"/>
        <w:keepLines w:val="0"/>
        <w:pageBreakBefore w:val="0"/>
        <w:overflowPunct/>
        <w:topLinePunct w:val="0"/>
        <w:bidi w:val="0"/>
        <w:spacing w:line="360" w:lineRule="auto"/>
        <w:ind w:left="24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三、材料供应与验收</w:t>
      </w:r>
    </w:p>
    <w:p w14:paraId="07E28821">
      <w:pPr>
        <w:keepNext w:val="0"/>
        <w:keepLines w:val="0"/>
        <w:pageBreakBefore w:val="0"/>
        <w:overflowPunct/>
        <w:topLinePunct w:val="0"/>
        <w:bidi w:val="0"/>
        <w:spacing w:line="360" w:lineRule="auto"/>
        <w:ind w:right="61"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1、承包方供应的材料应按合同规定按时、按质、按量供应，必须附有产品合格证或质 量检验证书才能用于工程。发包方采用抽检办法责成承包方分批次进行检测，费用由承包方 承担。</w:t>
      </w:r>
    </w:p>
    <w:p w14:paraId="4989CCD9">
      <w:pPr>
        <w:keepNext w:val="0"/>
        <w:keepLines w:val="0"/>
        <w:pageBreakBefore w:val="0"/>
        <w:overflowPunct/>
        <w:topLinePunct w:val="0"/>
        <w:bidi w:val="0"/>
        <w:spacing w:line="360" w:lineRule="auto"/>
        <w:ind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2、因材料质量不合格所造成的损失 (包括仓库保管费) 由材料采购方负责。</w:t>
      </w:r>
    </w:p>
    <w:p w14:paraId="159A806E">
      <w:pPr>
        <w:keepNext w:val="0"/>
        <w:keepLines w:val="0"/>
        <w:pageBreakBefore w:val="0"/>
        <w:overflowPunct/>
        <w:topLinePunct w:val="0"/>
        <w:bidi w:val="0"/>
        <w:spacing w:line="360" w:lineRule="auto"/>
        <w:ind w:left="29"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3、根据工程需要，经发包人代表签证，承包方可使用代用材料。因发包方原因使用时，由发包方承担增加的经济支出，因承包方原因使用时，由承包方承担增加的费用。</w:t>
      </w:r>
    </w:p>
    <w:p w14:paraId="255D41C4">
      <w:pPr>
        <w:keepNext w:val="0"/>
        <w:keepLines w:val="0"/>
        <w:pageBreakBefore w:val="0"/>
        <w:overflowPunct/>
        <w:topLinePunct w:val="0"/>
        <w:bidi w:val="0"/>
        <w:spacing w:line="360" w:lineRule="auto"/>
        <w:ind w:left="71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4、因材料供应不及时造成停工待料时，其停、窝工损失由供货责任方承担。</w:t>
      </w:r>
    </w:p>
    <w:p w14:paraId="2B76AA93">
      <w:pPr>
        <w:keepNext w:val="0"/>
        <w:keepLines w:val="0"/>
        <w:pageBreakBefore w:val="0"/>
        <w:overflowPunct/>
        <w:topLinePunct w:val="0"/>
        <w:bidi w:val="0"/>
        <w:spacing w:line="360" w:lineRule="auto"/>
        <w:ind w:left="26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四、工程质量、技术要求</w:t>
      </w:r>
    </w:p>
    <w:p w14:paraId="77DA9EC7">
      <w:pPr>
        <w:keepNext w:val="0"/>
        <w:keepLines w:val="0"/>
        <w:pageBreakBefore w:val="0"/>
        <w:overflowPunct/>
        <w:topLinePunct w:val="0"/>
        <w:bidi w:val="0"/>
        <w:spacing w:line="360" w:lineRule="auto"/>
        <w:ind w:left="73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1、本工程质量等级要求合格。</w:t>
      </w:r>
    </w:p>
    <w:p w14:paraId="6888FC4E">
      <w:pPr>
        <w:keepNext w:val="0"/>
        <w:keepLines w:val="0"/>
        <w:pageBreakBefore w:val="0"/>
        <w:overflowPunct/>
        <w:topLinePunct w:val="0"/>
        <w:bidi w:val="0"/>
        <w:spacing w:line="360" w:lineRule="auto"/>
        <w:ind w:right="2" w:firstLine="72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2、承包方必须按照招标要求及国家现行有关施工验收规范组织施工，建立健全质量保 证体系，做到安全生产及文明施工，工程竣工验收质量达不到采购人要求的合格标准，发包 方有权罚没质量保证金。</w:t>
      </w:r>
    </w:p>
    <w:p w14:paraId="5A7BCB5B">
      <w:pPr>
        <w:keepNext w:val="0"/>
        <w:keepLines w:val="0"/>
        <w:pageBreakBefore w:val="0"/>
        <w:overflowPunct/>
        <w:topLinePunct w:val="0"/>
        <w:bidi w:val="0"/>
        <w:spacing w:line="360" w:lineRule="auto"/>
        <w:ind w:left="1" w:firstLine="72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3、本工程所需施工材料、设备均由承包方负责供应，必须满足设计要求和国家有关标 准，并应具有合格证等质量证明资料，经发包方人员认定后方可使用。</w:t>
      </w:r>
    </w:p>
    <w:p w14:paraId="62C7075B">
      <w:pPr>
        <w:keepNext w:val="0"/>
        <w:keepLines w:val="0"/>
        <w:pageBreakBefore w:val="0"/>
        <w:overflowPunct/>
        <w:topLinePunct w:val="0"/>
        <w:bidi w:val="0"/>
        <w:spacing w:line="360" w:lineRule="auto"/>
        <w:ind w:firstLine="71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4、各工序应严格按施工组织设计进行质量控制，每道工序完工后，应进行检查，相关 专业工种之间应及时进行交接检验，并形成记录。未经检查验收不得进行下一道工序。</w:t>
      </w:r>
    </w:p>
    <w:p w14:paraId="40323460">
      <w:pPr>
        <w:keepNext w:val="0"/>
        <w:keepLines w:val="0"/>
        <w:pageBreakBefore w:val="0"/>
        <w:overflowPunct/>
        <w:topLinePunct w:val="0"/>
        <w:bidi w:val="0"/>
        <w:spacing w:line="360" w:lineRule="auto"/>
        <w:ind w:left="8" w:firstLine="71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5、工程完工后，承包方应在组织有关人员进行自行检验评定后，向发包人提交工程验 收报告及相关施工资料。</w:t>
      </w:r>
    </w:p>
    <w:p w14:paraId="2A958C46">
      <w:pPr>
        <w:keepNext w:val="0"/>
        <w:keepLines w:val="0"/>
        <w:pageBreakBefore w:val="0"/>
        <w:overflowPunct/>
        <w:topLinePunct w:val="0"/>
        <w:bidi w:val="0"/>
        <w:spacing w:line="360" w:lineRule="auto"/>
        <w:ind w:left="2" w:firstLine="71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6、保修期依据国务院的《建设工程质量管理条例》第四十条规定，在保修范围和保修 期限内发生质量问题的，施工单位应当履行保修义务，并对造成的损失承担赔偿责任；保修 期过后，如出现质量问题，亦应积极协助解决。</w:t>
      </w:r>
    </w:p>
    <w:p w14:paraId="7C831511">
      <w:pPr>
        <w:keepNext w:val="0"/>
        <w:keepLines w:val="0"/>
        <w:pageBreakBefore w:val="0"/>
        <w:overflowPunct/>
        <w:topLinePunct w:val="0"/>
        <w:bidi w:val="0"/>
        <w:spacing w:line="360" w:lineRule="auto"/>
        <w:ind w:left="9" w:firstLine="71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7、服务承诺：要求具有完善的保修服务体系，高效的工作作风，高水平的技术维修人 员。</w:t>
      </w:r>
    </w:p>
    <w:p w14:paraId="2B383EA7">
      <w:pPr>
        <w:keepNext w:val="0"/>
        <w:keepLines w:val="0"/>
        <w:pageBreakBefore w:val="0"/>
        <w:overflowPunct/>
        <w:topLinePunct w:val="0"/>
        <w:bidi w:val="0"/>
        <w:spacing w:line="360" w:lineRule="auto"/>
        <w:ind w:left="24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五、工程施工配合要求</w:t>
      </w:r>
    </w:p>
    <w:p w14:paraId="1EDD761B">
      <w:pPr>
        <w:keepNext w:val="0"/>
        <w:keepLines w:val="0"/>
        <w:pageBreakBefore w:val="0"/>
        <w:overflowPunct/>
        <w:topLinePunct w:val="0"/>
        <w:bidi w:val="0"/>
        <w:spacing w:line="360" w:lineRule="auto"/>
        <w:ind w:left="73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1、发包方责任：</w:t>
      </w:r>
    </w:p>
    <w:p w14:paraId="561530A1">
      <w:pPr>
        <w:keepNext w:val="0"/>
        <w:keepLines w:val="0"/>
        <w:pageBreakBefore w:val="0"/>
        <w:overflowPunct/>
        <w:topLinePunct w:val="0"/>
        <w:bidi w:val="0"/>
        <w:spacing w:line="360" w:lineRule="auto"/>
        <w:ind w:left="73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1-1 负责工程的总体协调和管理；</w:t>
      </w:r>
    </w:p>
    <w:p w14:paraId="7C23CE6F">
      <w:pPr>
        <w:keepNext w:val="0"/>
        <w:keepLines w:val="0"/>
        <w:pageBreakBefore w:val="0"/>
        <w:overflowPunct/>
        <w:topLinePunct w:val="0"/>
        <w:bidi w:val="0"/>
        <w:spacing w:line="360" w:lineRule="auto"/>
        <w:ind w:left="73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1-2 确认承包人的总体方案和施工方案；</w:t>
      </w:r>
    </w:p>
    <w:p w14:paraId="7835B388">
      <w:pPr>
        <w:keepNext w:val="0"/>
        <w:keepLines w:val="0"/>
        <w:pageBreakBefore w:val="0"/>
        <w:overflowPunct/>
        <w:topLinePunct w:val="0"/>
        <w:bidi w:val="0"/>
        <w:spacing w:line="360" w:lineRule="auto"/>
        <w:ind w:left="73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1-3 审查承包人的施工人员并办理出入证；</w:t>
      </w:r>
    </w:p>
    <w:p w14:paraId="178A5AF3">
      <w:pPr>
        <w:keepNext w:val="0"/>
        <w:keepLines w:val="0"/>
        <w:pageBreakBefore w:val="0"/>
        <w:overflowPunct/>
        <w:topLinePunct w:val="0"/>
        <w:bidi w:val="0"/>
        <w:spacing w:line="360" w:lineRule="auto"/>
        <w:ind w:left="737" w:right="152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1-4 协助承包人协调水、电及临时设施等相关事宜，为施工创造条件。 1-5 组织对施工材料及总体工程进行验收。</w:t>
      </w:r>
    </w:p>
    <w:p w14:paraId="01EAF406">
      <w:pPr>
        <w:keepNext w:val="0"/>
        <w:keepLines w:val="0"/>
        <w:pageBreakBefore w:val="0"/>
        <w:overflowPunct/>
        <w:topLinePunct w:val="0"/>
        <w:bidi w:val="0"/>
        <w:spacing w:line="360" w:lineRule="auto"/>
        <w:ind w:left="72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2、承包方责任：</w:t>
      </w:r>
    </w:p>
    <w:p w14:paraId="1BE8C946">
      <w:pPr>
        <w:keepNext w:val="0"/>
        <w:keepLines w:val="0"/>
        <w:pageBreakBefore w:val="0"/>
        <w:overflowPunct/>
        <w:topLinePunct w:val="0"/>
        <w:bidi w:val="0"/>
        <w:spacing w:line="360" w:lineRule="auto"/>
        <w:ind w:left="72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2-1 负责工程施工组织设计，并经发包方确认；</w:t>
      </w:r>
    </w:p>
    <w:p w14:paraId="55DD281E">
      <w:pPr>
        <w:keepNext w:val="0"/>
        <w:keepLines w:val="0"/>
        <w:pageBreakBefore w:val="0"/>
        <w:overflowPunct/>
        <w:topLinePunct w:val="0"/>
        <w:bidi w:val="0"/>
        <w:spacing w:line="360" w:lineRule="auto"/>
        <w:ind w:right="2" w:firstLine="72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 按照响应文件中确定的施工进度计划和工程方案进行施工，确保按期完工，工程计划及进度调整必须征得发包人同意。</w:t>
      </w:r>
    </w:p>
    <w:p w14:paraId="7A29A809">
      <w:pPr>
        <w:keepNext w:val="0"/>
        <w:keepLines w:val="0"/>
        <w:pageBreakBefore w:val="0"/>
        <w:overflowPunct/>
        <w:topLinePunct w:val="0"/>
        <w:bidi w:val="0"/>
        <w:spacing w:line="360" w:lineRule="auto"/>
        <w:ind w:left="6" w:firstLine="690" w:firstLineChars="3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2-3 服从发包方的管理，施工人员必须经发包方审定，遵守发包方的有关规定，服从管理，文明施工。</w:t>
      </w:r>
    </w:p>
    <w:p w14:paraId="5A7CD335">
      <w:pPr>
        <w:keepNext w:val="0"/>
        <w:keepLines w:val="0"/>
        <w:pageBreakBefore w:val="0"/>
        <w:overflowPunct/>
        <w:topLinePunct w:val="0"/>
        <w:bidi w:val="0"/>
        <w:spacing w:line="360" w:lineRule="auto"/>
        <w:ind w:left="72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2-4 负责施工区域内的安全、保卫及消防工作。</w:t>
      </w:r>
    </w:p>
    <w:p w14:paraId="336CF77E">
      <w:pPr>
        <w:keepNext w:val="0"/>
        <w:keepLines w:val="0"/>
        <w:pageBreakBefore w:val="0"/>
        <w:overflowPunct/>
        <w:topLinePunct w:val="0"/>
        <w:bidi w:val="0"/>
        <w:spacing w:line="360" w:lineRule="auto"/>
        <w:ind w:left="72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2-5 负责交工前的产品保护工作。</w:t>
      </w:r>
    </w:p>
    <w:p w14:paraId="6C2F16AC">
      <w:pPr>
        <w:keepNext w:val="0"/>
        <w:keepLines w:val="0"/>
        <w:pageBreakBefore w:val="0"/>
        <w:overflowPunct/>
        <w:topLinePunct w:val="0"/>
        <w:bidi w:val="0"/>
        <w:spacing w:line="360" w:lineRule="auto"/>
        <w:ind w:left="72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2-6 做好安排，合理调度人员，保证连续施工，确保按期完工。</w:t>
      </w:r>
    </w:p>
    <w:p w14:paraId="5DE8FD83">
      <w:pPr>
        <w:keepNext w:val="0"/>
        <w:keepLines w:val="0"/>
        <w:pageBreakBefore w:val="0"/>
        <w:overflowPunct/>
        <w:topLinePunct w:val="0"/>
        <w:bidi w:val="0"/>
        <w:spacing w:line="360" w:lineRule="auto"/>
        <w:ind w:left="72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2-7 施工期间水、电等相关事宜的协调及费用由中标单位承担。</w:t>
      </w:r>
    </w:p>
    <w:p w14:paraId="3C06E4B1">
      <w:pPr>
        <w:keepNext w:val="0"/>
        <w:keepLines w:val="0"/>
        <w:pageBreakBefore w:val="0"/>
        <w:overflowPunct/>
        <w:topLinePunct w:val="0"/>
        <w:bidi w:val="0"/>
        <w:spacing w:line="360" w:lineRule="auto"/>
        <w:ind w:left="2"/>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14:textOutline w14:w="4358" w14:cap="sq" w14:cmpd="sng">
            <w14:solidFill>
              <w14:srgbClr w14:val="000000"/>
            </w14:solidFill>
            <w14:prstDash w14:val="solid"/>
            <w14:bevel/>
          </w14:textOutline>
        </w:rPr>
        <w:t>六、工程量清单</w:t>
      </w:r>
    </w:p>
    <w:p w14:paraId="1D6EB5CF">
      <w:pPr>
        <w:spacing w:line="360" w:lineRule="auto"/>
        <w:rPr>
          <w:rFonts w:hint="eastAsia" w:ascii="宋体" w:hAnsi="宋体"/>
          <w:b/>
          <w:spacing w:val="0"/>
          <w:position w:val="0"/>
          <w:sz w:val="44"/>
          <w:szCs w:val="44"/>
        </w:rPr>
      </w:pPr>
      <w:r>
        <w:rPr>
          <w:rFonts w:hint="eastAsia" w:ascii="宋体" w:hAnsi="宋体"/>
          <w:b/>
          <w:spacing w:val="0"/>
          <w:position w:val="0"/>
          <w:sz w:val="44"/>
          <w:szCs w:val="44"/>
        </w:rPr>
        <w:br w:type="page"/>
      </w:r>
    </w:p>
    <w:p w14:paraId="1EA39A25">
      <w:pPr>
        <w:pBdr>
          <w:top w:val="single" w:color="auto" w:sz="4" w:space="0"/>
          <w:left w:val="single" w:color="auto" w:sz="4" w:space="0"/>
          <w:bottom w:val="single" w:color="auto" w:sz="4" w:space="0"/>
          <w:right w:val="single" w:color="auto" w:sz="4" w:space="0"/>
        </w:pBdr>
        <w:spacing w:line="560" w:lineRule="exact"/>
        <w:ind w:firstLine="880" w:firstLineChars="200"/>
        <w:jc w:val="center"/>
        <w:rPr>
          <w:rFonts w:hint="eastAsia" w:ascii="宋体" w:hAnsi="宋体"/>
          <w:b/>
          <w:sz w:val="44"/>
          <w:szCs w:val="44"/>
        </w:rPr>
      </w:pPr>
      <w:r>
        <w:rPr>
          <w:rFonts w:hint="eastAsia" w:ascii="宋体" w:hAnsi="宋体"/>
          <w:b/>
          <w:sz w:val="44"/>
          <w:szCs w:val="44"/>
        </w:rPr>
        <w:t>编制说明</w:t>
      </w:r>
    </w:p>
    <w:p w14:paraId="41114775">
      <w:pPr>
        <w:pBdr>
          <w:top w:val="single" w:color="auto" w:sz="4" w:space="0"/>
          <w:left w:val="single" w:color="auto" w:sz="4" w:space="0"/>
          <w:bottom w:val="single" w:color="auto" w:sz="4" w:space="0"/>
          <w:right w:val="single" w:color="auto" w:sz="4" w:space="0"/>
        </w:pBdr>
        <w:autoSpaceDE w:val="0"/>
        <w:autoSpaceDN w:val="0"/>
        <w:adjustRightInd w:val="0"/>
        <w:spacing w:line="600" w:lineRule="exact"/>
        <w:jc w:val="left"/>
        <w:rPr>
          <w:rFonts w:ascii="宋体" w:hAnsi="宋体" w:cs="宋体"/>
          <w:color w:val="000000"/>
          <w:kern w:val="0"/>
          <w:sz w:val="28"/>
          <w:szCs w:val="28"/>
          <w:lang w:val="zh-CN"/>
        </w:rPr>
      </w:pPr>
      <w:r>
        <w:rPr>
          <w:rFonts w:hint="eastAsia" w:ascii="宋体" w:hAnsi="宋体" w:cs="宋体"/>
          <w:b/>
          <w:bCs/>
          <w:color w:val="000000"/>
          <w:kern w:val="0"/>
          <w:sz w:val="28"/>
          <w:szCs w:val="28"/>
          <w:lang w:val="en-US" w:eastAsia="zh-CN"/>
        </w:rPr>
        <w:t>一</w:t>
      </w:r>
      <w:r>
        <w:rPr>
          <w:rFonts w:hint="eastAsia" w:ascii="宋体" w:hAnsi="宋体" w:cs="宋体"/>
          <w:b/>
          <w:bCs/>
          <w:color w:val="000000"/>
          <w:kern w:val="0"/>
          <w:sz w:val="28"/>
          <w:szCs w:val="28"/>
          <w:lang w:val="zh-CN"/>
        </w:rPr>
        <w:t>、工程概况</w:t>
      </w:r>
    </w:p>
    <w:p w14:paraId="0FE8AEBB">
      <w:pPr>
        <w:pBdr>
          <w:top w:val="single" w:color="auto" w:sz="4" w:space="0"/>
          <w:left w:val="single" w:color="auto" w:sz="4" w:space="0"/>
          <w:bottom w:val="single" w:color="auto" w:sz="4" w:space="0"/>
          <w:right w:val="single" w:color="auto" w:sz="4" w:space="0"/>
        </w:pBdr>
        <w:autoSpaceDE w:val="0"/>
        <w:autoSpaceDN w:val="0"/>
        <w:adjustRightInd w:val="0"/>
        <w:spacing w:line="600" w:lineRule="exact"/>
        <w:ind w:firstLine="560" w:firstLineChars="200"/>
        <w:jc w:val="left"/>
        <w:rPr>
          <w:rFonts w:hint="eastAsia" w:ascii="宋体" w:hAnsi="宋体" w:cs="宋体"/>
          <w:b w:val="0"/>
          <w:bCs w:val="0"/>
          <w:color w:val="000000"/>
          <w:kern w:val="0"/>
          <w:sz w:val="28"/>
          <w:szCs w:val="28"/>
          <w:highlight w:val="none"/>
          <w:lang w:val="en-US" w:eastAsia="zh-CN"/>
        </w:rPr>
      </w:pPr>
      <w:r>
        <w:rPr>
          <w:rFonts w:hint="eastAsia" w:ascii="宋体" w:hAnsi="宋体" w:cs="宋体"/>
          <w:b w:val="0"/>
          <w:bCs w:val="0"/>
          <w:color w:val="000000"/>
          <w:kern w:val="0"/>
          <w:sz w:val="28"/>
          <w:szCs w:val="28"/>
          <w:lang w:val="en-US" w:eastAsia="zh-CN"/>
        </w:rPr>
        <w:t>2025年谭坝镇前河社区粮油种植基地配套设施项目,项目区位于汉滨区谭坝镇前河社区。</w:t>
      </w:r>
      <w:r>
        <w:rPr>
          <w:rFonts w:hint="eastAsia" w:ascii="宋体" w:hAnsi="宋体" w:cs="宋体"/>
          <w:b w:val="0"/>
          <w:bCs w:val="0"/>
          <w:color w:val="000000"/>
          <w:kern w:val="0"/>
          <w:sz w:val="28"/>
          <w:szCs w:val="28"/>
          <w:highlight w:val="none"/>
          <w:lang w:val="en-US" w:eastAsia="zh-CN"/>
        </w:rPr>
        <w:t>本项目依据汉滨区发展和改革局《汉滨区发展和改革局关于 2025 年谭坝镇前河社区粮油种植基地配套设施项目建议书的批复》汉发改农经〔2025〕31 号进行建设，计划总投资119万元，资金来源为财政衔接资金 108 万元，自筹资金 11 万元。</w:t>
      </w:r>
    </w:p>
    <w:p w14:paraId="58FED32C">
      <w:pPr>
        <w:pBdr>
          <w:top w:val="single" w:color="auto" w:sz="4" w:space="0"/>
          <w:left w:val="single" w:color="auto" w:sz="4" w:space="0"/>
          <w:bottom w:val="single" w:color="auto" w:sz="4" w:space="0"/>
          <w:right w:val="single" w:color="auto" w:sz="4" w:space="0"/>
        </w:pBdr>
        <w:autoSpaceDE w:val="0"/>
        <w:autoSpaceDN w:val="0"/>
        <w:adjustRightInd w:val="0"/>
        <w:spacing w:line="600" w:lineRule="exact"/>
        <w:ind w:firstLine="560" w:firstLineChars="200"/>
        <w:jc w:val="left"/>
        <w:rPr>
          <w:rFonts w:hint="eastAsia" w:ascii="宋体" w:hAnsi="宋体" w:eastAsia="宋体" w:cs="宋体"/>
          <w:b w:val="0"/>
          <w:bCs w:val="0"/>
          <w:color w:val="000000"/>
          <w:spacing w:val="0"/>
          <w:kern w:val="0"/>
          <w:sz w:val="28"/>
          <w:szCs w:val="28"/>
          <w:lang w:val="en-US" w:eastAsia="zh-CN" w:bidi="ar-SA"/>
        </w:rPr>
      </w:pPr>
      <w:r>
        <w:rPr>
          <w:rFonts w:hint="eastAsia" w:ascii="宋体" w:hAnsi="宋体" w:cs="宋体"/>
          <w:b w:val="0"/>
          <w:bCs w:val="0"/>
          <w:color w:val="000000"/>
          <w:kern w:val="0"/>
          <w:sz w:val="28"/>
          <w:szCs w:val="28"/>
          <w:highlight w:val="none"/>
          <w:lang w:val="en-US" w:eastAsia="zh-CN"/>
        </w:rPr>
        <w:t>本工程主要建设措施修复干砌石坎，石料 2600 立方米；衬砌灌溉渠道，总长度 300 米；改造排水沟，长度 350 米；新建产业步道，混凝土路面，长度 200 米；水毁恢复拦水坝 1 座；堰塘维修加固，清淤 300 平方米，周边新建浆砌石坎 210 立方米，底部硬化 200 平方米；新建 30 立方米水窖 2 座。</w:t>
      </w:r>
    </w:p>
    <w:p w14:paraId="3DFCD5AD">
      <w:pPr>
        <w:pBdr>
          <w:top w:val="single" w:color="auto" w:sz="4" w:space="0"/>
          <w:left w:val="single" w:color="auto" w:sz="4" w:space="0"/>
          <w:bottom w:val="single" w:color="auto" w:sz="4" w:space="0"/>
          <w:right w:val="single" w:color="auto" w:sz="4" w:space="0"/>
        </w:pBdr>
        <w:autoSpaceDE w:val="0"/>
        <w:autoSpaceDN w:val="0"/>
        <w:adjustRightInd w:val="0"/>
        <w:spacing w:line="600" w:lineRule="exact"/>
        <w:jc w:val="left"/>
        <w:rPr>
          <w:rFonts w:ascii="宋体" w:hAnsi="宋体" w:cs="宋体"/>
          <w:b/>
          <w:bCs/>
          <w:color w:val="000000"/>
          <w:kern w:val="0"/>
          <w:sz w:val="28"/>
          <w:szCs w:val="28"/>
          <w:lang w:val="zh-CN"/>
        </w:rPr>
      </w:pPr>
      <w:r>
        <w:rPr>
          <w:rFonts w:hint="eastAsia" w:ascii="宋体" w:hAnsi="宋体" w:cs="宋体"/>
          <w:b/>
          <w:bCs/>
          <w:color w:val="000000"/>
          <w:kern w:val="0"/>
          <w:sz w:val="28"/>
          <w:szCs w:val="28"/>
          <w:lang w:val="en-US" w:eastAsia="zh-CN"/>
        </w:rPr>
        <w:t>二</w:t>
      </w:r>
      <w:r>
        <w:rPr>
          <w:rFonts w:hint="eastAsia" w:ascii="宋体" w:hAnsi="宋体" w:cs="宋体"/>
          <w:b/>
          <w:bCs/>
          <w:color w:val="000000"/>
          <w:kern w:val="0"/>
          <w:sz w:val="28"/>
          <w:szCs w:val="28"/>
          <w:lang w:val="zh-CN"/>
        </w:rPr>
        <w:t>、编制依据</w:t>
      </w:r>
    </w:p>
    <w:p w14:paraId="230EA5B9">
      <w:pPr>
        <w:pBdr>
          <w:top w:val="single" w:color="auto" w:sz="4" w:space="0"/>
          <w:left w:val="single" w:color="auto" w:sz="4" w:space="0"/>
          <w:bottom w:val="single" w:color="auto" w:sz="4" w:space="0"/>
          <w:right w:val="single" w:color="auto" w:sz="4" w:space="0"/>
        </w:pBdr>
        <w:autoSpaceDE w:val="0"/>
        <w:autoSpaceDN w:val="0"/>
        <w:adjustRightInd w:val="0"/>
        <w:spacing w:line="600" w:lineRule="exact"/>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1.陕水规计发〔2019〕66 号文《陕西省水利建筑工程预算定额》； </w:t>
      </w:r>
    </w:p>
    <w:p w14:paraId="70DE78A0">
      <w:pPr>
        <w:pBdr>
          <w:top w:val="single" w:color="auto" w:sz="4" w:space="0"/>
          <w:left w:val="single" w:color="auto" w:sz="4" w:space="0"/>
          <w:bottom w:val="single" w:color="auto" w:sz="4" w:space="0"/>
          <w:right w:val="single" w:color="auto" w:sz="4" w:space="0"/>
        </w:pBdr>
        <w:autoSpaceDE w:val="0"/>
        <w:autoSpaceDN w:val="0"/>
        <w:adjustRightInd w:val="0"/>
        <w:spacing w:line="600" w:lineRule="exact"/>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2.陕水规计发〔2019〕66 号文《陕西省水利设备安装工程预算定额》； </w:t>
      </w:r>
    </w:p>
    <w:p w14:paraId="557301B8">
      <w:pPr>
        <w:pBdr>
          <w:top w:val="single" w:color="auto" w:sz="4" w:space="0"/>
          <w:left w:val="single" w:color="auto" w:sz="4" w:space="0"/>
          <w:bottom w:val="single" w:color="auto" w:sz="4" w:space="0"/>
          <w:right w:val="single" w:color="auto" w:sz="4" w:space="0"/>
        </w:pBdr>
        <w:autoSpaceDE w:val="0"/>
        <w:autoSpaceDN w:val="0"/>
        <w:adjustRightInd w:val="0"/>
        <w:spacing w:line="600" w:lineRule="exact"/>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3.陕水规计发〔2019〕66 号文《陕西省水利工程施工机械台班费定额》； </w:t>
      </w:r>
    </w:p>
    <w:p w14:paraId="6149EB58">
      <w:pPr>
        <w:pBdr>
          <w:top w:val="single" w:color="auto" w:sz="4" w:space="0"/>
          <w:left w:val="single" w:color="auto" w:sz="4" w:space="0"/>
          <w:bottom w:val="single" w:color="auto" w:sz="4" w:space="0"/>
          <w:right w:val="single" w:color="auto" w:sz="4" w:space="0"/>
        </w:pBdr>
        <w:autoSpaceDE w:val="0"/>
        <w:autoSpaceDN w:val="0"/>
        <w:adjustRightInd w:val="0"/>
        <w:spacing w:line="600" w:lineRule="exact"/>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4.不足部分采用相关定额进行补充。</w:t>
      </w:r>
    </w:p>
    <w:p w14:paraId="72BF9258">
      <w:pPr>
        <w:pBdr>
          <w:top w:val="single" w:color="auto" w:sz="4" w:space="0"/>
          <w:left w:val="single" w:color="auto" w:sz="4" w:space="0"/>
          <w:bottom w:val="single" w:color="auto" w:sz="4" w:space="0"/>
          <w:right w:val="single" w:color="auto" w:sz="4" w:space="0"/>
        </w:pBdr>
        <w:autoSpaceDE w:val="0"/>
        <w:autoSpaceDN w:val="0"/>
        <w:adjustRightInd w:val="0"/>
        <w:spacing w:line="600" w:lineRule="exact"/>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5.材料价格参照《安康工程造价管理信息》2025年第6期、《陕西工程造价管理信息材料信息价》及当地市场价。</w:t>
      </w:r>
    </w:p>
    <w:p w14:paraId="6545F72C">
      <w:pPr>
        <w:pBdr>
          <w:top w:val="single" w:color="auto" w:sz="4" w:space="0"/>
          <w:left w:val="single" w:color="auto" w:sz="4" w:space="0"/>
          <w:bottom w:val="single" w:color="auto" w:sz="4" w:space="0"/>
          <w:right w:val="single" w:color="auto" w:sz="4" w:space="0"/>
        </w:pBdr>
        <w:autoSpaceDE w:val="0"/>
        <w:autoSpaceDN w:val="0"/>
        <w:adjustRightInd w:val="0"/>
        <w:spacing w:line="600" w:lineRule="exact"/>
        <w:ind w:firstLine="560" w:firstLineChars="200"/>
        <w:jc w:val="left"/>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6.人工费单价执行调整后的价格标准：技工75.00元/工日普工50.00元/工日计算。</w:t>
      </w:r>
    </w:p>
    <w:p w14:paraId="4C385448">
      <w:pPr>
        <w:pBdr>
          <w:top w:val="single" w:color="auto" w:sz="4" w:space="0"/>
          <w:left w:val="single" w:color="auto" w:sz="4" w:space="0"/>
          <w:bottom w:val="single" w:color="auto" w:sz="4" w:space="0"/>
          <w:right w:val="single" w:color="auto" w:sz="4" w:space="0"/>
        </w:pBdr>
        <w:autoSpaceDE w:val="0"/>
        <w:autoSpaceDN w:val="0"/>
        <w:adjustRightInd w:val="0"/>
        <w:spacing w:line="580" w:lineRule="exact"/>
        <w:jc w:val="left"/>
        <w:rPr>
          <w:rFonts w:hint="default"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三、其它说明</w:t>
      </w:r>
    </w:p>
    <w:p w14:paraId="33EC4B67">
      <w:pPr>
        <w:pBdr>
          <w:top w:val="single" w:color="auto" w:sz="4" w:space="0"/>
          <w:left w:val="single" w:color="auto" w:sz="4" w:space="0"/>
          <w:bottom w:val="single" w:color="auto" w:sz="4" w:space="0"/>
          <w:right w:val="single" w:color="auto" w:sz="4" w:space="0"/>
        </w:pBdr>
        <w:autoSpaceDE w:val="0"/>
        <w:autoSpaceDN w:val="0"/>
        <w:adjustRightInd w:val="0"/>
        <w:spacing w:line="580" w:lineRule="exact"/>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1.土方运距暂定1千米以内。</w:t>
      </w:r>
    </w:p>
    <w:p w14:paraId="4F555062">
      <w:pPr>
        <w:pBdr>
          <w:top w:val="single" w:color="auto" w:sz="4" w:space="0"/>
          <w:left w:val="single" w:color="auto" w:sz="4" w:space="0"/>
          <w:bottom w:val="single" w:color="auto" w:sz="4" w:space="0"/>
          <w:right w:val="single" w:color="auto" w:sz="4" w:space="0"/>
        </w:pBdr>
        <w:autoSpaceDE w:val="0"/>
        <w:autoSpaceDN w:val="0"/>
        <w:adjustRightInd w:val="0"/>
        <w:spacing w:line="580" w:lineRule="exact"/>
        <w:ind w:firstLine="560" w:firstLineChars="200"/>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lang w:val="zh-CN"/>
        </w:rPr>
        <w:t>主材价格标底编制主要根据安康市建设工程造价管理站发布《安康工程造价管理信息》</w:t>
      </w:r>
      <w:r>
        <w:rPr>
          <w:rFonts w:ascii="宋体" w:hAnsi="宋体" w:cs="宋体"/>
          <w:color w:val="000000"/>
          <w:kern w:val="0"/>
          <w:sz w:val="28"/>
          <w:szCs w:val="28"/>
          <w:lang w:val="zh-CN"/>
        </w:rPr>
        <w:t>20</w:t>
      </w:r>
      <w:r>
        <w:rPr>
          <w:rFonts w:hint="eastAsia" w:ascii="宋体" w:hAnsi="宋体" w:cs="宋体"/>
          <w:color w:val="000000"/>
          <w:kern w:val="0"/>
          <w:sz w:val="28"/>
          <w:szCs w:val="28"/>
          <w:lang w:val="en-US" w:eastAsia="zh-CN"/>
        </w:rPr>
        <w:t>25</w:t>
      </w:r>
      <w:r>
        <w:rPr>
          <w:rFonts w:hint="eastAsia" w:ascii="宋体" w:hAnsi="宋体" w:cs="宋体"/>
          <w:color w:val="000000"/>
          <w:kern w:val="0"/>
          <w:sz w:val="28"/>
          <w:szCs w:val="28"/>
          <w:lang w:val="zh-CN"/>
        </w:rPr>
        <w:t>年</w:t>
      </w:r>
      <w:r>
        <w:rPr>
          <w:rFonts w:hint="eastAsia" w:ascii="宋体" w:hAnsi="宋体" w:cs="宋体"/>
          <w:color w:val="000000"/>
          <w:kern w:val="0"/>
          <w:sz w:val="28"/>
          <w:szCs w:val="28"/>
          <w:lang w:val="en-US" w:eastAsia="zh-CN"/>
        </w:rPr>
        <w:t>第6期</w:t>
      </w:r>
      <w:r>
        <w:rPr>
          <w:rFonts w:hint="eastAsia" w:ascii="宋体" w:hAnsi="宋体" w:cs="宋体"/>
          <w:color w:val="000000"/>
          <w:kern w:val="0"/>
          <w:sz w:val="28"/>
          <w:szCs w:val="28"/>
          <w:lang w:val="zh-CN"/>
        </w:rPr>
        <w:t>信息价</w:t>
      </w:r>
      <w:r>
        <w:rPr>
          <w:rFonts w:hint="eastAsia" w:ascii="宋体" w:hAnsi="宋体" w:cs="宋体"/>
          <w:color w:val="000000"/>
          <w:kern w:val="0"/>
          <w:sz w:val="28"/>
          <w:szCs w:val="28"/>
          <w:lang w:val="en-US" w:eastAsia="zh-CN"/>
        </w:rPr>
        <w:t>执行</w:t>
      </w:r>
      <w:r>
        <w:rPr>
          <w:rFonts w:hint="eastAsia" w:ascii="宋体" w:hAnsi="宋体" w:cs="宋体"/>
          <w:color w:val="000000"/>
          <w:kern w:val="0"/>
          <w:sz w:val="28"/>
          <w:szCs w:val="28"/>
          <w:lang w:val="zh-CN"/>
        </w:rPr>
        <w:t>，并结合工程实际情况综合分析确定主材价格，投标企业编制投标预算时自主报价。</w:t>
      </w:r>
    </w:p>
    <w:p w14:paraId="62C21F22">
      <w:pPr>
        <w:pBdr>
          <w:top w:val="single" w:color="auto" w:sz="4" w:space="0"/>
          <w:left w:val="single" w:color="auto" w:sz="4" w:space="0"/>
          <w:bottom w:val="single" w:color="auto" w:sz="4" w:space="0"/>
          <w:right w:val="single" w:color="auto" w:sz="4" w:space="0"/>
        </w:pBdr>
        <w:autoSpaceDE w:val="0"/>
        <w:autoSpaceDN w:val="0"/>
        <w:adjustRightInd w:val="0"/>
        <w:spacing w:line="580" w:lineRule="exact"/>
        <w:ind w:firstLine="560" w:firstLineChars="200"/>
        <w:jc w:val="left"/>
        <w:rPr>
          <w:rFonts w:hint="eastAsia"/>
          <w:kern w:val="0"/>
          <w:sz w:val="28"/>
          <w:szCs w:val="28"/>
          <w:lang w:val="zh-CN"/>
        </w:rPr>
      </w:pPr>
      <w:r>
        <w:rPr>
          <w:rFonts w:hint="eastAsia" w:ascii="宋体" w:hAnsi="宋体" w:cs="宋体"/>
          <w:color w:val="000000"/>
          <w:kern w:val="0"/>
          <w:sz w:val="28"/>
          <w:szCs w:val="28"/>
          <w:lang w:val="en-US" w:eastAsia="zh-CN"/>
        </w:rPr>
        <w:t>4.本次使用易投造价软件编制，版本号SXYT-V3.0</w:t>
      </w:r>
      <w:r>
        <w:rPr>
          <w:rFonts w:hint="eastAsia" w:ascii="宋体" w:hAnsi="宋体" w:cs="宋体"/>
          <w:color w:val="000000"/>
          <w:kern w:val="0"/>
          <w:sz w:val="28"/>
          <w:szCs w:val="28"/>
          <w:lang w:val="zh-CN"/>
        </w:rPr>
        <w:t>。</w:t>
      </w:r>
    </w:p>
    <w:p w14:paraId="09A138F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4E99E07D">
      <w:pPr>
        <w:spacing w:line="360" w:lineRule="auto"/>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Style w:val="21"/>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4967"/>
        <w:gridCol w:w="1729"/>
        <w:gridCol w:w="892"/>
      </w:tblGrid>
      <w:tr w14:paraId="681A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914" w:type="dxa"/>
            <w:gridSpan w:val="4"/>
            <w:tcBorders>
              <w:top w:val="nil"/>
              <w:left w:val="nil"/>
              <w:bottom w:val="nil"/>
              <w:right w:val="nil"/>
            </w:tcBorders>
            <w:shd w:val="clear" w:color="auto" w:fill="auto"/>
            <w:noWrap/>
            <w:vAlign w:val="center"/>
          </w:tcPr>
          <w:p w14:paraId="6D7E5C8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工程项目总价表</w:t>
            </w:r>
          </w:p>
        </w:tc>
      </w:tr>
      <w:tr w14:paraId="616A1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14" w:type="dxa"/>
            <w:gridSpan w:val="4"/>
            <w:tcBorders>
              <w:top w:val="nil"/>
              <w:left w:val="nil"/>
              <w:bottom w:val="nil"/>
              <w:right w:val="nil"/>
            </w:tcBorders>
            <w:shd w:val="clear" w:color="auto" w:fill="auto"/>
            <w:vAlign w:val="bottom"/>
          </w:tcPr>
          <w:p w14:paraId="720A5BF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合同编号：</w:t>
            </w:r>
          </w:p>
        </w:tc>
      </w:tr>
      <w:tr w14:paraId="00F2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14" w:type="dxa"/>
            <w:gridSpan w:val="4"/>
            <w:tcBorders>
              <w:top w:val="nil"/>
              <w:left w:val="nil"/>
              <w:bottom w:val="nil"/>
              <w:right w:val="nil"/>
            </w:tcBorders>
            <w:shd w:val="clear" w:color="auto" w:fill="auto"/>
            <w:vAlign w:val="center"/>
          </w:tcPr>
          <w:p w14:paraId="74F8A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工程名称：</w:t>
            </w:r>
            <w:r>
              <w:rPr>
                <w:rStyle w:val="48"/>
                <w:snapToGrid w:val="0"/>
                <w:color w:val="000000"/>
                <w:lang w:val="en-US" w:eastAsia="zh-CN" w:bidi="ar"/>
              </w:rPr>
              <w:t>2025年谭坝镇前河社区粮油种植基地配套设施项目</w:t>
            </w:r>
            <w:r>
              <w:rPr>
                <w:rFonts w:ascii="Arial" w:hAnsi="Arial" w:eastAsia="宋体" w:cs="Arial"/>
                <w:i w:val="0"/>
                <w:iCs w:val="0"/>
                <w:snapToGrid w:val="0"/>
                <w:color w:val="000000"/>
                <w:kern w:val="0"/>
                <w:sz w:val="20"/>
                <w:szCs w:val="20"/>
                <w:u w:val="none"/>
                <w:lang w:val="en-US" w:eastAsia="zh-CN" w:bidi="ar"/>
              </w:rPr>
              <w:t>(项目名称)</w:t>
            </w:r>
            <w:r>
              <w:rPr>
                <w:rStyle w:val="48"/>
                <w:snapToGrid w:val="0"/>
                <w:color w:val="000000"/>
                <w:lang w:val="en-US" w:eastAsia="zh-CN" w:bidi="ar"/>
              </w:rPr>
              <w:t xml:space="preserve">    </w:t>
            </w:r>
            <w:r>
              <w:rPr>
                <w:rFonts w:ascii="Arial" w:hAnsi="Arial" w:eastAsia="宋体" w:cs="Arial"/>
                <w:i w:val="0"/>
                <w:iCs w:val="0"/>
                <w:snapToGrid w:val="0"/>
                <w:color w:val="000000"/>
                <w:kern w:val="0"/>
                <w:sz w:val="20"/>
                <w:szCs w:val="20"/>
                <w:u w:val="none"/>
                <w:lang w:val="en-US" w:eastAsia="zh-CN" w:bidi="ar"/>
              </w:rPr>
              <w:t>（标段名称）</w:t>
            </w:r>
          </w:p>
        </w:tc>
      </w:tr>
      <w:tr w14:paraId="5482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12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组号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B6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项目分组名称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47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CD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备注</w:t>
            </w:r>
          </w:p>
        </w:tc>
      </w:tr>
      <w:tr w14:paraId="16B8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6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4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FD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干砌石坎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ECE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5D13">
            <w:pPr>
              <w:jc w:val="center"/>
              <w:rPr>
                <w:rFonts w:hint="eastAsia" w:ascii="宋体" w:hAnsi="宋体" w:eastAsia="宋体" w:cs="宋体"/>
                <w:i w:val="0"/>
                <w:iCs w:val="0"/>
                <w:color w:val="000000"/>
                <w:sz w:val="18"/>
                <w:szCs w:val="18"/>
                <w:u w:val="none"/>
              </w:rPr>
            </w:pPr>
          </w:p>
        </w:tc>
      </w:tr>
      <w:tr w14:paraId="2D7B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9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A6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新修灌溉管道工程(127m)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507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D1A6">
            <w:pPr>
              <w:jc w:val="center"/>
              <w:rPr>
                <w:rFonts w:hint="eastAsia" w:ascii="宋体" w:hAnsi="宋体" w:eastAsia="宋体" w:cs="宋体"/>
                <w:i w:val="0"/>
                <w:iCs w:val="0"/>
                <w:color w:val="000000"/>
                <w:sz w:val="18"/>
                <w:szCs w:val="18"/>
                <w:u w:val="none"/>
              </w:rPr>
            </w:pPr>
          </w:p>
        </w:tc>
      </w:tr>
      <w:tr w14:paraId="140FE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2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4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0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新修排水渠(300m)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FC4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002A">
            <w:pPr>
              <w:jc w:val="center"/>
              <w:rPr>
                <w:rFonts w:hint="eastAsia" w:ascii="宋体" w:hAnsi="宋体" w:eastAsia="宋体" w:cs="宋体"/>
                <w:i w:val="0"/>
                <w:iCs w:val="0"/>
                <w:color w:val="000000"/>
                <w:sz w:val="18"/>
                <w:szCs w:val="18"/>
                <w:u w:val="none"/>
              </w:rPr>
            </w:pPr>
          </w:p>
        </w:tc>
      </w:tr>
      <w:tr w14:paraId="7C5B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4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4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F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改造排水沟(350m)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F68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0316">
            <w:pPr>
              <w:jc w:val="center"/>
              <w:rPr>
                <w:rFonts w:hint="eastAsia" w:ascii="宋体" w:hAnsi="宋体" w:eastAsia="宋体" w:cs="宋体"/>
                <w:i w:val="0"/>
                <w:iCs w:val="0"/>
                <w:color w:val="000000"/>
                <w:sz w:val="18"/>
                <w:szCs w:val="18"/>
                <w:u w:val="none"/>
              </w:rPr>
            </w:pPr>
          </w:p>
        </w:tc>
      </w:tr>
      <w:tr w14:paraId="79F9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A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4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11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产业步道(长200m 宽1m)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2D6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6537">
            <w:pPr>
              <w:jc w:val="center"/>
              <w:rPr>
                <w:rFonts w:hint="eastAsia" w:ascii="宋体" w:hAnsi="宋体" w:eastAsia="宋体" w:cs="宋体"/>
                <w:i w:val="0"/>
                <w:iCs w:val="0"/>
                <w:color w:val="000000"/>
                <w:sz w:val="18"/>
                <w:szCs w:val="18"/>
                <w:u w:val="none"/>
              </w:rPr>
            </w:pPr>
          </w:p>
        </w:tc>
      </w:tr>
      <w:tr w14:paraId="73D2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6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4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3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拦水坝工程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0B3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8BAF">
            <w:pPr>
              <w:jc w:val="center"/>
              <w:rPr>
                <w:rFonts w:hint="eastAsia" w:ascii="宋体" w:hAnsi="宋体" w:eastAsia="宋体" w:cs="宋体"/>
                <w:i w:val="0"/>
                <w:iCs w:val="0"/>
                <w:color w:val="000000"/>
                <w:sz w:val="18"/>
                <w:szCs w:val="18"/>
                <w:u w:val="none"/>
              </w:rPr>
            </w:pPr>
          </w:p>
        </w:tc>
      </w:tr>
      <w:tr w14:paraId="2C66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1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4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D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堰塘维修加固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972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1CEB">
            <w:pPr>
              <w:jc w:val="center"/>
              <w:rPr>
                <w:rFonts w:hint="eastAsia" w:ascii="宋体" w:hAnsi="宋体" w:eastAsia="宋体" w:cs="宋体"/>
                <w:i w:val="0"/>
                <w:iCs w:val="0"/>
                <w:color w:val="000000"/>
                <w:sz w:val="18"/>
                <w:szCs w:val="18"/>
                <w:u w:val="none"/>
              </w:rPr>
            </w:pPr>
          </w:p>
        </w:tc>
      </w:tr>
      <w:tr w14:paraId="7BC5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A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4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8C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30m³水窖2座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E6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0FBB">
            <w:pPr>
              <w:jc w:val="center"/>
              <w:rPr>
                <w:rFonts w:hint="eastAsia" w:ascii="宋体" w:hAnsi="宋体" w:eastAsia="宋体" w:cs="宋体"/>
                <w:i w:val="0"/>
                <w:iCs w:val="0"/>
                <w:color w:val="000000"/>
                <w:sz w:val="18"/>
                <w:szCs w:val="18"/>
                <w:u w:val="none"/>
              </w:rPr>
            </w:pPr>
          </w:p>
        </w:tc>
      </w:tr>
      <w:tr w14:paraId="57F4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6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4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A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施工导流工程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65F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03E4">
            <w:pPr>
              <w:jc w:val="center"/>
              <w:rPr>
                <w:rFonts w:hint="eastAsia" w:ascii="宋体" w:hAnsi="宋体" w:eastAsia="宋体" w:cs="宋体"/>
                <w:i w:val="0"/>
                <w:iCs w:val="0"/>
                <w:color w:val="000000"/>
                <w:sz w:val="18"/>
                <w:szCs w:val="18"/>
                <w:u w:val="none"/>
              </w:rPr>
            </w:pPr>
          </w:p>
        </w:tc>
      </w:tr>
      <w:tr w14:paraId="57084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9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4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FA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其他施工临时工程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9C5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57B9">
            <w:pPr>
              <w:jc w:val="center"/>
              <w:rPr>
                <w:rFonts w:hint="eastAsia" w:ascii="宋体" w:hAnsi="宋体" w:eastAsia="宋体" w:cs="宋体"/>
                <w:i w:val="0"/>
                <w:iCs w:val="0"/>
                <w:color w:val="000000"/>
                <w:sz w:val="18"/>
                <w:szCs w:val="18"/>
                <w:u w:val="none"/>
              </w:rPr>
            </w:pPr>
          </w:p>
        </w:tc>
      </w:tr>
      <w:tr w14:paraId="3189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A2B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CAD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E91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0A37">
            <w:pPr>
              <w:jc w:val="center"/>
              <w:rPr>
                <w:rFonts w:hint="eastAsia" w:ascii="宋体" w:hAnsi="宋体" w:eastAsia="宋体" w:cs="宋体"/>
                <w:i w:val="0"/>
                <w:iCs w:val="0"/>
                <w:color w:val="000000"/>
                <w:sz w:val="18"/>
                <w:szCs w:val="18"/>
                <w:u w:val="none"/>
              </w:rPr>
            </w:pPr>
          </w:p>
        </w:tc>
      </w:tr>
      <w:tr w14:paraId="6271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BE9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18A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17E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D9F9">
            <w:pPr>
              <w:jc w:val="center"/>
              <w:rPr>
                <w:rFonts w:hint="eastAsia" w:ascii="宋体" w:hAnsi="宋体" w:eastAsia="宋体" w:cs="宋体"/>
                <w:i w:val="0"/>
                <w:iCs w:val="0"/>
                <w:color w:val="000000"/>
                <w:sz w:val="18"/>
                <w:szCs w:val="18"/>
                <w:u w:val="none"/>
              </w:rPr>
            </w:pPr>
          </w:p>
        </w:tc>
      </w:tr>
      <w:tr w14:paraId="4CEA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C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F63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B3F2">
            <w:pPr>
              <w:jc w:val="center"/>
              <w:rPr>
                <w:rFonts w:hint="eastAsia" w:ascii="宋体" w:hAnsi="宋体" w:eastAsia="宋体" w:cs="宋体"/>
                <w:i w:val="0"/>
                <w:iCs w:val="0"/>
                <w:color w:val="000000"/>
                <w:sz w:val="18"/>
                <w:szCs w:val="18"/>
                <w:u w:val="none"/>
              </w:rPr>
            </w:pPr>
          </w:p>
        </w:tc>
      </w:tr>
      <w:tr w14:paraId="57DD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61880AA1">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4B2053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备用金（暂列金） (B)</w:t>
            </w:r>
          </w:p>
        </w:tc>
        <w:tc>
          <w:tcPr>
            <w:tcW w:w="0" w:type="auto"/>
            <w:tcBorders>
              <w:top w:val="nil"/>
              <w:left w:val="nil"/>
              <w:bottom w:val="single" w:color="000000" w:sz="4" w:space="0"/>
              <w:right w:val="nil"/>
            </w:tcBorders>
            <w:shd w:val="clear" w:color="auto" w:fill="auto"/>
            <w:noWrap/>
            <w:vAlign w:val="bottom"/>
          </w:tcPr>
          <w:p w14:paraId="76A02310">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32C273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元</w:t>
            </w:r>
          </w:p>
        </w:tc>
      </w:tr>
      <w:tr w14:paraId="35DF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63670DFE">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884D1C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投标总报价 C =(A + B)</w:t>
            </w:r>
          </w:p>
        </w:tc>
        <w:tc>
          <w:tcPr>
            <w:tcW w:w="0" w:type="auto"/>
            <w:tcBorders>
              <w:top w:val="nil"/>
              <w:left w:val="nil"/>
              <w:bottom w:val="single" w:color="000000" w:sz="4" w:space="0"/>
              <w:right w:val="nil"/>
            </w:tcBorders>
            <w:shd w:val="clear" w:color="auto" w:fill="auto"/>
            <w:noWrap/>
            <w:vAlign w:val="bottom"/>
          </w:tcPr>
          <w:p w14:paraId="0F3538EE">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2BC30F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元</w:t>
            </w:r>
          </w:p>
        </w:tc>
      </w:tr>
    </w:tbl>
    <w:p w14:paraId="0F76FFAA">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Style w:val="21"/>
        <w:tblW w:w="88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0"/>
        <w:gridCol w:w="2862"/>
        <w:gridCol w:w="678"/>
        <w:gridCol w:w="1031"/>
        <w:gridCol w:w="1153"/>
        <w:gridCol w:w="1139"/>
        <w:gridCol w:w="1085"/>
      </w:tblGrid>
      <w:tr w14:paraId="664E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98" w:type="dxa"/>
            <w:gridSpan w:val="7"/>
            <w:tcBorders>
              <w:top w:val="nil"/>
              <w:left w:val="nil"/>
              <w:bottom w:val="nil"/>
              <w:right w:val="nil"/>
            </w:tcBorders>
            <w:shd w:val="clear" w:color="auto" w:fill="auto"/>
            <w:vAlign w:val="center"/>
          </w:tcPr>
          <w:p w14:paraId="042D204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工程量清单</w:t>
            </w:r>
          </w:p>
        </w:tc>
      </w:tr>
      <w:tr w14:paraId="52FA8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74" w:type="dxa"/>
            <w:gridSpan w:val="5"/>
            <w:tcBorders>
              <w:top w:val="nil"/>
              <w:left w:val="nil"/>
              <w:bottom w:val="nil"/>
              <w:right w:val="nil"/>
            </w:tcBorders>
            <w:shd w:val="clear" w:color="auto" w:fill="auto"/>
            <w:vAlign w:val="bottom"/>
          </w:tcPr>
          <w:p w14:paraId="25C75F6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合同编号：</w:t>
            </w:r>
          </w:p>
        </w:tc>
        <w:tc>
          <w:tcPr>
            <w:tcW w:w="2224" w:type="dxa"/>
            <w:gridSpan w:val="2"/>
            <w:tcBorders>
              <w:top w:val="nil"/>
              <w:left w:val="nil"/>
              <w:bottom w:val="nil"/>
              <w:right w:val="nil"/>
            </w:tcBorders>
            <w:shd w:val="clear" w:color="auto" w:fill="auto"/>
            <w:noWrap/>
            <w:vAlign w:val="bottom"/>
          </w:tcPr>
          <w:p w14:paraId="29C30285">
            <w:pPr>
              <w:jc w:val="right"/>
              <w:rPr>
                <w:rFonts w:hint="eastAsia" w:ascii="宋体" w:hAnsi="宋体" w:eastAsia="宋体" w:cs="宋体"/>
                <w:i w:val="0"/>
                <w:iCs w:val="0"/>
                <w:color w:val="000000"/>
                <w:sz w:val="20"/>
                <w:szCs w:val="20"/>
                <w:u w:val="none"/>
              </w:rPr>
            </w:pPr>
          </w:p>
        </w:tc>
      </w:tr>
      <w:tr w14:paraId="3DBF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98" w:type="dxa"/>
            <w:gridSpan w:val="7"/>
            <w:tcBorders>
              <w:top w:val="nil"/>
              <w:left w:val="nil"/>
              <w:bottom w:val="nil"/>
              <w:right w:val="nil"/>
            </w:tcBorders>
            <w:shd w:val="clear" w:color="auto" w:fill="auto"/>
            <w:noWrap/>
            <w:vAlign w:val="center"/>
          </w:tcPr>
          <w:p w14:paraId="4B6BA3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工程名称：</w:t>
            </w:r>
            <w:r>
              <w:rPr>
                <w:rFonts w:hint="eastAsia" w:ascii="宋体" w:hAnsi="宋体" w:eastAsia="宋体" w:cs="宋体"/>
                <w:i w:val="0"/>
                <w:iCs w:val="0"/>
                <w:snapToGrid w:val="0"/>
                <w:color w:val="000000"/>
                <w:kern w:val="0"/>
                <w:sz w:val="20"/>
                <w:szCs w:val="20"/>
                <w:u w:val="single"/>
                <w:lang w:val="en-US" w:eastAsia="zh-CN" w:bidi="ar"/>
              </w:rPr>
              <w:t>2025年谭坝镇前河社区粮油种植基地配套设施项目</w:t>
            </w:r>
            <w:r>
              <w:rPr>
                <w:rFonts w:ascii="Arial" w:hAnsi="Arial" w:eastAsia="宋体" w:cs="Arial"/>
                <w:i w:val="0"/>
                <w:iCs w:val="0"/>
                <w:snapToGrid w:val="0"/>
                <w:color w:val="000000"/>
                <w:kern w:val="0"/>
                <w:sz w:val="20"/>
                <w:szCs w:val="20"/>
                <w:u w:val="none"/>
                <w:lang w:val="en-US" w:eastAsia="zh-CN" w:bidi="ar"/>
              </w:rPr>
              <w:t>（项目名称）</w:t>
            </w:r>
            <w:r>
              <w:rPr>
                <w:rFonts w:hint="eastAsia" w:ascii="宋体" w:hAnsi="宋体" w:eastAsia="宋体" w:cs="宋体"/>
                <w:i w:val="0"/>
                <w:iCs w:val="0"/>
                <w:snapToGrid w:val="0"/>
                <w:color w:val="000000"/>
                <w:kern w:val="0"/>
                <w:sz w:val="20"/>
                <w:szCs w:val="20"/>
                <w:u w:val="single"/>
                <w:lang w:val="en-US" w:eastAsia="zh-CN" w:bidi="ar"/>
              </w:rPr>
              <w:t xml:space="preserve">    </w:t>
            </w:r>
            <w:r>
              <w:rPr>
                <w:rFonts w:ascii="Arial" w:hAnsi="Arial" w:eastAsia="宋体" w:cs="Arial"/>
                <w:i w:val="0"/>
                <w:iCs w:val="0"/>
                <w:snapToGrid w:val="0"/>
                <w:color w:val="000000"/>
                <w:kern w:val="0"/>
                <w:sz w:val="20"/>
                <w:szCs w:val="20"/>
                <w:u w:val="none"/>
                <w:lang w:val="en-US" w:eastAsia="zh-CN" w:bidi="ar"/>
              </w:rPr>
              <w:t>（标段名称）</w:t>
            </w:r>
          </w:p>
        </w:tc>
      </w:tr>
      <w:tr w14:paraId="69A1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D5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序号</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99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项目名称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87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计量</w:t>
            </w:r>
            <w:r>
              <w:rPr>
                <w:rFonts w:hint="eastAsia" w:ascii="宋体" w:hAnsi="宋体" w:eastAsia="宋体" w:cs="宋体"/>
                <w:b/>
                <w:bCs/>
                <w:i w:val="0"/>
                <w:iCs w:val="0"/>
                <w:snapToGrid w:val="0"/>
                <w:color w:val="000000"/>
                <w:kern w:val="0"/>
                <w:sz w:val="20"/>
                <w:szCs w:val="20"/>
                <w:u w:val="none"/>
                <w:lang w:val="en-US" w:eastAsia="zh-CN" w:bidi="ar"/>
              </w:rPr>
              <w:br w:type="textWrapping"/>
            </w:r>
            <w:r>
              <w:rPr>
                <w:rFonts w:hint="eastAsia" w:ascii="宋体" w:hAnsi="宋体" w:eastAsia="宋体" w:cs="宋体"/>
                <w:b/>
                <w:bCs/>
                <w:i w:val="0"/>
                <w:iCs w:val="0"/>
                <w:snapToGrid w:val="0"/>
                <w:color w:val="000000"/>
                <w:kern w:val="0"/>
                <w:sz w:val="20"/>
                <w:szCs w:val="20"/>
                <w:u w:val="none"/>
                <w:lang w:val="en-US" w:eastAsia="zh-CN" w:bidi="ar"/>
              </w:rPr>
              <w:t>单位</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FE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工程</w:t>
            </w:r>
            <w:r>
              <w:rPr>
                <w:rFonts w:hint="eastAsia" w:ascii="宋体" w:hAnsi="宋体" w:eastAsia="宋体" w:cs="宋体"/>
                <w:b/>
                <w:bCs/>
                <w:i w:val="0"/>
                <w:iCs w:val="0"/>
                <w:snapToGrid w:val="0"/>
                <w:color w:val="000000"/>
                <w:kern w:val="0"/>
                <w:sz w:val="20"/>
                <w:szCs w:val="20"/>
                <w:u w:val="none"/>
                <w:lang w:val="en-US" w:eastAsia="zh-CN" w:bidi="ar"/>
              </w:rPr>
              <w:br w:type="textWrapping"/>
            </w:r>
            <w:r>
              <w:rPr>
                <w:rFonts w:hint="eastAsia" w:ascii="宋体" w:hAnsi="宋体" w:eastAsia="宋体" w:cs="宋体"/>
                <w:b/>
                <w:bCs/>
                <w:i w:val="0"/>
                <w:iCs w:val="0"/>
                <w:snapToGrid w:val="0"/>
                <w:color w:val="000000"/>
                <w:kern w:val="0"/>
                <w:sz w:val="20"/>
                <w:szCs w:val="20"/>
                <w:u w:val="none"/>
                <w:lang w:val="en-US" w:eastAsia="zh-CN" w:bidi="ar"/>
              </w:rPr>
              <w:t>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14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单价</w:t>
            </w:r>
            <w:r>
              <w:rPr>
                <w:rFonts w:hint="eastAsia" w:ascii="宋体" w:hAnsi="宋体" w:eastAsia="宋体" w:cs="宋体"/>
                <w:b/>
                <w:bCs/>
                <w:i w:val="0"/>
                <w:iCs w:val="0"/>
                <w:snapToGrid w:val="0"/>
                <w:color w:val="000000"/>
                <w:kern w:val="0"/>
                <w:sz w:val="20"/>
                <w:szCs w:val="20"/>
                <w:u w:val="none"/>
                <w:lang w:val="en-US" w:eastAsia="zh-CN" w:bidi="ar"/>
              </w:rPr>
              <w:br w:type="textWrapping"/>
            </w:r>
            <w:r>
              <w:rPr>
                <w:rFonts w:hint="eastAsia" w:ascii="宋体" w:hAnsi="宋体" w:eastAsia="宋体" w:cs="宋体"/>
                <w:b/>
                <w:bCs/>
                <w:i w:val="0"/>
                <w:iCs w:val="0"/>
                <w:snapToGrid w:val="0"/>
                <w:color w:val="000000"/>
                <w:kern w:val="0"/>
                <w:sz w:val="20"/>
                <w:szCs w:val="20"/>
                <w:u w:val="none"/>
                <w:lang w:val="en-US" w:eastAsia="zh-CN" w:bidi="ar"/>
              </w:rPr>
              <w:t>(元)</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F1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合价</w:t>
            </w:r>
            <w:r>
              <w:rPr>
                <w:rFonts w:hint="eastAsia" w:ascii="宋体" w:hAnsi="宋体" w:eastAsia="宋体" w:cs="宋体"/>
                <w:b/>
                <w:bCs/>
                <w:i w:val="0"/>
                <w:iCs w:val="0"/>
                <w:snapToGrid w:val="0"/>
                <w:color w:val="000000"/>
                <w:kern w:val="0"/>
                <w:sz w:val="20"/>
                <w:szCs w:val="20"/>
                <w:u w:val="none"/>
                <w:lang w:val="en-US" w:eastAsia="zh-CN" w:bidi="ar"/>
              </w:rPr>
              <w:br w:type="textWrapping"/>
            </w:r>
            <w:r>
              <w:rPr>
                <w:rFonts w:hint="eastAsia" w:ascii="宋体" w:hAnsi="宋体" w:eastAsia="宋体" w:cs="宋体"/>
                <w:b/>
                <w:bCs/>
                <w:i w:val="0"/>
                <w:iCs w:val="0"/>
                <w:snapToGrid w:val="0"/>
                <w:color w:val="000000"/>
                <w:kern w:val="0"/>
                <w:sz w:val="20"/>
                <w:szCs w:val="20"/>
                <w:u w:val="none"/>
                <w:lang w:val="en-US" w:eastAsia="zh-CN" w:bidi="ar"/>
              </w:rPr>
              <w:t>（元）</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A2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备注</w:t>
            </w:r>
          </w:p>
        </w:tc>
      </w:tr>
      <w:tr w14:paraId="0F0B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F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7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干砌石坎</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3E4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28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806B">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E42F">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AC5E">
            <w:pPr>
              <w:jc w:val="center"/>
              <w:rPr>
                <w:rFonts w:hint="eastAsia" w:ascii="宋体" w:hAnsi="宋体" w:eastAsia="宋体" w:cs="宋体"/>
                <w:i w:val="0"/>
                <w:iCs w:val="0"/>
                <w:color w:val="000000"/>
                <w:sz w:val="20"/>
                <w:szCs w:val="20"/>
                <w:u w:val="none"/>
              </w:rPr>
            </w:pPr>
          </w:p>
        </w:tc>
      </w:tr>
      <w:tr w14:paraId="0E8D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3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F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基础土方开挖</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5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AC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2190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0A5C">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154E">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2275">
            <w:pPr>
              <w:jc w:val="center"/>
              <w:rPr>
                <w:rFonts w:hint="eastAsia" w:ascii="宋体" w:hAnsi="宋体" w:eastAsia="宋体" w:cs="宋体"/>
                <w:i w:val="0"/>
                <w:iCs w:val="0"/>
                <w:color w:val="000000"/>
                <w:sz w:val="20"/>
                <w:szCs w:val="20"/>
                <w:u w:val="none"/>
              </w:rPr>
            </w:pPr>
          </w:p>
        </w:tc>
      </w:tr>
      <w:tr w14:paraId="1D6B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9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8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挡墙基础及背部土石渣回填</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7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50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04EB">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76B2">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2064">
            <w:pPr>
              <w:jc w:val="center"/>
              <w:rPr>
                <w:rFonts w:hint="eastAsia" w:ascii="宋体" w:hAnsi="宋体" w:eastAsia="宋体" w:cs="宋体"/>
                <w:i w:val="0"/>
                <w:iCs w:val="0"/>
                <w:color w:val="000000"/>
                <w:sz w:val="20"/>
                <w:szCs w:val="20"/>
                <w:u w:val="none"/>
              </w:rPr>
            </w:pPr>
          </w:p>
        </w:tc>
      </w:tr>
      <w:tr w14:paraId="6FD2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A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8F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弃土外运 运距1km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B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76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FAED">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9B7A">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9562">
            <w:pPr>
              <w:jc w:val="center"/>
              <w:rPr>
                <w:rFonts w:hint="eastAsia" w:ascii="宋体" w:hAnsi="宋体" w:eastAsia="宋体" w:cs="宋体"/>
                <w:i w:val="0"/>
                <w:iCs w:val="0"/>
                <w:color w:val="000000"/>
                <w:sz w:val="20"/>
                <w:szCs w:val="20"/>
                <w:u w:val="none"/>
              </w:rPr>
            </w:pPr>
          </w:p>
        </w:tc>
      </w:tr>
      <w:tr w14:paraId="7A9F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1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7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干砌石挡墙</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B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9B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5BB0">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DCD5">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4EBA">
            <w:pPr>
              <w:jc w:val="center"/>
              <w:rPr>
                <w:rFonts w:hint="eastAsia" w:ascii="宋体" w:hAnsi="宋体" w:eastAsia="宋体" w:cs="宋体"/>
                <w:i w:val="0"/>
                <w:iCs w:val="0"/>
                <w:color w:val="000000"/>
                <w:sz w:val="20"/>
                <w:szCs w:val="20"/>
                <w:u w:val="none"/>
              </w:rPr>
            </w:pPr>
          </w:p>
        </w:tc>
      </w:tr>
      <w:tr w14:paraId="7D2A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C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B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新修灌溉管道工程(127m)</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2B7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CD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E9E2">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20BC">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0078">
            <w:pPr>
              <w:jc w:val="center"/>
              <w:rPr>
                <w:rFonts w:hint="eastAsia" w:ascii="宋体" w:hAnsi="宋体" w:eastAsia="宋体" w:cs="宋体"/>
                <w:i w:val="0"/>
                <w:iCs w:val="0"/>
                <w:color w:val="000000"/>
                <w:sz w:val="20"/>
                <w:szCs w:val="20"/>
                <w:u w:val="none"/>
              </w:rPr>
            </w:pPr>
          </w:p>
        </w:tc>
      </w:tr>
      <w:tr w14:paraId="6E07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1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E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管槽土方开挖</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5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AA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200.66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46AE">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BAE3">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01D2">
            <w:pPr>
              <w:jc w:val="center"/>
              <w:rPr>
                <w:rFonts w:hint="eastAsia" w:ascii="宋体" w:hAnsi="宋体" w:eastAsia="宋体" w:cs="宋体"/>
                <w:i w:val="0"/>
                <w:iCs w:val="0"/>
                <w:color w:val="000000"/>
                <w:sz w:val="20"/>
                <w:szCs w:val="20"/>
                <w:u w:val="none"/>
              </w:rPr>
            </w:pPr>
          </w:p>
        </w:tc>
      </w:tr>
      <w:tr w14:paraId="337B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3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管槽土方回填</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A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3E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167.64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4F26">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43DF">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2E22">
            <w:pPr>
              <w:jc w:val="center"/>
              <w:rPr>
                <w:rFonts w:hint="eastAsia" w:ascii="宋体" w:hAnsi="宋体" w:eastAsia="宋体" w:cs="宋体"/>
                <w:i w:val="0"/>
                <w:iCs w:val="0"/>
                <w:color w:val="000000"/>
                <w:sz w:val="20"/>
                <w:szCs w:val="20"/>
                <w:u w:val="none"/>
              </w:rPr>
            </w:pPr>
          </w:p>
        </w:tc>
      </w:tr>
      <w:tr w14:paraId="3170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5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1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弃土外运 运距1km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3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66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33.02</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0541">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8366">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700F">
            <w:pPr>
              <w:jc w:val="center"/>
              <w:rPr>
                <w:rFonts w:hint="eastAsia" w:ascii="宋体" w:hAnsi="宋体" w:eastAsia="宋体" w:cs="宋体"/>
                <w:i w:val="0"/>
                <w:iCs w:val="0"/>
                <w:color w:val="000000"/>
                <w:sz w:val="20"/>
                <w:szCs w:val="20"/>
                <w:u w:val="none"/>
              </w:rPr>
            </w:pPr>
          </w:p>
        </w:tc>
      </w:tr>
      <w:tr w14:paraId="160F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3C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7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砂垫层</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D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6A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23.368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14F2">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C2B6">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22B9">
            <w:pPr>
              <w:jc w:val="center"/>
              <w:rPr>
                <w:rFonts w:hint="eastAsia" w:ascii="宋体" w:hAnsi="宋体" w:eastAsia="宋体" w:cs="宋体"/>
                <w:i w:val="0"/>
                <w:iCs w:val="0"/>
                <w:color w:val="000000"/>
                <w:sz w:val="20"/>
                <w:szCs w:val="20"/>
                <w:u w:val="none"/>
              </w:rPr>
            </w:pPr>
          </w:p>
        </w:tc>
      </w:tr>
      <w:tr w14:paraId="48B9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E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D6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DN300HDPE双壁波纹管</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6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67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CC36">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0FD7">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C0F9">
            <w:pPr>
              <w:jc w:val="center"/>
              <w:rPr>
                <w:rFonts w:hint="eastAsia" w:ascii="宋体" w:hAnsi="宋体" w:eastAsia="宋体" w:cs="宋体"/>
                <w:i w:val="0"/>
                <w:iCs w:val="0"/>
                <w:color w:val="000000"/>
                <w:sz w:val="20"/>
                <w:szCs w:val="20"/>
                <w:u w:val="none"/>
              </w:rPr>
            </w:pPr>
          </w:p>
        </w:tc>
      </w:tr>
      <w:tr w14:paraId="4D2B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6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6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新修排水渠(300m)</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0D5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DD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F151">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FEEA">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72B7">
            <w:pPr>
              <w:jc w:val="center"/>
              <w:rPr>
                <w:rFonts w:hint="eastAsia" w:ascii="宋体" w:hAnsi="宋体" w:eastAsia="宋体" w:cs="宋体"/>
                <w:i w:val="0"/>
                <w:iCs w:val="0"/>
                <w:color w:val="000000"/>
                <w:sz w:val="20"/>
                <w:szCs w:val="20"/>
                <w:u w:val="none"/>
              </w:rPr>
            </w:pPr>
          </w:p>
        </w:tc>
      </w:tr>
      <w:tr w14:paraId="11F2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CD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D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C20砼渠道</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B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36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6186">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B21A">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3326">
            <w:pPr>
              <w:jc w:val="center"/>
              <w:rPr>
                <w:rFonts w:hint="eastAsia" w:ascii="宋体" w:hAnsi="宋体" w:eastAsia="宋体" w:cs="宋体"/>
                <w:i w:val="0"/>
                <w:iCs w:val="0"/>
                <w:color w:val="000000"/>
                <w:sz w:val="20"/>
                <w:szCs w:val="20"/>
                <w:u w:val="none"/>
              </w:rPr>
            </w:pPr>
          </w:p>
        </w:tc>
      </w:tr>
      <w:tr w14:paraId="0A37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45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F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木模板</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D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m²</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8A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91B6">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6891">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19D3">
            <w:pPr>
              <w:jc w:val="center"/>
              <w:rPr>
                <w:rFonts w:hint="eastAsia" w:ascii="宋体" w:hAnsi="宋体" w:eastAsia="宋体" w:cs="宋体"/>
                <w:i w:val="0"/>
                <w:iCs w:val="0"/>
                <w:color w:val="000000"/>
                <w:sz w:val="20"/>
                <w:szCs w:val="20"/>
                <w:u w:val="none"/>
              </w:rPr>
            </w:pPr>
          </w:p>
        </w:tc>
      </w:tr>
      <w:tr w14:paraId="55C3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CA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B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改造排水沟(350m)</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75D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E6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BAFA">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285A">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6C22">
            <w:pPr>
              <w:jc w:val="center"/>
              <w:rPr>
                <w:rFonts w:hint="eastAsia" w:ascii="宋体" w:hAnsi="宋体" w:eastAsia="宋体" w:cs="宋体"/>
                <w:i w:val="0"/>
                <w:iCs w:val="0"/>
                <w:color w:val="000000"/>
                <w:sz w:val="20"/>
                <w:szCs w:val="20"/>
                <w:u w:val="none"/>
              </w:rPr>
            </w:pPr>
          </w:p>
        </w:tc>
      </w:tr>
      <w:tr w14:paraId="7047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7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F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淤泥清理 外运1km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7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0F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EB2D">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59A7">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2EE6">
            <w:pPr>
              <w:jc w:val="center"/>
              <w:rPr>
                <w:rFonts w:hint="eastAsia" w:ascii="宋体" w:hAnsi="宋体" w:eastAsia="宋体" w:cs="宋体"/>
                <w:i w:val="0"/>
                <w:iCs w:val="0"/>
                <w:color w:val="000000"/>
                <w:sz w:val="20"/>
                <w:szCs w:val="20"/>
                <w:u w:val="none"/>
              </w:rPr>
            </w:pPr>
          </w:p>
        </w:tc>
      </w:tr>
      <w:tr w14:paraId="73F8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1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33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C20砼渠道</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9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A4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58.84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B961">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5DCC">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D8F2">
            <w:pPr>
              <w:jc w:val="center"/>
              <w:rPr>
                <w:rFonts w:hint="eastAsia" w:ascii="宋体" w:hAnsi="宋体" w:eastAsia="宋体" w:cs="宋体"/>
                <w:i w:val="0"/>
                <w:iCs w:val="0"/>
                <w:color w:val="000000"/>
                <w:sz w:val="20"/>
                <w:szCs w:val="20"/>
                <w:u w:val="none"/>
              </w:rPr>
            </w:pPr>
          </w:p>
        </w:tc>
      </w:tr>
      <w:tr w14:paraId="53F3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9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7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木模板</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A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m²</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F1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253.18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E1BE">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5B17">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3C68">
            <w:pPr>
              <w:jc w:val="center"/>
              <w:rPr>
                <w:rFonts w:hint="eastAsia" w:ascii="宋体" w:hAnsi="宋体" w:eastAsia="宋体" w:cs="宋体"/>
                <w:i w:val="0"/>
                <w:iCs w:val="0"/>
                <w:color w:val="000000"/>
                <w:sz w:val="20"/>
                <w:szCs w:val="20"/>
                <w:u w:val="none"/>
              </w:rPr>
            </w:pPr>
          </w:p>
        </w:tc>
      </w:tr>
      <w:tr w14:paraId="7E9A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9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7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产业步道(长200m 宽1m)</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158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B5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6FE8">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8561">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1A5B">
            <w:pPr>
              <w:jc w:val="center"/>
              <w:rPr>
                <w:rFonts w:hint="eastAsia" w:ascii="宋体" w:hAnsi="宋体" w:eastAsia="宋体" w:cs="宋体"/>
                <w:i w:val="0"/>
                <w:iCs w:val="0"/>
                <w:color w:val="000000"/>
                <w:sz w:val="20"/>
                <w:szCs w:val="20"/>
                <w:u w:val="none"/>
              </w:rPr>
            </w:pPr>
          </w:p>
        </w:tc>
      </w:tr>
      <w:tr w14:paraId="67A53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9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F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碎石基层（15cm厚）</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4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m²</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7A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708D">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1FEC">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33C1">
            <w:pPr>
              <w:jc w:val="center"/>
              <w:rPr>
                <w:rFonts w:hint="eastAsia" w:ascii="宋体" w:hAnsi="宋体" w:eastAsia="宋体" w:cs="宋体"/>
                <w:i w:val="0"/>
                <w:iCs w:val="0"/>
                <w:color w:val="000000"/>
                <w:sz w:val="20"/>
                <w:szCs w:val="20"/>
                <w:u w:val="none"/>
              </w:rPr>
            </w:pPr>
          </w:p>
        </w:tc>
      </w:tr>
      <w:tr w14:paraId="4323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D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A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C20砼面层（15cm厚）</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9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m²</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B9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7B5A">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816D">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E6A3">
            <w:pPr>
              <w:jc w:val="center"/>
              <w:rPr>
                <w:rFonts w:hint="eastAsia" w:ascii="宋体" w:hAnsi="宋体" w:eastAsia="宋体" w:cs="宋体"/>
                <w:i w:val="0"/>
                <w:iCs w:val="0"/>
                <w:color w:val="000000"/>
                <w:sz w:val="20"/>
                <w:szCs w:val="20"/>
                <w:u w:val="none"/>
              </w:rPr>
            </w:pPr>
          </w:p>
        </w:tc>
      </w:tr>
      <w:tr w14:paraId="631E4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3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3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卵石铺贴</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5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m²</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45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ADF3">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3500">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2543">
            <w:pPr>
              <w:jc w:val="center"/>
              <w:rPr>
                <w:rFonts w:hint="eastAsia" w:ascii="宋体" w:hAnsi="宋体" w:eastAsia="宋体" w:cs="宋体"/>
                <w:i w:val="0"/>
                <w:iCs w:val="0"/>
                <w:color w:val="000000"/>
                <w:sz w:val="20"/>
                <w:szCs w:val="20"/>
                <w:u w:val="none"/>
              </w:rPr>
            </w:pPr>
          </w:p>
        </w:tc>
      </w:tr>
      <w:tr w14:paraId="3A723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6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BB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混凝土道牙</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3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43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5533">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8F99">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33CE">
            <w:pPr>
              <w:jc w:val="center"/>
              <w:rPr>
                <w:rFonts w:hint="eastAsia" w:ascii="宋体" w:hAnsi="宋体" w:eastAsia="宋体" w:cs="宋体"/>
                <w:i w:val="0"/>
                <w:iCs w:val="0"/>
                <w:color w:val="000000"/>
                <w:sz w:val="20"/>
                <w:szCs w:val="20"/>
                <w:u w:val="none"/>
              </w:rPr>
            </w:pPr>
          </w:p>
        </w:tc>
      </w:tr>
      <w:tr w14:paraId="1EDA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9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F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拦水坝工程</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5FD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E5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4E98">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775E">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BBF0">
            <w:pPr>
              <w:jc w:val="center"/>
              <w:rPr>
                <w:rFonts w:hint="eastAsia" w:ascii="宋体" w:hAnsi="宋体" w:eastAsia="宋体" w:cs="宋体"/>
                <w:i w:val="0"/>
                <w:iCs w:val="0"/>
                <w:color w:val="000000"/>
                <w:sz w:val="20"/>
                <w:szCs w:val="20"/>
                <w:u w:val="none"/>
              </w:rPr>
            </w:pPr>
          </w:p>
        </w:tc>
      </w:tr>
      <w:tr w14:paraId="761F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5D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6.1</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58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砂砾石开挖</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1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5C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F4B5">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8780">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E591">
            <w:pPr>
              <w:jc w:val="center"/>
              <w:rPr>
                <w:rFonts w:hint="eastAsia" w:ascii="宋体" w:hAnsi="宋体" w:eastAsia="宋体" w:cs="宋体"/>
                <w:i w:val="0"/>
                <w:iCs w:val="0"/>
                <w:color w:val="000000"/>
                <w:sz w:val="20"/>
                <w:szCs w:val="20"/>
                <w:u w:val="none"/>
              </w:rPr>
            </w:pPr>
          </w:p>
        </w:tc>
      </w:tr>
      <w:tr w14:paraId="61E7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42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A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砂砾石回填</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2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D1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7C67">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8DB6">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BFCC">
            <w:pPr>
              <w:jc w:val="center"/>
              <w:rPr>
                <w:rFonts w:hint="eastAsia" w:ascii="宋体" w:hAnsi="宋体" w:eastAsia="宋体" w:cs="宋体"/>
                <w:i w:val="0"/>
                <w:iCs w:val="0"/>
                <w:color w:val="000000"/>
                <w:sz w:val="20"/>
                <w:szCs w:val="20"/>
                <w:u w:val="none"/>
              </w:rPr>
            </w:pPr>
          </w:p>
        </w:tc>
      </w:tr>
      <w:tr w14:paraId="3C95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C2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2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C20砼坝体</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7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8D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7317">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9061">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B9E2">
            <w:pPr>
              <w:jc w:val="center"/>
              <w:rPr>
                <w:rFonts w:hint="eastAsia" w:ascii="宋体" w:hAnsi="宋体" w:eastAsia="宋体" w:cs="宋体"/>
                <w:i w:val="0"/>
                <w:iCs w:val="0"/>
                <w:color w:val="000000"/>
                <w:sz w:val="20"/>
                <w:szCs w:val="20"/>
                <w:u w:val="none"/>
              </w:rPr>
            </w:pPr>
          </w:p>
        </w:tc>
      </w:tr>
      <w:tr w14:paraId="2E5C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6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6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坝体模板</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3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50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45C9">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DB4D">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A3B9">
            <w:pPr>
              <w:jc w:val="center"/>
              <w:rPr>
                <w:rFonts w:hint="eastAsia" w:ascii="宋体" w:hAnsi="宋体" w:eastAsia="宋体" w:cs="宋体"/>
                <w:i w:val="0"/>
                <w:iCs w:val="0"/>
                <w:color w:val="000000"/>
                <w:sz w:val="20"/>
                <w:szCs w:val="20"/>
                <w:u w:val="none"/>
              </w:rPr>
            </w:pPr>
          </w:p>
        </w:tc>
      </w:tr>
      <w:tr w14:paraId="26A3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E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3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M7.5浆砌石挡墙</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3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DE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80.26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5FDE">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EA53">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C4F8">
            <w:pPr>
              <w:jc w:val="center"/>
              <w:rPr>
                <w:rFonts w:hint="eastAsia" w:ascii="宋体" w:hAnsi="宋体" w:eastAsia="宋体" w:cs="宋体"/>
                <w:i w:val="0"/>
                <w:iCs w:val="0"/>
                <w:color w:val="000000"/>
                <w:sz w:val="20"/>
                <w:szCs w:val="20"/>
                <w:u w:val="none"/>
              </w:rPr>
            </w:pPr>
          </w:p>
        </w:tc>
      </w:tr>
      <w:tr w14:paraId="0719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A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6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堰塘维修加固</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0B3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AF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B148">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83F3">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C393">
            <w:pPr>
              <w:jc w:val="center"/>
              <w:rPr>
                <w:rFonts w:hint="eastAsia" w:ascii="宋体" w:hAnsi="宋体" w:eastAsia="宋体" w:cs="宋体"/>
                <w:i w:val="0"/>
                <w:iCs w:val="0"/>
                <w:color w:val="000000"/>
                <w:sz w:val="20"/>
                <w:szCs w:val="20"/>
                <w:u w:val="none"/>
              </w:rPr>
            </w:pPr>
          </w:p>
        </w:tc>
      </w:tr>
      <w:tr w14:paraId="219D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04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F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淤泥清理 外运1km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9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EB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9C72">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3C49">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44FF">
            <w:pPr>
              <w:jc w:val="center"/>
              <w:rPr>
                <w:rFonts w:hint="eastAsia" w:ascii="宋体" w:hAnsi="宋体" w:eastAsia="宋体" w:cs="宋体"/>
                <w:i w:val="0"/>
                <w:iCs w:val="0"/>
                <w:color w:val="000000"/>
                <w:sz w:val="20"/>
                <w:szCs w:val="20"/>
                <w:u w:val="none"/>
              </w:rPr>
            </w:pPr>
          </w:p>
        </w:tc>
      </w:tr>
      <w:tr w14:paraId="6D94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54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A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土工膜铺设</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6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m²</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AE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337</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A0D5">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5E5C">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E91E">
            <w:pPr>
              <w:jc w:val="center"/>
              <w:rPr>
                <w:rFonts w:hint="eastAsia" w:ascii="宋体" w:hAnsi="宋体" w:eastAsia="宋体" w:cs="宋体"/>
                <w:i w:val="0"/>
                <w:iCs w:val="0"/>
                <w:color w:val="000000"/>
                <w:sz w:val="20"/>
                <w:szCs w:val="20"/>
                <w:u w:val="none"/>
              </w:rPr>
            </w:pPr>
          </w:p>
        </w:tc>
      </w:tr>
      <w:tr w14:paraId="4246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0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F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碎石基层（15cm厚）</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E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m²</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62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4C5F">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4FBA">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2200">
            <w:pPr>
              <w:jc w:val="center"/>
              <w:rPr>
                <w:rFonts w:hint="eastAsia" w:ascii="宋体" w:hAnsi="宋体" w:eastAsia="宋体" w:cs="宋体"/>
                <w:i w:val="0"/>
                <w:iCs w:val="0"/>
                <w:color w:val="000000"/>
                <w:sz w:val="20"/>
                <w:szCs w:val="20"/>
                <w:u w:val="none"/>
              </w:rPr>
            </w:pPr>
          </w:p>
        </w:tc>
      </w:tr>
      <w:tr w14:paraId="76D4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9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2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C20砼硬化（15cm厚）</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F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m²</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A3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67B7">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A203">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C8C0">
            <w:pPr>
              <w:jc w:val="center"/>
              <w:rPr>
                <w:rFonts w:hint="eastAsia" w:ascii="宋体" w:hAnsi="宋体" w:eastAsia="宋体" w:cs="宋体"/>
                <w:i w:val="0"/>
                <w:iCs w:val="0"/>
                <w:color w:val="000000"/>
                <w:sz w:val="20"/>
                <w:szCs w:val="20"/>
                <w:u w:val="none"/>
              </w:rPr>
            </w:pPr>
          </w:p>
        </w:tc>
      </w:tr>
      <w:tr w14:paraId="4C81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4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F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成品仿木栏杆</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5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0C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69.17</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0E5B">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87F1">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CCDE">
            <w:pPr>
              <w:jc w:val="center"/>
              <w:rPr>
                <w:rFonts w:hint="eastAsia" w:ascii="宋体" w:hAnsi="宋体" w:eastAsia="宋体" w:cs="宋体"/>
                <w:i w:val="0"/>
                <w:iCs w:val="0"/>
                <w:color w:val="000000"/>
                <w:sz w:val="20"/>
                <w:szCs w:val="20"/>
                <w:u w:val="none"/>
              </w:rPr>
            </w:pPr>
          </w:p>
        </w:tc>
      </w:tr>
      <w:tr w14:paraId="33C1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E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0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栏杆基础</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1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B2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609A">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7BC9">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2E03">
            <w:pPr>
              <w:jc w:val="center"/>
              <w:rPr>
                <w:rFonts w:hint="eastAsia" w:ascii="宋体" w:hAnsi="宋体" w:eastAsia="宋体" w:cs="宋体"/>
                <w:i w:val="0"/>
                <w:iCs w:val="0"/>
                <w:color w:val="000000"/>
                <w:sz w:val="20"/>
                <w:szCs w:val="20"/>
                <w:u w:val="none"/>
              </w:rPr>
            </w:pPr>
          </w:p>
        </w:tc>
      </w:tr>
      <w:tr w14:paraId="4209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E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54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挡墙工程</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B4A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F4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E5D8">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D16E">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23AE">
            <w:pPr>
              <w:jc w:val="center"/>
              <w:rPr>
                <w:rFonts w:hint="eastAsia" w:ascii="宋体" w:hAnsi="宋体" w:eastAsia="宋体" w:cs="宋体"/>
                <w:i w:val="0"/>
                <w:iCs w:val="0"/>
                <w:color w:val="000000"/>
                <w:sz w:val="20"/>
                <w:szCs w:val="20"/>
                <w:u w:val="none"/>
              </w:rPr>
            </w:pPr>
          </w:p>
        </w:tc>
      </w:tr>
      <w:tr w14:paraId="644CB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8F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7.7.1</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4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基础土方开挖</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7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38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ECA9">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79AC">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6C03">
            <w:pPr>
              <w:jc w:val="center"/>
              <w:rPr>
                <w:rFonts w:hint="eastAsia" w:ascii="宋体" w:hAnsi="宋体" w:eastAsia="宋体" w:cs="宋体"/>
                <w:i w:val="0"/>
                <w:iCs w:val="0"/>
                <w:color w:val="000000"/>
                <w:sz w:val="20"/>
                <w:szCs w:val="20"/>
                <w:u w:val="none"/>
              </w:rPr>
            </w:pPr>
          </w:p>
        </w:tc>
      </w:tr>
      <w:tr w14:paraId="4E1F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3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7.7.2</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2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挡墙基础及背部土石渣回填</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F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5D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B3D7">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2C20">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4C75">
            <w:pPr>
              <w:jc w:val="center"/>
              <w:rPr>
                <w:rFonts w:hint="eastAsia" w:ascii="宋体" w:hAnsi="宋体" w:eastAsia="宋体" w:cs="宋体"/>
                <w:i w:val="0"/>
                <w:iCs w:val="0"/>
                <w:color w:val="000000"/>
                <w:sz w:val="20"/>
                <w:szCs w:val="20"/>
                <w:u w:val="none"/>
              </w:rPr>
            </w:pPr>
          </w:p>
        </w:tc>
      </w:tr>
      <w:tr w14:paraId="55BE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E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7.7.3</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A8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弃土外运 运距1km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6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8F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469F">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EBDA">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948D">
            <w:pPr>
              <w:jc w:val="center"/>
              <w:rPr>
                <w:rFonts w:hint="eastAsia" w:ascii="宋体" w:hAnsi="宋体" w:eastAsia="宋体" w:cs="宋体"/>
                <w:i w:val="0"/>
                <w:iCs w:val="0"/>
                <w:color w:val="000000"/>
                <w:sz w:val="20"/>
                <w:szCs w:val="20"/>
                <w:u w:val="none"/>
              </w:rPr>
            </w:pPr>
          </w:p>
        </w:tc>
      </w:tr>
      <w:tr w14:paraId="1CF4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3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7.7.4</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0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M7.5浆砌石挡墙</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2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21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92.15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2411">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13B7">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59C7">
            <w:pPr>
              <w:jc w:val="center"/>
              <w:rPr>
                <w:rFonts w:hint="eastAsia" w:ascii="宋体" w:hAnsi="宋体" w:eastAsia="宋体" w:cs="宋体"/>
                <w:i w:val="0"/>
                <w:iCs w:val="0"/>
                <w:color w:val="000000"/>
                <w:sz w:val="20"/>
                <w:szCs w:val="20"/>
                <w:u w:val="none"/>
              </w:rPr>
            </w:pPr>
          </w:p>
        </w:tc>
      </w:tr>
      <w:tr w14:paraId="509D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0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7.7.5</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A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ф90PVC排水管</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2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24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8BA5">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6DFB">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375C">
            <w:pPr>
              <w:jc w:val="center"/>
              <w:rPr>
                <w:rFonts w:hint="eastAsia" w:ascii="宋体" w:hAnsi="宋体" w:eastAsia="宋体" w:cs="宋体"/>
                <w:i w:val="0"/>
                <w:iCs w:val="0"/>
                <w:color w:val="000000"/>
                <w:sz w:val="20"/>
                <w:szCs w:val="20"/>
                <w:u w:val="none"/>
              </w:rPr>
            </w:pPr>
          </w:p>
        </w:tc>
      </w:tr>
      <w:tr w14:paraId="1B38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C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7.7.6</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22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人工铺筑反滤包</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8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18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CE58">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D8DB">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6C60">
            <w:pPr>
              <w:jc w:val="center"/>
              <w:rPr>
                <w:rFonts w:hint="eastAsia" w:ascii="宋体" w:hAnsi="宋体" w:eastAsia="宋体" w:cs="宋体"/>
                <w:i w:val="0"/>
                <w:iCs w:val="0"/>
                <w:color w:val="000000"/>
                <w:sz w:val="20"/>
                <w:szCs w:val="20"/>
                <w:u w:val="none"/>
              </w:rPr>
            </w:pPr>
          </w:p>
        </w:tc>
      </w:tr>
      <w:tr w14:paraId="64C8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0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7.7.7</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4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高压聚乙烯泡沫板填缝</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A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m²</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79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584B">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2598">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20D3">
            <w:pPr>
              <w:jc w:val="center"/>
              <w:rPr>
                <w:rFonts w:hint="eastAsia" w:ascii="宋体" w:hAnsi="宋体" w:eastAsia="宋体" w:cs="宋体"/>
                <w:i w:val="0"/>
                <w:iCs w:val="0"/>
                <w:color w:val="000000"/>
                <w:sz w:val="20"/>
                <w:szCs w:val="20"/>
                <w:u w:val="none"/>
              </w:rPr>
            </w:pPr>
          </w:p>
        </w:tc>
      </w:tr>
      <w:tr w14:paraId="1106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D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8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30m³水窖2座</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12E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DA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9E28">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EF91">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1D30">
            <w:pPr>
              <w:jc w:val="center"/>
              <w:rPr>
                <w:rFonts w:hint="eastAsia" w:ascii="宋体" w:hAnsi="宋体" w:eastAsia="宋体" w:cs="宋体"/>
                <w:i w:val="0"/>
                <w:iCs w:val="0"/>
                <w:color w:val="000000"/>
                <w:sz w:val="20"/>
                <w:szCs w:val="20"/>
                <w:u w:val="none"/>
              </w:rPr>
            </w:pPr>
          </w:p>
        </w:tc>
      </w:tr>
      <w:tr w14:paraId="1144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F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E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土方开挖</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8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FC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7348">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B77A">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D862">
            <w:pPr>
              <w:jc w:val="center"/>
              <w:rPr>
                <w:rFonts w:hint="eastAsia" w:ascii="宋体" w:hAnsi="宋体" w:eastAsia="宋体" w:cs="宋体"/>
                <w:i w:val="0"/>
                <w:iCs w:val="0"/>
                <w:color w:val="000000"/>
                <w:sz w:val="20"/>
                <w:szCs w:val="20"/>
                <w:u w:val="none"/>
              </w:rPr>
            </w:pPr>
          </w:p>
        </w:tc>
      </w:tr>
      <w:tr w14:paraId="31A1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C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F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石方开挖</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C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E5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B4CD">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C673">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AF06">
            <w:pPr>
              <w:jc w:val="center"/>
              <w:rPr>
                <w:rFonts w:hint="eastAsia" w:ascii="宋体" w:hAnsi="宋体" w:eastAsia="宋体" w:cs="宋体"/>
                <w:i w:val="0"/>
                <w:iCs w:val="0"/>
                <w:color w:val="000000"/>
                <w:sz w:val="20"/>
                <w:szCs w:val="20"/>
                <w:u w:val="none"/>
              </w:rPr>
            </w:pPr>
          </w:p>
        </w:tc>
      </w:tr>
      <w:tr w14:paraId="0CC5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A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7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土方回填</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D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0B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894C">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9A21">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9BC8">
            <w:pPr>
              <w:jc w:val="center"/>
              <w:rPr>
                <w:rFonts w:hint="eastAsia" w:ascii="宋体" w:hAnsi="宋体" w:eastAsia="宋体" w:cs="宋体"/>
                <w:i w:val="0"/>
                <w:iCs w:val="0"/>
                <w:color w:val="000000"/>
                <w:sz w:val="20"/>
                <w:szCs w:val="20"/>
                <w:u w:val="none"/>
              </w:rPr>
            </w:pPr>
          </w:p>
        </w:tc>
      </w:tr>
      <w:tr w14:paraId="7E1E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2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0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C20砼垫层现浇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F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01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9177">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7196">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C572">
            <w:pPr>
              <w:jc w:val="center"/>
              <w:rPr>
                <w:rFonts w:hint="eastAsia" w:ascii="宋体" w:hAnsi="宋体" w:eastAsia="宋体" w:cs="宋体"/>
                <w:i w:val="0"/>
                <w:iCs w:val="0"/>
                <w:color w:val="000000"/>
                <w:sz w:val="20"/>
                <w:szCs w:val="20"/>
                <w:u w:val="none"/>
              </w:rPr>
            </w:pPr>
          </w:p>
        </w:tc>
      </w:tr>
      <w:tr w14:paraId="4CEB5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E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2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C30砼底板现浇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B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2C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2E46">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6A68">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102C">
            <w:pPr>
              <w:jc w:val="center"/>
              <w:rPr>
                <w:rFonts w:hint="eastAsia" w:ascii="宋体" w:hAnsi="宋体" w:eastAsia="宋体" w:cs="宋体"/>
                <w:i w:val="0"/>
                <w:iCs w:val="0"/>
                <w:color w:val="000000"/>
                <w:sz w:val="20"/>
                <w:szCs w:val="20"/>
                <w:u w:val="none"/>
              </w:rPr>
            </w:pPr>
          </w:p>
        </w:tc>
      </w:tr>
      <w:tr w14:paraId="6454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6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25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M7.5砖墙砌筑</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5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AF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1EAD">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5E7D">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D435">
            <w:pPr>
              <w:jc w:val="center"/>
              <w:rPr>
                <w:rFonts w:hint="eastAsia" w:ascii="宋体" w:hAnsi="宋体" w:eastAsia="宋体" w:cs="宋体"/>
                <w:i w:val="0"/>
                <w:iCs w:val="0"/>
                <w:color w:val="000000"/>
                <w:sz w:val="20"/>
                <w:szCs w:val="20"/>
                <w:u w:val="none"/>
              </w:rPr>
            </w:pPr>
          </w:p>
        </w:tc>
      </w:tr>
      <w:tr w14:paraId="6456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F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E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C30砼盖板现浇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5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72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B82E">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6AE6">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ACFD">
            <w:pPr>
              <w:jc w:val="center"/>
              <w:rPr>
                <w:rFonts w:hint="eastAsia" w:ascii="宋体" w:hAnsi="宋体" w:eastAsia="宋体" w:cs="宋体"/>
                <w:i w:val="0"/>
                <w:iCs w:val="0"/>
                <w:color w:val="000000"/>
                <w:sz w:val="20"/>
                <w:szCs w:val="20"/>
                <w:u w:val="none"/>
              </w:rPr>
            </w:pPr>
          </w:p>
        </w:tc>
      </w:tr>
      <w:tr w14:paraId="7F4B8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D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8.8</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F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钢筋制安</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D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8D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C1D2">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9561">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2230">
            <w:pPr>
              <w:jc w:val="center"/>
              <w:rPr>
                <w:rFonts w:hint="eastAsia" w:ascii="宋体" w:hAnsi="宋体" w:eastAsia="宋体" w:cs="宋体"/>
                <w:i w:val="0"/>
                <w:iCs w:val="0"/>
                <w:color w:val="000000"/>
                <w:sz w:val="20"/>
                <w:szCs w:val="20"/>
                <w:u w:val="none"/>
              </w:rPr>
            </w:pPr>
          </w:p>
        </w:tc>
      </w:tr>
      <w:tr w14:paraId="2321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6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D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模板</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A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m²</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DF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1F6F">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E8C1">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2538">
            <w:pPr>
              <w:jc w:val="center"/>
              <w:rPr>
                <w:rFonts w:hint="eastAsia" w:ascii="宋体" w:hAnsi="宋体" w:eastAsia="宋体" w:cs="宋体"/>
                <w:i w:val="0"/>
                <w:iCs w:val="0"/>
                <w:color w:val="000000"/>
                <w:sz w:val="20"/>
                <w:szCs w:val="20"/>
                <w:u w:val="none"/>
              </w:rPr>
            </w:pPr>
          </w:p>
        </w:tc>
      </w:tr>
      <w:tr w14:paraId="6DF0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5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8.10</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1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阀门井</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9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B4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CA38">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5FAC">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8F73">
            <w:pPr>
              <w:jc w:val="center"/>
              <w:rPr>
                <w:rFonts w:hint="eastAsia" w:ascii="宋体" w:hAnsi="宋体" w:eastAsia="宋体" w:cs="宋体"/>
                <w:i w:val="0"/>
                <w:iCs w:val="0"/>
                <w:color w:val="000000"/>
                <w:sz w:val="20"/>
                <w:szCs w:val="20"/>
                <w:u w:val="none"/>
              </w:rPr>
            </w:pPr>
          </w:p>
        </w:tc>
      </w:tr>
      <w:tr w14:paraId="48A2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6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8.11</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9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φ90排污闸阀购安</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A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2E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7CB1">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AE7A">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72C8">
            <w:pPr>
              <w:jc w:val="center"/>
              <w:rPr>
                <w:rFonts w:hint="eastAsia" w:ascii="宋体" w:hAnsi="宋体" w:eastAsia="宋体" w:cs="宋体"/>
                <w:i w:val="0"/>
                <w:iCs w:val="0"/>
                <w:color w:val="000000"/>
                <w:sz w:val="20"/>
                <w:szCs w:val="20"/>
                <w:u w:val="none"/>
              </w:rPr>
            </w:pPr>
          </w:p>
        </w:tc>
      </w:tr>
      <w:tr w14:paraId="47A1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F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6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施工导流工程</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99A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53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36A5">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ABDC">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F98E">
            <w:pPr>
              <w:jc w:val="center"/>
              <w:rPr>
                <w:rFonts w:hint="eastAsia" w:ascii="宋体" w:hAnsi="宋体" w:eastAsia="宋体" w:cs="宋体"/>
                <w:i w:val="0"/>
                <w:iCs w:val="0"/>
                <w:color w:val="000000"/>
                <w:sz w:val="20"/>
                <w:szCs w:val="20"/>
                <w:u w:val="none"/>
              </w:rPr>
            </w:pPr>
          </w:p>
        </w:tc>
      </w:tr>
      <w:tr w14:paraId="2EF3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A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9.1</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9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明渠导流</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0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33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FA9C">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BDE7">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0A2C">
            <w:pPr>
              <w:jc w:val="center"/>
              <w:rPr>
                <w:rFonts w:hint="eastAsia" w:ascii="宋体" w:hAnsi="宋体" w:eastAsia="宋体" w:cs="宋体"/>
                <w:i w:val="0"/>
                <w:iCs w:val="0"/>
                <w:color w:val="000000"/>
                <w:sz w:val="20"/>
                <w:szCs w:val="20"/>
                <w:u w:val="none"/>
              </w:rPr>
            </w:pPr>
          </w:p>
        </w:tc>
      </w:tr>
      <w:tr w14:paraId="16D5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5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8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抽水台班</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8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台班</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B5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AC32">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56CA">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E3BA">
            <w:pPr>
              <w:jc w:val="center"/>
              <w:rPr>
                <w:rFonts w:hint="eastAsia" w:ascii="宋体" w:hAnsi="宋体" w:eastAsia="宋体" w:cs="宋体"/>
                <w:i w:val="0"/>
                <w:iCs w:val="0"/>
                <w:color w:val="000000"/>
                <w:sz w:val="20"/>
                <w:szCs w:val="20"/>
                <w:u w:val="none"/>
              </w:rPr>
            </w:pPr>
          </w:p>
        </w:tc>
      </w:tr>
      <w:tr w14:paraId="2476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9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F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其他施工临时工程</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0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0B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2860">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065B">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13EA">
            <w:pPr>
              <w:jc w:val="center"/>
              <w:rPr>
                <w:rFonts w:hint="eastAsia" w:ascii="宋体" w:hAnsi="宋体" w:eastAsia="宋体" w:cs="宋体"/>
                <w:i w:val="0"/>
                <w:iCs w:val="0"/>
                <w:color w:val="000000"/>
                <w:sz w:val="20"/>
                <w:szCs w:val="20"/>
                <w:u w:val="none"/>
              </w:rPr>
            </w:pPr>
          </w:p>
        </w:tc>
      </w:tr>
      <w:tr w14:paraId="4576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9B51">
            <w:pPr>
              <w:jc w:val="left"/>
              <w:rPr>
                <w:rFonts w:hint="eastAsia" w:ascii="宋体" w:hAnsi="宋体" w:eastAsia="宋体" w:cs="宋体"/>
                <w:i w:val="0"/>
                <w:iCs w:val="0"/>
                <w:color w:val="000000"/>
                <w:sz w:val="20"/>
                <w:szCs w:val="20"/>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473F">
            <w:pPr>
              <w:jc w:val="left"/>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5E9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619A">
            <w:pPr>
              <w:jc w:val="right"/>
              <w:rPr>
                <w:rFonts w:hint="eastAsia" w:ascii="宋体" w:hAnsi="宋体" w:eastAsia="宋体" w:cs="宋体"/>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C407">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3D27">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C1A0">
            <w:pPr>
              <w:jc w:val="center"/>
              <w:rPr>
                <w:rFonts w:hint="eastAsia" w:ascii="宋体" w:hAnsi="宋体" w:eastAsia="宋体" w:cs="宋体"/>
                <w:i w:val="0"/>
                <w:iCs w:val="0"/>
                <w:color w:val="000000"/>
                <w:sz w:val="20"/>
                <w:szCs w:val="20"/>
                <w:u w:val="none"/>
              </w:rPr>
            </w:pPr>
          </w:p>
        </w:tc>
      </w:tr>
      <w:tr w14:paraId="48CFA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294F">
            <w:pPr>
              <w:jc w:val="left"/>
              <w:rPr>
                <w:rFonts w:hint="eastAsia" w:ascii="宋体" w:hAnsi="宋体" w:eastAsia="宋体" w:cs="宋体"/>
                <w:i w:val="0"/>
                <w:iCs w:val="0"/>
                <w:color w:val="000000"/>
                <w:sz w:val="20"/>
                <w:szCs w:val="20"/>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5FF7">
            <w:pPr>
              <w:jc w:val="left"/>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CEB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2EC0">
            <w:pPr>
              <w:jc w:val="right"/>
              <w:rPr>
                <w:rFonts w:hint="eastAsia" w:ascii="宋体" w:hAnsi="宋体" w:eastAsia="宋体" w:cs="宋体"/>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2AFC">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EE42">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54FA">
            <w:pPr>
              <w:jc w:val="center"/>
              <w:rPr>
                <w:rFonts w:hint="eastAsia" w:ascii="宋体" w:hAnsi="宋体" w:eastAsia="宋体" w:cs="宋体"/>
                <w:i w:val="0"/>
                <w:iCs w:val="0"/>
                <w:color w:val="000000"/>
                <w:sz w:val="20"/>
                <w:szCs w:val="20"/>
                <w:u w:val="none"/>
              </w:rPr>
            </w:pPr>
          </w:p>
        </w:tc>
      </w:tr>
      <w:tr w14:paraId="4D60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F034">
            <w:pPr>
              <w:jc w:val="left"/>
              <w:rPr>
                <w:rFonts w:hint="eastAsia" w:ascii="宋体" w:hAnsi="宋体" w:eastAsia="宋体" w:cs="宋体"/>
                <w:i w:val="0"/>
                <w:iCs w:val="0"/>
                <w:color w:val="000000"/>
                <w:sz w:val="20"/>
                <w:szCs w:val="20"/>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1E9F">
            <w:pPr>
              <w:jc w:val="left"/>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CB6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6F62">
            <w:pPr>
              <w:jc w:val="right"/>
              <w:rPr>
                <w:rFonts w:hint="eastAsia" w:ascii="宋体" w:hAnsi="宋体" w:eastAsia="宋体" w:cs="宋体"/>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D5A6">
            <w:pPr>
              <w:jc w:val="right"/>
              <w:rPr>
                <w:rFonts w:hint="eastAsia" w:ascii="宋体" w:hAnsi="宋体" w:eastAsia="宋体" w:cs="宋体"/>
                <w:i w:val="0"/>
                <w:iCs w:val="0"/>
                <w:color w:val="000000"/>
                <w:sz w:val="20"/>
                <w:szCs w:val="20"/>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5048">
            <w:pPr>
              <w:jc w:val="right"/>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7BF8">
            <w:pPr>
              <w:jc w:val="center"/>
              <w:rPr>
                <w:rFonts w:hint="eastAsia" w:ascii="宋体" w:hAnsi="宋体" w:eastAsia="宋体" w:cs="宋体"/>
                <w:i w:val="0"/>
                <w:iCs w:val="0"/>
                <w:color w:val="000000"/>
                <w:sz w:val="20"/>
                <w:szCs w:val="20"/>
                <w:u w:val="none"/>
              </w:rPr>
            </w:pPr>
          </w:p>
        </w:tc>
      </w:tr>
      <w:tr w14:paraId="7108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6ED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      计</w:t>
            </w: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91E3">
            <w:pPr>
              <w:jc w:val="center"/>
              <w:rPr>
                <w:rFonts w:hint="eastAsia" w:ascii="宋体" w:hAnsi="宋体" w:eastAsia="宋体" w:cs="宋体"/>
                <w:i w:val="0"/>
                <w:iCs w:val="0"/>
                <w:color w:val="000000"/>
                <w:sz w:val="20"/>
                <w:szCs w:val="20"/>
                <w:u w:val="none"/>
              </w:rPr>
            </w:pPr>
          </w:p>
        </w:tc>
      </w:tr>
    </w:tbl>
    <w:p w14:paraId="509DFC7C">
      <w:pPr>
        <w:spacing w:line="360" w:lineRule="auto"/>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p w14:paraId="2008360D">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47"/>
          <w:szCs w:val="47"/>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t>第五章</w:t>
      </w:r>
      <w:r>
        <w:rPr>
          <w:rFonts w:hint="eastAsia" w:ascii="宋体" w:hAnsi="宋体" w:eastAsia="宋体" w:cs="宋体"/>
          <w:caps w:val="0"/>
          <w:spacing w:val="0"/>
          <w:w w:val="100"/>
          <w:position w:val="0"/>
          <w:sz w:val="47"/>
          <w:szCs w:val="47"/>
        </w:rPr>
        <w:t xml:space="preserve"> </w:t>
      </w: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t>磋商响应文件基本格式</w:t>
      </w:r>
    </w:p>
    <w:p w14:paraId="6440B23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7F2B089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3A6466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266F7792">
      <w:pPr>
        <w:keepNext w:val="0"/>
        <w:keepLines w:val="0"/>
        <w:pageBreakBefore w:val="0"/>
        <w:overflowPunct/>
        <w:topLinePunct w:val="0"/>
        <w:bidi w:val="0"/>
        <w:spacing w:line="360" w:lineRule="auto"/>
        <w:ind w:left="19" w:leftChars="0" w:right="614" w:firstLine="3" w:firstLineChars="0"/>
        <w:jc w:val="center"/>
        <w:rPr>
          <w:rFonts w:hint="eastAsia" w:ascii="宋体" w:hAnsi="宋体" w:eastAsia="宋体" w:cs="宋体"/>
          <w:caps w:val="0"/>
          <w:spacing w:val="0"/>
          <w:w w:val="100"/>
          <w:position w:val="0"/>
          <w:sz w:val="48"/>
          <w:szCs w:val="48"/>
          <w:u w:val="single"/>
          <w:lang w:val="en-US" w:eastAsia="zh-CN"/>
        </w:rPr>
      </w:pPr>
      <w:r>
        <w:rPr>
          <w:rFonts w:hint="eastAsia" w:ascii="宋体" w:hAnsi="宋体" w:eastAsia="宋体" w:cs="宋体"/>
          <w:caps w:val="0"/>
          <w:spacing w:val="0"/>
          <w:w w:val="100"/>
          <w:position w:val="0"/>
          <w:sz w:val="48"/>
          <w:szCs w:val="48"/>
          <w:u w:val="single"/>
          <w:lang w:eastAsia="zh-CN"/>
          <w14:textOutline w14:w="9461" w14:cap="sq" w14:cmpd="sng">
            <w14:solidFill>
              <w14:srgbClr w14:val="000000"/>
            </w14:solidFill>
            <w14:prstDash w14:val="solid"/>
            <w14:bevel/>
          </w14:textOutline>
        </w:rPr>
        <w:t>2025年谭坝镇前河社区粮油种植基地配套设施项目</w:t>
      </w:r>
    </w:p>
    <w:p w14:paraId="0E6456B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1D6AF71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74E7633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25DC253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2742BBA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2C3D5298">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71"/>
          <w:szCs w:val="71"/>
        </w:rPr>
      </w:pPr>
      <w:r>
        <w:rPr>
          <w:rFonts w:hint="eastAsia" w:ascii="宋体" w:hAnsi="宋体" w:eastAsia="宋体" w:cs="宋体"/>
          <w:caps w:val="0"/>
          <w:spacing w:val="0"/>
          <w:w w:val="100"/>
          <w:position w:val="0"/>
          <w:sz w:val="71"/>
          <w:szCs w:val="71"/>
          <w14:textOutline w14:w="12422" w14:cap="sq" w14:cmpd="sng">
            <w14:solidFill>
              <w14:srgbClr w14:val="000000"/>
            </w14:solidFill>
            <w14:prstDash w14:val="solid"/>
            <w14:bevel/>
          </w14:textOutline>
        </w:rPr>
        <w:t>磋</w:t>
      </w:r>
      <w:r>
        <w:rPr>
          <w:rFonts w:hint="eastAsia" w:ascii="宋体" w:hAnsi="宋体" w:eastAsia="宋体" w:cs="宋体"/>
          <w:caps w:val="0"/>
          <w:spacing w:val="0"/>
          <w:w w:val="100"/>
          <w:position w:val="0"/>
          <w:sz w:val="71"/>
          <w:szCs w:val="71"/>
        </w:rPr>
        <w:t xml:space="preserve"> </w:t>
      </w:r>
      <w:r>
        <w:rPr>
          <w:rFonts w:hint="eastAsia" w:ascii="宋体" w:hAnsi="宋体" w:eastAsia="宋体" w:cs="宋体"/>
          <w:caps w:val="0"/>
          <w:spacing w:val="0"/>
          <w:w w:val="100"/>
          <w:position w:val="0"/>
          <w:sz w:val="71"/>
          <w:szCs w:val="71"/>
          <w14:textOutline w14:w="12422" w14:cap="sq" w14:cmpd="sng">
            <w14:solidFill>
              <w14:srgbClr w14:val="000000"/>
            </w14:solidFill>
            <w14:prstDash w14:val="solid"/>
            <w14:bevel/>
          </w14:textOutline>
        </w:rPr>
        <w:t>商</w:t>
      </w:r>
      <w:r>
        <w:rPr>
          <w:rFonts w:hint="eastAsia" w:ascii="宋体" w:hAnsi="宋体" w:eastAsia="宋体" w:cs="宋体"/>
          <w:caps w:val="0"/>
          <w:spacing w:val="0"/>
          <w:w w:val="100"/>
          <w:position w:val="0"/>
          <w:sz w:val="71"/>
          <w:szCs w:val="71"/>
        </w:rPr>
        <w:t xml:space="preserve"> </w:t>
      </w:r>
      <w:r>
        <w:rPr>
          <w:rFonts w:hint="eastAsia" w:ascii="宋体" w:hAnsi="宋体" w:eastAsia="宋体" w:cs="宋体"/>
          <w:caps w:val="0"/>
          <w:spacing w:val="0"/>
          <w:w w:val="100"/>
          <w:position w:val="0"/>
          <w:sz w:val="71"/>
          <w:szCs w:val="71"/>
          <w14:textOutline w14:w="12422" w14:cap="sq" w14:cmpd="sng">
            <w14:solidFill>
              <w14:srgbClr w14:val="000000"/>
            </w14:solidFill>
            <w14:prstDash w14:val="solid"/>
            <w14:bevel/>
          </w14:textOutline>
        </w:rPr>
        <w:t>响</w:t>
      </w:r>
      <w:r>
        <w:rPr>
          <w:rFonts w:hint="eastAsia" w:ascii="宋体" w:hAnsi="宋体" w:eastAsia="宋体" w:cs="宋体"/>
          <w:caps w:val="0"/>
          <w:spacing w:val="0"/>
          <w:w w:val="100"/>
          <w:position w:val="0"/>
          <w:sz w:val="71"/>
          <w:szCs w:val="71"/>
        </w:rPr>
        <w:t xml:space="preserve"> </w:t>
      </w:r>
      <w:r>
        <w:rPr>
          <w:rFonts w:hint="eastAsia" w:ascii="宋体" w:hAnsi="宋体" w:eastAsia="宋体" w:cs="宋体"/>
          <w:caps w:val="0"/>
          <w:spacing w:val="0"/>
          <w:w w:val="100"/>
          <w:position w:val="0"/>
          <w:sz w:val="71"/>
          <w:szCs w:val="71"/>
          <w14:textOutline w14:w="12422" w14:cap="sq" w14:cmpd="sng">
            <w14:solidFill>
              <w14:srgbClr w14:val="000000"/>
            </w14:solidFill>
            <w14:prstDash w14:val="solid"/>
            <w14:bevel/>
          </w14:textOutline>
        </w:rPr>
        <w:t>应</w:t>
      </w:r>
      <w:r>
        <w:rPr>
          <w:rFonts w:hint="eastAsia" w:ascii="宋体" w:hAnsi="宋体" w:eastAsia="宋体" w:cs="宋体"/>
          <w:caps w:val="0"/>
          <w:spacing w:val="0"/>
          <w:w w:val="100"/>
          <w:position w:val="0"/>
          <w:sz w:val="71"/>
          <w:szCs w:val="71"/>
        </w:rPr>
        <w:t xml:space="preserve"> </w:t>
      </w:r>
      <w:r>
        <w:rPr>
          <w:rFonts w:hint="eastAsia" w:ascii="宋体" w:hAnsi="宋体" w:eastAsia="宋体" w:cs="宋体"/>
          <w:caps w:val="0"/>
          <w:spacing w:val="0"/>
          <w:w w:val="100"/>
          <w:position w:val="0"/>
          <w:sz w:val="71"/>
          <w:szCs w:val="71"/>
          <w14:textOutline w14:w="12422" w14:cap="sq" w14:cmpd="sng">
            <w14:solidFill>
              <w14:srgbClr w14:val="000000"/>
            </w14:solidFill>
            <w14:prstDash w14:val="solid"/>
            <w14:bevel/>
          </w14:textOutline>
        </w:rPr>
        <w:t>文</w:t>
      </w:r>
      <w:r>
        <w:rPr>
          <w:rFonts w:hint="eastAsia" w:ascii="宋体" w:hAnsi="宋体" w:eastAsia="宋体" w:cs="宋体"/>
          <w:caps w:val="0"/>
          <w:spacing w:val="0"/>
          <w:w w:val="100"/>
          <w:position w:val="0"/>
          <w:sz w:val="71"/>
          <w:szCs w:val="71"/>
        </w:rPr>
        <w:t xml:space="preserve"> </w:t>
      </w:r>
      <w:r>
        <w:rPr>
          <w:rFonts w:hint="eastAsia" w:ascii="宋体" w:hAnsi="宋体" w:eastAsia="宋体" w:cs="宋体"/>
          <w:caps w:val="0"/>
          <w:spacing w:val="0"/>
          <w:w w:val="100"/>
          <w:position w:val="0"/>
          <w:sz w:val="71"/>
          <w:szCs w:val="71"/>
          <w14:textOutline w14:w="12422" w14:cap="sq" w14:cmpd="sng">
            <w14:solidFill>
              <w14:srgbClr w14:val="000000"/>
            </w14:solidFill>
            <w14:prstDash w14:val="solid"/>
            <w14:bevel/>
          </w14:textOutline>
        </w:rPr>
        <w:t>件</w:t>
      </w:r>
    </w:p>
    <w:p w14:paraId="62886A36">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8"/>
          <w:szCs w:val="28"/>
          <w14:textOutline w14:w="5103" w14:cap="sq" w14:cmpd="sng">
            <w14:solidFill>
              <w14:srgbClr w14:val="000000"/>
            </w14:solidFill>
            <w14:prstDash w14:val="solid"/>
            <w14:bevel/>
          </w14:textOutline>
        </w:rPr>
      </w:pPr>
      <w:r>
        <w:rPr>
          <w:rFonts w:hint="eastAsia" w:ascii="宋体" w:hAnsi="宋体" w:eastAsia="宋体" w:cs="宋体"/>
          <w:caps w:val="0"/>
          <w:spacing w:val="0"/>
          <w:w w:val="100"/>
          <w:position w:val="0"/>
          <w:sz w:val="28"/>
          <w:szCs w:val="28"/>
          <w14:textOutline w14:w="5103" w14:cap="sq" w14:cmpd="sng">
            <w14:solidFill>
              <w14:srgbClr w14:val="000000"/>
            </w14:solidFill>
            <w14:prstDash w14:val="solid"/>
            <w14:bevel/>
          </w14:textOutline>
        </w:rPr>
        <w:t>项目编号：</w:t>
      </w:r>
    </w:p>
    <w:p w14:paraId="5866022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54B206F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20BD0BB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17ED52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4685326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4AD5049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7489AA1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D8E9843">
      <w:pPr>
        <w:keepNext w:val="0"/>
        <w:keepLines w:val="0"/>
        <w:pageBreakBefore w:val="0"/>
        <w:overflowPunct/>
        <w:topLinePunct w:val="0"/>
        <w:bidi w:val="0"/>
        <w:spacing w:line="360" w:lineRule="auto"/>
        <w:ind w:left="1280" w:right="943" w:hanging="1"/>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供</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应</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商</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w:t>
      </w:r>
      <w:r>
        <w:rPr>
          <w:rFonts w:hint="eastAsia" w:ascii="宋体" w:hAnsi="宋体" w:eastAsia="宋体" w:cs="宋体"/>
          <w:caps w:val="0"/>
          <w:spacing w:val="0"/>
          <w:w w:val="100"/>
          <w:position w:val="0"/>
          <w:sz w:val="31"/>
          <w:szCs w:val="31"/>
          <w:u w:val="single" w:color="auto"/>
        </w:rPr>
        <w:t xml:space="preserve">                               </w:t>
      </w:r>
      <w:r>
        <w:rPr>
          <w:rFonts w:hint="eastAsia" w:ascii="宋体" w:hAnsi="宋体" w:eastAsia="宋体" w:cs="宋体"/>
          <w:caps w:val="0"/>
          <w:spacing w:val="0"/>
          <w:w w:val="100"/>
          <w:position w:val="0"/>
          <w:sz w:val="31"/>
          <w:szCs w:val="31"/>
          <w:u w:val="single" w:color="auto"/>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aps w:val="0"/>
          <w:spacing w:val="0"/>
          <w:w w:val="100"/>
          <w:position w:val="0"/>
          <w:sz w:val="31"/>
          <w:szCs w:val="31"/>
        </w:rPr>
        <w:t xml:space="preserve"> </w:t>
      </w:r>
    </w:p>
    <w:p w14:paraId="28D16305">
      <w:pPr>
        <w:keepNext w:val="0"/>
        <w:keepLines w:val="0"/>
        <w:pageBreakBefore w:val="0"/>
        <w:overflowPunct/>
        <w:topLinePunct w:val="0"/>
        <w:bidi w:val="0"/>
        <w:spacing w:line="360" w:lineRule="auto"/>
        <w:ind w:left="1280" w:right="943" w:hanging="1"/>
        <w:rPr>
          <w:rFonts w:hint="eastAsia" w:ascii="宋体" w:hAnsi="宋体" w:eastAsia="宋体" w:cs="宋体"/>
          <w:caps w:val="0"/>
          <w:spacing w:val="0"/>
          <w:w w:val="100"/>
          <w:position w:val="0"/>
          <w:sz w:val="31"/>
          <w:szCs w:val="31"/>
          <w:lang w:eastAsia="zh-CN"/>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法人或委托人</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(签</w:t>
      </w: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字或盖</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章)</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w:t>
      </w:r>
      <w:r>
        <w:rPr>
          <w:rFonts w:hint="eastAsia" w:ascii="宋体" w:hAnsi="宋体" w:eastAsia="宋体" w:cs="宋体"/>
          <w:caps w:val="0"/>
          <w:spacing w:val="0"/>
          <w:w w:val="100"/>
          <w:position w:val="0"/>
          <w:sz w:val="31"/>
          <w:szCs w:val="31"/>
          <w:u w:val="single" w:color="auto"/>
        </w:rPr>
        <w:t xml:space="preserve">            </w:t>
      </w:r>
      <w:r>
        <w:rPr>
          <w:rFonts w:hint="eastAsia" w:ascii="宋体" w:hAnsi="宋体" w:eastAsia="宋体" w:cs="宋体"/>
          <w:caps w:val="0"/>
          <w:spacing w:val="0"/>
          <w:w w:val="100"/>
          <w:position w:val="0"/>
          <w:sz w:val="31"/>
          <w:szCs w:val="31"/>
          <w:u w:val="single" w:color="auto"/>
          <w:lang w:val="en-US" w:eastAsia="zh-CN"/>
          <w14:textOutline w14:w="5793" w14:cap="sq" w14:cmpd="sng">
            <w14:solidFill>
              <w14:srgbClr w14:val="000000"/>
            </w14:solidFill>
            <w14:prstDash w14:val="solid"/>
            <w14:bevel/>
          </w14:textOutline>
        </w:rPr>
        <w:t xml:space="preserve"> </w:t>
      </w:r>
    </w:p>
    <w:p w14:paraId="0CA21DF4">
      <w:pPr>
        <w:keepNext w:val="0"/>
        <w:keepLines w:val="0"/>
        <w:pageBreakBefore w:val="0"/>
        <w:overflowPunct/>
        <w:topLinePunct w:val="0"/>
        <w:bidi w:val="0"/>
        <w:spacing w:line="360" w:lineRule="auto"/>
        <w:ind w:left="1279"/>
        <w:rPr>
          <w:rFonts w:hint="eastAsia" w:ascii="宋体" w:hAnsi="宋体" w:eastAsia="宋体" w:cs="宋体"/>
          <w:caps w:val="0"/>
          <w:spacing w:val="0"/>
          <w:w w:val="100"/>
          <w:position w:val="0"/>
          <w:sz w:val="31"/>
          <w:szCs w:val="31"/>
          <w:lang w:eastAsia="zh-CN"/>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地</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址</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w:t>
      </w:r>
      <w:r>
        <w:rPr>
          <w:rFonts w:hint="eastAsia" w:ascii="宋体" w:hAnsi="宋体" w:eastAsia="宋体" w:cs="宋体"/>
          <w:caps w:val="0"/>
          <w:spacing w:val="0"/>
          <w:w w:val="100"/>
          <w:position w:val="0"/>
          <w:sz w:val="31"/>
          <w:szCs w:val="31"/>
          <w:u w:val="single" w:color="auto"/>
        </w:rPr>
        <w:t xml:space="preserve">                               </w:t>
      </w:r>
      <w:r>
        <w:rPr>
          <w:rFonts w:hint="eastAsia" w:ascii="宋体" w:hAnsi="宋体" w:eastAsia="宋体" w:cs="宋体"/>
          <w:caps w:val="0"/>
          <w:spacing w:val="0"/>
          <w:w w:val="100"/>
          <w:position w:val="0"/>
          <w:sz w:val="31"/>
          <w:szCs w:val="31"/>
          <w:u w:val="single" w:color="auto"/>
          <w:lang w:val="en-US" w:eastAsia="zh-CN"/>
          <w14:textOutline w14:w="5793" w14:cap="sq" w14:cmpd="sng">
            <w14:solidFill>
              <w14:srgbClr w14:val="000000"/>
            </w14:solidFill>
            <w14:prstDash w14:val="solid"/>
            <w14:bevel/>
          </w14:textOutline>
        </w:rPr>
        <w:t xml:space="preserve"> </w:t>
      </w:r>
    </w:p>
    <w:p w14:paraId="4B88C5D3">
      <w:pPr>
        <w:keepNext w:val="0"/>
        <w:keepLines w:val="0"/>
        <w:pageBreakBefore w:val="0"/>
        <w:overflowPunct/>
        <w:topLinePunct w:val="0"/>
        <w:bidi w:val="0"/>
        <w:spacing w:line="360" w:lineRule="auto"/>
        <w:ind w:left="1294"/>
        <w:rPr>
          <w:rFonts w:hint="eastAsia" w:ascii="宋体" w:hAnsi="宋体" w:eastAsia="宋体" w:cs="宋体"/>
          <w:caps w:val="0"/>
          <w:spacing w:val="0"/>
          <w:w w:val="100"/>
          <w:position w:val="0"/>
          <w:sz w:val="31"/>
          <w:szCs w:val="31"/>
          <w:lang w:eastAsia="zh-CN"/>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时</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间</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w:t>
      </w:r>
      <w:r>
        <w:rPr>
          <w:rFonts w:hint="eastAsia" w:ascii="宋体" w:hAnsi="宋体" w:eastAsia="宋体" w:cs="宋体"/>
          <w:caps w:val="0"/>
          <w:spacing w:val="0"/>
          <w:w w:val="100"/>
          <w:position w:val="0"/>
          <w:sz w:val="31"/>
          <w:szCs w:val="31"/>
          <w:u w:val="single" w:color="auto"/>
        </w:rPr>
        <w:t xml:space="preserve">                               </w:t>
      </w:r>
      <w:r>
        <w:rPr>
          <w:rFonts w:hint="eastAsia" w:ascii="宋体" w:hAnsi="宋体" w:eastAsia="宋体" w:cs="宋体"/>
          <w:caps w:val="0"/>
          <w:spacing w:val="0"/>
          <w:w w:val="100"/>
          <w:position w:val="0"/>
          <w:sz w:val="31"/>
          <w:szCs w:val="31"/>
          <w:u w:val="single" w:color="auto"/>
          <w:lang w:val="en-US" w:eastAsia="zh-CN"/>
        </w:rPr>
        <w:t xml:space="preserve"> </w:t>
      </w:r>
    </w:p>
    <w:p w14:paraId="25834D57">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10" w:type="default"/>
          <w:pgSz w:w="11906" w:h="16839"/>
          <w:pgMar w:top="1440" w:right="1080" w:bottom="1440" w:left="1080" w:header="964" w:footer="762" w:gutter="0"/>
          <w:pgNumType w:fmt="decimal"/>
          <w:cols w:space="720" w:num="1"/>
        </w:sectPr>
      </w:pPr>
    </w:p>
    <w:p w14:paraId="7629ECDA">
      <w:pPr>
        <w:keepNext w:val="0"/>
        <w:keepLines w:val="0"/>
        <w:pageBreakBefore w:val="0"/>
        <w:overflowPunct/>
        <w:topLinePunct w:val="0"/>
        <w:bidi w:val="0"/>
        <w:spacing w:line="360" w:lineRule="auto"/>
        <w:ind w:left="3518"/>
        <w:rPr>
          <w:rFonts w:hint="eastAsia" w:ascii="宋体" w:hAnsi="宋体" w:eastAsia="宋体" w:cs="宋体"/>
          <w:caps w:val="0"/>
          <w:spacing w:val="0"/>
          <w:w w:val="100"/>
          <w:position w:val="0"/>
          <w:sz w:val="47"/>
          <w:szCs w:val="47"/>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t>目</w:t>
      </w:r>
      <w:r>
        <w:rPr>
          <w:rFonts w:hint="eastAsia" w:ascii="宋体" w:hAnsi="宋体" w:eastAsia="宋体" w:cs="宋体"/>
          <w:caps w:val="0"/>
          <w:spacing w:val="0"/>
          <w:w w:val="100"/>
          <w:position w:val="0"/>
          <w:sz w:val="47"/>
          <w:szCs w:val="47"/>
        </w:rPr>
        <w:t xml:space="preserve">   </w:t>
      </w: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t>录</w:t>
      </w:r>
    </w:p>
    <w:p w14:paraId="25859196">
      <w:pPr>
        <w:numPr>
          <w:ilvl w:val="0"/>
          <w:numId w:val="1"/>
        </w:numPr>
        <w:spacing w:line="360" w:lineRule="auto"/>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资格证明文件</w:t>
      </w:r>
    </w:p>
    <w:p w14:paraId="2D61291A">
      <w:pPr>
        <w:pStyle w:val="2"/>
        <w:numPr>
          <w:ilvl w:val="0"/>
          <w:numId w:val="1"/>
        </w:numPr>
        <w:ind w:left="0" w:leftChars="0" w:firstLine="0" w:firstLineChars="0"/>
        <w:rPr>
          <w:rFonts w:hint="eastAsia" w:ascii="宋体" w:hAnsi="宋体" w:cs="宋体"/>
          <w:caps w:val="0"/>
          <w:spacing w:val="0"/>
          <w:w w:val="100"/>
          <w:position w:val="0"/>
          <w:sz w:val="31"/>
          <w:szCs w:val="31"/>
          <w:lang w:val="en-US" w:eastAsia="zh-CN"/>
          <w14:textOutline w14:w="5793" w14:cap="sq" w14:cmpd="sng">
            <w14:solidFill>
              <w14:srgbClr w14:val="000000"/>
            </w14:solidFill>
            <w14:prstDash w14:val="solid"/>
            <w14:bevel/>
          </w14:textOutline>
        </w:rPr>
      </w:pPr>
      <w:r>
        <w:rPr>
          <w:rFonts w:hint="eastAsia" w:ascii="宋体" w:hAnsi="宋体" w:cs="宋体"/>
          <w:caps w:val="0"/>
          <w:spacing w:val="0"/>
          <w:w w:val="100"/>
          <w:position w:val="0"/>
          <w:sz w:val="31"/>
          <w:szCs w:val="31"/>
          <w:lang w:val="en-US" w:eastAsia="zh-CN"/>
          <w14:textOutline w14:w="5793" w14:cap="sq" w14:cmpd="sng">
            <w14:solidFill>
              <w14:srgbClr w14:val="000000"/>
            </w14:solidFill>
            <w14:prstDash w14:val="solid"/>
            <w14:bevel/>
          </w14:textOutline>
        </w:rPr>
        <w:t>符合性证明文件</w:t>
      </w:r>
    </w:p>
    <w:p w14:paraId="36BD73C7">
      <w:pPr>
        <w:pStyle w:val="2"/>
        <w:numPr>
          <w:ilvl w:val="0"/>
          <w:numId w:val="1"/>
        </w:numPr>
        <w:ind w:left="0" w:leftChars="0" w:firstLine="0" w:firstLineChars="0"/>
        <w:rPr>
          <w:rFonts w:hint="default" w:ascii="宋体" w:hAnsi="宋体" w:cs="宋体"/>
          <w:caps w:val="0"/>
          <w:spacing w:val="0"/>
          <w:w w:val="100"/>
          <w:position w:val="0"/>
          <w:sz w:val="31"/>
          <w:szCs w:val="31"/>
          <w:lang w:val="en-US" w:eastAsia="zh-CN"/>
          <w14:textOutline w14:w="5793" w14:cap="sq" w14:cmpd="sng">
            <w14:solidFill>
              <w14:srgbClr w14:val="000000"/>
            </w14:solidFill>
            <w14:prstDash w14:val="solid"/>
            <w14:bevel/>
          </w14:textOutline>
        </w:rPr>
      </w:pPr>
      <w:r>
        <w:rPr>
          <w:rFonts w:hint="eastAsia" w:ascii="宋体" w:hAnsi="宋体" w:cs="宋体"/>
          <w:caps w:val="0"/>
          <w:spacing w:val="0"/>
          <w:w w:val="100"/>
          <w:position w:val="0"/>
          <w:sz w:val="31"/>
          <w:szCs w:val="31"/>
          <w:lang w:val="en-US" w:eastAsia="zh-CN"/>
          <w14:textOutline w14:w="5793" w14:cap="sq" w14:cmpd="sng">
            <w14:solidFill>
              <w14:srgbClr w14:val="000000"/>
            </w14:solidFill>
            <w14:prstDash w14:val="solid"/>
            <w14:bevel/>
          </w14:textOutline>
        </w:rPr>
        <w:t>响应方案</w:t>
      </w:r>
    </w:p>
    <w:p w14:paraId="51565917">
      <w:pPr>
        <w:numPr>
          <w:ilvl w:val="0"/>
          <w:numId w:val="1"/>
        </w:numPr>
        <w:spacing w:line="360" w:lineRule="auto"/>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br w:type="page"/>
      </w:r>
    </w:p>
    <w:p w14:paraId="4A02D8E8">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一、资格证明文件</w:t>
      </w:r>
    </w:p>
    <w:p w14:paraId="2CBAF18C">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1.满足《中华人民共和国政府采购法》第二十二条规定</w:t>
      </w:r>
    </w:p>
    <w:p w14:paraId="3B9F0D69">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(一)具有独立承担民事责任的能力，提供登载有统一社会信用代码的营业执照（或《事业单位法人证书》或其他合法组织登记证书、自然人只须提交身份证），非法人单位参照执行；</w:t>
      </w:r>
    </w:p>
    <w:p w14:paraId="2B493D0F">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二)具有良好的商业信誉和健全的财务会计制度，提供2024年度经审计的财务审计报告（成立时间至提交响应文件截止时间不足一年的可提供成立后任意时段的资产负债表）或其基本存款账户开户银行出具的资信证明；</w:t>
      </w:r>
      <w:r>
        <w:rPr>
          <w:rFonts w:hint="eastAsia" w:ascii="宋体" w:hAnsi="宋体" w:eastAsia="宋体" w:cs="宋体"/>
          <w:caps w:val="0"/>
          <w:spacing w:val="0"/>
          <w:w w:val="100"/>
          <w:position w:val="0"/>
          <w:sz w:val="23"/>
          <w:szCs w:val="23"/>
          <w:lang w:val="en-US" w:eastAsia="zh-CN"/>
        </w:rPr>
        <w:tab/>
      </w:r>
    </w:p>
    <w:p w14:paraId="22FA9BD6">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(三)具有履行合同所必需的设备和专业技术能力，提供自述材料，内容、格式自拟；</w:t>
      </w:r>
    </w:p>
    <w:p w14:paraId="67723C9F">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四)有依法缴纳税收和社会保障资金的良好记录，提供响应截止时间前六个月内任意一个月的完税证明（依法免税的投标人应提供相关文件证明）和社会保障资金缴纳证明（专用收据或社会保险缴纳清单或参保缴费证明，依法不需要缴纳社会保障资金的投标人应提供相关文件证明）；</w:t>
      </w:r>
    </w:p>
    <w:p w14:paraId="4F054132">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(五)参加政府采购活动前三年内，在经营活动中没有重大违法记录，提供承诺书或声明；</w:t>
      </w:r>
    </w:p>
    <w:p w14:paraId="04B5CEDE">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(六)法律、行政法规规定的其他条件，提供承诺书或声明或声明。</w:t>
      </w:r>
    </w:p>
    <w:p w14:paraId="35E4CC19">
      <w:pP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br w:type="page"/>
      </w:r>
    </w:p>
    <w:p w14:paraId="5D0D0B9A">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2.落实政府采购政策需满足的资格要求：</w:t>
      </w:r>
    </w:p>
    <w:p w14:paraId="1F92A411">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本项目为专门面向中小企业预留项目，供应商应为中型、小型、微型企业。本项目采购标的对应的中小企业划分标准所属行业为：建筑业。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01FFD9FE">
      <w:pP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br w:type="page"/>
      </w:r>
    </w:p>
    <w:p w14:paraId="136AFF08">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3.本项目的特定资格要求：</w:t>
      </w:r>
    </w:p>
    <w:p w14:paraId="2DEA6AEA">
      <w:pPr>
        <w:keepNext w:val="0"/>
        <w:keepLines w:val="0"/>
        <w:pageBreakBefore w:val="0"/>
        <w:numPr>
          <w:ilvl w:val="0"/>
          <w:numId w:val="2"/>
        </w:numPr>
        <w:overflowPunct/>
        <w:topLinePunct w:val="0"/>
        <w:bidi w:val="0"/>
        <w:spacing w:line="360" w:lineRule="auto"/>
        <w:ind w:left="0" w:leftChars="0" w:firstLine="420" w:firstLineChars="0"/>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供应商资质</w:t>
      </w:r>
      <w:r>
        <w:rPr>
          <w:rFonts w:hint="eastAsia" w:ascii="宋体" w:hAnsi="宋体" w:eastAsia="宋体" w:cs="宋体"/>
          <w:caps w:val="0"/>
          <w:spacing w:val="0"/>
          <w:w w:val="100"/>
          <w:position w:val="0"/>
          <w:sz w:val="23"/>
          <w:szCs w:val="23"/>
        </w:rPr>
        <w:tab/>
      </w:r>
      <w:r>
        <w:rPr>
          <w:rFonts w:hint="eastAsia" w:ascii="宋体" w:hAnsi="宋体" w:eastAsia="宋体" w:cs="宋体"/>
          <w:caps w:val="0"/>
          <w:spacing w:val="0"/>
          <w:w w:val="100"/>
          <w:position w:val="0"/>
          <w:sz w:val="23"/>
          <w:szCs w:val="23"/>
        </w:rPr>
        <w:t>须具备建设行政主管部门颁发的水利水电工程施工总承包三级（含三级）以上资质及安全生产许可证，并在人员、设备、资金等方面具备相应的施工能力，提供相应证书</w:t>
      </w:r>
    </w:p>
    <w:p w14:paraId="2142B95A">
      <w:pPr>
        <w:keepNext w:val="0"/>
        <w:keepLines w:val="0"/>
        <w:pageBreakBefore w:val="0"/>
        <w:numPr>
          <w:ilvl w:val="0"/>
          <w:numId w:val="2"/>
        </w:numPr>
        <w:overflowPunct/>
        <w:topLinePunct w:val="0"/>
        <w:bidi w:val="0"/>
        <w:spacing w:line="360" w:lineRule="auto"/>
        <w:ind w:left="0" w:leftChars="0" w:firstLine="420" w:firstLineChars="0"/>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项目负责人资质</w:t>
      </w:r>
      <w:r>
        <w:rPr>
          <w:rFonts w:hint="eastAsia" w:ascii="宋体" w:hAnsi="宋体" w:eastAsia="宋体" w:cs="宋体"/>
          <w:caps w:val="0"/>
          <w:spacing w:val="0"/>
          <w:w w:val="100"/>
          <w:position w:val="0"/>
          <w:sz w:val="23"/>
          <w:szCs w:val="23"/>
        </w:rPr>
        <w:tab/>
      </w:r>
      <w:r>
        <w:rPr>
          <w:rFonts w:hint="eastAsia" w:ascii="宋体" w:hAnsi="宋体" w:eastAsia="宋体" w:cs="宋体"/>
          <w:caps w:val="0"/>
          <w:spacing w:val="0"/>
          <w:w w:val="100"/>
          <w:position w:val="0"/>
          <w:sz w:val="23"/>
          <w:szCs w:val="23"/>
        </w:rPr>
        <w:t>项目负责人须具水利水电工程专业二级（含二级）以上的注册建造师资格，提供注册证、水行政主管部门核发的安全生产考核合格证、无在建工程承诺书，提供相应证书或承诺书等</w:t>
      </w:r>
    </w:p>
    <w:p w14:paraId="5FD9981F">
      <w:pPr>
        <w:keepNext w:val="0"/>
        <w:keepLines w:val="0"/>
        <w:pageBreakBefore w:val="0"/>
        <w:numPr>
          <w:ilvl w:val="0"/>
          <w:numId w:val="2"/>
        </w:numPr>
        <w:overflowPunct/>
        <w:topLinePunct w:val="0"/>
        <w:bidi w:val="0"/>
        <w:spacing w:line="360" w:lineRule="auto"/>
        <w:ind w:left="0" w:leftChars="0" w:firstLine="420" w:firstLineChars="0"/>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专职安全员</w:t>
      </w:r>
      <w:r>
        <w:rPr>
          <w:rFonts w:hint="eastAsia" w:ascii="宋体" w:hAnsi="宋体" w:eastAsia="宋体" w:cs="宋体"/>
          <w:caps w:val="0"/>
          <w:spacing w:val="0"/>
          <w:w w:val="100"/>
          <w:position w:val="0"/>
          <w:sz w:val="23"/>
          <w:szCs w:val="23"/>
        </w:rPr>
        <w:tab/>
      </w:r>
      <w:r>
        <w:rPr>
          <w:rFonts w:hint="eastAsia" w:ascii="宋体" w:hAnsi="宋体" w:eastAsia="宋体" w:cs="宋体"/>
          <w:caps w:val="0"/>
          <w:spacing w:val="0"/>
          <w:w w:val="100"/>
          <w:position w:val="0"/>
          <w:sz w:val="23"/>
          <w:szCs w:val="23"/>
        </w:rPr>
        <w:t>需具备水行政主管部门核发的安全生产考核合格证，提供相应证书</w:t>
      </w:r>
    </w:p>
    <w:p w14:paraId="6CA72F62">
      <w:pPr>
        <w:keepNext w:val="0"/>
        <w:keepLines w:val="0"/>
        <w:pageBreakBefore w:val="0"/>
        <w:numPr>
          <w:ilvl w:val="0"/>
          <w:numId w:val="2"/>
        </w:numPr>
        <w:overflowPunct/>
        <w:topLinePunct w:val="0"/>
        <w:bidi w:val="0"/>
        <w:spacing w:line="360" w:lineRule="auto"/>
        <w:ind w:left="0" w:leftChars="0" w:firstLine="420" w:firstLineChars="0"/>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法定代表人身份证明或法定代表人授权书</w:t>
      </w:r>
      <w:r>
        <w:rPr>
          <w:rFonts w:hint="eastAsia" w:ascii="宋体" w:hAnsi="宋体" w:eastAsia="宋体" w:cs="宋体"/>
          <w:caps w:val="0"/>
          <w:spacing w:val="0"/>
          <w:w w:val="100"/>
          <w:position w:val="0"/>
          <w:sz w:val="23"/>
          <w:szCs w:val="23"/>
        </w:rPr>
        <w:tab/>
      </w:r>
      <w:r>
        <w:rPr>
          <w:rFonts w:hint="eastAsia" w:ascii="宋体" w:hAnsi="宋体" w:eastAsia="宋体" w:cs="宋体"/>
          <w:caps w:val="0"/>
          <w:spacing w:val="0"/>
          <w:w w:val="100"/>
          <w:position w:val="0"/>
          <w:sz w:val="23"/>
          <w:szCs w:val="23"/>
        </w:rPr>
        <w:t>提供法定代表人授权书（附法定代表人、被授权人身份证复印件）及被授权人身份证；法定代表人直接参加投标的，须提供法定代表人身份证明</w:t>
      </w:r>
    </w:p>
    <w:p w14:paraId="6C8AD76A">
      <w:pPr>
        <w:keepNext w:val="0"/>
        <w:keepLines w:val="0"/>
        <w:pageBreakBefore w:val="0"/>
        <w:numPr>
          <w:ilvl w:val="0"/>
          <w:numId w:val="2"/>
        </w:numPr>
        <w:overflowPunct/>
        <w:topLinePunct w:val="0"/>
        <w:bidi w:val="0"/>
        <w:spacing w:line="360" w:lineRule="auto"/>
        <w:ind w:left="0" w:leftChars="0" w:firstLine="420" w:firstLineChars="0"/>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供应商信用</w:t>
      </w:r>
      <w:r>
        <w:rPr>
          <w:rFonts w:hint="eastAsia" w:ascii="宋体" w:hAnsi="宋体" w:eastAsia="宋体" w:cs="宋体"/>
          <w:caps w:val="0"/>
          <w:spacing w:val="0"/>
          <w:w w:val="100"/>
          <w:position w:val="0"/>
          <w:sz w:val="23"/>
          <w:szCs w:val="23"/>
        </w:rPr>
        <w:tab/>
      </w:r>
      <w:r>
        <w:rPr>
          <w:rFonts w:hint="eastAsia" w:ascii="宋体" w:hAnsi="宋体" w:eastAsia="宋体" w:cs="宋体"/>
          <w:caps w:val="0"/>
          <w:spacing w:val="0"/>
          <w:w w:val="100"/>
          <w:position w:val="0"/>
          <w:sz w:val="23"/>
          <w:szCs w:val="23"/>
        </w:rPr>
        <w:t>供应商未被列入“信用中国”网站(www.creditchina.gov.cn )和中国政府采购网(www.ccgp.gov.cn ) 等网站失信被执行人、重大税收违法失信主体、政府采购严重违法失信行为记录名单；提供承诺书或声明或证明材料。</w:t>
      </w:r>
    </w:p>
    <w:p w14:paraId="656C0657">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注：投标单位未按磋商采购文件要求附相关资质证件的，按废标处理。</w:t>
      </w:r>
    </w:p>
    <w:p w14:paraId="6BDDF678">
      <w:pPr>
        <w:rPr>
          <w:rFonts w:hint="eastAsia" w:ascii="宋体" w:hAnsi="宋体" w:eastAsia="宋体" w:cs="宋体"/>
          <w:caps w:val="0"/>
          <w:spacing w:val="0"/>
          <w:w w:val="100"/>
          <w:position w:val="0"/>
        </w:rPr>
      </w:pPr>
      <w:r>
        <w:rPr>
          <w:rFonts w:hint="eastAsia" w:ascii="宋体" w:hAnsi="宋体" w:eastAsia="宋体" w:cs="宋体"/>
          <w:caps w:val="0"/>
          <w:spacing w:val="0"/>
          <w:w w:val="100"/>
          <w:position w:val="0"/>
        </w:rPr>
        <w:br w:type="page"/>
      </w:r>
    </w:p>
    <w:p w14:paraId="20D5886B">
      <w:pPr>
        <w:spacing w:line="360" w:lineRule="auto"/>
        <w:rPr>
          <w:rFonts w:hint="eastAsia" w:ascii="宋体" w:hAnsi="宋体" w:eastAsia="宋体" w:cs="宋体"/>
          <w:b/>
          <w:bCs/>
          <w:caps w:val="0"/>
          <w:spacing w:val="0"/>
          <w:w w:val="100"/>
          <w:position w:val="0"/>
          <w:sz w:val="36"/>
          <w:szCs w:val="36"/>
          <w:lang w:val="en-US" w:eastAsia="zh-CN"/>
        </w:rPr>
      </w:pPr>
      <w:bookmarkStart w:id="1" w:name="_Toc17408"/>
      <w:r>
        <w:rPr>
          <w:rFonts w:hint="eastAsia" w:ascii="宋体" w:hAnsi="宋体" w:eastAsia="宋体" w:cs="宋体"/>
          <w:b/>
          <w:bCs/>
          <w:caps w:val="0"/>
          <w:spacing w:val="0"/>
          <w:w w:val="100"/>
          <w:position w:val="0"/>
          <w:sz w:val="36"/>
          <w:szCs w:val="36"/>
          <w:lang w:val="en-US" w:eastAsia="zh-CN"/>
        </w:rPr>
        <w:t>附件：</w:t>
      </w:r>
      <w:bookmarkEnd w:id="1"/>
    </w:p>
    <w:p w14:paraId="1BF792E3">
      <w:pPr>
        <w:spacing w:line="360" w:lineRule="auto"/>
        <w:jc w:val="left"/>
        <w:rPr>
          <w:rFonts w:hint="eastAsia" w:ascii="宋体" w:hAnsi="宋体" w:eastAsia="宋体" w:cs="宋体"/>
          <w:b/>
          <w:bCs/>
          <w:caps w:val="0"/>
          <w:spacing w:val="0"/>
          <w:w w:val="100"/>
          <w:position w:val="0"/>
          <w:sz w:val="36"/>
          <w:szCs w:val="36"/>
          <w:lang w:val="en-US" w:eastAsia="zh-CN"/>
        </w:rPr>
      </w:pPr>
    </w:p>
    <w:p w14:paraId="6EF369B8">
      <w:pPr>
        <w:spacing w:line="360" w:lineRule="auto"/>
        <w:jc w:val="center"/>
        <w:rPr>
          <w:rFonts w:hint="eastAsia" w:ascii="宋体" w:hAnsi="宋体" w:eastAsia="宋体" w:cs="宋体"/>
          <w:b/>
          <w:bCs/>
          <w:caps w:val="0"/>
          <w:spacing w:val="0"/>
          <w:w w:val="100"/>
          <w:position w:val="0"/>
          <w:sz w:val="28"/>
          <w:szCs w:val="28"/>
          <w:lang w:val="en-US" w:eastAsia="zh-CN"/>
        </w:rPr>
      </w:pPr>
      <w:r>
        <w:rPr>
          <w:rFonts w:hint="eastAsia" w:ascii="宋体" w:hAnsi="宋体" w:eastAsia="宋体" w:cs="宋体"/>
          <w:b/>
          <w:bCs/>
          <w:caps w:val="0"/>
          <w:spacing w:val="0"/>
          <w:w w:val="100"/>
          <w:position w:val="0"/>
          <w:sz w:val="28"/>
          <w:szCs w:val="28"/>
          <w:lang w:val="en-US" w:eastAsia="zh-CN"/>
        </w:rPr>
        <w:t>符合《中华人民共和国政府采购法》第二十二条规定的承诺</w:t>
      </w:r>
    </w:p>
    <w:p w14:paraId="2831D83D">
      <w:pPr>
        <w:spacing w:line="360" w:lineRule="auto"/>
        <w:jc w:val="center"/>
        <w:rPr>
          <w:rFonts w:hint="eastAsia" w:ascii="宋体" w:hAnsi="宋体" w:eastAsia="宋体" w:cs="宋体"/>
          <w:b/>
          <w:bCs/>
          <w:caps w:val="0"/>
          <w:spacing w:val="0"/>
          <w:w w:val="100"/>
          <w:position w:val="0"/>
          <w:sz w:val="28"/>
          <w:szCs w:val="28"/>
          <w:lang w:val="en-US" w:eastAsia="zh-CN"/>
        </w:rPr>
      </w:pPr>
    </w:p>
    <w:p w14:paraId="3319AD0C">
      <w:pPr>
        <w:spacing w:line="360" w:lineRule="auto"/>
        <w:jc w:val="left"/>
        <w:rPr>
          <w:rFonts w:hint="eastAsia" w:ascii="宋体" w:hAnsi="宋体" w:eastAsia="宋体" w:cs="宋体"/>
          <w:b w:val="0"/>
          <w:bCs w:val="0"/>
          <w:i w:val="0"/>
          <w:iCs w:val="0"/>
          <w:caps w:val="0"/>
          <w:color w:val="000000"/>
          <w:spacing w:val="0"/>
          <w:w w:val="100"/>
          <w:position w:val="0"/>
          <w:sz w:val="24"/>
          <w:szCs w:val="24"/>
          <w:lang w:eastAsia="zh-CN"/>
        </w:rPr>
      </w:pPr>
      <w:r>
        <w:rPr>
          <w:rFonts w:hint="eastAsia" w:ascii="宋体" w:hAnsi="宋体" w:eastAsia="宋体" w:cs="宋体"/>
          <w:b w:val="0"/>
          <w:bCs w:val="0"/>
          <w:i w:val="0"/>
          <w:iCs w:val="0"/>
          <w:caps w:val="0"/>
          <w:color w:val="000000"/>
          <w:spacing w:val="0"/>
          <w:w w:val="100"/>
          <w:position w:val="0"/>
          <w:sz w:val="24"/>
          <w:szCs w:val="24"/>
        </w:rPr>
        <w:t>致：</w:t>
      </w:r>
      <w:r>
        <w:rPr>
          <w:rFonts w:hint="eastAsia" w:ascii="宋体" w:hAnsi="宋体" w:eastAsia="宋体" w:cs="宋体"/>
          <w:b w:val="0"/>
          <w:bCs w:val="0"/>
          <w:i w:val="0"/>
          <w:iCs w:val="0"/>
          <w:caps w:val="0"/>
          <w:color w:val="000000"/>
          <w:spacing w:val="0"/>
          <w:w w:val="100"/>
          <w:position w:val="0"/>
          <w:sz w:val="24"/>
          <w:szCs w:val="24"/>
          <w:lang w:eastAsia="zh-CN"/>
        </w:rPr>
        <w:t>陕西云朗项目管理有限公司</w:t>
      </w:r>
    </w:p>
    <w:p w14:paraId="0BC765CA">
      <w:pPr>
        <w:spacing w:line="360" w:lineRule="auto"/>
        <w:ind w:left="0" w:leftChars="0" w:firstLine="547" w:firstLineChars="228"/>
        <w:jc w:val="left"/>
        <w:rPr>
          <w:rFonts w:hint="eastAsia" w:ascii="宋体" w:hAnsi="宋体" w:eastAsia="宋体" w:cs="宋体"/>
          <w:i w:val="0"/>
          <w:iCs w:val="0"/>
          <w:caps w:val="0"/>
          <w:color w:val="000000"/>
          <w:spacing w:val="0"/>
          <w:w w:val="100"/>
          <w:position w:val="0"/>
          <w:sz w:val="24"/>
          <w:szCs w:val="24"/>
        </w:rPr>
      </w:pPr>
      <w:r>
        <w:rPr>
          <w:rFonts w:hint="eastAsia" w:ascii="宋体" w:hAnsi="宋体" w:eastAsia="宋体" w:cs="宋体"/>
          <w:i w:val="0"/>
          <w:iCs w:val="0"/>
          <w:caps w:val="0"/>
          <w:color w:val="000000"/>
          <w:spacing w:val="0"/>
          <w:w w:val="100"/>
          <w:position w:val="0"/>
          <w:sz w:val="24"/>
          <w:szCs w:val="24"/>
        </w:rPr>
        <w:t>我司参与</w:t>
      </w:r>
      <w:r>
        <w:rPr>
          <w:rFonts w:hint="eastAsia" w:ascii="宋体" w:hAnsi="宋体" w:eastAsia="宋体" w:cs="宋体"/>
          <w:i w:val="0"/>
          <w:iCs w:val="0"/>
          <w:caps w:val="0"/>
          <w:color w:val="000000"/>
          <w:spacing w:val="0"/>
          <w:w w:val="100"/>
          <w:position w:val="0"/>
          <w:sz w:val="24"/>
          <w:szCs w:val="24"/>
          <w:lang w:val="en-US" w:eastAsia="zh-CN"/>
        </w:rPr>
        <w:t>的</w:t>
      </w:r>
      <w:r>
        <w:rPr>
          <w:rFonts w:hint="eastAsia" w:ascii="宋体" w:hAnsi="宋体" w:eastAsia="宋体" w:cs="宋体"/>
          <w:b/>
          <w:bCs/>
          <w:i w:val="0"/>
          <w:iCs w:val="0"/>
          <w:caps w:val="0"/>
          <w:color w:val="000000"/>
          <w:spacing w:val="0"/>
          <w:w w:val="100"/>
          <w:position w:val="0"/>
          <w:sz w:val="24"/>
          <w:szCs w:val="24"/>
          <w:u w:val="single"/>
          <w:lang w:val="en-US" w:eastAsia="zh-CN"/>
        </w:rPr>
        <w:t xml:space="preserve">  项目编号、项目名称</w:t>
      </w:r>
      <w:r>
        <w:rPr>
          <w:rFonts w:hint="eastAsia" w:ascii="宋体" w:hAnsi="宋体" w:eastAsia="宋体" w:cs="宋体"/>
          <w:i w:val="0"/>
          <w:iCs w:val="0"/>
          <w:caps w:val="0"/>
          <w:color w:val="000000"/>
          <w:spacing w:val="0"/>
          <w:w w:val="100"/>
          <w:position w:val="0"/>
          <w:sz w:val="24"/>
          <w:szCs w:val="24"/>
        </w:rPr>
        <w:t>，我司承诺我司符合《中华人民共和国政府采购法》第二十二条规定：</w:t>
      </w:r>
    </w:p>
    <w:p w14:paraId="7B365D20">
      <w:pPr>
        <w:numPr>
          <w:ilvl w:val="0"/>
          <w:numId w:val="3"/>
        </w:numPr>
        <w:spacing w:line="360" w:lineRule="auto"/>
        <w:ind w:left="0" w:leftChars="0" w:firstLine="547" w:firstLineChars="228"/>
        <w:jc w:val="left"/>
        <w:rPr>
          <w:rFonts w:hint="eastAsia" w:ascii="宋体" w:hAnsi="宋体" w:eastAsia="宋体" w:cs="宋体"/>
          <w:i w:val="0"/>
          <w:iCs w:val="0"/>
          <w:caps w:val="0"/>
          <w:color w:val="000000"/>
          <w:spacing w:val="0"/>
          <w:w w:val="100"/>
          <w:position w:val="0"/>
          <w:sz w:val="24"/>
          <w:szCs w:val="24"/>
        </w:rPr>
      </w:pPr>
      <w:r>
        <w:rPr>
          <w:rFonts w:hint="eastAsia" w:ascii="宋体" w:hAnsi="宋体" w:eastAsia="宋体" w:cs="宋体"/>
          <w:i w:val="0"/>
          <w:iCs w:val="0"/>
          <w:caps w:val="0"/>
          <w:color w:val="000000"/>
          <w:spacing w:val="0"/>
          <w:w w:val="100"/>
          <w:position w:val="0"/>
          <w:sz w:val="24"/>
          <w:szCs w:val="24"/>
        </w:rPr>
        <w:t>具有独立承担民事</w:t>
      </w:r>
      <w:r>
        <w:rPr>
          <w:rFonts w:hint="eastAsia" w:ascii="宋体" w:hAnsi="宋体" w:eastAsia="宋体" w:cs="宋体"/>
          <w:i w:val="0"/>
          <w:iCs w:val="0"/>
          <w:caps w:val="0"/>
          <w:color w:val="000000"/>
          <w:spacing w:val="0"/>
          <w:w w:val="100"/>
          <w:position w:val="0"/>
          <w:sz w:val="24"/>
          <w:szCs w:val="24"/>
          <w:lang w:val="en-US" w:eastAsia="zh-CN"/>
        </w:rPr>
        <w:t>责</w:t>
      </w:r>
      <w:r>
        <w:rPr>
          <w:rFonts w:hint="eastAsia" w:ascii="宋体" w:hAnsi="宋体" w:eastAsia="宋体" w:cs="宋体"/>
          <w:i w:val="0"/>
          <w:iCs w:val="0"/>
          <w:caps w:val="0"/>
          <w:color w:val="000000"/>
          <w:spacing w:val="0"/>
          <w:w w:val="100"/>
          <w:position w:val="0"/>
          <w:sz w:val="24"/>
          <w:szCs w:val="24"/>
        </w:rPr>
        <w:t>任的能力；</w:t>
      </w:r>
    </w:p>
    <w:p w14:paraId="3908740A">
      <w:pPr>
        <w:numPr>
          <w:ilvl w:val="0"/>
          <w:numId w:val="0"/>
        </w:numPr>
        <w:spacing w:line="360" w:lineRule="auto"/>
        <w:ind w:left="0" w:leftChars="0" w:firstLine="547" w:firstLineChars="228"/>
        <w:jc w:val="left"/>
        <w:rPr>
          <w:rFonts w:hint="eastAsia" w:ascii="宋体" w:hAnsi="宋体" w:eastAsia="宋体" w:cs="宋体"/>
          <w:b/>
          <w:bCs/>
          <w:caps w:val="0"/>
          <w:spacing w:val="0"/>
          <w:w w:val="100"/>
          <w:position w:val="0"/>
          <w:sz w:val="24"/>
          <w:szCs w:val="24"/>
          <w:lang w:val="en-US" w:eastAsia="zh-CN"/>
        </w:rPr>
      </w:pPr>
      <w:r>
        <w:rPr>
          <w:rFonts w:hint="eastAsia" w:ascii="宋体" w:hAnsi="宋体" w:eastAsia="宋体" w:cs="宋体"/>
          <w:i w:val="0"/>
          <w:iCs w:val="0"/>
          <w:caps w:val="0"/>
          <w:color w:val="000000"/>
          <w:spacing w:val="0"/>
          <w:w w:val="100"/>
          <w:position w:val="0"/>
          <w:sz w:val="24"/>
          <w:szCs w:val="24"/>
        </w:rPr>
        <w:t>（2） 具有良好的商业信誉和健全的财务会计制度；</w:t>
      </w:r>
    </w:p>
    <w:p w14:paraId="2DF1C0A8">
      <w:pPr>
        <w:numPr>
          <w:ilvl w:val="0"/>
          <w:numId w:val="0"/>
        </w:numPr>
        <w:spacing w:line="360" w:lineRule="auto"/>
        <w:ind w:left="0" w:leftChars="0" w:firstLine="547" w:firstLineChars="228"/>
        <w:jc w:val="left"/>
        <w:rPr>
          <w:rFonts w:hint="eastAsia" w:ascii="宋体" w:hAnsi="宋体" w:eastAsia="宋体" w:cs="宋体"/>
          <w:b/>
          <w:bCs/>
          <w:caps w:val="0"/>
          <w:spacing w:val="0"/>
          <w:w w:val="100"/>
          <w:position w:val="0"/>
          <w:sz w:val="24"/>
          <w:szCs w:val="24"/>
          <w:lang w:val="en-US" w:eastAsia="zh-CN"/>
        </w:rPr>
      </w:pPr>
      <w:r>
        <w:rPr>
          <w:rFonts w:hint="eastAsia" w:ascii="宋体" w:hAnsi="宋体" w:eastAsia="宋体" w:cs="宋体"/>
          <w:i w:val="0"/>
          <w:iCs w:val="0"/>
          <w:caps w:val="0"/>
          <w:color w:val="000000"/>
          <w:spacing w:val="0"/>
          <w:w w:val="100"/>
          <w:position w:val="0"/>
          <w:sz w:val="24"/>
          <w:szCs w:val="24"/>
        </w:rPr>
        <w:t>（3） 具有履行合同所必需的设备和专业技术能力；</w:t>
      </w:r>
    </w:p>
    <w:p w14:paraId="29535360">
      <w:pPr>
        <w:numPr>
          <w:ilvl w:val="0"/>
          <w:numId w:val="0"/>
        </w:numPr>
        <w:spacing w:line="360" w:lineRule="auto"/>
        <w:ind w:left="0" w:leftChars="0" w:firstLine="547" w:firstLineChars="228"/>
        <w:jc w:val="left"/>
        <w:rPr>
          <w:rFonts w:hint="eastAsia" w:ascii="宋体" w:hAnsi="宋体" w:eastAsia="宋体" w:cs="宋体"/>
          <w:b/>
          <w:bCs/>
          <w:caps w:val="0"/>
          <w:spacing w:val="0"/>
          <w:w w:val="100"/>
          <w:position w:val="0"/>
          <w:sz w:val="24"/>
          <w:szCs w:val="24"/>
          <w:lang w:val="en-US" w:eastAsia="zh-CN"/>
        </w:rPr>
      </w:pPr>
      <w:r>
        <w:rPr>
          <w:rFonts w:hint="eastAsia" w:ascii="宋体" w:hAnsi="宋体" w:eastAsia="宋体" w:cs="宋体"/>
          <w:i w:val="0"/>
          <w:iCs w:val="0"/>
          <w:caps w:val="0"/>
          <w:color w:val="000000"/>
          <w:spacing w:val="0"/>
          <w:w w:val="100"/>
          <w:position w:val="0"/>
          <w:sz w:val="24"/>
          <w:szCs w:val="24"/>
        </w:rPr>
        <w:t>（4） 有依法缴纳税收和社会保障资金的良好记录；</w:t>
      </w:r>
    </w:p>
    <w:p w14:paraId="346C1F36">
      <w:pPr>
        <w:numPr>
          <w:ilvl w:val="0"/>
          <w:numId w:val="0"/>
        </w:numPr>
        <w:spacing w:line="360" w:lineRule="auto"/>
        <w:ind w:left="0" w:leftChars="0" w:firstLine="547" w:firstLineChars="228"/>
        <w:jc w:val="left"/>
        <w:rPr>
          <w:rFonts w:hint="eastAsia" w:ascii="宋体" w:hAnsi="宋体" w:eastAsia="宋体" w:cs="宋体"/>
          <w:b/>
          <w:bCs/>
          <w:caps w:val="0"/>
          <w:spacing w:val="0"/>
          <w:w w:val="100"/>
          <w:position w:val="0"/>
          <w:sz w:val="24"/>
          <w:szCs w:val="24"/>
          <w:lang w:val="en-US" w:eastAsia="zh-CN"/>
        </w:rPr>
      </w:pPr>
      <w:r>
        <w:rPr>
          <w:rFonts w:hint="eastAsia" w:ascii="宋体" w:hAnsi="宋体" w:eastAsia="宋体" w:cs="宋体"/>
          <w:i w:val="0"/>
          <w:iCs w:val="0"/>
          <w:caps w:val="0"/>
          <w:color w:val="000000"/>
          <w:spacing w:val="0"/>
          <w:w w:val="100"/>
          <w:position w:val="0"/>
          <w:sz w:val="24"/>
          <w:szCs w:val="24"/>
        </w:rPr>
        <w:t>（5） 参加政府采购活动前三年内，在经营活动中没有重大违法记录；</w:t>
      </w:r>
    </w:p>
    <w:p w14:paraId="598CCBFA">
      <w:pPr>
        <w:numPr>
          <w:ilvl w:val="0"/>
          <w:numId w:val="0"/>
        </w:numPr>
        <w:spacing w:line="360" w:lineRule="auto"/>
        <w:ind w:left="0" w:leftChars="0" w:firstLine="547" w:firstLineChars="228"/>
        <w:jc w:val="left"/>
        <w:rPr>
          <w:rFonts w:hint="eastAsia" w:ascii="宋体" w:hAnsi="宋体" w:eastAsia="宋体" w:cs="宋体"/>
          <w:i w:val="0"/>
          <w:iCs w:val="0"/>
          <w:caps w:val="0"/>
          <w:color w:val="000000"/>
          <w:spacing w:val="0"/>
          <w:w w:val="100"/>
          <w:position w:val="0"/>
          <w:sz w:val="24"/>
          <w:szCs w:val="24"/>
        </w:rPr>
      </w:pPr>
      <w:r>
        <w:rPr>
          <w:rFonts w:hint="eastAsia" w:ascii="宋体" w:hAnsi="宋体" w:eastAsia="宋体" w:cs="宋体"/>
          <w:i w:val="0"/>
          <w:iCs w:val="0"/>
          <w:caps w:val="0"/>
          <w:color w:val="000000"/>
          <w:spacing w:val="0"/>
          <w:w w:val="100"/>
          <w:position w:val="0"/>
          <w:sz w:val="24"/>
          <w:szCs w:val="24"/>
        </w:rPr>
        <w:t>（6） 法律、行政法规规定的其他条件。</w:t>
      </w:r>
    </w:p>
    <w:p w14:paraId="52EE54F1">
      <w:pPr>
        <w:numPr>
          <w:ilvl w:val="0"/>
          <w:numId w:val="0"/>
        </w:numPr>
        <w:spacing w:line="360" w:lineRule="auto"/>
        <w:ind w:left="0" w:leftChars="0" w:firstLine="547" w:firstLineChars="228"/>
        <w:jc w:val="left"/>
        <w:rPr>
          <w:rFonts w:hint="eastAsia" w:ascii="宋体" w:hAnsi="宋体" w:eastAsia="宋体" w:cs="宋体"/>
          <w:i w:val="0"/>
          <w:iCs w:val="0"/>
          <w:caps w:val="0"/>
          <w:color w:val="000000"/>
          <w:spacing w:val="0"/>
          <w:w w:val="100"/>
          <w:position w:val="0"/>
          <w:sz w:val="24"/>
          <w:szCs w:val="24"/>
        </w:rPr>
      </w:pPr>
      <w:r>
        <w:rPr>
          <w:rFonts w:hint="eastAsia" w:ascii="宋体" w:hAnsi="宋体" w:eastAsia="宋体" w:cs="宋体"/>
          <w:i w:val="0"/>
          <w:iCs w:val="0"/>
          <w:caps w:val="0"/>
          <w:color w:val="000000"/>
          <w:spacing w:val="0"/>
          <w:w w:val="100"/>
          <w:position w:val="0"/>
          <w:sz w:val="24"/>
          <w:szCs w:val="24"/>
        </w:rPr>
        <w:t>特此承诺！</w:t>
      </w:r>
    </w:p>
    <w:p w14:paraId="51A97EC5">
      <w:pPr>
        <w:pStyle w:val="41"/>
        <w:spacing w:line="360" w:lineRule="auto"/>
        <w:rPr>
          <w:rFonts w:hint="eastAsia" w:ascii="宋体" w:hAnsi="宋体" w:eastAsia="宋体" w:cs="宋体"/>
          <w:caps w:val="0"/>
          <w:spacing w:val="0"/>
          <w:w w:val="100"/>
          <w:position w:val="0"/>
          <w:sz w:val="24"/>
          <w:szCs w:val="24"/>
        </w:rPr>
      </w:pPr>
    </w:p>
    <w:p w14:paraId="05A0D4F4">
      <w:pPr>
        <w:spacing w:before="120" w:after="120" w:line="360" w:lineRule="auto"/>
        <w:ind w:firstLine="480" w:firstLineChars="200"/>
        <w:rPr>
          <w:rFonts w:hint="eastAsia" w:ascii="宋体" w:hAnsi="宋体" w:eastAsia="宋体" w:cs="宋体"/>
          <w:caps w:val="0"/>
          <w:color w:val="000000"/>
          <w:spacing w:val="0"/>
          <w:w w:val="100"/>
          <w:position w:val="0"/>
          <w:sz w:val="24"/>
          <w:szCs w:val="24"/>
        </w:rPr>
      </w:pPr>
      <w:r>
        <w:rPr>
          <w:rFonts w:hint="eastAsia" w:ascii="宋体" w:hAnsi="宋体" w:eastAsia="宋体" w:cs="宋体"/>
          <w:caps w:val="0"/>
          <w:color w:val="000000"/>
          <w:spacing w:val="0"/>
          <w:w w:val="100"/>
          <w:position w:val="0"/>
          <w:sz w:val="24"/>
          <w:szCs w:val="24"/>
        </w:rPr>
        <w:t>供应商 ：（盖单位章）</w:t>
      </w:r>
    </w:p>
    <w:p w14:paraId="3821F3D0">
      <w:pPr>
        <w:spacing w:before="120" w:after="120" w:line="360" w:lineRule="auto"/>
        <w:ind w:firstLine="480" w:firstLineChars="200"/>
        <w:rPr>
          <w:rFonts w:hint="eastAsia" w:ascii="宋体" w:hAnsi="宋体" w:eastAsia="宋体" w:cs="宋体"/>
          <w:caps w:val="0"/>
          <w:color w:val="000000"/>
          <w:spacing w:val="0"/>
          <w:w w:val="100"/>
          <w:position w:val="0"/>
          <w:sz w:val="24"/>
          <w:szCs w:val="24"/>
        </w:rPr>
      </w:pPr>
      <w:r>
        <w:rPr>
          <w:rFonts w:hint="eastAsia" w:ascii="宋体" w:hAnsi="宋体" w:eastAsia="宋体" w:cs="宋体"/>
          <w:caps w:val="0"/>
          <w:color w:val="000000"/>
          <w:spacing w:val="0"/>
          <w:w w:val="100"/>
          <w:position w:val="0"/>
          <w:sz w:val="24"/>
          <w:szCs w:val="24"/>
        </w:rPr>
        <w:t>法定代表人或其授权代理人：（签字）</w:t>
      </w:r>
    </w:p>
    <w:p w14:paraId="0F25928F">
      <w:pPr>
        <w:spacing w:before="120" w:after="120" w:line="360" w:lineRule="auto"/>
        <w:ind w:firstLine="480" w:firstLineChars="200"/>
        <w:rPr>
          <w:rFonts w:hint="eastAsia" w:ascii="宋体" w:hAnsi="宋体" w:eastAsia="宋体" w:cs="宋体"/>
          <w:caps w:val="0"/>
          <w:color w:val="000000"/>
          <w:spacing w:val="0"/>
          <w:w w:val="100"/>
          <w:position w:val="0"/>
          <w:sz w:val="24"/>
          <w:szCs w:val="24"/>
        </w:rPr>
      </w:pPr>
      <w:r>
        <w:rPr>
          <w:rFonts w:hint="eastAsia" w:ascii="宋体" w:hAnsi="宋体" w:eastAsia="宋体" w:cs="宋体"/>
          <w:caps w:val="0"/>
          <w:color w:val="000000"/>
          <w:spacing w:val="0"/>
          <w:w w:val="100"/>
          <w:position w:val="0"/>
          <w:sz w:val="24"/>
          <w:szCs w:val="24"/>
        </w:rPr>
        <w:t>年 月日</w:t>
      </w:r>
    </w:p>
    <w:p w14:paraId="05EDD222">
      <w:pPr>
        <w:spacing w:before="120" w:after="120" w:line="360" w:lineRule="auto"/>
        <w:ind w:firstLine="560" w:firstLineChars="200"/>
        <w:rPr>
          <w:rFonts w:hint="eastAsia" w:ascii="宋体" w:hAnsi="宋体" w:eastAsia="宋体" w:cs="宋体"/>
          <w:caps w:val="0"/>
          <w:color w:val="000000"/>
          <w:spacing w:val="0"/>
          <w:w w:val="100"/>
          <w:position w:val="0"/>
          <w:sz w:val="28"/>
          <w:szCs w:val="28"/>
        </w:rPr>
      </w:pPr>
      <w:r>
        <w:rPr>
          <w:rFonts w:hint="eastAsia" w:ascii="宋体" w:hAnsi="宋体" w:eastAsia="宋体" w:cs="宋体"/>
          <w:caps w:val="0"/>
          <w:color w:val="000000"/>
          <w:spacing w:val="0"/>
          <w:w w:val="100"/>
          <w:position w:val="0"/>
          <w:sz w:val="28"/>
          <w:szCs w:val="28"/>
        </w:rPr>
        <w:br w:type="page"/>
      </w:r>
    </w:p>
    <w:p w14:paraId="316C6CFB">
      <w:pPr>
        <w:pStyle w:val="5"/>
        <w:tabs>
          <w:tab w:val="left" w:pos="588"/>
        </w:tabs>
        <w:spacing w:line="360" w:lineRule="auto"/>
        <w:jc w:val="center"/>
        <w:outlineLvl w:val="9"/>
        <w:rPr>
          <w:rFonts w:hint="eastAsia" w:ascii="宋体" w:hAnsi="宋体" w:eastAsia="宋体" w:cs="宋体"/>
          <w:b/>
          <w:bCs/>
          <w:caps w:val="0"/>
          <w:color w:val="000000"/>
          <w:spacing w:val="0"/>
          <w:w w:val="100"/>
          <w:position w:val="0"/>
          <w:sz w:val="32"/>
          <w:szCs w:val="32"/>
          <w:lang w:val="zh-CN"/>
        </w:rPr>
        <w:sectPr>
          <w:footerReference r:id="rId11" w:type="default"/>
          <w:type w:val="continuous"/>
          <w:pgSz w:w="11906" w:h="16838"/>
          <w:pgMar w:top="1418" w:right="1418" w:bottom="1418" w:left="1418" w:header="850" w:footer="992" w:gutter="0"/>
          <w:pgNumType w:fmt="numberInDash"/>
          <w:cols w:space="720" w:num="1"/>
          <w:docGrid w:linePitch="312" w:charSpace="0"/>
        </w:sectPr>
      </w:pPr>
    </w:p>
    <w:p w14:paraId="06D3F8C8">
      <w:pPr>
        <w:spacing w:line="360" w:lineRule="auto"/>
        <w:jc w:val="center"/>
        <w:rPr>
          <w:rFonts w:hint="eastAsia" w:ascii="宋体" w:hAnsi="宋体" w:eastAsia="宋体" w:cs="宋体"/>
          <w:b/>
          <w:caps w:val="0"/>
          <w:color w:val="000000"/>
          <w:spacing w:val="0"/>
          <w:w w:val="100"/>
          <w:kern w:val="0"/>
          <w:position w:val="0"/>
          <w:sz w:val="24"/>
        </w:rPr>
      </w:pPr>
      <w:r>
        <w:rPr>
          <w:rFonts w:hint="eastAsia" w:ascii="宋体" w:hAnsi="宋体" w:eastAsia="宋体" w:cs="宋体"/>
          <w:b/>
          <w:caps w:val="0"/>
          <w:color w:val="000000"/>
          <w:spacing w:val="0"/>
          <w:w w:val="100"/>
          <w:kern w:val="0"/>
          <w:position w:val="0"/>
          <w:sz w:val="24"/>
        </w:rPr>
        <w:t>中小企业声明函</w:t>
      </w:r>
    </w:p>
    <w:p w14:paraId="48DF8272">
      <w:pPr>
        <w:spacing w:line="360" w:lineRule="auto"/>
        <w:rPr>
          <w:rFonts w:hint="eastAsia" w:ascii="宋体" w:hAnsi="宋体" w:eastAsia="宋体" w:cs="宋体"/>
          <w:caps w:val="0"/>
          <w:color w:val="000000"/>
          <w:spacing w:val="0"/>
          <w:w w:val="100"/>
          <w:kern w:val="0"/>
          <w:position w:val="0"/>
          <w:sz w:val="24"/>
        </w:rPr>
      </w:pPr>
    </w:p>
    <w:p w14:paraId="01E75DBB">
      <w:pPr>
        <w:spacing w:line="360" w:lineRule="auto"/>
        <w:ind w:firstLine="480" w:firstLineChars="200"/>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本公司郑重声明，根据《政府采购促进中小企业发展管理办法》(财库(2020)46号)的规定，本公司参加</w:t>
      </w:r>
      <w:r>
        <w:rPr>
          <w:rFonts w:hint="eastAsia" w:ascii="宋体" w:hAnsi="宋体" w:eastAsia="宋体" w:cs="宋体"/>
          <w:caps w:val="0"/>
          <w:color w:val="000000"/>
          <w:spacing w:val="0"/>
          <w:w w:val="100"/>
          <w:kern w:val="0"/>
          <w:position w:val="0"/>
          <w:sz w:val="24"/>
          <w:u w:val="single"/>
        </w:rPr>
        <w:t xml:space="preserve">  (单位名称) </w:t>
      </w:r>
      <w:r>
        <w:rPr>
          <w:rFonts w:hint="eastAsia" w:ascii="宋体" w:hAnsi="宋体" w:eastAsia="宋体" w:cs="宋体"/>
          <w:caps w:val="0"/>
          <w:color w:val="000000"/>
          <w:spacing w:val="0"/>
          <w:w w:val="100"/>
          <w:kern w:val="0"/>
          <w:position w:val="0"/>
          <w:sz w:val="24"/>
        </w:rPr>
        <w:t xml:space="preserve"> 的</w:t>
      </w:r>
      <w:r>
        <w:rPr>
          <w:rFonts w:hint="eastAsia" w:ascii="宋体" w:hAnsi="宋体" w:eastAsia="宋体" w:cs="宋体"/>
          <w:caps w:val="0"/>
          <w:color w:val="000000"/>
          <w:spacing w:val="0"/>
          <w:w w:val="100"/>
          <w:kern w:val="0"/>
          <w:position w:val="0"/>
          <w:sz w:val="24"/>
          <w:u w:val="single"/>
        </w:rPr>
        <w:t xml:space="preserve"> (项目名称) 采购</w:t>
      </w:r>
      <w:r>
        <w:rPr>
          <w:rFonts w:hint="eastAsia" w:ascii="宋体" w:hAnsi="宋体" w:eastAsia="宋体" w:cs="宋体"/>
          <w:caps w:val="0"/>
          <w:color w:val="000000"/>
          <w:spacing w:val="0"/>
          <w:w w:val="100"/>
          <w:kern w:val="0"/>
          <w:position w:val="0"/>
          <w:sz w:val="24"/>
        </w:rPr>
        <w:t>活动，工程的施工单位全部为符合政策要求的中小企业。相关企业的具体情况如下：</w:t>
      </w:r>
    </w:p>
    <w:p w14:paraId="5B4CC72F">
      <w:pPr>
        <w:pStyle w:val="42"/>
        <w:numPr>
          <w:ilvl w:val="0"/>
          <w:numId w:val="4"/>
        </w:numPr>
        <w:spacing w:line="360" w:lineRule="auto"/>
        <w:ind w:left="0" w:leftChars="0" w:firstLine="600" w:firstLineChars="0"/>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u w:val="single"/>
        </w:rPr>
        <w:t xml:space="preserve"> (标的名称) </w:t>
      </w:r>
      <w:r>
        <w:rPr>
          <w:rFonts w:hint="eastAsia" w:ascii="宋体" w:hAnsi="宋体" w:eastAsia="宋体" w:cs="宋体"/>
          <w:caps w:val="0"/>
          <w:color w:val="000000"/>
          <w:spacing w:val="0"/>
          <w:w w:val="100"/>
          <w:kern w:val="0"/>
          <w:position w:val="0"/>
          <w:sz w:val="24"/>
          <w:szCs w:val="24"/>
        </w:rPr>
        <w:t>，属于</w:t>
      </w:r>
      <w:r>
        <w:rPr>
          <w:rFonts w:hint="eastAsia" w:ascii="宋体" w:hAnsi="宋体" w:eastAsia="宋体" w:cs="宋体"/>
          <w:caps w:val="0"/>
          <w:color w:val="000000"/>
          <w:spacing w:val="0"/>
          <w:w w:val="100"/>
          <w:kern w:val="0"/>
          <w:position w:val="0"/>
          <w:sz w:val="24"/>
          <w:szCs w:val="24"/>
          <w:u w:val="single"/>
        </w:rPr>
        <w:t xml:space="preserve"> (采购文件中明的所属行业) </w:t>
      </w:r>
      <w:r>
        <w:rPr>
          <w:rFonts w:hint="eastAsia" w:ascii="宋体" w:hAnsi="宋体" w:eastAsia="宋体" w:cs="宋体"/>
          <w:caps w:val="0"/>
          <w:color w:val="000000"/>
          <w:spacing w:val="0"/>
          <w:w w:val="100"/>
          <w:kern w:val="0"/>
          <w:position w:val="0"/>
          <w:sz w:val="24"/>
          <w:szCs w:val="24"/>
        </w:rPr>
        <w:t>；承建(承接)企业为</w:t>
      </w:r>
      <w:r>
        <w:rPr>
          <w:rFonts w:hint="eastAsia" w:ascii="宋体" w:hAnsi="宋体" w:eastAsia="宋体" w:cs="宋体"/>
          <w:caps w:val="0"/>
          <w:color w:val="000000"/>
          <w:spacing w:val="0"/>
          <w:w w:val="100"/>
          <w:kern w:val="0"/>
          <w:position w:val="0"/>
          <w:sz w:val="24"/>
          <w:szCs w:val="24"/>
          <w:u w:val="single"/>
        </w:rPr>
        <w:t xml:space="preserve"> (企业名称) </w:t>
      </w:r>
      <w:r>
        <w:rPr>
          <w:rFonts w:hint="eastAsia" w:ascii="宋体" w:hAnsi="宋体" w:eastAsia="宋体" w:cs="宋体"/>
          <w:caps w:val="0"/>
          <w:color w:val="000000"/>
          <w:spacing w:val="0"/>
          <w:w w:val="100"/>
          <w:kern w:val="0"/>
          <w:position w:val="0"/>
          <w:sz w:val="24"/>
          <w:szCs w:val="24"/>
        </w:rPr>
        <w:t>，从业人员</w:t>
      </w:r>
      <w:r>
        <w:rPr>
          <w:rFonts w:hint="eastAsia" w:ascii="宋体" w:hAnsi="宋体" w:eastAsia="宋体" w:cs="宋体"/>
          <w:caps w:val="0"/>
          <w:color w:val="000000"/>
          <w:spacing w:val="0"/>
          <w:w w:val="100"/>
          <w:kern w:val="0"/>
          <w:position w:val="0"/>
          <w:sz w:val="24"/>
          <w:szCs w:val="24"/>
          <w:u w:val="single"/>
          <w:lang w:val="en-US" w:eastAsia="zh-CN"/>
        </w:rPr>
        <w:t xml:space="preserve">  </w:t>
      </w:r>
      <w:r>
        <w:rPr>
          <w:rFonts w:hint="eastAsia" w:ascii="宋体" w:hAnsi="宋体" w:eastAsia="宋体" w:cs="宋体"/>
          <w:caps w:val="0"/>
          <w:color w:val="000000"/>
          <w:spacing w:val="0"/>
          <w:w w:val="100"/>
          <w:kern w:val="0"/>
          <w:position w:val="0"/>
          <w:sz w:val="24"/>
          <w:szCs w:val="24"/>
        </w:rPr>
        <w:t>人，营业收入为</w:t>
      </w:r>
      <w:r>
        <w:rPr>
          <w:rFonts w:hint="eastAsia" w:ascii="宋体" w:hAnsi="宋体" w:eastAsia="宋体" w:cs="宋体"/>
          <w:caps w:val="0"/>
          <w:color w:val="000000"/>
          <w:spacing w:val="0"/>
          <w:w w:val="100"/>
          <w:kern w:val="0"/>
          <w:position w:val="0"/>
          <w:sz w:val="24"/>
          <w:szCs w:val="24"/>
          <w:u w:val="single"/>
          <w:lang w:val="en-US" w:eastAsia="zh-CN"/>
        </w:rPr>
        <w:t xml:space="preserve">   </w:t>
      </w:r>
      <w:r>
        <w:rPr>
          <w:rFonts w:hint="eastAsia" w:ascii="宋体" w:hAnsi="宋体" w:eastAsia="宋体" w:cs="宋体"/>
          <w:caps w:val="0"/>
          <w:color w:val="000000"/>
          <w:spacing w:val="0"/>
          <w:w w:val="100"/>
          <w:kern w:val="0"/>
          <w:position w:val="0"/>
          <w:sz w:val="24"/>
          <w:szCs w:val="24"/>
        </w:rPr>
        <w:t>万元，资产总额为</w:t>
      </w:r>
      <w:r>
        <w:rPr>
          <w:rFonts w:hint="eastAsia" w:ascii="宋体" w:hAnsi="宋体" w:eastAsia="宋体" w:cs="宋体"/>
          <w:caps w:val="0"/>
          <w:color w:val="000000"/>
          <w:spacing w:val="0"/>
          <w:w w:val="100"/>
          <w:kern w:val="0"/>
          <w:position w:val="0"/>
          <w:sz w:val="24"/>
          <w:szCs w:val="24"/>
          <w:u w:val="single"/>
          <w:lang w:val="en-US" w:eastAsia="zh-CN"/>
        </w:rPr>
        <w:t xml:space="preserve">  </w:t>
      </w:r>
      <w:r>
        <w:rPr>
          <w:rFonts w:hint="eastAsia" w:ascii="宋体" w:hAnsi="宋体" w:eastAsia="宋体" w:cs="宋体"/>
          <w:caps w:val="0"/>
          <w:color w:val="000000"/>
          <w:spacing w:val="0"/>
          <w:w w:val="100"/>
          <w:kern w:val="0"/>
          <w:position w:val="0"/>
          <w:sz w:val="24"/>
          <w:szCs w:val="24"/>
        </w:rPr>
        <w:t>万元，属于</w:t>
      </w:r>
      <w:r>
        <w:rPr>
          <w:rFonts w:hint="eastAsia" w:ascii="宋体" w:hAnsi="宋体" w:eastAsia="宋体" w:cs="宋体"/>
          <w:caps w:val="0"/>
          <w:color w:val="000000"/>
          <w:spacing w:val="0"/>
          <w:w w:val="100"/>
          <w:kern w:val="0"/>
          <w:position w:val="0"/>
          <w:sz w:val="24"/>
          <w:szCs w:val="24"/>
          <w:u w:val="single"/>
        </w:rPr>
        <w:t xml:space="preserve"> (中型企业、小型企业、微型企业) </w:t>
      </w:r>
      <w:r>
        <w:rPr>
          <w:rFonts w:hint="eastAsia" w:ascii="宋体" w:hAnsi="宋体" w:eastAsia="宋体" w:cs="宋体"/>
          <w:caps w:val="0"/>
          <w:color w:val="000000"/>
          <w:spacing w:val="0"/>
          <w:w w:val="100"/>
          <w:kern w:val="0"/>
          <w:position w:val="0"/>
          <w:sz w:val="24"/>
          <w:szCs w:val="24"/>
        </w:rPr>
        <w:t>；</w:t>
      </w:r>
    </w:p>
    <w:p w14:paraId="7489E6F8">
      <w:pPr>
        <w:spacing w:line="360" w:lineRule="auto"/>
        <w:ind w:firstLine="480" w:firstLineChars="200"/>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 xml:space="preserve">2. </w:t>
      </w:r>
      <w:r>
        <w:rPr>
          <w:rFonts w:hint="eastAsia" w:ascii="宋体" w:hAnsi="宋体" w:eastAsia="宋体" w:cs="宋体"/>
          <w:caps w:val="0"/>
          <w:color w:val="000000"/>
          <w:spacing w:val="0"/>
          <w:w w:val="100"/>
          <w:kern w:val="0"/>
          <w:position w:val="0"/>
          <w:sz w:val="24"/>
          <w:u w:val="single"/>
        </w:rPr>
        <w:t xml:space="preserve"> (标的名称) </w:t>
      </w:r>
      <w:r>
        <w:rPr>
          <w:rFonts w:hint="eastAsia" w:ascii="宋体" w:hAnsi="宋体" w:eastAsia="宋体" w:cs="宋体"/>
          <w:caps w:val="0"/>
          <w:color w:val="000000"/>
          <w:spacing w:val="0"/>
          <w:w w:val="100"/>
          <w:kern w:val="0"/>
          <w:position w:val="0"/>
          <w:sz w:val="24"/>
        </w:rPr>
        <w:t>，属于</w:t>
      </w:r>
      <w:r>
        <w:rPr>
          <w:rFonts w:hint="eastAsia" w:ascii="宋体" w:hAnsi="宋体" w:eastAsia="宋体" w:cs="宋体"/>
          <w:caps w:val="0"/>
          <w:color w:val="000000"/>
          <w:spacing w:val="0"/>
          <w:w w:val="100"/>
          <w:kern w:val="0"/>
          <w:position w:val="0"/>
          <w:sz w:val="24"/>
          <w:u w:val="single"/>
        </w:rPr>
        <w:t xml:space="preserve"> (采购文件中明的所属行业) </w:t>
      </w:r>
      <w:r>
        <w:rPr>
          <w:rFonts w:hint="eastAsia" w:ascii="宋体" w:hAnsi="宋体" w:eastAsia="宋体" w:cs="宋体"/>
          <w:caps w:val="0"/>
          <w:color w:val="000000"/>
          <w:spacing w:val="0"/>
          <w:w w:val="100"/>
          <w:kern w:val="0"/>
          <w:position w:val="0"/>
          <w:sz w:val="24"/>
        </w:rPr>
        <w:t>；承建(承接)企业为</w:t>
      </w:r>
      <w:r>
        <w:rPr>
          <w:rFonts w:hint="eastAsia" w:ascii="宋体" w:hAnsi="宋体" w:eastAsia="宋体" w:cs="宋体"/>
          <w:caps w:val="0"/>
          <w:color w:val="000000"/>
          <w:spacing w:val="0"/>
          <w:w w:val="100"/>
          <w:kern w:val="0"/>
          <w:position w:val="0"/>
          <w:sz w:val="24"/>
          <w:u w:val="single"/>
        </w:rPr>
        <w:t xml:space="preserve"> (企业名称) </w:t>
      </w:r>
      <w:r>
        <w:rPr>
          <w:rFonts w:hint="eastAsia" w:ascii="宋体" w:hAnsi="宋体" w:eastAsia="宋体" w:cs="宋体"/>
          <w:caps w:val="0"/>
          <w:color w:val="000000"/>
          <w:spacing w:val="0"/>
          <w:w w:val="100"/>
          <w:kern w:val="0"/>
          <w:position w:val="0"/>
          <w:sz w:val="24"/>
        </w:rPr>
        <w:t>，从业人员人，营业收入为万元，资产总额为万元，属于</w:t>
      </w:r>
      <w:r>
        <w:rPr>
          <w:rFonts w:hint="eastAsia" w:ascii="宋体" w:hAnsi="宋体" w:eastAsia="宋体" w:cs="宋体"/>
          <w:caps w:val="0"/>
          <w:color w:val="000000"/>
          <w:spacing w:val="0"/>
          <w:w w:val="100"/>
          <w:kern w:val="0"/>
          <w:position w:val="0"/>
          <w:sz w:val="24"/>
          <w:u w:val="single"/>
        </w:rPr>
        <w:t xml:space="preserve"> (中型企必、小型企业、微型企业) </w:t>
      </w:r>
      <w:r>
        <w:rPr>
          <w:rFonts w:hint="eastAsia" w:ascii="宋体" w:hAnsi="宋体" w:eastAsia="宋体" w:cs="宋体"/>
          <w:caps w:val="0"/>
          <w:color w:val="000000"/>
          <w:spacing w:val="0"/>
          <w:w w:val="100"/>
          <w:kern w:val="0"/>
          <w:position w:val="0"/>
          <w:sz w:val="24"/>
        </w:rPr>
        <w:t>；</w:t>
      </w:r>
    </w:p>
    <w:p w14:paraId="6754D612">
      <w:pPr>
        <w:spacing w:line="360" w:lineRule="auto"/>
        <w:ind w:firstLine="480" w:firstLineChars="200"/>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以上企业，不属于大企业的分支机构，不存在控股股东为大企业的情形，也不存在与大企业的负责人为同一人的情形。</w:t>
      </w:r>
    </w:p>
    <w:p w14:paraId="7E08B140">
      <w:pPr>
        <w:spacing w:line="360" w:lineRule="auto"/>
        <w:ind w:firstLine="480" w:firstLineChars="200"/>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本企业对上述声明内容的真实性负责。如有虚假，将依法承担相应责任。</w:t>
      </w:r>
    </w:p>
    <w:p w14:paraId="3D55E369">
      <w:pPr>
        <w:spacing w:line="360" w:lineRule="auto"/>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 xml:space="preserve">                                  企业名称(盖章):</w:t>
      </w:r>
    </w:p>
    <w:p w14:paraId="00A9FC0C">
      <w:pPr>
        <w:spacing w:line="360" w:lineRule="auto"/>
        <w:ind w:firstLine="4320" w:firstLineChars="1800"/>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日期：</w:t>
      </w:r>
    </w:p>
    <w:p w14:paraId="76F387EC">
      <w:pPr>
        <w:spacing w:line="360" w:lineRule="auto"/>
        <w:ind w:firstLine="4320" w:firstLineChars="1800"/>
        <w:rPr>
          <w:rFonts w:hint="eastAsia" w:ascii="宋体" w:hAnsi="宋体" w:eastAsia="宋体" w:cs="宋体"/>
          <w:caps w:val="0"/>
          <w:color w:val="000000"/>
          <w:spacing w:val="0"/>
          <w:w w:val="100"/>
          <w:kern w:val="0"/>
          <w:position w:val="0"/>
          <w:sz w:val="24"/>
        </w:rPr>
      </w:pPr>
    </w:p>
    <w:p w14:paraId="59D3E9E4">
      <w:pPr>
        <w:spacing w:line="360" w:lineRule="auto"/>
        <w:rPr>
          <w:rFonts w:hint="eastAsia" w:ascii="宋体" w:hAnsi="宋体" w:eastAsia="宋体" w:cs="宋体"/>
          <w:caps w:val="0"/>
          <w:color w:val="000000"/>
          <w:spacing w:val="0"/>
          <w:w w:val="100"/>
          <w:kern w:val="0"/>
          <w:position w:val="0"/>
          <w:sz w:val="24"/>
          <w:u w:val="single"/>
        </w:rPr>
      </w:pPr>
    </w:p>
    <w:p w14:paraId="12E14891">
      <w:pPr>
        <w:spacing w:line="360" w:lineRule="auto"/>
        <w:ind w:firstLine="120" w:firstLineChars="50"/>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（从业人员、营业收入、资产总额填报上一年度数据，无上一年度数据的新成立企业可不填报）</w:t>
      </w:r>
    </w:p>
    <w:p w14:paraId="684E0FE2">
      <w:pPr>
        <w:pStyle w:val="2"/>
        <w:rPr>
          <w:rFonts w:hint="eastAsia" w:ascii="宋体" w:hAnsi="宋体" w:eastAsia="宋体" w:cs="宋体"/>
          <w:caps w:val="0"/>
          <w:color w:val="000000"/>
          <w:spacing w:val="0"/>
          <w:w w:val="100"/>
          <w:kern w:val="0"/>
          <w:position w:val="0"/>
          <w:sz w:val="24"/>
        </w:rPr>
      </w:pPr>
    </w:p>
    <w:p w14:paraId="26E22215">
      <w:pPr>
        <w:pStyle w:val="2"/>
        <w:rPr>
          <w:rFonts w:hint="eastAsia" w:ascii="宋体" w:hAnsi="宋体" w:eastAsia="宋体" w:cs="宋体"/>
          <w:caps w:val="0"/>
          <w:color w:val="000000"/>
          <w:spacing w:val="0"/>
          <w:w w:val="100"/>
          <w:kern w:val="0"/>
          <w:position w:val="0"/>
          <w:sz w:val="24"/>
        </w:rPr>
      </w:pPr>
    </w:p>
    <w:p w14:paraId="0DBBA009">
      <w:pPr>
        <w:pStyle w:val="2"/>
        <w:rPr>
          <w:rFonts w:hint="default" w:eastAsia="宋体"/>
          <w:b/>
          <w:bCs/>
          <w:lang w:val="en-US" w:eastAsia="zh-CN"/>
        </w:rPr>
      </w:pPr>
      <w:r>
        <w:rPr>
          <w:rFonts w:hint="eastAsia" w:ascii="宋体" w:hAnsi="宋体" w:cs="宋体"/>
          <w:b/>
          <w:bCs/>
          <w:caps w:val="0"/>
          <w:color w:val="000000"/>
          <w:spacing w:val="0"/>
          <w:w w:val="100"/>
          <w:kern w:val="0"/>
          <w:position w:val="0"/>
          <w:sz w:val="24"/>
          <w:lang w:val="en-US" w:eastAsia="zh-CN"/>
        </w:rPr>
        <w:t>本声明将随采购结果对外公布，虚假声明一经查实将承担法律责任。</w:t>
      </w:r>
    </w:p>
    <w:p w14:paraId="0105E8CA">
      <w:pPr>
        <w:spacing w:line="360" w:lineRule="auto"/>
        <w:rPr>
          <w:rFonts w:hint="eastAsia" w:ascii="宋体" w:hAnsi="宋体" w:eastAsia="宋体" w:cs="宋体"/>
          <w:b/>
          <w:bCs/>
          <w:caps w:val="0"/>
          <w:color w:val="000000"/>
          <w:spacing w:val="0"/>
          <w:w w:val="100"/>
          <w:position w:val="0"/>
          <w:sz w:val="24"/>
        </w:rPr>
      </w:pPr>
      <w:r>
        <w:rPr>
          <w:rFonts w:hint="eastAsia" w:ascii="宋体" w:hAnsi="宋体" w:eastAsia="宋体" w:cs="宋体"/>
          <w:b/>
          <w:bCs/>
          <w:caps w:val="0"/>
          <w:color w:val="000000"/>
          <w:spacing w:val="0"/>
          <w:w w:val="100"/>
          <w:position w:val="0"/>
          <w:sz w:val="24"/>
        </w:rPr>
        <w:br w:type="page"/>
      </w:r>
    </w:p>
    <w:p w14:paraId="4502DBD3">
      <w:pPr>
        <w:tabs>
          <w:tab w:val="left" w:pos="3780"/>
        </w:tabs>
        <w:spacing w:line="360" w:lineRule="auto"/>
        <w:jc w:val="center"/>
        <w:rPr>
          <w:rFonts w:hint="eastAsia" w:ascii="宋体" w:hAnsi="宋体" w:eastAsia="宋体" w:cs="宋体"/>
          <w:b/>
          <w:bCs/>
          <w:caps w:val="0"/>
          <w:color w:val="000000"/>
          <w:spacing w:val="0"/>
          <w:w w:val="100"/>
          <w:position w:val="0"/>
          <w:sz w:val="24"/>
          <w:lang w:eastAsia="zh-CN"/>
        </w:rPr>
      </w:pPr>
      <w:r>
        <w:rPr>
          <w:rFonts w:hint="eastAsia" w:ascii="宋体" w:hAnsi="宋体" w:eastAsia="宋体" w:cs="宋体"/>
          <w:b/>
          <w:bCs/>
          <w:caps w:val="0"/>
          <w:color w:val="000000"/>
          <w:spacing w:val="0"/>
          <w:w w:val="100"/>
          <w:position w:val="0"/>
          <w:sz w:val="24"/>
        </w:rPr>
        <w:t>供应商监狱企业声明函</w:t>
      </w:r>
      <w:r>
        <w:rPr>
          <w:rFonts w:hint="eastAsia" w:ascii="宋体" w:hAnsi="宋体" w:eastAsia="宋体" w:cs="宋体"/>
          <w:b/>
          <w:bCs/>
          <w:caps w:val="0"/>
          <w:color w:val="000000"/>
          <w:spacing w:val="0"/>
          <w:w w:val="100"/>
          <w:position w:val="0"/>
          <w:sz w:val="24"/>
          <w:lang w:eastAsia="zh-CN"/>
        </w:rPr>
        <w:t>（</w:t>
      </w:r>
      <w:r>
        <w:rPr>
          <w:rFonts w:hint="eastAsia" w:ascii="宋体" w:hAnsi="宋体" w:eastAsia="宋体" w:cs="宋体"/>
          <w:b/>
          <w:bCs/>
          <w:caps w:val="0"/>
          <w:color w:val="000000"/>
          <w:spacing w:val="0"/>
          <w:w w:val="100"/>
          <w:position w:val="0"/>
          <w:sz w:val="24"/>
          <w:lang w:val="en-US" w:eastAsia="zh-CN"/>
        </w:rPr>
        <w:t>非监狱企业请删除本页</w:t>
      </w:r>
      <w:r>
        <w:rPr>
          <w:rFonts w:hint="eastAsia" w:ascii="宋体" w:hAnsi="宋体" w:eastAsia="宋体" w:cs="宋体"/>
          <w:b/>
          <w:bCs/>
          <w:caps w:val="0"/>
          <w:color w:val="000000"/>
          <w:spacing w:val="0"/>
          <w:w w:val="100"/>
          <w:position w:val="0"/>
          <w:sz w:val="24"/>
          <w:lang w:eastAsia="zh-CN"/>
        </w:rPr>
        <w:t>）</w:t>
      </w:r>
    </w:p>
    <w:p w14:paraId="496FD376">
      <w:pPr>
        <w:widowControl/>
        <w:spacing w:before="100" w:beforeAutospacing="1" w:after="100" w:afterAutospacing="1" w:line="360" w:lineRule="auto"/>
        <w:ind w:firstLine="480" w:firstLineChars="200"/>
        <w:jc w:val="left"/>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本单位郑重声明下列事项（按照实际情况勾选或填空）：</w:t>
      </w:r>
    </w:p>
    <w:p w14:paraId="5EEAD2C3">
      <w:pPr>
        <w:widowControl/>
        <w:spacing w:before="100" w:beforeAutospacing="1" w:after="100" w:afterAutospacing="1" w:line="360" w:lineRule="auto"/>
        <w:ind w:firstLine="480" w:firstLineChars="200"/>
        <w:jc w:val="left"/>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本单位为直接供应商提供工程。</w:t>
      </w:r>
    </w:p>
    <w:p w14:paraId="3D293CD3">
      <w:pPr>
        <w:widowControl/>
        <w:spacing w:before="100" w:beforeAutospacing="1" w:after="100" w:afterAutospacing="1" w:line="360" w:lineRule="auto"/>
        <w:ind w:firstLine="360" w:firstLineChars="150"/>
        <w:jc w:val="left"/>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（1）本企业（单位）（请填写：是、不是）监狱企业。如果是，后附省级以上监狱管理局、戒毒管理局（含新疆生产建设兵团）出具的属于监狱企业的证明文件。</w:t>
      </w:r>
    </w:p>
    <w:p w14:paraId="47C80657">
      <w:pPr>
        <w:widowControl/>
        <w:spacing w:before="100" w:beforeAutospacing="1" w:after="100" w:afterAutospacing="1" w:line="360" w:lineRule="auto"/>
        <w:ind w:firstLine="420"/>
        <w:jc w:val="left"/>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（2）本企业（单位）（请填写：是、不是）为联合体一方，提供由本企业（单位）承担工程。本企业（单位）提供协议合同金额占到共同投标协议合同总金额的比例为。</w:t>
      </w:r>
    </w:p>
    <w:p w14:paraId="716D0FBF">
      <w:pPr>
        <w:widowControl/>
        <w:spacing w:before="100" w:beforeAutospacing="1" w:after="100" w:afterAutospacing="1" w:line="360" w:lineRule="auto"/>
        <w:ind w:firstLine="482"/>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本企业（单位）对上述声明的真实性负责。如有虚假，将依法承担相应责任。</w:t>
      </w:r>
    </w:p>
    <w:p w14:paraId="3DB97C3D">
      <w:pPr>
        <w:widowControl/>
        <w:spacing w:before="100" w:beforeAutospacing="1" w:after="100" w:afterAutospacing="1" w:line="360" w:lineRule="auto"/>
        <w:ind w:firstLine="482"/>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注：符合《关于政府采购支持监狱企业发展有关问题的通知》价格扣减条件的供应商须提交。需提供省级以上监狱管理局、戒毒管理局（含新疆生产建设兵团）出具的属于监狱企业的证明文件。</w:t>
      </w:r>
    </w:p>
    <w:p w14:paraId="59A9394A">
      <w:pPr>
        <w:widowControl/>
        <w:spacing w:before="100" w:beforeAutospacing="1" w:after="100" w:afterAutospacing="1" w:line="360" w:lineRule="auto"/>
        <w:jc w:val="left"/>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　　</w:t>
      </w:r>
    </w:p>
    <w:p w14:paraId="00C65983">
      <w:pPr>
        <w:widowControl/>
        <w:spacing w:before="100" w:beforeAutospacing="1" w:after="100" w:afterAutospacing="1" w:line="360" w:lineRule="auto"/>
        <w:jc w:val="left"/>
        <w:rPr>
          <w:rFonts w:hint="eastAsia" w:ascii="宋体" w:hAnsi="宋体" w:eastAsia="宋体" w:cs="宋体"/>
          <w:caps w:val="0"/>
          <w:color w:val="000000"/>
          <w:spacing w:val="0"/>
          <w:w w:val="100"/>
          <w:kern w:val="0"/>
          <w:position w:val="0"/>
          <w:sz w:val="24"/>
        </w:rPr>
      </w:pPr>
    </w:p>
    <w:p w14:paraId="67CCDEBF">
      <w:pPr>
        <w:widowControl/>
        <w:spacing w:before="100" w:beforeAutospacing="1" w:after="100" w:afterAutospacing="1" w:line="360" w:lineRule="auto"/>
        <w:jc w:val="left"/>
        <w:rPr>
          <w:rFonts w:hint="eastAsia" w:ascii="宋体" w:hAnsi="宋体" w:eastAsia="宋体" w:cs="宋体"/>
          <w:caps w:val="0"/>
          <w:color w:val="000000"/>
          <w:spacing w:val="0"/>
          <w:w w:val="100"/>
          <w:kern w:val="0"/>
          <w:position w:val="0"/>
          <w:sz w:val="24"/>
        </w:rPr>
      </w:pPr>
    </w:p>
    <w:p w14:paraId="1B762C92">
      <w:pPr>
        <w:spacing w:line="360" w:lineRule="auto"/>
        <w:ind w:left="1080" w:leftChars="257" w:hanging="540"/>
        <w:jc w:val="center"/>
        <w:rPr>
          <w:rFonts w:hint="eastAsia" w:ascii="宋体" w:hAnsi="宋体" w:eastAsia="宋体" w:cs="宋体"/>
          <w:b/>
          <w:caps w:val="0"/>
          <w:color w:val="000000"/>
          <w:spacing w:val="0"/>
          <w:w w:val="100"/>
          <w:kern w:val="0"/>
          <w:position w:val="0"/>
          <w:sz w:val="24"/>
        </w:rPr>
      </w:pPr>
      <w:r>
        <w:rPr>
          <w:rFonts w:hint="eastAsia" w:ascii="宋体" w:hAnsi="宋体" w:eastAsia="宋体" w:cs="宋体"/>
          <w:b/>
          <w:caps w:val="0"/>
          <w:color w:val="000000"/>
          <w:spacing w:val="0"/>
          <w:w w:val="100"/>
          <w:kern w:val="0"/>
          <w:position w:val="0"/>
          <w:sz w:val="24"/>
        </w:rPr>
        <w:t>　</w:t>
      </w:r>
    </w:p>
    <w:p w14:paraId="46A1F29D">
      <w:pPr>
        <w:spacing w:line="360" w:lineRule="auto"/>
        <w:rPr>
          <w:rFonts w:hint="eastAsia" w:ascii="宋体" w:hAnsi="宋体" w:eastAsia="宋体" w:cs="宋体"/>
          <w:b/>
          <w:caps w:val="0"/>
          <w:color w:val="000000"/>
          <w:spacing w:val="0"/>
          <w:w w:val="100"/>
          <w:position w:val="0"/>
          <w:sz w:val="24"/>
        </w:rPr>
      </w:pPr>
    </w:p>
    <w:p w14:paraId="21740EA0">
      <w:pPr>
        <w:widowControl/>
        <w:spacing w:before="100" w:beforeAutospacing="1" w:after="100" w:afterAutospacing="1" w:line="360" w:lineRule="auto"/>
        <w:ind w:firstLine="3960" w:firstLineChars="1650"/>
        <w:jc w:val="left"/>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供应商（盖章）：</w:t>
      </w:r>
    </w:p>
    <w:p w14:paraId="669D2379">
      <w:pPr>
        <w:widowControl/>
        <w:spacing w:before="100" w:beforeAutospacing="1" w:after="100" w:afterAutospacing="1" w:line="360" w:lineRule="auto"/>
        <w:ind w:firstLine="3720" w:firstLineChars="1550"/>
        <w:jc w:val="left"/>
        <w:rPr>
          <w:rFonts w:hint="eastAsia" w:ascii="宋体" w:hAnsi="宋体" w:eastAsia="宋体" w:cs="宋体"/>
          <w:caps w:val="0"/>
          <w:color w:val="000000"/>
          <w:spacing w:val="0"/>
          <w:w w:val="100"/>
          <w:kern w:val="0"/>
          <w:position w:val="0"/>
          <w:sz w:val="24"/>
          <w:u w:val="single"/>
        </w:rPr>
      </w:pPr>
      <w:r>
        <w:rPr>
          <w:rFonts w:hint="eastAsia" w:ascii="宋体" w:hAnsi="宋体" w:eastAsia="宋体" w:cs="宋体"/>
          <w:caps w:val="0"/>
          <w:color w:val="000000"/>
          <w:spacing w:val="0"/>
          <w:w w:val="100"/>
          <w:kern w:val="0"/>
          <w:position w:val="0"/>
          <w:sz w:val="24"/>
        </w:rPr>
        <w:t>　日　期：</w:t>
      </w:r>
    </w:p>
    <w:p w14:paraId="613832F2">
      <w:pPr>
        <w:tabs>
          <w:tab w:val="left" w:pos="3780"/>
        </w:tabs>
        <w:spacing w:line="360" w:lineRule="auto"/>
        <w:jc w:val="center"/>
        <w:rPr>
          <w:rFonts w:hint="eastAsia" w:ascii="宋体" w:hAnsi="宋体" w:eastAsia="宋体" w:cs="宋体"/>
          <w:caps w:val="0"/>
          <w:color w:val="000000"/>
          <w:spacing w:val="0"/>
          <w:w w:val="100"/>
          <w:position w:val="0"/>
          <w:szCs w:val="21"/>
        </w:rPr>
      </w:pPr>
      <w:r>
        <w:rPr>
          <w:rFonts w:hint="eastAsia" w:ascii="宋体" w:hAnsi="宋体" w:eastAsia="宋体" w:cs="宋体"/>
          <w:caps w:val="0"/>
          <w:color w:val="000000"/>
          <w:spacing w:val="0"/>
          <w:w w:val="100"/>
          <w:position w:val="0"/>
          <w:szCs w:val="21"/>
        </w:rPr>
        <w:br w:type="page"/>
      </w:r>
    </w:p>
    <w:p w14:paraId="6A30AD38">
      <w:pPr>
        <w:tabs>
          <w:tab w:val="left" w:pos="3780"/>
        </w:tabs>
        <w:spacing w:line="360" w:lineRule="auto"/>
        <w:jc w:val="center"/>
        <w:rPr>
          <w:rFonts w:hint="eastAsia" w:ascii="宋体" w:hAnsi="宋体" w:eastAsia="宋体" w:cs="宋体"/>
          <w:caps w:val="0"/>
          <w:color w:val="000000"/>
          <w:spacing w:val="0"/>
          <w:w w:val="100"/>
          <w:position w:val="0"/>
          <w:szCs w:val="21"/>
        </w:rPr>
      </w:pPr>
    </w:p>
    <w:p w14:paraId="33CF5967">
      <w:pPr>
        <w:tabs>
          <w:tab w:val="left" w:pos="3780"/>
        </w:tabs>
        <w:spacing w:line="360" w:lineRule="auto"/>
        <w:jc w:val="center"/>
        <w:outlineLvl w:val="9"/>
        <w:rPr>
          <w:rFonts w:hint="eastAsia" w:ascii="宋体" w:hAnsi="宋体" w:eastAsia="宋体" w:cs="宋体"/>
          <w:b/>
          <w:bCs/>
          <w:caps w:val="0"/>
          <w:color w:val="000000"/>
          <w:spacing w:val="0"/>
          <w:w w:val="100"/>
          <w:position w:val="0"/>
          <w:sz w:val="24"/>
        </w:rPr>
      </w:pPr>
      <w:bookmarkStart w:id="2" w:name="_Toc24912"/>
      <w:r>
        <w:rPr>
          <w:rFonts w:hint="eastAsia" w:ascii="宋体" w:hAnsi="宋体" w:eastAsia="宋体" w:cs="宋体"/>
          <w:b/>
          <w:bCs/>
          <w:caps w:val="0"/>
          <w:color w:val="000000"/>
          <w:spacing w:val="0"/>
          <w:w w:val="100"/>
          <w:position w:val="0"/>
          <w:sz w:val="24"/>
        </w:rPr>
        <w:t>残疾人福利性单位声明函</w:t>
      </w:r>
      <w:r>
        <w:rPr>
          <w:rFonts w:hint="eastAsia" w:ascii="宋体" w:hAnsi="宋体" w:eastAsia="宋体" w:cs="宋体"/>
          <w:b/>
          <w:bCs/>
          <w:caps w:val="0"/>
          <w:color w:val="000000"/>
          <w:spacing w:val="0"/>
          <w:w w:val="100"/>
          <w:position w:val="0"/>
          <w:sz w:val="24"/>
          <w:lang w:eastAsia="zh-CN"/>
        </w:rPr>
        <w:t>（</w:t>
      </w:r>
      <w:r>
        <w:rPr>
          <w:rFonts w:hint="eastAsia" w:ascii="宋体" w:hAnsi="宋体" w:eastAsia="宋体" w:cs="宋体"/>
          <w:b/>
          <w:bCs/>
          <w:caps w:val="0"/>
          <w:color w:val="000000"/>
          <w:spacing w:val="0"/>
          <w:w w:val="100"/>
          <w:position w:val="0"/>
          <w:sz w:val="24"/>
          <w:lang w:val="en-US" w:eastAsia="zh-CN"/>
        </w:rPr>
        <w:t>非残疾人福利性单位请删除本页</w:t>
      </w:r>
      <w:r>
        <w:rPr>
          <w:rFonts w:hint="eastAsia" w:ascii="宋体" w:hAnsi="宋体" w:eastAsia="宋体" w:cs="宋体"/>
          <w:b/>
          <w:bCs/>
          <w:caps w:val="0"/>
          <w:color w:val="000000"/>
          <w:spacing w:val="0"/>
          <w:w w:val="100"/>
          <w:position w:val="0"/>
          <w:sz w:val="24"/>
          <w:lang w:eastAsia="zh-CN"/>
        </w:rPr>
        <w:t>）</w:t>
      </w:r>
      <w:bookmarkEnd w:id="2"/>
    </w:p>
    <w:p w14:paraId="2E79AD3F">
      <w:pPr>
        <w:spacing w:line="360" w:lineRule="auto"/>
        <w:ind w:left="1080" w:leftChars="257" w:hanging="540"/>
        <w:jc w:val="center"/>
        <w:rPr>
          <w:rFonts w:hint="eastAsia" w:ascii="宋体" w:hAnsi="宋体" w:eastAsia="宋体" w:cs="宋体"/>
          <w:caps w:val="0"/>
          <w:color w:val="000000"/>
          <w:spacing w:val="0"/>
          <w:w w:val="100"/>
          <w:kern w:val="0"/>
          <w:position w:val="0"/>
          <w:szCs w:val="21"/>
        </w:rPr>
      </w:pPr>
    </w:p>
    <w:p w14:paraId="0EE49B01">
      <w:pPr>
        <w:spacing w:line="360" w:lineRule="auto"/>
        <w:ind w:firstLine="567"/>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承担工程，或者提供其他残疾人福利性单位制造的货物（不包括使用非残疾人福利性单位注册商标的货物）。</w:t>
      </w:r>
    </w:p>
    <w:p w14:paraId="07F20BAE">
      <w:pPr>
        <w:spacing w:line="360" w:lineRule="auto"/>
        <w:ind w:left="1080" w:leftChars="257" w:hanging="540"/>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本单位对上述声明的真实性负责。如有虚假，将依法承担相应责任。</w:t>
      </w:r>
    </w:p>
    <w:p w14:paraId="5FA99D3B">
      <w:pPr>
        <w:spacing w:line="360" w:lineRule="auto"/>
        <w:ind w:left="1080" w:leftChars="257" w:hanging="540"/>
        <w:jc w:val="center"/>
        <w:rPr>
          <w:rFonts w:hint="eastAsia" w:ascii="宋体" w:hAnsi="宋体" w:eastAsia="宋体" w:cs="宋体"/>
          <w:caps w:val="0"/>
          <w:color w:val="000000"/>
          <w:spacing w:val="0"/>
          <w:w w:val="100"/>
          <w:kern w:val="0"/>
          <w:position w:val="0"/>
          <w:sz w:val="24"/>
        </w:rPr>
      </w:pPr>
    </w:p>
    <w:p w14:paraId="37EE181C">
      <w:pPr>
        <w:spacing w:line="360" w:lineRule="auto"/>
        <w:ind w:left="1080" w:leftChars="257" w:hanging="540"/>
        <w:jc w:val="center"/>
        <w:rPr>
          <w:rFonts w:hint="eastAsia" w:ascii="宋体" w:hAnsi="宋体" w:eastAsia="宋体" w:cs="宋体"/>
          <w:caps w:val="0"/>
          <w:color w:val="000000"/>
          <w:spacing w:val="0"/>
          <w:w w:val="100"/>
          <w:kern w:val="0"/>
          <w:position w:val="0"/>
          <w:sz w:val="24"/>
        </w:rPr>
      </w:pPr>
    </w:p>
    <w:p w14:paraId="49AF1A45">
      <w:pPr>
        <w:spacing w:line="360" w:lineRule="auto"/>
        <w:ind w:left="1080" w:leftChars="257" w:hanging="540"/>
        <w:jc w:val="center"/>
        <w:rPr>
          <w:rFonts w:hint="eastAsia" w:ascii="宋体" w:hAnsi="宋体" w:eastAsia="宋体" w:cs="宋体"/>
          <w:caps w:val="0"/>
          <w:color w:val="000000"/>
          <w:spacing w:val="0"/>
          <w:w w:val="100"/>
          <w:kern w:val="0"/>
          <w:position w:val="0"/>
          <w:sz w:val="24"/>
          <w:u w:val="single"/>
        </w:rPr>
      </w:pPr>
      <w:r>
        <w:rPr>
          <w:rFonts w:hint="eastAsia" w:ascii="宋体" w:hAnsi="宋体" w:eastAsia="宋体" w:cs="宋体"/>
          <w:caps w:val="0"/>
          <w:color w:val="000000"/>
          <w:spacing w:val="0"/>
          <w:w w:val="100"/>
          <w:kern w:val="0"/>
          <w:position w:val="0"/>
          <w:sz w:val="24"/>
        </w:rPr>
        <w:t xml:space="preserve"> 残疾人福利性单位（盖章）：</w:t>
      </w:r>
    </w:p>
    <w:p w14:paraId="3F50861E">
      <w:pPr>
        <w:spacing w:line="360" w:lineRule="auto"/>
        <w:ind w:left="1080" w:leftChars="257" w:hanging="540"/>
        <w:jc w:val="center"/>
        <w:rPr>
          <w:rFonts w:hint="eastAsia" w:ascii="宋体" w:hAnsi="宋体" w:eastAsia="宋体" w:cs="宋体"/>
          <w:caps w:val="0"/>
          <w:color w:val="000000"/>
          <w:spacing w:val="0"/>
          <w:w w:val="100"/>
          <w:kern w:val="0"/>
          <w:position w:val="0"/>
          <w:sz w:val="24"/>
        </w:rPr>
      </w:pPr>
    </w:p>
    <w:p w14:paraId="3CDA7452">
      <w:pPr>
        <w:tabs>
          <w:tab w:val="left" w:pos="588"/>
        </w:tabs>
        <w:spacing w:line="360" w:lineRule="auto"/>
        <w:jc w:val="center"/>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日  期：</w:t>
      </w:r>
    </w:p>
    <w:p w14:paraId="01D8CC05">
      <w:pPr>
        <w:spacing w:line="360" w:lineRule="auto"/>
        <w:rPr>
          <w:rFonts w:hint="eastAsia" w:ascii="宋体" w:hAnsi="宋体" w:eastAsia="宋体" w:cs="宋体"/>
          <w:b/>
          <w:caps w:val="0"/>
          <w:color w:val="000000"/>
          <w:spacing w:val="0"/>
          <w:w w:val="100"/>
          <w:position w:val="0"/>
          <w:sz w:val="32"/>
          <w:szCs w:val="32"/>
        </w:rPr>
      </w:pPr>
      <w:r>
        <w:rPr>
          <w:rFonts w:hint="eastAsia" w:ascii="宋体" w:hAnsi="宋体" w:eastAsia="宋体" w:cs="宋体"/>
          <w:b/>
          <w:caps w:val="0"/>
          <w:color w:val="000000"/>
          <w:spacing w:val="0"/>
          <w:w w:val="100"/>
          <w:position w:val="0"/>
          <w:sz w:val="32"/>
          <w:szCs w:val="32"/>
        </w:rPr>
        <w:br w:type="page"/>
      </w:r>
    </w:p>
    <w:p w14:paraId="67E897D8">
      <w:pPr>
        <w:keepNext w:val="0"/>
        <w:keepLines w:val="0"/>
        <w:pageBreakBefore w:val="0"/>
        <w:widowControl w:val="0"/>
        <w:tabs>
          <w:tab w:val="left" w:pos="21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aps w:val="0"/>
          <w:spacing w:val="0"/>
          <w:w w:val="100"/>
          <w:kern w:val="2"/>
          <w:position w:val="0"/>
          <w:sz w:val="32"/>
          <w:szCs w:val="32"/>
          <w:lang w:val="en-US" w:eastAsia="zh-CN" w:bidi="ar-SA"/>
        </w:rPr>
      </w:pPr>
      <w:bookmarkStart w:id="3" w:name="_Toc325"/>
      <w:r>
        <w:rPr>
          <w:rFonts w:hint="eastAsia" w:ascii="宋体" w:hAnsi="宋体" w:eastAsia="宋体" w:cs="宋体"/>
          <w:b/>
          <w:caps w:val="0"/>
          <w:color w:val="000000"/>
          <w:spacing w:val="0"/>
          <w:w w:val="100"/>
          <w:kern w:val="0"/>
          <w:position w:val="0"/>
          <w:sz w:val="32"/>
          <w:szCs w:val="32"/>
        </w:rPr>
        <w:t xml:space="preserve">  </w:t>
      </w:r>
      <w:r>
        <w:rPr>
          <w:rFonts w:hint="eastAsia" w:ascii="宋体" w:hAnsi="宋体" w:eastAsia="宋体" w:cs="宋体"/>
          <w:b/>
          <w:bCs/>
          <w:caps w:val="0"/>
          <w:spacing w:val="0"/>
          <w:w w:val="100"/>
          <w:kern w:val="2"/>
          <w:position w:val="0"/>
          <w:sz w:val="32"/>
          <w:szCs w:val="32"/>
          <w:lang w:val="en-US" w:eastAsia="zh-CN" w:bidi="ar-SA"/>
        </w:rPr>
        <w:t xml:space="preserve"> 法定代表人证明书</w:t>
      </w:r>
    </w:p>
    <w:tbl>
      <w:tblPr>
        <w:tblStyle w:val="21"/>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6825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9603" w:type="dxa"/>
            <w:gridSpan w:val="6"/>
            <w:vAlign w:val="center"/>
          </w:tcPr>
          <w:p w14:paraId="2C036F0D">
            <w:pPr>
              <w:keepNext w:val="0"/>
              <w:keepLines w:val="0"/>
              <w:suppressLineNumbers w:val="0"/>
              <w:tabs>
                <w:tab w:val="left" w:pos="210"/>
              </w:tabs>
              <w:spacing w:before="0" w:beforeAutospacing="0" w:after="0" w:afterAutospacing="0" w:line="360" w:lineRule="auto"/>
              <w:ind w:left="0" w:right="0"/>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致：</w:t>
            </w:r>
          </w:p>
        </w:tc>
      </w:tr>
      <w:tr w14:paraId="4A64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7B81591A">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企</w:t>
            </w:r>
          </w:p>
          <w:p w14:paraId="00A95A1E">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p w14:paraId="3634D31C">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业</w:t>
            </w:r>
          </w:p>
          <w:p w14:paraId="38DC0B36">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p w14:paraId="08FB1AD8">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法</w:t>
            </w:r>
          </w:p>
          <w:p w14:paraId="7F79C069">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p w14:paraId="31EC9BF9">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人</w:t>
            </w:r>
          </w:p>
        </w:tc>
        <w:tc>
          <w:tcPr>
            <w:tcW w:w="2223" w:type="dxa"/>
            <w:vAlign w:val="center"/>
          </w:tcPr>
          <w:p w14:paraId="45D18362">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企业名称</w:t>
            </w:r>
          </w:p>
        </w:tc>
        <w:tc>
          <w:tcPr>
            <w:tcW w:w="6797" w:type="dxa"/>
            <w:gridSpan w:val="4"/>
            <w:vAlign w:val="center"/>
          </w:tcPr>
          <w:p w14:paraId="17E96EB6">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r>
      <w:tr w14:paraId="73BB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078F1686">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c>
          <w:tcPr>
            <w:tcW w:w="2223" w:type="dxa"/>
            <w:vAlign w:val="center"/>
          </w:tcPr>
          <w:p w14:paraId="47706B8E">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法定地址</w:t>
            </w:r>
          </w:p>
        </w:tc>
        <w:tc>
          <w:tcPr>
            <w:tcW w:w="6797" w:type="dxa"/>
            <w:gridSpan w:val="4"/>
            <w:vAlign w:val="center"/>
          </w:tcPr>
          <w:p w14:paraId="686D3494">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r>
      <w:tr w14:paraId="32D4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3F2872A5">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c>
          <w:tcPr>
            <w:tcW w:w="2223" w:type="dxa"/>
            <w:vAlign w:val="center"/>
          </w:tcPr>
          <w:p w14:paraId="6F70844D">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邮政编码</w:t>
            </w:r>
          </w:p>
        </w:tc>
        <w:tc>
          <w:tcPr>
            <w:tcW w:w="6797" w:type="dxa"/>
            <w:gridSpan w:val="4"/>
            <w:vAlign w:val="center"/>
          </w:tcPr>
          <w:p w14:paraId="4ECE1DAA">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r>
      <w:tr w14:paraId="328B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83" w:type="dxa"/>
            <w:vMerge w:val="continue"/>
            <w:vAlign w:val="center"/>
          </w:tcPr>
          <w:p w14:paraId="6DE9279E">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c>
          <w:tcPr>
            <w:tcW w:w="2223" w:type="dxa"/>
            <w:vAlign w:val="center"/>
          </w:tcPr>
          <w:p w14:paraId="17B431DB">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登记机关</w:t>
            </w:r>
          </w:p>
        </w:tc>
        <w:tc>
          <w:tcPr>
            <w:tcW w:w="6797" w:type="dxa"/>
            <w:gridSpan w:val="4"/>
            <w:vAlign w:val="center"/>
          </w:tcPr>
          <w:p w14:paraId="557230E8">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r>
      <w:tr w14:paraId="4BAF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352CC291">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c>
          <w:tcPr>
            <w:tcW w:w="2223" w:type="dxa"/>
            <w:vAlign w:val="center"/>
          </w:tcPr>
          <w:p w14:paraId="1C1B1E5E">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lang w:val="en-US" w:eastAsia="zh-CN"/>
              </w:rPr>
            </w:pPr>
            <w:r>
              <w:rPr>
                <w:rFonts w:hint="eastAsia" w:ascii="宋体" w:hAnsi="宋体" w:eastAsia="宋体" w:cs="宋体"/>
                <w:caps w:val="0"/>
                <w:color w:val="000000"/>
                <w:spacing w:val="0"/>
                <w:w w:val="100"/>
                <w:kern w:val="0"/>
                <w:position w:val="0"/>
                <w:sz w:val="24"/>
                <w:szCs w:val="24"/>
                <w:lang w:val="en-US" w:eastAsia="zh-CN"/>
              </w:rPr>
              <w:t>统一社会信用代码</w:t>
            </w:r>
          </w:p>
        </w:tc>
        <w:tc>
          <w:tcPr>
            <w:tcW w:w="6797" w:type="dxa"/>
            <w:gridSpan w:val="4"/>
            <w:vAlign w:val="center"/>
          </w:tcPr>
          <w:p w14:paraId="6A3D34DA">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r>
      <w:tr w14:paraId="593F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60D00532">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法定代表人</w:t>
            </w:r>
          </w:p>
        </w:tc>
        <w:tc>
          <w:tcPr>
            <w:tcW w:w="2223" w:type="dxa"/>
            <w:vAlign w:val="center"/>
          </w:tcPr>
          <w:p w14:paraId="7A8EC71C">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姓名</w:t>
            </w:r>
          </w:p>
        </w:tc>
        <w:tc>
          <w:tcPr>
            <w:tcW w:w="2408" w:type="dxa"/>
            <w:gridSpan w:val="2"/>
            <w:vAlign w:val="center"/>
          </w:tcPr>
          <w:p w14:paraId="7E210113">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c>
          <w:tcPr>
            <w:tcW w:w="2218" w:type="dxa"/>
            <w:vAlign w:val="center"/>
          </w:tcPr>
          <w:p w14:paraId="6926927B">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性别</w:t>
            </w:r>
          </w:p>
        </w:tc>
        <w:tc>
          <w:tcPr>
            <w:tcW w:w="2171" w:type="dxa"/>
            <w:vAlign w:val="center"/>
          </w:tcPr>
          <w:p w14:paraId="4D0DBD8C">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r>
      <w:tr w14:paraId="4F61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A1B3CD8">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c>
          <w:tcPr>
            <w:tcW w:w="2223" w:type="dxa"/>
            <w:vAlign w:val="center"/>
          </w:tcPr>
          <w:p w14:paraId="2585D7B9">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职务</w:t>
            </w:r>
          </w:p>
        </w:tc>
        <w:tc>
          <w:tcPr>
            <w:tcW w:w="2408" w:type="dxa"/>
            <w:gridSpan w:val="2"/>
            <w:vAlign w:val="center"/>
          </w:tcPr>
          <w:p w14:paraId="47B1AF12">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c>
          <w:tcPr>
            <w:tcW w:w="2218" w:type="dxa"/>
            <w:vAlign w:val="center"/>
          </w:tcPr>
          <w:p w14:paraId="60365F75">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联系电话</w:t>
            </w:r>
          </w:p>
        </w:tc>
        <w:tc>
          <w:tcPr>
            <w:tcW w:w="2171" w:type="dxa"/>
            <w:vAlign w:val="center"/>
          </w:tcPr>
          <w:p w14:paraId="7917E4C9">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r>
      <w:tr w14:paraId="242A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6B7CF7F">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c>
          <w:tcPr>
            <w:tcW w:w="2223" w:type="dxa"/>
            <w:vAlign w:val="center"/>
          </w:tcPr>
          <w:p w14:paraId="1CB7C28E">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传真</w:t>
            </w:r>
          </w:p>
        </w:tc>
        <w:tc>
          <w:tcPr>
            <w:tcW w:w="6797" w:type="dxa"/>
            <w:gridSpan w:val="4"/>
            <w:vAlign w:val="center"/>
          </w:tcPr>
          <w:p w14:paraId="388BDDE7">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r>
      <w:tr w14:paraId="1271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4D9B2626">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法定代表人身份证复印件</w:t>
            </w:r>
          </w:p>
        </w:tc>
        <w:tc>
          <w:tcPr>
            <w:tcW w:w="4441" w:type="dxa"/>
            <w:gridSpan w:val="2"/>
            <w:vMerge w:val="restart"/>
            <w:vAlign w:val="center"/>
          </w:tcPr>
          <w:p w14:paraId="0F474985">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（粘贴处）</w:t>
            </w:r>
          </w:p>
        </w:tc>
        <w:tc>
          <w:tcPr>
            <w:tcW w:w="4579" w:type="dxa"/>
            <w:gridSpan w:val="3"/>
            <w:vAlign w:val="center"/>
          </w:tcPr>
          <w:p w14:paraId="532FD57F">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法定代表人签字或盖章</w:t>
            </w:r>
          </w:p>
        </w:tc>
      </w:tr>
      <w:tr w14:paraId="501F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708D7577">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c>
          <w:tcPr>
            <w:tcW w:w="4441" w:type="dxa"/>
            <w:gridSpan w:val="2"/>
            <w:vMerge w:val="continue"/>
            <w:vAlign w:val="center"/>
          </w:tcPr>
          <w:p w14:paraId="0E1C8405">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tc>
        <w:tc>
          <w:tcPr>
            <w:tcW w:w="4579" w:type="dxa"/>
            <w:gridSpan w:val="3"/>
            <w:vAlign w:val="bottom"/>
          </w:tcPr>
          <w:p w14:paraId="67C7C34C">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（公章）</w:t>
            </w:r>
          </w:p>
          <w:p w14:paraId="7323B15B">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p w14:paraId="165E7353">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p w14:paraId="22FE14BD">
            <w:pPr>
              <w:keepNext w:val="0"/>
              <w:keepLines w:val="0"/>
              <w:suppressLineNumbers w:val="0"/>
              <w:tabs>
                <w:tab w:val="left" w:pos="210"/>
              </w:tabs>
              <w:spacing w:before="0" w:beforeAutospacing="0" w:after="0" w:afterAutospacing="0" w:line="360" w:lineRule="auto"/>
              <w:ind w:left="0" w:right="0"/>
              <w:jc w:val="center"/>
              <w:rPr>
                <w:rFonts w:hint="eastAsia" w:ascii="宋体" w:hAnsi="宋体" w:eastAsia="宋体" w:cs="宋体"/>
                <w:caps w:val="0"/>
                <w:color w:val="000000"/>
                <w:spacing w:val="0"/>
                <w:w w:val="100"/>
                <w:kern w:val="0"/>
                <w:position w:val="0"/>
                <w:sz w:val="24"/>
                <w:szCs w:val="24"/>
              </w:rPr>
            </w:pPr>
          </w:p>
          <w:p w14:paraId="713D13C2">
            <w:pPr>
              <w:keepNext w:val="0"/>
              <w:keepLines w:val="0"/>
              <w:suppressLineNumbers w:val="0"/>
              <w:tabs>
                <w:tab w:val="left" w:pos="210"/>
              </w:tabs>
              <w:spacing w:before="0" w:beforeAutospacing="0" w:after="0" w:afterAutospacing="0" w:line="360" w:lineRule="auto"/>
              <w:ind w:left="0" w:right="0"/>
              <w:jc w:val="right"/>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 xml:space="preserve">年  月  日 </w:t>
            </w:r>
          </w:p>
        </w:tc>
      </w:tr>
    </w:tbl>
    <w:p w14:paraId="1167E1F8">
      <w:pPr>
        <w:spacing w:line="360" w:lineRule="auto"/>
        <w:rPr>
          <w:rFonts w:hint="eastAsia" w:ascii="宋体" w:hAnsi="宋体" w:eastAsia="宋体" w:cs="宋体"/>
          <w:b/>
          <w:caps w:val="0"/>
          <w:color w:val="000000"/>
          <w:spacing w:val="0"/>
          <w:w w:val="100"/>
          <w:position w:val="0"/>
          <w:sz w:val="32"/>
          <w:szCs w:val="32"/>
        </w:rPr>
      </w:pPr>
      <w:r>
        <w:rPr>
          <w:rFonts w:hint="eastAsia" w:ascii="宋体" w:hAnsi="宋体" w:eastAsia="宋体" w:cs="宋体"/>
          <w:b/>
          <w:caps w:val="0"/>
          <w:color w:val="000000"/>
          <w:spacing w:val="0"/>
          <w:w w:val="100"/>
          <w:position w:val="0"/>
          <w:sz w:val="32"/>
          <w:szCs w:val="32"/>
        </w:rPr>
        <w:br w:type="page"/>
      </w:r>
    </w:p>
    <w:bookmarkEnd w:id="3"/>
    <w:p w14:paraId="62904F3B">
      <w:pPr>
        <w:pStyle w:val="4"/>
        <w:pageBreakBefore/>
        <w:spacing w:line="360" w:lineRule="auto"/>
        <w:rPr>
          <w:rFonts w:hint="eastAsia" w:ascii="宋体" w:hAnsi="宋体" w:eastAsia="宋体" w:cs="宋体"/>
          <w:b/>
          <w:bCs/>
          <w:caps w:val="0"/>
          <w:spacing w:val="0"/>
          <w:w w:val="100"/>
          <w:kern w:val="2"/>
          <w:position w:val="0"/>
          <w:sz w:val="32"/>
          <w:szCs w:val="32"/>
          <w:lang w:val="en-US" w:eastAsia="zh-CN" w:bidi="ar-SA"/>
        </w:rPr>
      </w:pPr>
      <w:bookmarkStart w:id="4" w:name="_Toc19543356"/>
      <w:r>
        <w:rPr>
          <w:rFonts w:hint="eastAsia" w:ascii="宋体" w:hAnsi="宋体" w:eastAsia="宋体" w:cs="宋体"/>
          <w:b/>
          <w:bCs/>
          <w:caps w:val="0"/>
          <w:spacing w:val="0"/>
          <w:w w:val="100"/>
          <w:kern w:val="2"/>
          <w:position w:val="0"/>
          <w:sz w:val="32"/>
          <w:szCs w:val="32"/>
          <w:lang w:val="en-US" w:eastAsia="zh-CN" w:bidi="ar-SA"/>
        </w:rPr>
        <w:t>法定代表人授权书</w:t>
      </w:r>
      <w:bookmarkEnd w:id="4"/>
    </w:p>
    <w:p w14:paraId="20121860">
      <w:pPr>
        <w:tabs>
          <w:tab w:val="left" w:pos="8820"/>
        </w:tabs>
        <w:spacing w:line="360" w:lineRule="auto"/>
        <w:ind w:firstLine="480" w:firstLineChars="200"/>
        <w:rPr>
          <w:rFonts w:hint="eastAsia" w:ascii="宋体" w:hAnsi="宋体" w:eastAsia="宋体" w:cs="宋体"/>
          <w:caps w:val="0"/>
          <w:spacing w:val="0"/>
          <w:w w:val="100"/>
          <w:position w:val="0"/>
          <w:sz w:val="24"/>
          <w:szCs w:val="24"/>
          <w:u w:val="single"/>
        </w:rPr>
      </w:pPr>
      <w:r>
        <w:rPr>
          <w:rFonts w:hint="eastAsia" w:ascii="宋体" w:hAnsi="宋体" w:eastAsia="宋体" w:cs="宋体"/>
          <w:caps w:val="0"/>
          <w:spacing w:val="0"/>
          <w:w w:val="100"/>
          <w:position w:val="0"/>
          <w:sz w:val="24"/>
          <w:szCs w:val="24"/>
        </w:rPr>
        <w:t>本授权委托书声明：我</w:t>
      </w:r>
      <w:r>
        <w:rPr>
          <w:rFonts w:hint="eastAsia" w:ascii="宋体" w:hAnsi="宋体" w:eastAsia="宋体" w:cs="宋体"/>
          <w:caps w:val="0"/>
          <w:spacing w:val="0"/>
          <w:w w:val="100"/>
          <w:position w:val="0"/>
          <w:sz w:val="24"/>
          <w:szCs w:val="24"/>
          <w:u w:val="single"/>
        </w:rPr>
        <w:t xml:space="preserve">（法定代表人姓名）   </w:t>
      </w:r>
      <w:r>
        <w:rPr>
          <w:rFonts w:hint="eastAsia" w:ascii="宋体" w:hAnsi="宋体" w:eastAsia="宋体" w:cs="宋体"/>
          <w:caps w:val="0"/>
          <w:spacing w:val="0"/>
          <w:w w:val="100"/>
          <w:position w:val="0"/>
          <w:sz w:val="24"/>
          <w:szCs w:val="24"/>
        </w:rPr>
        <w:t>系注册于</w:t>
      </w:r>
      <w:r>
        <w:rPr>
          <w:rFonts w:hint="eastAsia" w:ascii="宋体" w:hAnsi="宋体" w:eastAsia="宋体" w:cs="宋体"/>
          <w:caps w:val="0"/>
          <w:spacing w:val="0"/>
          <w:w w:val="100"/>
          <w:position w:val="0"/>
          <w:sz w:val="24"/>
          <w:szCs w:val="24"/>
          <w:u w:val="single"/>
        </w:rPr>
        <w:t xml:space="preserve">  （供应商地址）</w:t>
      </w:r>
      <w:r>
        <w:rPr>
          <w:rFonts w:hint="eastAsia" w:ascii="宋体" w:hAnsi="宋体" w:eastAsia="宋体" w:cs="宋体"/>
          <w:caps w:val="0"/>
          <w:spacing w:val="0"/>
          <w:w w:val="100"/>
          <w:position w:val="0"/>
          <w:sz w:val="24"/>
          <w:szCs w:val="24"/>
        </w:rPr>
        <w:t>的</w:t>
      </w:r>
      <w:r>
        <w:rPr>
          <w:rFonts w:hint="eastAsia" w:ascii="宋体" w:hAnsi="宋体" w:eastAsia="宋体" w:cs="宋体"/>
          <w:caps w:val="0"/>
          <w:spacing w:val="0"/>
          <w:w w:val="100"/>
          <w:position w:val="0"/>
          <w:sz w:val="24"/>
          <w:szCs w:val="24"/>
          <w:u w:val="single"/>
        </w:rPr>
        <w:t xml:space="preserve">（供应商名称）  </w:t>
      </w:r>
      <w:r>
        <w:rPr>
          <w:rFonts w:hint="eastAsia" w:ascii="宋体" w:hAnsi="宋体" w:eastAsia="宋体" w:cs="宋体"/>
          <w:caps w:val="0"/>
          <w:spacing w:val="0"/>
          <w:w w:val="100"/>
          <w:position w:val="0"/>
          <w:sz w:val="24"/>
          <w:szCs w:val="24"/>
        </w:rPr>
        <w:t>的法定代表人，现代表公司授权下面签字的</w:t>
      </w:r>
      <w:r>
        <w:rPr>
          <w:rFonts w:hint="eastAsia" w:ascii="宋体" w:hAnsi="宋体" w:eastAsia="宋体" w:cs="宋体"/>
          <w:caps w:val="0"/>
          <w:spacing w:val="0"/>
          <w:w w:val="100"/>
          <w:position w:val="0"/>
          <w:sz w:val="24"/>
          <w:szCs w:val="24"/>
          <w:u w:val="single"/>
        </w:rPr>
        <w:t xml:space="preserve">（被授权人的姓名、职务）   </w:t>
      </w:r>
      <w:r>
        <w:rPr>
          <w:rFonts w:hint="eastAsia" w:ascii="宋体" w:hAnsi="宋体" w:eastAsia="宋体" w:cs="宋体"/>
          <w:caps w:val="0"/>
          <w:spacing w:val="0"/>
          <w:w w:val="100"/>
          <w:position w:val="0"/>
          <w:sz w:val="24"/>
          <w:szCs w:val="24"/>
        </w:rPr>
        <w:t>为我公司合法代理人，代表本公司参加</w:t>
      </w:r>
      <w:r>
        <w:rPr>
          <w:rFonts w:hint="eastAsia" w:ascii="宋体" w:hAnsi="宋体" w:eastAsia="宋体" w:cs="宋体"/>
          <w:caps w:val="0"/>
          <w:spacing w:val="0"/>
          <w:w w:val="100"/>
          <w:position w:val="0"/>
          <w:sz w:val="24"/>
          <w:szCs w:val="24"/>
          <w:u w:val="single"/>
        </w:rPr>
        <w:t xml:space="preserve">  （项目名称）  </w:t>
      </w:r>
      <w:r>
        <w:rPr>
          <w:rFonts w:hint="eastAsia" w:ascii="宋体" w:hAnsi="宋体" w:eastAsia="宋体" w:cs="宋体"/>
          <w:caps w:val="0"/>
          <w:spacing w:val="0"/>
          <w:w w:val="100"/>
          <w:position w:val="0"/>
          <w:sz w:val="24"/>
          <w:szCs w:val="24"/>
        </w:rPr>
        <w:t>采购项目编号为</w:t>
      </w:r>
      <w:r>
        <w:rPr>
          <w:rFonts w:hint="eastAsia" w:ascii="宋体" w:hAnsi="宋体" w:eastAsia="宋体" w:cs="宋体"/>
          <w:caps w:val="0"/>
          <w:spacing w:val="0"/>
          <w:w w:val="100"/>
          <w:position w:val="0"/>
          <w:sz w:val="24"/>
          <w:szCs w:val="24"/>
          <w:u w:val="single"/>
          <w:lang w:val="en-US" w:eastAsia="zh-CN"/>
        </w:rPr>
        <w:t xml:space="preserve">      </w:t>
      </w:r>
      <w:r>
        <w:rPr>
          <w:rFonts w:hint="eastAsia" w:ascii="宋体" w:hAnsi="宋体" w:eastAsia="宋体" w:cs="宋体"/>
          <w:caps w:val="0"/>
          <w:spacing w:val="0"/>
          <w:w w:val="100"/>
          <w:position w:val="0"/>
          <w:sz w:val="24"/>
          <w:szCs w:val="24"/>
        </w:rPr>
        <w:t>的采购活动。以我方名义全权处理该项目有关磋商、签订合同以及执行合同等一切事宜。</w:t>
      </w:r>
    </w:p>
    <w:p w14:paraId="695638D7">
      <w:pPr>
        <w:spacing w:line="360" w:lineRule="auto"/>
        <w:ind w:firstLine="480" w:firstLineChars="200"/>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有效期自磋商之日起</w:t>
      </w:r>
      <w:r>
        <w:rPr>
          <w:rFonts w:hint="eastAsia" w:ascii="宋体" w:hAnsi="宋体" w:eastAsia="宋体" w:cs="宋体"/>
          <w:caps w:val="0"/>
          <w:spacing w:val="0"/>
          <w:w w:val="100"/>
          <w:position w:val="0"/>
          <w:sz w:val="24"/>
          <w:szCs w:val="24"/>
          <w:u w:val="single"/>
        </w:rPr>
        <w:t xml:space="preserve">    </w:t>
      </w:r>
      <w:r>
        <w:rPr>
          <w:rFonts w:hint="eastAsia" w:ascii="宋体" w:hAnsi="宋体" w:eastAsia="宋体" w:cs="宋体"/>
          <w:caps w:val="0"/>
          <w:spacing w:val="0"/>
          <w:w w:val="100"/>
          <w:position w:val="0"/>
          <w:sz w:val="24"/>
          <w:szCs w:val="24"/>
        </w:rPr>
        <w:t>日历日，特此声明。</w:t>
      </w:r>
    </w:p>
    <w:p w14:paraId="18790E5E">
      <w:pPr>
        <w:pStyle w:val="12"/>
        <w:spacing w:line="360" w:lineRule="auto"/>
        <w:ind w:firstLine="480" w:firstLineChars="200"/>
        <w:jc w:val="left"/>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供应商（单位名称及公章）：________</w:t>
      </w:r>
    </w:p>
    <w:p w14:paraId="21FD3254">
      <w:pPr>
        <w:pStyle w:val="12"/>
        <w:spacing w:line="360" w:lineRule="auto"/>
        <w:ind w:firstLine="480" w:firstLineChars="200"/>
        <w:jc w:val="left"/>
        <w:rPr>
          <w:rFonts w:hint="eastAsia" w:ascii="宋体" w:hAnsi="宋体" w:eastAsia="宋体" w:cs="宋体"/>
          <w:caps w:val="0"/>
          <w:spacing w:val="0"/>
          <w:w w:val="100"/>
          <w:position w:val="0"/>
          <w:sz w:val="24"/>
          <w:szCs w:val="24"/>
          <w:u w:val="single"/>
        </w:rPr>
      </w:pPr>
      <w:r>
        <w:rPr>
          <w:rFonts w:hint="eastAsia" w:ascii="宋体" w:hAnsi="宋体" w:eastAsia="宋体" w:cs="宋体"/>
          <w:caps w:val="0"/>
          <w:spacing w:val="0"/>
          <w:w w:val="100"/>
          <w:position w:val="0"/>
          <w:sz w:val="24"/>
          <w:szCs w:val="24"/>
        </w:rPr>
        <w:t>法定代表人（签字或盖章）：________</w:t>
      </w:r>
    </w:p>
    <w:p w14:paraId="373A265E">
      <w:pPr>
        <w:pStyle w:val="12"/>
        <w:spacing w:line="360" w:lineRule="auto"/>
        <w:ind w:firstLine="480" w:firstLineChars="200"/>
        <w:jc w:val="left"/>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被授权人（签字）：________性别：________</w:t>
      </w:r>
    </w:p>
    <w:p w14:paraId="447448CF">
      <w:pPr>
        <w:pStyle w:val="12"/>
        <w:spacing w:line="360" w:lineRule="auto"/>
        <w:ind w:firstLine="480" w:firstLineChars="200"/>
        <w:jc w:val="left"/>
        <w:rPr>
          <w:rFonts w:hint="eastAsia" w:ascii="宋体" w:hAnsi="宋体" w:eastAsia="宋体" w:cs="宋体"/>
          <w:caps w:val="0"/>
          <w:spacing w:val="0"/>
          <w:w w:val="100"/>
          <w:position w:val="0"/>
          <w:sz w:val="24"/>
          <w:szCs w:val="24"/>
          <w:u w:val="single"/>
        </w:rPr>
      </w:pPr>
      <w:r>
        <w:rPr>
          <w:rFonts w:hint="eastAsia" w:ascii="宋体" w:hAnsi="宋体" w:eastAsia="宋体" w:cs="宋体"/>
          <w:caps w:val="0"/>
          <w:spacing w:val="0"/>
          <w:w w:val="100"/>
          <w:position w:val="0"/>
          <w:sz w:val="24"/>
          <w:szCs w:val="24"/>
        </w:rPr>
        <w:t>联系地址：________________</w:t>
      </w:r>
    </w:p>
    <w:p w14:paraId="228D68AA">
      <w:pPr>
        <w:pStyle w:val="12"/>
        <w:spacing w:line="360" w:lineRule="auto"/>
        <w:ind w:firstLine="480" w:firstLineChars="200"/>
        <w:jc w:val="left"/>
        <w:rPr>
          <w:rFonts w:hint="eastAsia" w:ascii="宋体" w:hAnsi="宋体" w:eastAsia="宋体" w:cs="宋体"/>
          <w:caps w:val="0"/>
          <w:spacing w:val="0"/>
          <w:w w:val="100"/>
          <w:position w:val="0"/>
          <w:sz w:val="24"/>
          <w:szCs w:val="24"/>
          <w:u w:val="single"/>
        </w:rPr>
      </w:pPr>
      <w:r>
        <w:rPr>
          <w:rFonts w:hint="eastAsia" w:ascii="宋体" w:hAnsi="宋体" w:eastAsia="宋体" w:cs="宋体"/>
          <w:caps w:val="0"/>
          <w:spacing w:val="0"/>
          <w:w w:val="100"/>
          <w:position w:val="0"/>
          <w:sz w:val="24"/>
          <w:szCs w:val="24"/>
        </w:rPr>
        <w:t>联系电话：________________</w:t>
      </w:r>
    </w:p>
    <w:p w14:paraId="13F8CDC0">
      <w:pPr>
        <w:pStyle w:val="12"/>
        <w:spacing w:line="360" w:lineRule="auto"/>
        <w:ind w:firstLine="480" w:firstLineChars="200"/>
        <w:jc w:val="left"/>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法定代表人及被授权人身份证</w:t>
      </w:r>
    </w:p>
    <w:tbl>
      <w:tblPr>
        <w:tblStyle w:val="21"/>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155E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3F140084">
            <w:pPr>
              <w:pStyle w:val="12"/>
              <w:keepNext w:val="0"/>
              <w:keepLines w:val="0"/>
              <w:suppressLineNumbers w:val="0"/>
              <w:spacing w:before="0" w:beforeAutospacing="0" w:after="0" w:afterAutospacing="0" w:line="360" w:lineRule="auto"/>
              <w:ind w:left="0" w:right="0"/>
              <w:jc w:val="left"/>
              <w:rPr>
                <w:rFonts w:hint="eastAsia" w:ascii="宋体" w:hAnsi="宋体" w:eastAsia="宋体" w:cs="宋体"/>
                <w:caps w:val="0"/>
                <w:spacing w:val="0"/>
                <w:w w:val="100"/>
                <w:position w:val="0"/>
                <w:sz w:val="22"/>
                <w:szCs w:val="24"/>
                <w:shd w:val="pct10" w:color="auto" w:fill="FFFFFF"/>
              </w:rPr>
            </w:pPr>
            <w:r>
              <w:rPr>
                <w:rFonts w:hint="eastAsia" w:ascii="宋体" w:hAnsi="宋体" w:eastAsia="宋体" w:cs="宋体"/>
                <w:caps w:val="0"/>
                <w:spacing w:val="0"/>
                <w:w w:val="100"/>
                <w:position w:val="0"/>
                <w:sz w:val="22"/>
                <w:szCs w:val="24"/>
                <w:shd w:val="pct10" w:color="auto" w:fill="FFFFFF"/>
              </w:rPr>
              <w:t>法定代表人身份证（正面）</w:t>
            </w:r>
          </w:p>
        </w:tc>
        <w:tc>
          <w:tcPr>
            <w:tcW w:w="4531" w:type="dxa"/>
            <w:shd w:val="clear" w:color="auto" w:fill="D9D9D9"/>
            <w:vAlign w:val="center"/>
          </w:tcPr>
          <w:p w14:paraId="5AD7E669">
            <w:pPr>
              <w:pStyle w:val="12"/>
              <w:keepNext w:val="0"/>
              <w:keepLines w:val="0"/>
              <w:suppressLineNumbers w:val="0"/>
              <w:spacing w:before="0" w:beforeAutospacing="0" w:after="0" w:afterAutospacing="0" w:line="360" w:lineRule="auto"/>
              <w:ind w:left="0" w:right="0" w:firstLine="440" w:firstLineChars="200"/>
              <w:jc w:val="left"/>
              <w:rPr>
                <w:rFonts w:hint="eastAsia" w:ascii="宋体" w:hAnsi="宋体" w:eastAsia="宋体" w:cs="宋体"/>
                <w:caps w:val="0"/>
                <w:spacing w:val="0"/>
                <w:w w:val="100"/>
                <w:position w:val="0"/>
                <w:sz w:val="22"/>
                <w:szCs w:val="24"/>
                <w:shd w:val="pct10" w:color="auto" w:fill="FFFFFF"/>
              </w:rPr>
            </w:pPr>
            <w:r>
              <w:rPr>
                <w:rFonts w:hint="eastAsia" w:ascii="宋体" w:hAnsi="宋体" w:eastAsia="宋体" w:cs="宋体"/>
                <w:caps w:val="0"/>
                <w:spacing w:val="0"/>
                <w:w w:val="100"/>
                <w:position w:val="0"/>
                <w:sz w:val="22"/>
                <w:szCs w:val="24"/>
                <w:shd w:val="pct10" w:color="auto" w:fill="FFFFFF"/>
              </w:rPr>
              <w:t>被授权人身份证（正面）</w:t>
            </w:r>
          </w:p>
        </w:tc>
      </w:tr>
      <w:tr w14:paraId="544F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13685431">
            <w:pPr>
              <w:pStyle w:val="12"/>
              <w:keepNext w:val="0"/>
              <w:keepLines w:val="0"/>
              <w:suppressLineNumbers w:val="0"/>
              <w:spacing w:before="0" w:beforeAutospacing="0" w:after="0" w:afterAutospacing="0" w:line="360" w:lineRule="auto"/>
              <w:ind w:left="0" w:right="0"/>
              <w:jc w:val="left"/>
              <w:rPr>
                <w:rFonts w:hint="eastAsia" w:ascii="宋体" w:hAnsi="宋体" w:eastAsia="宋体" w:cs="宋体"/>
                <w:caps w:val="0"/>
                <w:spacing w:val="0"/>
                <w:w w:val="100"/>
                <w:position w:val="0"/>
                <w:sz w:val="22"/>
                <w:szCs w:val="24"/>
                <w:shd w:val="pct10" w:color="auto" w:fill="FFFFFF"/>
              </w:rPr>
            </w:pPr>
            <w:r>
              <w:rPr>
                <w:rFonts w:hint="eastAsia" w:ascii="宋体" w:hAnsi="宋体" w:eastAsia="宋体" w:cs="宋体"/>
                <w:caps w:val="0"/>
                <w:spacing w:val="0"/>
                <w:w w:val="100"/>
                <w:position w:val="0"/>
                <w:sz w:val="22"/>
                <w:szCs w:val="24"/>
                <w:shd w:val="pct10" w:color="auto" w:fill="FFFFFF"/>
              </w:rPr>
              <w:t>法定代表人身份证（反面）</w:t>
            </w:r>
          </w:p>
        </w:tc>
        <w:tc>
          <w:tcPr>
            <w:tcW w:w="4531" w:type="dxa"/>
            <w:shd w:val="clear" w:color="auto" w:fill="D9D9D9"/>
            <w:vAlign w:val="center"/>
          </w:tcPr>
          <w:p w14:paraId="54F3E7D6">
            <w:pPr>
              <w:pStyle w:val="12"/>
              <w:keepNext w:val="0"/>
              <w:keepLines w:val="0"/>
              <w:suppressLineNumbers w:val="0"/>
              <w:spacing w:before="0" w:beforeAutospacing="0" w:after="0" w:afterAutospacing="0" w:line="360" w:lineRule="auto"/>
              <w:ind w:left="0" w:right="0" w:firstLine="440" w:firstLineChars="200"/>
              <w:jc w:val="left"/>
              <w:rPr>
                <w:rFonts w:hint="eastAsia" w:ascii="宋体" w:hAnsi="宋体" w:eastAsia="宋体" w:cs="宋体"/>
                <w:caps w:val="0"/>
                <w:spacing w:val="0"/>
                <w:w w:val="100"/>
                <w:position w:val="0"/>
                <w:sz w:val="22"/>
                <w:szCs w:val="24"/>
                <w:shd w:val="pct10" w:color="auto" w:fill="FFFFFF"/>
              </w:rPr>
            </w:pPr>
            <w:r>
              <w:rPr>
                <w:rFonts w:hint="eastAsia" w:ascii="宋体" w:hAnsi="宋体" w:eastAsia="宋体" w:cs="宋体"/>
                <w:caps w:val="0"/>
                <w:spacing w:val="0"/>
                <w:w w:val="100"/>
                <w:position w:val="0"/>
                <w:sz w:val="22"/>
                <w:szCs w:val="24"/>
                <w:shd w:val="pct10" w:color="auto" w:fill="FFFFFF"/>
              </w:rPr>
              <w:t>被授权人身份证（反面）</w:t>
            </w:r>
          </w:p>
        </w:tc>
      </w:tr>
    </w:tbl>
    <w:p w14:paraId="3899C5EE">
      <w:pPr>
        <w:pStyle w:val="12"/>
        <w:spacing w:line="360" w:lineRule="auto"/>
        <w:ind w:firstLine="480" w:firstLineChars="200"/>
        <w:jc w:val="left"/>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说明：</w:t>
      </w:r>
    </w:p>
    <w:p w14:paraId="7E99FCDD">
      <w:pPr>
        <w:pStyle w:val="12"/>
        <w:numPr>
          <w:ilvl w:val="0"/>
          <w:numId w:val="5"/>
        </w:numPr>
        <w:spacing w:line="360" w:lineRule="auto"/>
        <w:ind w:left="570" w:leftChars="0" w:firstLine="480" w:firstLineChars="0"/>
        <w:jc w:val="left"/>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本授权书有效期自</w:t>
      </w:r>
      <w:r>
        <w:rPr>
          <w:rFonts w:hint="eastAsia" w:ascii="宋体" w:hAnsi="宋体" w:eastAsia="宋体" w:cs="宋体"/>
          <w:caps w:val="0"/>
          <w:spacing w:val="0"/>
          <w:w w:val="100"/>
          <w:position w:val="0"/>
          <w:sz w:val="24"/>
          <w:szCs w:val="24"/>
          <w:lang w:val="en-US" w:eastAsia="zh-CN"/>
        </w:rPr>
        <w:t>磋商</w:t>
      </w:r>
      <w:r>
        <w:rPr>
          <w:rFonts w:hint="eastAsia" w:ascii="宋体" w:hAnsi="宋体" w:eastAsia="宋体" w:cs="宋体"/>
          <w:caps w:val="0"/>
          <w:spacing w:val="0"/>
          <w:w w:val="100"/>
          <w:position w:val="0"/>
          <w:sz w:val="24"/>
          <w:szCs w:val="24"/>
        </w:rPr>
        <w:t>大会之日计算不得少于90日历日。</w:t>
      </w:r>
    </w:p>
    <w:p w14:paraId="4BDB2681">
      <w:pPr>
        <w:pStyle w:val="12"/>
        <w:numPr>
          <w:ilvl w:val="0"/>
          <w:numId w:val="5"/>
        </w:numPr>
        <w:spacing w:line="360" w:lineRule="auto"/>
        <w:ind w:left="570" w:leftChars="0" w:firstLine="480" w:firstLineChars="0"/>
        <w:jc w:val="left"/>
        <w:rPr>
          <w:rFonts w:hint="eastAsia" w:ascii="宋体" w:hAnsi="宋体" w:eastAsia="宋体" w:cs="宋体"/>
          <w:caps w:val="0"/>
          <w:color w:val="000000"/>
          <w:spacing w:val="0"/>
          <w:w w:val="100"/>
          <w:position w:val="0"/>
          <w:szCs w:val="28"/>
        </w:rPr>
      </w:pPr>
      <w:r>
        <w:rPr>
          <w:rFonts w:hint="eastAsia" w:ascii="宋体" w:hAnsi="宋体" w:eastAsia="宋体" w:cs="宋体"/>
          <w:caps w:val="0"/>
          <w:spacing w:val="0"/>
          <w:w w:val="100"/>
          <w:position w:val="0"/>
          <w:sz w:val="24"/>
          <w:szCs w:val="24"/>
        </w:rPr>
        <w:t>授权书内容填写要明确，文字要工整清楚，涂改无效。</w:t>
      </w:r>
      <w:r>
        <w:rPr>
          <w:rFonts w:hint="eastAsia" w:ascii="宋体" w:hAnsi="宋体" w:eastAsia="宋体" w:cs="宋体"/>
          <w:caps w:val="0"/>
          <w:color w:val="000000"/>
          <w:spacing w:val="0"/>
          <w:w w:val="100"/>
          <w:position w:val="0"/>
          <w:szCs w:val="28"/>
        </w:rPr>
        <w:br w:type="page"/>
      </w:r>
    </w:p>
    <w:p w14:paraId="1CF04932">
      <w:pPr>
        <w:autoSpaceDE w:val="0"/>
        <w:autoSpaceDN w:val="0"/>
        <w:adjustRightInd w:val="0"/>
        <w:spacing w:line="360" w:lineRule="auto"/>
        <w:jc w:val="center"/>
        <w:outlineLvl w:val="9"/>
        <w:rPr>
          <w:rFonts w:hint="eastAsia" w:ascii="宋体" w:hAnsi="宋体" w:eastAsia="宋体" w:cs="宋体"/>
          <w:b/>
          <w:caps w:val="0"/>
          <w:color w:val="000000"/>
          <w:spacing w:val="0"/>
          <w:w w:val="100"/>
          <w:position w:val="0"/>
          <w:sz w:val="32"/>
          <w:szCs w:val="32"/>
        </w:rPr>
      </w:pPr>
      <w:bookmarkStart w:id="5" w:name="_Toc18186"/>
      <w:r>
        <w:rPr>
          <w:rFonts w:hint="eastAsia" w:ascii="宋体" w:hAnsi="宋体" w:eastAsia="宋体" w:cs="宋体"/>
          <w:b/>
          <w:caps w:val="0"/>
          <w:color w:val="000000"/>
          <w:spacing w:val="0"/>
          <w:w w:val="100"/>
          <w:position w:val="0"/>
          <w:sz w:val="32"/>
          <w:szCs w:val="32"/>
        </w:rPr>
        <w:t>项目经理无在建承诺书</w:t>
      </w:r>
      <w:bookmarkEnd w:id="5"/>
    </w:p>
    <w:p w14:paraId="20DA3C93">
      <w:pPr>
        <w:spacing w:afterLines="100" w:line="360" w:lineRule="auto"/>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u w:val="single"/>
        </w:rPr>
        <w:t>（</w:t>
      </w:r>
      <w:r>
        <w:rPr>
          <w:rFonts w:hint="eastAsia" w:ascii="宋体" w:hAnsi="宋体" w:eastAsia="宋体" w:cs="宋体"/>
          <w:caps w:val="0"/>
          <w:color w:val="000000"/>
          <w:spacing w:val="0"/>
          <w:w w:val="100"/>
          <w:position w:val="0"/>
          <w:sz w:val="24"/>
          <w:u w:val="single"/>
          <w:lang w:val="en-US" w:eastAsia="zh-CN"/>
        </w:rPr>
        <w:t>采购人</w:t>
      </w:r>
      <w:r>
        <w:rPr>
          <w:rFonts w:hint="eastAsia" w:ascii="宋体" w:hAnsi="宋体" w:eastAsia="宋体" w:cs="宋体"/>
          <w:caps w:val="0"/>
          <w:color w:val="000000"/>
          <w:spacing w:val="0"/>
          <w:w w:val="100"/>
          <w:position w:val="0"/>
          <w:sz w:val="24"/>
          <w:u w:val="single"/>
        </w:rPr>
        <w:t>名称）</w:t>
      </w:r>
      <w:r>
        <w:rPr>
          <w:rFonts w:hint="eastAsia" w:ascii="宋体" w:hAnsi="宋体" w:eastAsia="宋体" w:cs="宋体"/>
          <w:caps w:val="0"/>
          <w:color w:val="000000"/>
          <w:spacing w:val="0"/>
          <w:w w:val="100"/>
          <w:position w:val="0"/>
          <w:sz w:val="24"/>
        </w:rPr>
        <w:t>：</w:t>
      </w:r>
    </w:p>
    <w:p w14:paraId="20817115">
      <w:pPr>
        <w:spacing w:line="360" w:lineRule="auto"/>
        <w:ind w:firstLine="480" w:firstLineChars="200"/>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rPr>
        <w:t>我方在此声明，我方拟派往</w:t>
      </w:r>
      <w:r>
        <w:rPr>
          <w:rFonts w:hint="eastAsia" w:ascii="宋体" w:hAnsi="宋体" w:eastAsia="宋体" w:cs="宋体"/>
          <w:caps w:val="0"/>
          <w:color w:val="000000"/>
          <w:spacing w:val="0"/>
          <w:w w:val="100"/>
          <w:position w:val="0"/>
          <w:sz w:val="24"/>
          <w:u w:val="single"/>
        </w:rPr>
        <w:t>（项目名称</w:t>
      </w:r>
      <w:r>
        <w:rPr>
          <w:rFonts w:hint="eastAsia" w:ascii="宋体" w:hAnsi="宋体" w:eastAsia="宋体" w:cs="宋体"/>
          <w:caps w:val="0"/>
          <w:color w:val="000000"/>
          <w:spacing w:val="0"/>
          <w:w w:val="100"/>
          <w:position w:val="0"/>
          <w:sz w:val="24"/>
          <w:u w:val="single"/>
          <w:lang w:eastAsia="zh-CN"/>
        </w:rPr>
        <w:t>、</w:t>
      </w:r>
      <w:r>
        <w:rPr>
          <w:rFonts w:hint="eastAsia" w:ascii="宋体" w:hAnsi="宋体" w:eastAsia="宋体" w:cs="宋体"/>
          <w:caps w:val="0"/>
          <w:color w:val="000000"/>
          <w:spacing w:val="0"/>
          <w:w w:val="100"/>
          <w:position w:val="0"/>
          <w:sz w:val="24"/>
          <w:u w:val="single"/>
          <w:lang w:val="en-US" w:eastAsia="zh-CN"/>
        </w:rPr>
        <w:t>项目编号</w:t>
      </w:r>
      <w:r>
        <w:rPr>
          <w:rFonts w:hint="eastAsia" w:ascii="宋体" w:hAnsi="宋体" w:eastAsia="宋体" w:cs="宋体"/>
          <w:caps w:val="0"/>
          <w:color w:val="000000"/>
          <w:spacing w:val="0"/>
          <w:w w:val="100"/>
          <w:position w:val="0"/>
          <w:sz w:val="24"/>
          <w:u w:val="single"/>
        </w:rPr>
        <w:t xml:space="preserve">）  </w:t>
      </w:r>
      <w:r>
        <w:rPr>
          <w:rFonts w:hint="eastAsia" w:ascii="宋体" w:hAnsi="宋体" w:eastAsia="宋体" w:cs="宋体"/>
          <w:caps w:val="0"/>
          <w:color w:val="000000"/>
          <w:spacing w:val="0"/>
          <w:w w:val="100"/>
          <w:position w:val="0"/>
          <w:sz w:val="24"/>
        </w:rPr>
        <w:t>（以下简称“本项目”）的项目经理</w:t>
      </w:r>
      <w:r>
        <w:rPr>
          <w:rFonts w:hint="eastAsia" w:ascii="宋体" w:hAnsi="宋体" w:eastAsia="宋体" w:cs="宋体"/>
          <w:caps w:val="0"/>
          <w:color w:val="000000"/>
          <w:spacing w:val="0"/>
          <w:w w:val="100"/>
          <w:position w:val="0"/>
          <w:sz w:val="24"/>
          <w:u w:val="single"/>
        </w:rPr>
        <w:t>（注册建造师姓名）</w:t>
      </w:r>
      <w:r>
        <w:rPr>
          <w:rFonts w:hint="eastAsia" w:ascii="宋体" w:hAnsi="宋体" w:eastAsia="宋体" w:cs="宋体"/>
          <w:caps w:val="0"/>
          <w:color w:val="000000"/>
          <w:spacing w:val="0"/>
          <w:w w:val="100"/>
          <w:position w:val="0"/>
          <w:sz w:val="24"/>
        </w:rPr>
        <w:t>现阶段没有担任任何在施建设工程项目的负责人。</w:t>
      </w:r>
    </w:p>
    <w:p w14:paraId="4097045F">
      <w:pPr>
        <w:spacing w:line="360" w:lineRule="auto"/>
        <w:ind w:firstLine="480" w:firstLineChars="200"/>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rPr>
        <w:t>我方保证本次</w:t>
      </w:r>
      <w:r>
        <w:rPr>
          <w:rFonts w:hint="eastAsia" w:ascii="宋体" w:hAnsi="宋体" w:eastAsia="宋体" w:cs="宋体"/>
          <w:caps w:val="0"/>
          <w:color w:val="000000"/>
          <w:spacing w:val="0"/>
          <w:w w:val="100"/>
          <w:position w:val="0"/>
          <w:sz w:val="24"/>
          <w:lang w:val="en-US" w:eastAsia="zh-CN"/>
        </w:rPr>
        <w:t>磋商响应文件中</w:t>
      </w:r>
      <w:r>
        <w:rPr>
          <w:rFonts w:hint="eastAsia" w:ascii="宋体" w:hAnsi="宋体" w:eastAsia="宋体" w:cs="宋体"/>
          <w:caps w:val="0"/>
          <w:color w:val="000000"/>
          <w:spacing w:val="0"/>
          <w:w w:val="100"/>
          <w:position w:val="0"/>
          <w:sz w:val="24"/>
        </w:rPr>
        <w:t>所有内容和资料均真实、有效、准确，并愿意承担因我方就此弄虚作假所引起的一切法律后果。</w:t>
      </w:r>
    </w:p>
    <w:p w14:paraId="30D7EFA3">
      <w:pPr>
        <w:spacing w:line="360" w:lineRule="auto"/>
        <w:ind w:firstLine="480" w:firstLineChars="200"/>
        <w:rPr>
          <w:rFonts w:hint="eastAsia" w:ascii="宋体" w:hAnsi="宋体" w:eastAsia="宋体" w:cs="宋体"/>
          <w:caps w:val="0"/>
          <w:color w:val="000000"/>
          <w:spacing w:val="0"/>
          <w:w w:val="100"/>
          <w:position w:val="0"/>
          <w:sz w:val="24"/>
        </w:rPr>
      </w:pPr>
    </w:p>
    <w:p w14:paraId="5B1B7D61">
      <w:pPr>
        <w:spacing w:line="360" w:lineRule="auto"/>
        <w:ind w:firstLine="480" w:firstLineChars="200"/>
        <w:rPr>
          <w:rFonts w:hint="eastAsia" w:ascii="宋体" w:hAnsi="宋体" w:eastAsia="宋体" w:cs="宋体"/>
          <w:caps w:val="0"/>
          <w:color w:val="000000"/>
          <w:spacing w:val="0"/>
          <w:w w:val="100"/>
          <w:position w:val="0"/>
          <w:sz w:val="24"/>
        </w:rPr>
      </w:pPr>
    </w:p>
    <w:p w14:paraId="149BA04F">
      <w:pPr>
        <w:spacing w:line="360" w:lineRule="auto"/>
        <w:ind w:firstLine="480" w:firstLineChars="200"/>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rPr>
        <w:t>特此承诺</w:t>
      </w:r>
    </w:p>
    <w:p w14:paraId="5D860BFA">
      <w:pPr>
        <w:spacing w:line="360" w:lineRule="auto"/>
        <w:ind w:firstLine="480" w:firstLineChars="200"/>
        <w:rPr>
          <w:rFonts w:hint="eastAsia" w:ascii="宋体" w:hAnsi="宋体" w:eastAsia="宋体" w:cs="宋体"/>
          <w:caps w:val="0"/>
          <w:color w:val="000000"/>
          <w:spacing w:val="0"/>
          <w:w w:val="100"/>
          <w:position w:val="0"/>
          <w:sz w:val="24"/>
        </w:rPr>
      </w:pPr>
    </w:p>
    <w:p w14:paraId="54EEB46A">
      <w:pPr>
        <w:spacing w:line="360" w:lineRule="auto"/>
        <w:ind w:firstLine="480" w:firstLineChars="200"/>
        <w:rPr>
          <w:rFonts w:hint="eastAsia" w:ascii="宋体" w:hAnsi="宋体" w:eastAsia="宋体" w:cs="宋体"/>
          <w:caps w:val="0"/>
          <w:color w:val="000000"/>
          <w:spacing w:val="0"/>
          <w:w w:val="100"/>
          <w:position w:val="0"/>
          <w:sz w:val="24"/>
        </w:rPr>
      </w:pPr>
    </w:p>
    <w:p w14:paraId="243EE811">
      <w:pPr>
        <w:spacing w:line="360" w:lineRule="auto"/>
        <w:ind w:firstLine="480" w:firstLineChars="200"/>
        <w:rPr>
          <w:rFonts w:hint="eastAsia" w:ascii="宋体" w:hAnsi="宋体" w:eastAsia="宋体" w:cs="宋体"/>
          <w:caps w:val="0"/>
          <w:color w:val="000000"/>
          <w:spacing w:val="0"/>
          <w:w w:val="100"/>
          <w:position w:val="0"/>
          <w:sz w:val="24"/>
        </w:rPr>
      </w:pPr>
    </w:p>
    <w:p w14:paraId="2D2F6D26">
      <w:pPr>
        <w:spacing w:line="360" w:lineRule="auto"/>
        <w:jc w:val="right"/>
        <w:rPr>
          <w:rFonts w:hint="eastAsia" w:ascii="宋体" w:hAnsi="宋体" w:eastAsia="宋体" w:cs="宋体"/>
          <w:caps w:val="0"/>
          <w:color w:val="000000"/>
          <w:spacing w:val="0"/>
          <w:w w:val="100"/>
          <w:position w:val="0"/>
          <w:sz w:val="24"/>
        </w:rPr>
      </w:pPr>
    </w:p>
    <w:p w14:paraId="41655C9B">
      <w:pPr>
        <w:spacing w:line="360" w:lineRule="auto"/>
        <w:ind w:right="480"/>
        <w:jc w:val="center"/>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rPr>
        <w:t xml:space="preserve">            供应商：（公章）</w:t>
      </w:r>
    </w:p>
    <w:p w14:paraId="3DB3D2D7">
      <w:pPr>
        <w:spacing w:line="360" w:lineRule="auto"/>
        <w:jc w:val="right"/>
        <w:rPr>
          <w:rFonts w:hint="eastAsia" w:ascii="宋体" w:hAnsi="宋体" w:eastAsia="宋体" w:cs="宋体"/>
          <w:caps w:val="0"/>
          <w:color w:val="000000"/>
          <w:spacing w:val="0"/>
          <w:w w:val="100"/>
          <w:position w:val="0"/>
          <w:sz w:val="24"/>
        </w:rPr>
      </w:pPr>
    </w:p>
    <w:p w14:paraId="13549865">
      <w:pPr>
        <w:spacing w:line="360" w:lineRule="auto"/>
        <w:ind w:right="420"/>
        <w:jc w:val="right"/>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rPr>
        <w:t>法定代表人或其委托代理人：（签字或盖章）</w:t>
      </w:r>
    </w:p>
    <w:p w14:paraId="5D77B852">
      <w:pPr>
        <w:spacing w:line="360" w:lineRule="auto"/>
        <w:jc w:val="right"/>
        <w:rPr>
          <w:rFonts w:hint="eastAsia" w:ascii="宋体" w:hAnsi="宋体" w:eastAsia="宋体" w:cs="宋体"/>
          <w:caps w:val="0"/>
          <w:color w:val="000000"/>
          <w:spacing w:val="0"/>
          <w:w w:val="100"/>
          <w:position w:val="0"/>
          <w:sz w:val="24"/>
        </w:rPr>
      </w:pPr>
    </w:p>
    <w:p w14:paraId="5DA8FCA5">
      <w:pPr>
        <w:wordWrap w:val="0"/>
        <w:spacing w:line="360" w:lineRule="auto"/>
        <w:jc w:val="right"/>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rPr>
        <w:t xml:space="preserve">     年     月      日</w:t>
      </w:r>
    </w:p>
    <w:p w14:paraId="6A653E38">
      <w:pPr>
        <w:spacing w:line="360" w:lineRule="auto"/>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rPr>
        <w:br w:type="page"/>
      </w:r>
    </w:p>
    <w:p w14:paraId="110AB850">
      <w:pPr>
        <w:autoSpaceDE w:val="0"/>
        <w:autoSpaceDN w:val="0"/>
        <w:adjustRightInd w:val="0"/>
        <w:spacing w:line="360" w:lineRule="auto"/>
        <w:jc w:val="center"/>
        <w:outlineLvl w:val="9"/>
        <w:rPr>
          <w:rFonts w:hint="eastAsia" w:ascii="宋体" w:hAnsi="宋体" w:eastAsia="宋体" w:cs="宋体"/>
          <w:b/>
          <w:caps w:val="0"/>
          <w:color w:val="000000"/>
          <w:spacing w:val="0"/>
          <w:w w:val="100"/>
          <w:position w:val="0"/>
          <w:sz w:val="32"/>
          <w:szCs w:val="32"/>
          <w:lang w:val="en-US" w:eastAsia="zh-CN"/>
        </w:rPr>
      </w:pPr>
      <w:bookmarkStart w:id="6" w:name="_Toc16701"/>
      <w:r>
        <w:rPr>
          <w:rFonts w:hint="eastAsia" w:ascii="宋体" w:hAnsi="宋体" w:eastAsia="宋体" w:cs="宋体"/>
          <w:b/>
          <w:caps w:val="0"/>
          <w:color w:val="000000"/>
          <w:spacing w:val="0"/>
          <w:w w:val="100"/>
          <w:position w:val="0"/>
          <w:sz w:val="32"/>
          <w:szCs w:val="32"/>
          <w:lang w:val="en-US" w:eastAsia="zh-CN"/>
        </w:rPr>
        <w:t>供应商信用承诺书</w:t>
      </w:r>
      <w:bookmarkEnd w:id="6"/>
    </w:p>
    <w:p w14:paraId="403523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aps w:val="0"/>
          <w:spacing w:val="0"/>
          <w:w w:val="100"/>
          <w:position w:val="0"/>
          <w:sz w:val="24"/>
          <w:szCs w:val="24"/>
          <w:lang w:eastAsia="zh-CN"/>
        </w:rPr>
      </w:pPr>
      <w:r>
        <w:rPr>
          <w:rFonts w:hint="eastAsia" w:ascii="宋体" w:hAnsi="宋体" w:eastAsia="宋体" w:cs="宋体"/>
          <w:caps w:val="0"/>
          <w:spacing w:val="0"/>
          <w:w w:val="100"/>
          <w:position w:val="0"/>
          <w:sz w:val="24"/>
          <w:szCs w:val="24"/>
        </w:rPr>
        <w:t>致：</w:t>
      </w:r>
      <w:r>
        <w:rPr>
          <w:rFonts w:hint="eastAsia" w:ascii="宋体" w:hAnsi="宋体" w:eastAsia="宋体" w:cs="宋体"/>
          <w:caps w:val="0"/>
          <w:spacing w:val="0"/>
          <w:w w:val="100"/>
          <w:position w:val="0"/>
          <w:sz w:val="24"/>
          <w:szCs w:val="24"/>
          <w:lang w:val="en-US" w:eastAsia="zh-CN"/>
        </w:rPr>
        <w:t>陕西云朗项目管理有限公司</w:t>
      </w:r>
    </w:p>
    <w:p w14:paraId="32FF2D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val="0"/>
          <w:spacing w:val="0"/>
          <w:w w:val="100"/>
          <w:position w:val="0"/>
          <w:sz w:val="24"/>
          <w:szCs w:val="24"/>
          <w:lang w:eastAsia="zh-CN"/>
        </w:rPr>
      </w:pPr>
      <w:r>
        <w:rPr>
          <w:rFonts w:hint="eastAsia" w:ascii="宋体" w:hAnsi="宋体" w:eastAsia="宋体" w:cs="宋体"/>
          <w:caps w:val="0"/>
          <w:spacing w:val="0"/>
          <w:w w:val="100"/>
          <w:position w:val="0"/>
          <w:sz w:val="24"/>
          <w:szCs w:val="24"/>
        </w:rPr>
        <w:t>我公司</w:t>
      </w:r>
      <w:r>
        <w:rPr>
          <w:rFonts w:hint="eastAsia" w:ascii="宋体" w:hAnsi="宋体" w:eastAsia="宋体" w:cs="宋体"/>
          <w:caps w:val="0"/>
          <w:spacing w:val="0"/>
          <w:w w:val="100"/>
          <w:position w:val="0"/>
          <w:sz w:val="24"/>
          <w:szCs w:val="24"/>
          <w:u w:val="single" w:color="auto"/>
        </w:rPr>
        <w:t xml:space="preserve"> </w:t>
      </w:r>
      <w:r>
        <w:rPr>
          <w:rFonts w:hint="eastAsia" w:ascii="宋体" w:hAnsi="宋体" w:eastAsia="宋体" w:cs="宋体"/>
          <w:caps w:val="0"/>
          <w:spacing w:val="0"/>
          <w:w w:val="100"/>
          <w:position w:val="0"/>
          <w:sz w:val="24"/>
          <w:szCs w:val="24"/>
          <w:u w:val="single" w:color="auto"/>
          <w:lang w:val="en-US" w:eastAsia="zh-CN"/>
        </w:rPr>
        <w:t xml:space="preserve">     </w:t>
      </w:r>
      <w:r>
        <w:rPr>
          <w:rFonts w:hint="eastAsia" w:ascii="宋体" w:hAnsi="宋体" w:eastAsia="宋体" w:cs="宋体"/>
          <w:caps w:val="0"/>
          <w:spacing w:val="0"/>
          <w:w w:val="100"/>
          <w:position w:val="0"/>
          <w:sz w:val="24"/>
          <w:szCs w:val="24"/>
        </w:rPr>
        <w:t>（供应商名称），就参加</w:t>
      </w:r>
      <w:r>
        <w:rPr>
          <w:rFonts w:hint="eastAsia" w:ascii="宋体" w:hAnsi="宋体" w:eastAsia="宋体" w:cs="宋体"/>
          <w:caps w:val="0"/>
          <w:spacing w:val="0"/>
          <w:w w:val="100"/>
          <w:position w:val="0"/>
          <w:sz w:val="24"/>
          <w:szCs w:val="24"/>
          <w:u w:val="single" w:color="auto"/>
        </w:rPr>
        <w:t xml:space="preserve"> </w:t>
      </w:r>
      <w:r>
        <w:rPr>
          <w:rFonts w:hint="eastAsia" w:ascii="宋体" w:hAnsi="宋体" w:eastAsia="宋体" w:cs="宋体"/>
          <w:caps w:val="0"/>
          <w:spacing w:val="0"/>
          <w:w w:val="100"/>
          <w:position w:val="0"/>
          <w:sz w:val="24"/>
          <w:szCs w:val="24"/>
          <w:u w:val="single" w:color="auto"/>
          <w:lang w:val="en-US" w:eastAsia="zh-CN"/>
        </w:rPr>
        <w:t xml:space="preserve"> （项目名称）  </w:t>
      </w:r>
      <w:r>
        <w:rPr>
          <w:rFonts w:hint="eastAsia" w:ascii="宋体" w:hAnsi="宋体" w:eastAsia="宋体" w:cs="宋体"/>
          <w:caps w:val="0"/>
          <w:spacing w:val="0"/>
          <w:w w:val="100"/>
          <w:position w:val="0"/>
          <w:sz w:val="24"/>
          <w:szCs w:val="24"/>
          <w:u w:val="single" w:color="auto"/>
        </w:rPr>
        <w:t xml:space="preserve"> </w:t>
      </w:r>
      <w:r>
        <w:rPr>
          <w:rFonts w:hint="eastAsia" w:ascii="宋体" w:hAnsi="宋体" w:eastAsia="宋体" w:cs="宋体"/>
          <w:caps w:val="0"/>
          <w:spacing w:val="0"/>
          <w:w w:val="100"/>
          <w:position w:val="0"/>
          <w:sz w:val="24"/>
          <w:szCs w:val="24"/>
        </w:rPr>
        <w:t>采购项目（项目编号：</w:t>
      </w:r>
      <w:r>
        <w:rPr>
          <w:rFonts w:hint="eastAsia" w:ascii="宋体" w:hAnsi="宋体" w:eastAsia="宋体" w:cs="宋体"/>
          <w:caps w:val="0"/>
          <w:spacing w:val="0"/>
          <w:w w:val="100"/>
          <w:position w:val="0"/>
          <w:sz w:val="24"/>
          <w:szCs w:val="24"/>
          <w:u w:val="single"/>
          <w:lang w:val="en-US" w:eastAsia="zh-CN"/>
        </w:rPr>
        <w:t xml:space="preserve">    </w:t>
      </w:r>
      <w:r>
        <w:rPr>
          <w:rFonts w:hint="eastAsia" w:ascii="宋体" w:hAnsi="宋体" w:eastAsia="宋体" w:cs="宋体"/>
          <w:caps w:val="0"/>
          <w:spacing w:val="0"/>
          <w:w w:val="100"/>
          <w:position w:val="0"/>
          <w:sz w:val="24"/>
          <w:szCs w:val="24"/>
        </w:rPr>
        <w:t>）竞争性磋商事宜，在此郑重声明：</w:t>
      </w:r>
    </w:p>
    <w:p w14:paraId="322D23DE">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1、我公司所提交的响应文件全部真实有效；</w:t>
      </w:r>
    </w:p>
    <w:p w14:paraId="0E089323">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2、我公司近 3 年来无因安全事故、质量事故、投标违规等不良记录被政府有关部门处罚或仍在处罚期限内的情形存在；</w:t>
      </w:r>
    </w:p>
    <w:p w14:paraId="6580C7B9">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3、我公司近 3 年来无违规违法经营受到责令停产(或停止经营)、吊销生产许可证（或经营许可证）、较大数额罚款等行政处罚的情形存在；</w:t>
      </w:r>
    </w:p>
    <w:p w14:paraId="26652EFE">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4、我公司无企业财产被查封、冻结或处于破产状态或严重亏损状态等情形存在；</w:t>
      </w:r>
    </w:p>
    <w:p w14:paraId="3A05B40C">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5、我公司承诺在磋商过程中，保证不予其他单位围标、串标，不出让磋商资格，不采取不正当手段诋毁、排挤其他供应商，不向采购人、采购代理机构、磋商小组成 员行贿。</w:t>
      </w:r>
    </w:p>
    <w:p w14:paraId="7DDC1F16">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6、我公司</w:t>
      </w:r>
      <w:r>
        <w:rPr>
          <w:rFonts w:hint="eastAsia" w:ascii="宋体" w:hAnsi="宋体" w:eastAsia="宋体" w:cs="宋体"/>
          <w:caps w:val="0"/>
          <w:spacing w:val="0"/>
          <w:w w:val="100"/>
          <w:position w:val="0"/>
          <w:sz w:val="24"/>
          <w:szCs w:val="24"/>
          <w:lang w:val="en-US" w:eastAsia="zh-CN"/>
        </w:rPr>
        <w:t>未在</w:t>
      </w:r>
      <w:r>
        <w:rPr>
          <w:rFonts w:hint="eastAsia" w:ascii="宋体" w:hAnsi="宋体" w:eastAsia="宋体" w:cs="宋体"/>
          <w:caps w:val="0"/>
          <w:spacing w:val="0"/>
          <w:w w:val="100"/>
          <w:position w:val="0"/>
          <w:sz w:val="24"/>
          <w:szCs w:val="24"/>
        </w:rPr>
        <w:t>“信用中国”网站(www.creditchina.gov.cn) 中列入失信被执行人和重大税收违法失信主体的供应商。</w:t>
      </w:r>
    </w:p>
    <w:p w14:paraId="635DC947">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lang w:eastAsia="zh-CN"/>
        </w:rPr>
      </w:pPr>
      <w:r>
        <w:rPr>
          <w:rFonts w:hint="eastAsia" w:ascii="宋体" w:hAnsi="宋体" w:eastAsia="宋体" w:cs="宋体"/>
          <w:caps w:val="0"/>
          <w:spacing w:val="0"/>
          <w:w w:val="100"/>
          <w:position w:val="0"/>
          <w:sz w:val="24"/>
          <w:szCs w:val="24"/>
          <w:lang w:val="en-US" w:eastAsia="zh-CN"/>
        </w:rPr>
        <w:t>7、</w:t>
      </w:r>
      <w:r>
        <w:rPr>
          <w:rFonts w:hint="eastAsia" w:ascii="宋体" w:hAnsi="宋体" w:eastAsia="宋体" w:cs="宋体"/>
          <w:caps w:val="0"/>
          <w:spacing w:val="0"/>
          <w:w w:val="100"/>
          <w:position w:val="0"/>
          <w:sz w:val="24"/>
          <w:szCs w:val="24"/>
        </w:rPr>
        <w:t>我公司</w:t>
      </w:r>
      <w:r>
        <w:rPr>
          <w:rFonts w:hint="eastAsia" w:ascii="宋体" w:hAnsi="宋体" w:eastAsia="宋体" w:cs="宋体"/>
          <w:caps w:val="0"/>
          <w:spacing w:val="0"/>
          <w:w w:val="100"/>
          <w:position w:val="0"/>
          <w:sz w:val="24"/>
          <w:szCs w:val="24"/>
          <w:lang w:val="en-US" w:eastAsia="zh-CN"/>
        </w:rPr>
        <w:t>未在</w:t>
      </w:r>
      <w:r>
        <w:rPr>
          <w:rFonts w:hint="eastAsia" w:ascii="宋体" w:hAnsi="宋体" w:eastAsia="宋体" w:cs="宋体"/>
          <w:caps w:val="0"/>
          <w:spacing w:val="0"/>
          <w:w w:val="100"/>
          <w:position w:val="0"/>
          <w:sz w:val="24"/>
          <w:szCs w:val="24"/>
        </w:rPr>
        <w:t>中国政府采购网(www.ccgp.gov.cn) 政府采购严重违法失信行为记录名单中被财政部门禁止参加政府采购活动的供应商</w:t>
      </w:r>
      <w:r>
        <w:rPr>
          <w:rFonts w:hint="eastAsia" w:ascii="宋体" w:hAnsi="宋体" w:eastAsia="宋体" w:cs="宋体"/>
          <w:caps w:val="0"/>
          <w:spacing w:val="0"/>
          <w:w w:val="100"/>
          <w:position w:val="0"/>
          <w:sz w:val="24"/>
          <w:szCs w:val="24"/>
          <w:lang w:eastAsia="zh-CN"/>
        </w:rPr>
        <w:t>。</w:t>
      </w:r>
    </w:p>
    <w:p w14:paraId="271C064B">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以上声明若有违反，一经查实，我公司愿意接受政府有关部门的相应处罚，并愿意承担由此带来的法律后果。</w:t>
      </w:r>
    </w:p>
    <w:p w14:paraId="1C36AB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特此声明！</w:t>
      </w:r>
    </w:p>
    <w:p w14:paraId="6AC1A6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val="0"/>
          <w:spacing w:val="0"/>
          <w:w w:val="100"/>
          <w:position w:val="0"/>
          <w:sz w:val="24"/>
          <w:szCs w:val="24"/>
        </w:rPr>
      </w:pPr>
    </w:p>
    <w:p w14:paraId="5219AB28">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 xml:space="preserve">供应商名称 (公章) ： </w:t>
      </w:r>
      <w:r>
        <w:rPr>
          <w:rFonts w:hint="eastAsia" w:ascii="宋体" w:hAnsi="宋体" w:eastAsia="宋体" w:cs="宋体"/>
          <w:caps w:val="0"/>
          <w:spacing w:val="0"/>
          <w:w w:val="100"/>
          <w:position w:val="0"/>
          <w:sz w:val="24"/>
          <w:szCs w:val="24"/>
          <w:lang w:val="en-US" w:eastAsia="zh-CN"/>
        </w:rPr>
        <w:t xml:space="preserve"> </w:t>
      </w:r>
    </w:p>
    <w:p w14:paraId="755BD7CD">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法定代表人或其授权代表 (签字或加盖人名章) ：</w:t>
      </w:r>
    </w:p>
    <w:p w14:paraId="4F12841D">
      <w:pPr>
        <w:keepNext w:val="0"/>
        <w:keepLines w:val="0"/>
        <w:pageBreakBefore w:val="0"/>
        <w:overflowPunct/>
        <w:topLinePunct w:val="0"/>
        <w:bidi w:val="0"/>
        <w:spacing w:line="360" w:lineRule="auto"/>
        <w:ind w:left="4025" w:firstLine="835" w:firstLineChars="0"/>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pPr>
      <w:r>
        <w:rPr>
          <w:rFonts w:hint="eastAsia" w:ascii="宋体" w:hAnsi="宋体" w:eastAsia="宋体" w:cs="宋体"/>
          <w:caps w:val="0"/>
          <w:spacing w:val="0"/>
          <w:w w:val="100"/>
          <w:position w:val="0"/>
          <w:sz w:val="24"/>
          <w:szCs w:val="24"/>
        </w:rPr>
        <w:t>日    期：</w:t>
      </w:r>
      <w:r>
        <w:rPr>
          <w:rFonts w:hint="eastAsia" w:ascii="宋体" w:hAnsi="宋体" w:eastAsia="宋体" w:cs="宋体"/>
          <w:caps w:val="0"/>
          <w:spacing w:val="0"/>
          <w:w w:val="100"/>
          <w:position w:val="0"/>
          <w:sz w:val="24"/>
          <w:szCs w:val="24"/>
          <w:lang w:val="en-US" w:eastAsia="zh-CN"/>
        </w:rPr>
        <w:t xml:space="preserve">    </w:t>
      </w:r>
      <w:r>
        <w:rPr>
          <w:rFonts w:hint="eastAsia" w:ascii="宋体" w:hAnsi="宋体" w:eastAsia="宋体" w:cs="宋体"/>
          <w:caps w:val="0"/>
          <w:spacing w:val="0"/>
          <w:w w:val="100"/>
          <w:position w:val="0"/>
          <w:sz w:val="24"/>
          <w:szCs w:val="24"/>
        </w:rPr>
        <w:t>年</w:t>
      </w:r>
      <w:r>
        <w:rPr>
          <w:rFonts w:hint="eastAsia" w:ascii="宋体" w:hAnsi="宋体" w:eastAsia="宋体" w:cs="宋体"/>
          <w:caps w:val="0"/>
          <w:spacing w:val="0"/>
          <w:w w:val="100"/>
          <w:position w:val="0"/>
          <w:sz w:val="24"/>
          <w:szCs w:val="24"/>
          <w:lang w:val="en-US" w:eastAsia="zh-CN"/>
        </w:rPr>
        <w:t xml:space="preserve">    </w:t>
      </w:r>
      <w:r>
        <w:rPr>
          <w:rFonts w:hint="eastAsia" w:ascii="宋体" w:hAnsi="宋体" w:eastAsia="宋体" w:cs="宋体"/>
          <w:caps w:val="0"/>
          <w:spacing w:val="0"/>
          <w:w w:val="100"/>
          <w:position w:val="0"/>
          <w:sz w:val="24"/>
          <w:szCs w:val="24"/>
        </w:rPr>
        <w:t>月</w:t>
      </w:r>
      <w:r>
        <w:rPr>
          <w:rFonts w:hint="eastAsia" w:ascii="宋体" w:hAnsi="宋体" w:eastAsia="宋体" w:cs="宋体"/>
          <w:caps w:val="0"/>
          <w:spacing w:val="0"/>
          <w:w w:val="100"/>
          <w:position w:val="0"/>
          <w:sz w:val="24"/>
          <w:szCs w:val="24"/>
          <w:lang w:val="en-US" w:eastAsia="zh-CN"/>
        </w:rPr>
        <w:t xml:space="preserve">    </w:t>
      </w:r>
      <w:r>
        <w:rPr>
          <w:rFonts w:hint="eastAsia" w:ascii="宋体" w:hAnsi="宋体" w:eastAsia="宋体" w:cs="宋体"/>
          <w:caps w:val="0"/>
          <w:spacing w:val="0"/>
          <w:w w:val="100"/>
          <w:position w:val="0"/>
          <w:sz w:val="24"/>
          <w:szCs w:val="24"/>
        </w:rPr>
        <w:t>日</w:t>
      </w:r>
    </w:p>
    <w:p w14:paraId="4CF26ED0">
      <w:pP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br w:type="page"/>
      </w:r>
    </w:p>
    <w:p w14:paraId="39AF0F33">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二、</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响应函</w:t>
      </w:r>
    </w:p>
    <w:p w14:paraId="535B25B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lang w:val="en-US" w:eastAsia="zh-CN"/>
        </w:rPr>
        <w:t>采购代理机构</w:t>
      </w: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rPr>
        <w:t>：</w:t>
      </w:r>
    </w:p>
    <w:p w14:paraId="4C1E1D21">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根据贵方为</w:t>
      </w:r>
      <w:r>
        <w:rPr>
          <w:rFonts w:hint="eastAsia" w:ascii="宋体" w:hAnsi="宋体" w:eastAsia="宋体" w:cs="宋体"/>
          <w:caps w:val="0"/>
          <w:spacing w:val="0"/>
          <w:w w:val="100"/>
          <w:position w:val="0"/>
          <w:sz w:val="23"/>
          <w:szCs w:val="23"/>
          <w:u w:val="single" w:color="auto"/>
        </w:rPr>
        <w:t xml:space="preserve">   (采购项目名称)   </w:t>
      </w:r>
      <w:r>
        <w:rPr>
          <w:rFonts w:hint="eastAsia" w:ascii="宋体" w:hAnsi="宋体" w:eastAsia="宋体" w:cs="宋体"/>
          <w:caps w:val="0"/>
          <w:spacing w:val="0"/>
          <w:w w:val="100"/>
          <w:position w:val="0"/>
          <w:sz w:val="23"/>
          <w:szCs w:val="23"/>
        </w:rPr>
        <w:t xml:space="preserve"> 的磋商</w:t>
      </w:r>
      <w:r>
        <w:rPr>
          <w:rFonts w:hint="eastAsia" w:ascii="宋体" w:hAnsi="宋体" w:eastAsia="宋体" w:cs="宋体"/>
          <w:caps w:val="0"/>
          <w:spacing w:val="0"/>
          <w:w w:val="100"/>
          <w:position w:val="0"/>
          <w:sz w:val="23"/>
          <w:szCs w:val="23"/>
          <w:lang w:val="en-US" w:eastAsia="zh-CN"/>
        </w:rPr>
        <w:t>文件</w:t>
      </w:r>
      <w:r>
        <w:rPr>
          <w:rFonts w:hint="eastAsia" w:ascii="宋体" w:hAnsi="宋体" w:eastAsia="宋体" w:cs="宋体"/>
          <w:caps w:val="0"/>
          <w:spacing w:val="0"/>
          <w:w w:val="100"/>
          <w:position w:val="0"/>
          <w:sz w:val="23"/>
          <w:szCs w:val="23"/>
          <w:u w:val="single" w:color="auto"/>
        </w:rPr>
        <w:t xml:space="preserve">  (项目编号)  </w:t>
      </w:r>
      <w:r>
        <w:rPr>
          <w:rFonts w:hint="eastAsia" w:ascii="宋体" w:hAnsi="宋体" w:eastAsia="宋体" w:cs="宋体"/>
          <w:caps w:val="0"/>
          <w:spacing w:val="0"/>
          <w:w w:val="100"/>
          <w:position w:val="0"/>
          <w:sz w:val="23"/>
          <w:szCs w:val="23"/>
        </w:rPr>
        <w:t xml:space="preserve"> ，签字代表</w:t>
      </w:r>
      <w:r>
        <w:rPr>
          <w:rFonts w:hint="eastAsia" w:ascii="宋体" w:hAnsi="宋体" w:eastAsia="宋体" w:cs="宋体"/>
          <w:caps w:val="0"/>
          <w:spacing w:val="0"/>
          <w:w w:val="100"/>
          <w:position w:val="0"/>
          <w:sz w:val="23"/>
          <w:szCs w:val="23"/>
          <w:u w:val="single" w:color="auto"/>
        </w:rPr>
        <w:t xml:space="preserve">  (姓名、职务)  </w:t>
      </w:r>
      <w:r>
        <w:rPr>
          <w:rFonts w:hint="eastAsia" w:ascii="宋体" w:hAnsi="宋体" w:eastAsia="宋体" w:cs="宋体"/>
          <w:caps w:val="0"/>
          <w:spacing w:val="0"/>
          <w:w w:val="100"/>
          <w:position w:val="0"/>
          <w:sz w:val="23"/>
          <w:szCs w:val="23"/>
        </w:rPr>
        <w:t xml:space="preserve"> 经正式授权并代表投标单位</w:t>
      </w:r>
      <w:r>
        <w:rPr>
          <w:rFonts w:hint="eastAsia" w:ascii="宋体" w:hAnsi="宋体" w:eastAsia="宋体" w:cs="宋体"/>
          <w:caps w:val="0"/>
          <w:spacing w:val="0"/>
          <w:w w:val="100"/>
          <w:position w:val="0"/>
          <w:sz w:val="23"/>
          <w:szCs w:val="23"/>
          <w:u w:val="single" w:color="auto"/>
        </w:rPr>
        <w:t xml:space="preserve">    (投标单位名称、地址)    </w:t>
      </w:r>
      <w:r>
        <w:rPr>
          <w:rFonts w:hint="eastAsia" w:ascii="宋体" w:hAnsi="宋体" w:eastAsia="宋体" w:cs="宋体"/>
          <w:caps w:val="0"/>
          <w:spacing w:val="0"/>
          <w:w w:val="100"/>
          <w:position w:val="0"/>
          <w:sz w:val="23"/>
          <w:szCs w:val="23"/>
        </w:rPr>
        <w:t xml:space="preserve"> ，提交电子投标文件 1 份。</w:t>
      </w:r>
    </w:p>
    <w:p w14:paraId="7E18B4EC">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在此，签字代表宣布同意如下：</w:t>
      </w:r>
    </w:p>
    <w:p w14:paraId="44F7221B">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1．所附报价表中规定的应提交和交付的工程总报价为</w:t>
      </w:r>
      <w:r>
        <w:rPr>
          <w:rFonts w:hint="eastAsia" w:ascii="宋体" w:hAnsi="宋体" w:eastAsia="宋体" w:cs="宋体"/>
          <w:caps w:val="0"/>
          <w:spacing w:val="0"/>
          <w:w w:val="100"/>
          <w:position w:val="0"/>
          <w:sz w:val="23"/>
          <w:szCs w:val="23"/>
          <w:u w:val="single" w:color="auto"/>
        </w:rPr>
        <w:t xml:space="preserve">      人民币金额数 (同时用汉字</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u w:val="single" w:color="auto"/>
        </w:rPr>
        <w:t xml:space="preserve">大写和数字表示的总报价)  </w:t>
      </w:r>
      <w:r>
        <w:rPr>
          <w:rFonts w:hint="eastAsia" w:ascii="宋体" w:hAnsi="宋体" w:eastAsia="宋体" w:cs="宋体"/>
          <w:caps w:val="0"/>
          <w:spacing w:val="0"/>
          <w:w w:val="100"/>
          <w:position w:val="0"/>
          <w:sz w:val="23"/>
          <w:szCs w:val="23"/>
        </w:rPr>
        <w:t>。</w:t>
      </w:r>
    </w:p>
    <w:p w14:paraId="3750BA20">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2．我们将按磋商文件的规定履行合同责任和义务。</w:t>
      </w:r>
    </w:p>
    <w:p w14:paraId="458292BE">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3．我们已详细审查全部磋商文件。我们完全理解并同意放弃对这方面有不明及误解的权 力。</w:t>
      </w:r>
    </w:p>
    <w:p w14:paraId="5CF11F19">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4．本磋商有效期为自磋商之日起</w:t>
      </w:r>
      <w:r>
        <w:rPr>
          <w:rFonts w:hint="eastAsia" w:ascii="宋体" w:hAnsi="宋体" w:eastAsia="宋体" w:cs="宋体"/>
          <w:caps w:val="0"/>
          <w:spacing w:val="0"/>
          <w:w w:val="100"/>
          <w:position w:val="0"/>
          <w:sz w:val="23"/>
          <w:szCs w:val="23"/>
          <w:u w:val="single" w:color="auto"/>
        </w:rPr>
        <w:t xml:space="preserve">  90  </w:t>
      </w:r>
      <w:r>
        <w:rPr>
          <w:rFonts w:hint="eastAsia" w:ascii="宋体" w:hAnsi="宋体" w:eastAsia="宋体" w:cs="宋体"/>
          <w:caps w:val="0"/>
          <w:spacing w:val="0"/>
          <w:w w:val="100"/>
          <w:position w:val="0"/>
          <w:sz w:val="23"/>
          <w:szCs w:val="23"/>
        </w:rPr>
        <w:t xml:space="preserve"> 个日历日 (成交投标单位的响应文件有效期延长 为与合同有效期一致) 。</w:t>
      </w:r>
    </w:p>
    <w:p w14:paraId="628DC787">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5．我们完全理解并同意贵方在磋商文件中的有关拒绝磋商的条款。</w:t>
      </w:r>
    </w:p>
    <w:p w14:paraId="70309FB3">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6．我们同意提供按照贵方可能要求的与其磋商有关的一切数据或资料，完全理解贵方不 一定接受最低磋商报价的响应文件或收到的任何响应文件。</w:t>
      </w:r>
    </w:p>
    <w:p w14:paraId="03400DB0">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7．若我方获得成交，我方保证按有关规定向贵方支付中标服务费。</w:t>
      </w:r>
    </w:p>
    <w:p w14:paraId="572CAD93">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8．与本磋商有关的一切正式往来信函请寄：</w:t>
      </w:r>
    </w:p>
    <w:p w14:paraId="31DA2B41">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p>
    <w:p w14:paraId="1920341E">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投标单位名称 (公章) ：</w:t>
      </w:r>
      <w:r>
        <w:rPr>
          <w:rFonts w:hint="eastAsia" w:ascii="宋体" w:hAnsi="宋体" w:eastAsia="宋体" w:cs="宋体"/>
          <w:caps w:val="0"/>
          <w:spacing w:val="0"/>
          <w:w w:val="100"/>
          <w:position w:val="0"/>
          <w:sz w:val="23"/>
          <w:szCs w:val="23"/>
          <w:u w:val="single" w:color="auto"/>
        </w:rPr>
        <w:t xml:space="preserve">                               </w:t>
      </w:r>
    </w:p>
    <w:p w14:paraId="6F6CCDC9">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法定代表人或授权代理人</w:t>
      </w: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rPr>
        <w:t>签字</w:t>
      </w:r>
      <w:r>
        <w:rPr>
          <w:rFonts w:hint="eastAsia" w:ascii="宋体" w:hAnsi="宋体" w:eastAsia="宋体" w:cs="宋体"/>
          <w:caps w:val="0"/>
          <w:spacing w:val="0"/>
          <w:w w:val="100"/>
          <w:position w:val="0"/>
          <w:sz w:val="23"/>
          <w:szCs w:val="23"/>
          <w:lang w:val="en-US" w:eastAsia="zh-CN"/>
        </w:rPr>
        <w:t>或盖章</w:t>
      </w: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u w:val="single" w:color="auto"/>
        </w:rPr>
        <w:t xml:space="preserve">                               </w:t>
      </w:r>
    </w:p>
    <w:p w14:paraId="37AAC60C">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地</w:t>
      </w:r>
      <w:r>
        <w:rPr>
          <w:rFonts w:hint="eastAsia" w:ascii="宋体" w:hAnsi="宋体" w:eastAsia="宋体" w:cs="宋体"/>
          <w:caps w:val="0"/>
          <w:spacing w:val="0"/>
          <w:w w:val="100"/>
          <w:position w:val="0"/>
          <w:sz w:val="23"/>
          <w:szCs w:val="23"/>
        </w:rPr>
        <w:t xml:space="preserve">址：  </w:t>
      </w:r>
      <w:r>
        <w:rPr>
          <w:rFonts w:hint="eastAsia" w:ascii="宋体" w:hAnsi="宋体" w:eastAsia="宋体" w:cs="宋体"/>
          <w:caps w:val="0"/>
          <w:spacing w:val="0"/>
          <w:w w:val="100"/>
          <w:position w:val="0"/>
          <w:sz w:val="23"/>
          <w:szCs w:val="23"/>
          <w:u w:val="single" w:color="auto"/>
        </w:rPr>
        <w:t xml:space="preserve">                               </w:t>
      </w:r>
    </w:p>
    <w:p w14:paraId="422EA661">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邮政编</w:t>
      </w:r>
      <w:r>
        <w:rPr>
          <w:rFonts w:hint="eastAsia" w:ascii="宋体" w:hAnsi="宋体" w:eastAsia="宋体" w:cs="宋体"/>
          <w:caps w:val="0"/>
          <w:spacing w:val="0"/>
          <w:w w:val="100"/>
          <w:position w:val="0"/>
          <w:sz w:val="23"/>
          <w:szCs w:val="23"/>
        </w:rPr>
        <w:t xml:space="preserve">码： </w:t>
      </w:r>
      <w:r>
        <w:rPr>
          <w:rFonts w:hint="eastAsia" w:ascii="宋体" w:hAnsi="宋体" w:eastAsia="宋体" w:cs="宋体"/>
          <w:caps w:val="0"/>
          <w:spacing w:val="0"/>
          <w:w w:val="100"/>
          <w:position w:val="0"/>
          <w:sz w:val="23"/>
          <w:szCs w:val="23"/>
          <w:u w:val="single" w:color="auto"/>
        </w:rPr>
        <w:t xml:space="preserve">                               </w:t>
      </w:r>
    </w:p>
    <w:p w14:paraId="3053F2E1">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电</w:t>
      </w:r>
      <w:r>
        <w:rPr>
          <w:rFonts w:hint="eastAsia" w:ascii="宋体" w:hAnsi="宋体" w:eastAsia="宋体" w:cs="宋体"/>
          <w:caps w:val="0"/>
          <w:spacing w:val="0"/>
          <w:w w:val="100"/>
          <w:position w:val="0"/>
          <w:sz w:val="23"/>
          <w:szCs w:val="23"/>
        </w:rPr>
        <w:t xml:space="preserve">话：  </w:t>
      </w:r>
      <w:r>
        <w:rPr>
          <w:rFonts w:hint="eastAsia" w:ascii="宋体" w:hAnsi="宋体" w:eastAsia="宋体" w:cs="宋体"/>
          <w:caps w:val="0"/>
          <w:spacing w:val="0"/>
          <w:w w:val="100"/>
          <w:position w:val="0"/>
          <w:sz w:val="23"/>
          <w:szCs w:val="23"/>
          <w:u w:val="single" w:color="auto"/>
        </w:rPr>
        <w:t xml:space="preserve">                               </w:t>
      </w:r>
    </w:p>
    <w:p w14:paraId="6BEF83E8">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传</w:t>
      </w:r>
      <w:r>
        <w:rPr>
          <w:rFonts w:hint="eastAsia" w:ascii="宋体" w:hAnsi="宋体" w:eastAsia="宋体" w:cs="宋体"/>
          <w:caps w:val="0"/>
          <w:spacing w:val="0"/>
          <w:w w:val="100"/>
          <w:position w:val="0"/>
          <w:sz w:val="23"/>
          <w:szCs w:val="23"/>
        </w:rPr>
        <w:t>真</w:t>
      </w:r>
      <w:r>
        <w:rPr>
          <w:rFonts w:hint="eastAsia" w:ascii="宋体" w:hAnsi="宋体" w:eastAsia="宋体" w:cs="宋体"/>
          <w:caps w:val="0"/>
          <w:spacing w:val="0"/>
          <w:w w:val="100"/>
          <w:position w:val="0"/>
          <w:sz w:val="23"/>
          <w:szCs w:val="23"/>
          <w:lang w:val="en-US" w:eastAsia="zh-CN"/>
        </w:rPr>
        <w:t>或电子邮箱</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u w:val="single" w:color="auto"/>
        </w:rPr>
        <w:t xml:space="preserve">                               </w:t>
      </w:r>
    </w:p>
    <w:p w14:paraId="7B64C4E4">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xml:space="preserve">开户银行 ： </w:t>
      </w:r>
      <w:r>
        <w:rPr>
          <w:rFonts w:hint="eastAsia" w:ascii="宋体" w:hAnsi="宋体" w:eastAsia="宋体" w:cs="宋体"/>
          <w:caps w:val="0"/>
          <w:spacing w:val="0"/>
          <w:w w:val="100"/>
          <w:position w:val="0"/>
          <w:sz w:val="23"/>
          <w:szCs w:val="23"/>
          <w:u w:val="single" w:color="auto"/>
        </w:rPr>
        <w:t xml:space="preserve">                               </w:t>
      </w:r>
    </w:p>
    <w:p w14:paraId="4DFF1E5C">
      <w:pPr>
        <w:keepNext w:val="0"/>
        <w:keepLines w:val="0"/>
        <w:pageBreakBefore w:val="0"/>
        <w:overflowPunct/>
        <w:topLinePunct w:val="0"/>
        <w:bidi w:val="0"/>
        <w:spacing w:line="360" w:lineRule="auto"/>
        <w:ind w:left="480" w:firstLine="839"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帐号 ：</w:t>
      </w:r>
      <w:r>
        <w:rPr>
          <w:rFonts w:hint="eastAsia" w:ascii="宋体" w:hAnsi="宋体" w:eastAsia="宋体" w:cs="宋体"/>
          <w:caps w:val="0"/>
          <w:spacing w:val="0"/>
          <w:w w:val="100"/>
          <w:position w:val="0"/>
          <w:sz w:val="23"/>
          <w:szCs w:val="23"/>
          <w:u w:val="single" w:color="auto"/>
        </w:rPr>
        <w:t xml:space="preserve">                                  </w:t>
      </w:r>
    </w:p>
    <w:p w14:paraId="1C55EA77">
      <w:pPr>
        <w:keepNext w:val="0"/>
        <w:keepLines w:val="0"/>
        <w:pageBreakBefore w:val="0"/>
        <w:overflowPunct/>
        <w:topLinePunct w:val="0"/>
        <w:bidi w:val="0"/>
        <w:spacing w:line="360" w:lineRule="auto"/>
        <w:ind w:left="420" w:leftChars="0" w:firstLine="420" w:firstLineChars="0"/>
        <w:rPr>
          <w:rFonts w:hint="eastAsia" w:ascii="宋体" w:hAnsi="宋体" w:eastAsia="宋体" w:cs="宋体"/>
          <w:caps w:val="0"/>
          <w:spacing w:val="0"/>
          <w:w w:val="100"/>
          <w:position w:val="0"/>
          <w:sz w:val="21"/>
        </w:rPr>
      </w:pPr>
    </w:p>
    <w:p w14:paraId="20C3A411">
      <w:pPr>
        <w:keepNext w:val="0"/>
        <w:keepLines w:val="0"/>
        <w:pageBreakBefore w:val="0"/>
        <w:overflowPunct/>
        <w:topLinePunct w:val="0"/>
        <w:bidi w:val="0"/>
        <w:spacing w:line="360" w:lineRule="auto"/>
        <w:ind w:left="420" w:leftChars="0" w:right="439" w:firstLine="420" w:firstLineChars="0"/>
        <w:jc w:val="right"/>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年    月    日</w:t>
      </w:r>
    </w:p>
    <w:p w14:paraId="0DDE69D4">
      <w:pPr>
        <w:keepNext w:val="0"/>
        <w:keepLines w:val="0"/>
        <w:pageBreakBefore w:val="0"/>
        <w:overflowPunct/>
        <w:topLinePunct w:val="0"/>
        <w:bidi w:val="0"/>
        <w:spacing w:line="360" w:lineRule="auto"/>
        <w:ind w:left="420" w:leftChars="0" w:firstLine="420" w:firstLineChars="0"/>
        <w:rPr>
          <w:rFonts w:hint="eastAsia" w:ascii="宋体" w:hAnsi="宋体" w:eastAsia="宋体" w:cs="宋体"/>
          <w:caps w:val="0"/>
          <w:spacing w:val="0"/>
          <w:w w:val="100"/>
          <w:position w:val="0"/>
        </w:rPr>
        <w:sectPr>
          <w:footerReference r:id="rId12" w:type="default"/>
          <w:type w:val="continuous"/>
          <w:pgSz w:w="11906" w:h="16839"/>
          <w:pgMar w:top="1440" w:right="1080" w:bottom="1440" w:left="1080" w:header="0" w:footer="762" w:gutter="0"/>
          <w:pgNumType w:fmt="decimal"/>
          <w:cols w:equalWidth="0" w:num="1">
            <w:col w:w="9630"/>
          </w:cols>
        </w:sectPr>
      </w:pPr>
    </w:p>
    <w:p w14:paraId="27DAA07E">
      <w:pPr>
        <w:keepNext w:val="0"/>
        <w:keepLines w:val="0"/>
        <w:pageBreakBefore w:val="0"/>
        <w:overflowPunct/>
        <w:topLinePunct w:val="0"/>
        <w:bidi w:val="0"/>
        <w:spacing w:line="360" w:lineRule="auto"/>
        <w:ind w:left="3961"/>
        <w:rPr>
          <w:rFonts w:hint="eastAsia" w:ascii="宋体" w:hAnsi="宋体" w:eastAsia="宋体" w:cs="宋体"/>
          <w:caps w:val="0"/>
          <w:spacing w:val="0"/>
          <w:w w:val="100"/>
          <w:position w:val="0"/>
          <w:sz w:val="31"/>
          <w:szCs w:val="31"/>
          <w:lang w:eastAsia="zh-CN"/>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三</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w:t>
      </w:r>
      <w:r>
        <w:rPr>
          <w:rFonts w:hint="eastAsia" w:ascii="宋体" w:hAnsi="宋体" w:eastAsia="宋体" w:cs="宋体"/>
          <w:caps w:val="0"/>
          <w:spacing w:val="0"/>
          <w:w w:val="100"/>
          <w:position w:val="0"/>
          <w:sz w:val="31"/>
          <w:szCs w:val="31"/>
          <w:lang w:eastAsia="zh-CN"/>
          <w14:textOutline w14:w="5793" w14:cap="sq" w14:cmpd="sng">
            <w14:solidFill>
              <w14:srgbClr w14:val="000000"/>
            </w14:solidFill>
            <w14:prstDash w14:val="solid"/>
            <w14:bevel/>
          </w14:textOutline>
        </w:rPr>
        <w:t>首次磋商报价</w:t>
      </w:r>
    </w:p>
    <w:p w14:paraId="081C8397">
      <w:pPr>
        <w:keepNext w:val="0"/>
        <w:keepLines w:val="0"/>
        <w:pageBreakBefore w:val="0"/>
        <w:overflowPunct/>
        <w:topLinePunct w:val="0"/>
        <w:bidi w:val="0"/>
        <w:spacing w:line="360" w:lineRule="auto"/>
        <w:ind w:left="42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项目编号：</w:t>
      </w:r>
    </w:p>
    <w:tbl>
      <w:tblPr>
        <w:tblStyle w:val="38"/>
        <w:tblpPr w:leftFromText="180" w:rightFromText="180" w:vertAnchor="text" w:horzAnchor="page" w:tblpX="1080" w:tblpY="392"/>
        <w:tblOverlap w:val="never"/>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435"/>
        <w:gridCol w:w="2093"/>
        <w:gridCol w:w="1664"/>
        <w:gridCol w:w="1750"/>
        <w:gridCol w:w="1808"/>
      </w:tblGrid>
      <w:tr w14:paraId="6B718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249" w:type="pct"/>
            <w:vAlign w:val="top"/>
          </w:tcPr>
          <w:p w14:paraId="69E9F93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2276085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3F1813EE">
            <w:pPr>
              <w:keepNext w:val="0"/>
              <w:keepLines w:val="0"/>
              <w:pageBreakBefore w:val="0"/>
              <w:overflowPunct/>
              <w:topLinePunct w:val="0"/>
              <w:bidi w:val="0"/>
              <w:spacing w:line="360" w:lineRule="auto"/>
              <w:ind w:left="77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项目名称</w:t>
            </w:r>
          </w:p>
        </w:tc>
        <w:tc>
          <w:tcPr>
            <w:tcW w:w="1073" w:type="pct"/>
            <w:vAlign w:val="top"/>
          </w:tcPr>
          <w:p w14:paraId="3B23284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E5C882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5CBE5FA3">
            <w:pPr>
              <w:keepNext w:val="0"/>
              <w:keepLines w:val="0"/>
              <w:pageBreakBefore w:val="0"/>
              <w:overflowPunct/>
              <w:topLinePunct w:val="0"/>
              <w:bidi w:val="0"/>
              <w:spacing w:line="360" w:lineRule="auto"/>
              <w:ind w:left="36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总报价 (元)</w:t>
            </w:r>
          </w:p>
        </w:tc>
        <w:tc>
          <w:tcPr>
            <w:tcW w:w="853" w:type="pct"/>
            <w:vAlign w:val="top"/>
          </w:tcPr>
          <w:p w14:paraId="6EC9D11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C83962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2703B07">
            <w:pPr>
              <w:keepNext w:val="0"/>
              <w:keepLines w:val="0"/>
              <w:pageBreakBefore w:val="0"/>
              <w:overflowPunct/>
              <w:topLinePunct w:val="0"/>
              <w:bidi w:val="0"/>
              <w:spacing w:line="360" w:lineRule="auto"/>
              <w:ind w:left="62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工期</w:t>
            </w:r>
          </w:p>
        </w:tc>
        <w:tc>
          <w:tcPr>
            <w:tcW w:w="897" w:type="pct"/>
            <w:vAlign w:val="top"/>
          </w:tcPr>
          <w:p w14:paraId="2DA7047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15DD3BA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385AC871">
            <w:pPr>
              <w:keepNext w:val="0"/>
              <w:keepLines w:val="0"/>
              <w:pageBreakBefore w:val="0"/>
              <w:overflowPunct/>
              <w:topLinePunct w:val="0"/>
              <w:bidi w:val="0"/>
              <w:spacing w:line="360" w:lineRule="auto"/>
              <w:ind w:left="42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质量等级</w:t>
            </w:r>
          </w:p>
        </w:tc>
        <w:tc>
          <w:tcPr>
            <w:tcW w:w="925" w:type="pct"/>
            <w:vAlign w:val="top"/>
          </w:tcPr>
          <w:p w14:paraId="718433B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176305E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EB6DD6E">
            <w:pPr>
              <w:keepNext w:val="0"/>
              <w:keepLines w:val="0"/>
              <w:pageBreakBefore w:val="0"/>
              <w:overflowPunct/>
              <w:topLinePunct w:val="0"/>
              <w:bidi w:val="0"/>
              <w:spacing w:line="360" w:lineRule="auto"/>
              <w:ind w:left="455"/>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项目</w:t>
            </w:r>
            <w:r>
              <w:rPr>
                <w:rFonts w:hint="eastAsia" w:ascii="宋体" w:hAnsi="宋体" w:eastAsia="宋体" w:cs="宋体"/>
                <w:caps w:val="0"/>
                <w:spacing w:val="0"/>
                <w:w w:val="100"/>
                <w:position w:val="0"/>
                <w:sz w:val="23"/>
                <w:szCs w:val="23"/>
                <w:lang w:val="en-US" w:eastAsia="zh-CN"/>
              </w:rPr>
              <w:t>负责人</w:t>
            </w:r>
          </w:p>
        </w:tc>
      </w:tr>
      <w:tr w14:paraId="5F8C9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1249" w:type="pct"/>
            <w:vAlign w:val="center"/>
          </w:tcPr>
          <w:p w14:paraId="7114AA36">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1"/>
                <w:lang w:eastAsia="zh-CN"/>
              </w:rPr>
            </w:pPr>
            <w:r>
              <w:rPr>
                <w:rFonts w:hint="eastAsia" w:ascii="宋体" w:hAnsi="宋体" w:eastAsia="宋体" w:cs="宋体"/>
                <w:caps w:val="0"/>
                <w:spacing w:val="0"/>
                <w:w w:val="100"/>
                <w:position w:val="0"/>
                <w:sz w:val="21"/>
                <w:lang w:eastAsia="zh-CN"/>
              </w:rPr>
              <w:t>2025年谭坝镇前河社区粮油种植基地配套设施项目</w:t>
            </w:r>
          </w:p>
        </w:tc>
        <w:tc>
          <w:tcPr>
            <w:tcW w:w="1073" w:type="pct"/>
            <w:vAlign w:val="top"/>
          </w:tcPr>
          <w:p w14:paraId="61429DE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53" w:type="pct"/>
            <w:vAlign w:val="top"/>
          </w:tcPr>
          <w:p w14:paraId="2CD8598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97" w:type="pct"/>
            <w:vAlign w:val="top"/>
          </w:tcPr>
          <w:p w14:paraId="0948B9C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25" w:type="pct"/>
            <w:vAlign w:val="top"/>
          </w:tcPr>
          <w:p w14:paraId="545FFBD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3770D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1249" w:type="pct"/>
            <w:vAlign w:val="top"/>
          </w:tcPr>
          <w:p w14:paraId="23DF3D4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12C6616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45071E95">
            <w:pPr>
              <w:keepNext w:val="0"/>
              <w:keepLines w:val="0"/>
              <w:pageBreakBefore w:val="0"/>
              <w:overflowPunct/>
              <w:topLinePunct w:val="0"/>
              <w:bidi w:val="0"/>
              <w:spacing w:line="360" w:lineRule="auto"/>
              <w:ind w:left="42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总报价 (大写)</w:t>
            </w:r>
          </w:p>
        </w:tc>
        <w:tc>
          <w:tcPr>
            <w:tcW w:w="3750" w:type="pct"/>
            <w:gridSpan w:val="4"/>
            <w:vAlign w:val="top"/>
          </w:tcPr>
          <w:p w14:paraId="5F78AA3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bl>
    <w:p w14:paraId="10856ED4">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pPr>
    </w:p>
    <w:p w14:paraId="6852E29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45F6CA7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0DE3CF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12F2CC0D">
      <w:pPr>
        <w:keepNext w:val="0"/>
        <w:keepLines w:val="0"/>
        <w:pageBreakBefore w:val="0"/>
        <w:overflowPunct/>
        <w:topLinePunct w:val="0"/>
        <w:bidi w:val="0"/>
        <w:spacing w:line="360" w:lineRule="auto"/>
        <w:ind w:left="42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投标单位：  (盖章)</w:t>
      </w:r>
      <w:r>
        <w:rPr>
          <w:rFonts w:hint="eastAsia" w:ascii="宋体" w:hAnsi="宋体" w:eastAsia="宋体" w:cs="宋体"/>
          <w:caps w:val="0"/>
          <w:spacing w:val="0"/>
          <w:w w:val="100"/>
          <w:position w:val="0"/>
          <w:sz w:val="23"/>
          <w:szCs w:val="23"/>
          <w:u w:val="single" w:color="auto"/>
        </w:rPr>
        <w:t xml:space="preserve">                              </w:t>
      </w:r>
    </w:p>
    <w:p w14:paraId="31CBE26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837FC3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F87DA24">
      <w:pPr>
        <w:keepNext w:val="0"/>
        <w:keepLines w:val="0"/>
        <w:pageBreakBefore w:val="0"/>
        <w:overflowPunct/>
        <w:topLinePunct w:val="0"/>
        <w:bidi w:val="0"/>
        <w:spacing w:line="360" w:lineRule="auto"/>
        <w:ind w:left="42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法定代表人或授权代理人签字：</w:t>
      </w:r>
      <w:r>
        <w:rPr>
          <w:rFonts w:hint="eastAsia" w:ascii="宋体" w:hAnsi="宋体" w:eastAsia="宋体" w:cs="宋体"/>
          <w:caps w:val="0"/>
          <w:spacing w:val="0"/>
          <w:w w:val="100"/>
          <w:position w:val="0"/>
          <w:sz w:val="23"/>
          <w:szCs w:val="23"/>
          <w:u w:val="single" w:color="auto"/>
        </w:rPr>
        <w:t xml:space="preserve">                    </w:t>
      </w:r>
    </w:p>
    <w:p w14:paraId="313D68E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19BAE00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1DFC9D4F">
      <w:pPr>
        <w:keepNext w:val="0"/>
        <w:keepLines w:val="0"/>
        <w:pageBreakBefore w:val="0"/>
        <w:overflowPunct/>
        <w:topLinePunct w:val="0"/>
        <w:bidi w:val="0"/>
        <w:spacing w:line="360" w:lineRule="auto"/>
        <w:ind w:left="542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日期：</w:t>
      </w:r>
      <w:r>
        <w:rPr>
          <w:rFonts w:hint="eastAsia" w:ascii="宋体" w:hAnsi="宋体" w:eastAsia="宋体" w:cs="宋体"/>
          <w:caps w:val="0"/>
          <w:spacing w:val="0"/>
          <w:w w:val="100"/>
          <w:position w:val="0"/>
          <w:sz w:val="23"/>
          <w:szCs w:val="23"/>
          <w:u w:val="single" w:color="auto"/>
        </w:rPr>
        <w:t xml:space="preserve">        </w:t>
      </w:r>
      <w:r>
        <w:rPr>
          <w:rFonts w:hint="eastAsia" w:ascii="宋体" w:hAnsi="宋体" w:eastAsia="宋体" w:cs="宋体"/>
          <w:caps w:val="0"/>
          <w:spacing w:val="0"/>
          <w:w w:val="100"/>
          <w:position w:val="0"/>
          <w:sz w:val="23"/>
          <w:szCs w:val="23"/>
        </w:rPr>
        <w:t>年</w:t>
      </w:r>
      <w:r>
        <w:rPr>
          <w:rFonts w:hint="eastAsia" w:ascii="宋体" w:hAnsi="宋体" w:eastAsia="宋体" w:cs="宋体"/>
          <w:caps w:val="0"/>
          <w:spacing w:val="0"/>
          <w:w w:val="100"/>
          <w:position w:val="0"/>
          <w:sz w:val="23"/>
          <w:szCs w:val="23"/>
          <w:u w:val="single" w:color="auto"/>
        </w:rPr>
        <w:t xml:space="preserve">      </w:t>
      </w:r>
      <w:r>
        <w:rPr>
          <w:rFonts w:hint="eastAsia" w:ascii="宋体" w:hAnsi="宋体" w:eastAsia="宋体" w:cs="宋体"/>
          <w:caps w:val="0"/>
          <w:spacing w:val="0"/>
          <w:w w:val="100"/>
          <w:position w:val="0"/>
          <w:sz w:val="23"/>
          <w:szCs w:val="23"/>
        </w:rPr>
        <w:t xml:space="preserve"> 月</w:t>
      </w:r>
      <w:r>
        <w:rPr>
          <w:rFonts w:hint="eastAsia" w:ascii="宋体" w:hAnsi="宋体" w:eastAsia="宋体" w:cs="宋体"/>
          <w:caps w:val="0"/>
          <w:spacing w:val="0"/>
          <w:w w:val="100"/>
          <w:position w:val="0"/>
          <w:sz w:val="23"/>
          <w:szCs w:val="23"/>
          <w:u w:val="single" w:color="auto"/>
        </w:rPr>
        <w:t xml:space="preserve">      </w:t>
      </w:r>
      <w:r>
        <w:rPr>
          <w:rFonts w:hint="eastAsia" w:ascii="宋体" w:hAnsi="宋体" w:eastAsia="宋体" w:cs="宋体"/>
          <w:caps w:val="0"/>
          <w:spacing w:val="0"/>
          <w:w w:val="100"/>
          <w:position w:val="0"/>
          <w:sz w:val="23"/>
          <w:szCs w:val="23"/>
        </w:rPr>
        <w:t xml:space="preserve"> 日</w:t>
      </w:r>
    </w:p>
    <w:p w14:paraId="5F061421">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13" w:type="default"/>
          <w:pgSz w:w="11906" w:h="16839"/>
          <w:pgMar w:top="1440" w:right="1080" w:bottom="1440" w:left="1080" w:header="964" w:footer="964" w:gutter="0"/>
          <w:pgNumType w:fmt="decimal"/>
          <w:cols w:space="720" w:num="1"/>
        </w:sectPr>
      </w:pPr>
    </w:p>
    <w:p w14:paraId="6721D97B">
      <w:pPr>
        <w:keepNext w:val="0"/>
        <w:keepLines w:val="0"/>
        <w:pageBreakBefore w:val="0"/>
        <w:overflowPunct/>
        <w:topLinePunct w:val="0"/>
        <w:bidi w:val="0"/>
        <w:spacing w:line="360" w:lineRule="auto"/>
        <w:ind w:left="3248" w:firstLine="417" w:firstLineChars="0"/>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四</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、已标价工程量清单</w:t>
      </w:r>
    </w:p>
    <w:p w14:paraId="07C78129">
      <w:pPr>
        <w:keepNext w:val="0"/>
        <w:keepLines w:val="0"/>
        <w:pageBreakBefore w:val="0"/>
        <w:overflowPunct/>
        <w:topLinePunct w:val="0"/>
        <w:bidi w:val="0"/>
        <w:spacing w:line="360" w:lineRule="auto"/>
        <w:ind w:firstLine="420" w:firstLineChars="0"/>
        <w:rPr>
          <w:rFonts w:hint="eastAsia" w:ascii="宋体" w:hAnsi="宋体" w:eastAsia="宋体" w:cs="宋体"/>
          <w:caps w:val="0"/>
          <w:spacing w:val="0"/>
          <w:w w:val="100"/>
          <w:position w:val="0"/>
          <w:sz w:val="21"/>
        </w:rPr>
      </w:pPr>
    </w:p>
    <w:p w14:paraId="63FF35A6">
      <w:pPr>
        <w:keepNext w:val="0"/>
        <w:keepLines w:val="0"/>
        <w:pageBreakBefore w:val="0"/>
        <w:overflowPunct/>
        <w:topLinePunct w:val="0"/>
        <w:bidi w:val="0"/>
        <w:spacing w:line="360" w:lineRule="auto"/>
        <w:ind w:firstLine="420" w:firstLineChars="0"/>
        <w:rPr>
          <w:rFonts w:hint="eastAsia" w:ascii="宋体" w:hAnsi="宋体" w:eastAsia="宋体" w:cs="宋体"/>
          <w:caps w:val="0"/>
          <w:spacing w:val="0"/>
          <w:w w:val="100"/>
          <w:position w:val="0"/>
          <w:sz w:val="21"/>
        </w:rPr>
      </w:pPr>
    </w:p>
    <w:p w14:paraId="72ECC27E">
      <w:pPr>
        <w:keepNext w:val="0"/>
        <w:keepLines w:val="0"/>
        <w:pageBreakBefore w:val="0"/>
        <w:overflowPunct/>
        <w:topLinePunct w:val="0"/>
        <w:bidi w:val="0"/>
        <w:spacing w:line="360" w:lineRule="auto"/>
        <w:ind w:firstLine="420" w:firstLineChars="0"/>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说明：</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已标价工程量清单</w:t>
      </w:r>
      <w:r>
        <w:rPr>
          <w:rFonts w:hint="eastAsia" w:ascii="宋体" w:hAnsi="宋体" w:eastAsia="宋体" w:cs="宋体"/>
          <w:caps w:val="0"/>
          <w:spacing w:val="0"/>
          <w:w w:val="100"/>
          <w:position w:val="0"/>
          <w:sz w:val="23"/>
          <w:szCs w:val="23"/>
          <w:lang w:val="en-US" w:eastAsia="zh-CN"/>
          <w14:textOutline w14:w="4358" w14:cap="sq" w14:cmpd="sng">
            <w14:solidFill>
              <w14:srgbClr w14:val="000000"/>
            </w14:solidFill>
            <w14:prstDash w14:val="solid"/>
            <w14:bevel/>
          </w14:textOutline>
        </w:rPr>
        <w:t>严格</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按第四章“采购内容及技术参数”中的工程量清单表格格式填写</w:t>
      </w:r>
      <w:r>
        <w:rPr>
          <w:rFonts w:hint="eastAsia" w:ascii="宋体" w:hAnsi="宋体" w:eastAsia="宋体" w:cs="宋体"/>
          <w:caps w:val="0"/>
          <w:spacing w:val="0"/>
          <w:w w:val="100"/>
          <w:position w:val="0"/>
          <w:sz w:val="23"/>
          <w:szCs w:val="23"/>
          <w:lang w:eastAsia="zh-CN"/>
          <w14:textOutline w14:w="4358" w14:cap="sq" w14:cmpd="sng">
            <w14:solidFill>
              <w14:srgbClr w14:val="000000"/>
            </w14:solidFill>
            <w14:prstDash w14:val="solid"/>
            <w14:bevel/>
          </w14:textOutline>
        </w:rPr>
        <w:t>，</w:t>
      </w:r>
      <w:r>
        <w:rPr>
          <w:rFonts w:hint="eastAsia" w:ascii="宋体" w:hAnsi="宋体" w:eastAsia="宋体" w:cs="宋体"/>
          <w:caps w:val="0"/>
          <w:spacing w:val="0"/>
          <w:w w:val="100"/>
          <w:position w:val="0"/>
          <w:sz w:val="23"/>
          <w:szCs w:val="23"/>
          <w:lang w:val="en-US" w:eastAsia="zh-CN"/>
          <w14:textOutline w14:w="4358" w14:cap="sq" w14:cmpd="sng">
            <w14:solidFill>
              <w14:srgbClr w14:val="000000"/>
            </w14:solidFill>
            <w14:prstDash w14:val="solid"/>
            <w14:bevel/>
          </w14:textOutline>
        </w:rPr>
        <w:t>不可修改或改变序号、项目名称、计量单位、工程数量</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w:t>
      </w:r>
    </w:p>
    <w:p w14:paraId="403C3271">
      <w:pPr>
        <w:keepNext w:val="0"/>
        <w:keepLines w:val="0"/>
        <w:pageBreakBefore w:val="0"/>
        <w:overflowPunct/>
        <w:topLinePunct w:val="0"/>
        <w:bidi w:val="0"/>
        <w:spacing w:line="360" w:lineRule="auto"/>
        <w:ind w:firstLine="420" w:firstLineChars="0"/>
        <w:rPr>
          <w:rFonts w:hint="eastAsia" w:ascii="宋体" w:hAnsi="宋体" w:eastAsia="宋体" w:cs="宋体"/>
          <w:caps w:val="0"/>
          <w:spacing w:val="0"/>
          <w:w w:val="100"/>
          <w:position w:val="0"/>
        </w:rPr>
        <w:sectPr>
          <w:footerReference r:id="rId14" w:type="default"/>
          <w:pgSz w:w="11906" w:h="16839"/>
          <w:pgMar w:top="1440" w:right="1080" w:bottom="1440" w:left="1080" w:header="964" w:footer="964" w:gutter="0"/>
          <w:pgNumType w:fmt="decimal"/>
          <w:cols w:space="720" w:num="1"/>
        </w:sectPr>
      </w:pPr>
    </w:p>
    <w:p w14:paraId="41E046E9">
      <w:pPr>
        <w:keepNext w:val="0"/>
        <w:keepLines w:val="0"/>
        <w:pageBreakBefore w:val="0"/>
        <w:overflowPunct/>
        <w:topLinePunct w:val="0"/>
        <w:bidi w:val="0"/>
        <w:spacing w:line="360" w:lineRule="auto"/>
        <w:ind w:left="3174"/>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五</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、商务响应偏离表</w:t>
      </w:r>
    </w:p>
    <w:tbl>
      <w:tblPr>
        <w:tblStyle w:val="38"/>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3012"/>
        <w:gridCol w:w="3242"/>
        <w:gridCol w:w="2347"/>
      </w:tblGrid>
      <w:tr w14:paraId="6A37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83" w:type="dxa"/>
            <w:vAlign w:val="center"/>
          </w:tcPr>
          <w:p w14:paraId="51068745">
            <w:pPr>
              <w:keepNext w:val="0"/>
              <w:keepLines w:val="0"/>
              <w:pageBreakBefore w:val="0"/>
              <w:overflowPunct/>
              <w:topLinePunct w:val="0"/>
              <w:bidi w:val="0"/>
              <w:spacing w:line="360" w:lineRule="auto"/>
              <w:ind w:left="206"/>
              <w:jc w:val="both"/>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序号</w:t>
            </w:r>
          </w:p>
        </w:tc>
        <w:tc>
          <w:tcPr>
            <w:tcW w:w="3012" w:type="dxa"/>
            <w:vAlign w:val="center"/>
          </w:tcPr>
          <w:p w14:paraId="7F3D481C">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磋商文件要求</w:t>
            </w:r>
          </w:p>
        </w:tc>
        <w:tc>
          <w:tcPr>
            <w:tcW w:w="3242" w:type="dxa"/>
            <w:vAlign w:val="center"/>
          </w:tcPr>
          <w:p w14:paraId="707DD9AE">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投标文件响应</w:t>
            </w:r>
          </w:p>
        </w:tc>
        <w:tc>
          <w:tcPr>
            <w:tcW w:w="2347" w:type="dxa"/>
            <w:vAlign w:val="center"/>
          </w:tcPr>
          <w:p w14:paraId="7AC5B894">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备  注</w:t>
            </w:r>
          </w:p>
        </w:tc>
      </w:tr>
      <w:tr w14:paraId="5E0F4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112F8A0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3E330FB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05C2B8D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0211E2F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581FB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550F961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331892A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4E404F9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1A0A324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9E71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02E159B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471E7D3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61D3456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44E625C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45D2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0FAD05B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18EF02D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1617D52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1CFC061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6D2B5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219F97B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140CB99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406ABA1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77A9800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6CF86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2533C30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0B22AAF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2B90CE0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0C9BC5C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A89E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6C48792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13BE223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5EE64F7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4DF6224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5D5B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0C0EBB7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20AED2F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72416F8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61C3237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BAA5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31C920D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7B9D828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3C3874A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1A38E11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60103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62F3F61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63FB51D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35F370B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4DCEC5D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3F6E9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83" w:type="dxa"/>
            <w:vAlign w:val="top"/>
          </w:tcPr>
          <w:p w14:paraId="6E9B88F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0CA031F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0ECA0CE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725B92F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bl>
    <w:p w14:paraId="05249A2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1D013458">
      <w:pPr>
        <w:keepNext w:val="0"/>
        <w:keepLines w:val="0"/>
        <w:pageBreakBefore w:val="0"/>
        <w:overflowPunct/>
        <w:topLinePunct w:val="0"/>
        <w:bidi w:val="0"/>
        <w:spacing w:line="360" w:lineRule="auto"/>
        <w:ind w:left="13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法定代表人或被授权代表</w:t>
      </w: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rPr>
        <w:t>签字</w:t>
      </w:r>
      <w:r>
        <w:rPr>
          <w:rFonts w:hint="eastAsia" w:ascii="宋体" w:hAnsi="宋体" w:eastAsia="宋体" w:cs="宋体"/>
          <w:caps w:val="0"/>
          <w:spacing w:val="0"/>
          <w:w w:val="100"/>
          <w:position w:val="0"/>
          <w:sz w:val="23"/>
          <w:szCs w:val="23"/>
          <w:lang w:val="en-US" w:eastAsia="zh-CN"/>
        </w:rPr>
        <w:t>或盖章</w:t>
      </w: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rPr>
        <w:t>：</w:t>
      </w:r>
      <w:r>
        <w:rPr>
          <w:rFonts w:hint="eastAsia" w:ascii="宋体" w:hAnsi="宋体" w:eastAsia="宋体" w:cs="宋体"/>
          <w:caps w:val="0"/>
          <w:spacing w:val="0"/>
          <w:w w:val="100"/>
          <w:position w:val="0"/>
          <w:sz w:val="23"/>
          <w:szCs w:val="23"/>
          <w:u w:val="single" w:color="auto"/>
        </w:rPr>
        <w:t xml:space="preserve">           </w:t>
      </w:r>
    </w:p>
    <w:p w14:paraId="11413B2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339B3BFC">
      <w:pPr>
        <w:keepNext w:val="0"/>
        <w:keepLines w:val="0"/>
        <w:pageBreakBefore w:val="0"/>
        <w:overflowPunct/>
        <w:topLinePunct w:val="0"/>
        <w:bidi w:val="0"/>
        <w:spacing w:line="360" w:lineRule="auto"/>
        <w:ind w:left="13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投   标   单   位   公  章 ：</w:t>
      </w:r>
      <w:r>
        <w:rPr>
          <w:rFonts w:hint="eastAsia" w:ascii="宋体" w:hAnsi="宋体" w:eastAsia="宋体" w:cs="宋体"/>
          <w:caps w:val="0"/>
          <w:spacing w:val="0"/>
          <w:w w:val="100"/>
          <w:position w:val="0"/>
          <w:sz w:val="23"/>
          <w:szCs w:val="23"/>
          <w:u w:val="single" w:color="auto"/>
        </w:rPr>
        <w:t xml:space="preserve">                     </w:t>
      </w:r>
    </w:p>
    <w:p w14:paraId="3294BBA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4C29482B">
      <w:pPr>
        <w:keepNext w:val="0"/>
        <w:keepLines w:val="0"/>
        <w:pageBreakBefore w:val="0"/>
        <w:overflowPunct/>
        <w:topLinePunct w:val="0"/>
        <w:bidi w:val="0"/>
        <w:spacing w:line="360" w:lineRule="auto"/>
        <w:ind w:left="17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日                       期 ：</w:t>
      </w:r>
      <w:r>
        <w:rPr>
          <w:rFonts w:hint="eastAsia" w:ascii="宋体" w:hAnsi="宋体" w:eastAsia="宋体" w:cs="宋体"/>
          <w:caps w:val="0"/>
          <w:spacing w:val="0"/>
          <w:w w:val="100"/>
          <w:position w:val="0"/>
          <w:sz w:val="23"/>
          <w:szCs w:val="23"/>
          <w:u w:val="single" w:color="auto"/>
        </w:rPr>
        <w:t xml:space="preserve">                     </w:t>
      </w:r>
    </w:p>
    <w:p w14:paraId="781D246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71F6DF1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EDE6818">
      <w:pPr>
        <w:keepNext w:val="0"/>
        <w:keepLines w:val="0"/>
        <w:pageBreakBefore w:val="0"/>
        <w:overflowPunct/>
        <w:topLinePunct w:val="0"/>
        <w:bidi w:val="0"/>
        <w:spacing w:line="360" w:lineRule="auto"/>
        <w:ind w:left="139" w:right="65" w:hanging="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注：本表只填写响应文件中与磋商文件有偏离 (包括正偏离和负偏离) 的内容，响应文件 与磋商文件要求完全一致的，不用在此表中列出，但须提交空白表。</w:t>
      </w:r>
    </w:p>
    <w:p w14:paraId="721E0C36">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15" w:type="default"/>
          <w:pgSz w:w="11906" w:h="16839"/>
          <w:pgMar w:top="1440" w:right="1080" w:bottom="1440" w:left="1080" w:header="964" w:footer="964" w:gutter="0"/>
          <w:pgNumType w:fmt="decimal"/>
          <w:cols w:space="720" w:num="1"/>
        </w:sectPr>
      </w:pPr>
    </w:p>
    <w:p w14:paraId="0BCCBEB1">
      <w:pPr>
        <w:keepNext w:val="0"/>
        <w:keepLines w:val="0"/>
        <w:pageBreakBefore w:val="0"/>
        <w:overflowPunct/>
        <w:topLinePunct w:val="0"/>
        <w:bidi w:val="0"/>
        <w:spacing w:line="360" w:lineRule="auto"/>
        <w:jc w:val="center"/>
        <w:outlineLvl w:val="1"/>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六</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、供应商业绩</w:t>
      </w:r>
    </w:p>
    <w:tbl>
      <w:tblPr>
        <w:tblStyle w:val="38"/>
        <w:tblW w:w="98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2034"/>
        <w:gridCol w:w="2126"/>
        <w:gridCol w:w="1738"/>
        <w:gridCol w:w="1600"/>
        <w:gridCol w:w="1386"/>
      </w:tblGrid>
      <w:tr w14:paraId="37D4F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979" w:type="dxa"/>
            <w:vAlign w:val="top"/>
          </w:tcPr>
          <w:p w14:paraId="6355F62E">
            <w:pPr>
              <w:keepNext w:val="0"/>
              <w:keepLines w:val="0"/>
              <w:pageBreakBefore w:val="0"/>
              <w:overflowPunct/>
              <w:topLinePunct w:val="0"/>
              <w:bidi w:val="0"/>
              <w:spacing w:line="360" w:lineRule="auto"/>
              <w:ind w:left="26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年份</w:t>
            </w:r>
          </w:p>
        </w:tc>
        <w:tc>
          <w:tcPr>
            <w:tcW w:w="2034" w:type="dxa"/>
            <w:vAlign w:val="top"/>
          </w:tcPr>
          <w:p w14:paraId="01DD6F71">
            <w:pPr>
              <w:keepNext w:val="0"/>
              <w:keepLines w:val="0"/>
              <w:pageBreakBefore w:val="0"/>
              <w:overflowPunct/>
              <w:topLinePunct w:val="0"/>
              <w:bidi w:val="0"/>
              <w:spacing w:line="360" w:lineRule="auto"/>
              <w:ind w:left="54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项目名称</w:t>
            </w:r>
          </w:p>
        </w:tc>
        <w:tc>
          <w:tcPr>
            <w:tcW w:w="2126" w:type="dxa"/>
            <w:vAlign w:val="top"/>
          </w:tcPr>
          <w:p w14:paraId="276409D6">
            <w:pPr>
              <w:keepNext w:val="0"/>
              <w:keepLines w:val="0"/>
              <w:pageBreakBefore w:val="0"/>
              <w:overflowPunct/>
              <w:topLinePunct w:val="0"/>
              <w:bidi w:val="0"/>
              <w:spacing w:line="360" w:lineRule="auto"/>
              <w:ind w:left="22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合同金额</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(元)</w:t>
            </w:r>
          </w:p>
        </w:tc>
        <w:tc>
          <w:tcPr>
            <w:tcW w:w="1738" w:type="dxa"/>
            <w:vAlign w:val="top"/>
          </w:tcPr>
          <w:p w14:paraId="07A2C3E4">
            <w:pPr>
              <w:keepNext w:val="0"/>
              <w:keepLines w:val="0"/>
              <w:pageBreakBefore w:val="0"/>
              <w:overflowPunct/>
              <w:topLinePunct w:val="0"/>
              <w:bidi w:val="0"/>
              <w:spacing w:line="360" w:lineRule="auto"/>
              <w:ind w:left="3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完成时间</w:t>
            </w:r>
          </w:p>
        </w:tc>
        <w:tc>
          <w:tcPr>
            <w:tcW w:w="1600" w:type="dxa"/>
            <w:vAlign w:val="top"/>
          </w:tcPr>
          <w:p w14:paraId="6C5769ED">
            <w:pPr>
              <w:keepNext w:val="0"/>
              <w:keepLines w:val="0"/>
              <w:pageBreakBefore w:val="0"/>
              <w:overflowPunct/>
              <w:topLinePunct w:val="0"/>
              <w:bidi w:val="0"/>
              <w:spacing w:line="360" w:lineRule="auto"/>
              <w:ind w:left="33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完成质量</w:t>
            </w:r>
          </w:p>
        </w:tc>
        <w:tc>
          <w:tcPr>
            <w:tcW w:w="1386" w:type="dxa"/>
            <w:vAlign w:val="top"/>
          </w:tcPr>
          <w:p w14:paraId="33E9DD94">
            <w:pPr>
              <w:keepNext w:val="0"/>
              <w:keepLines w:val="0"/>
              <w:pageBreakBefore w:val="0"/>
              <w:overflowPunct/>
              <w:topLinePunct w:val="0"/>
              <w:bidi w:val="0"/>
              <w:spacing w:line="360" w:lineRule="auto"/>
              <w:ind w:left="45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备注</w:t>
            </w:r>
          </w:p>
        </w:tc>
      </w:tr>
      <w:tr w14:paraId="5AC27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61166A2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034" w:type="dxa"/>
            <w:vAlign w:val="top"/>
          </w:tcPr>
          <w:p w14:paraId="399430E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126" w:type="dxa"/>
            <w:vAlign w:val="top"/>
          </w:tcPr>
          <w:p w14:paraId="134C200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738" w:type="dxa"/>
            <w:vAlign w:val="top"/>
          </w:tcPr>
          <w:p w14:paraId="4BAD691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600" w:type="dxa"/>
            <w:vAlign w:val="top"/>
          </w:tcPr>
          <w:p w14:paraId="4586B85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386" w:type="dxa"/>
            <w:vAlign w:val="top"/>
          </w:tcPr>
          <w:p w14:paraId="23ED58E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34576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19805EF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034" w:type="dxa"/>
            <w:vAlign w:val="top"/>
          </w:tcPr>
          <w:p w14:paraId="2D1A18B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126" w:type="dxa"/>
            <w:vAlign w:val="top"/>
          </w:tcPr>
          <w:p w14:paraId="1053D3A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738" w:type="dxa"/>
            <w:vAlign w:val="top"/>
          </w:tcPr>
          <w:p w14:paraId="19AB41C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600" w:type="dxa"/>
            <w:vAlign w:val="top"/>
          </w:tcPr>
          <w:p w14:paraId="20A2C80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386" w:type="dxa"/>
            <w:vAlign w:val="top"/>
          </w:tcPr>
          <w:p w14:paraId="7D42FB2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056BF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79" w:type="dxa"/>
            <w:vAlign w:val="top"/>
          </w:tcPr>
          <w:p w14:paraId="7578F34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034" w:type="dxa"/>
            <w:vAlign w:val="top"/>
          </w:tcPr>
          <w:p w14:paraId="3E06DF4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126" w:type="dxa"/>
            <w:vAlign w:val="top"/>
          </w:tcPr>
          <w:p w14:paraId="47B5DAF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738" w:type="dxa"/>
            <w:vAlign w:val="top"/>
          </w:tcPr>
          <w:p w14:paraId="66A8CF1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600" w:type="dxa"/>
            <w:vAlign w:val="top"/>
          </w:tcPr>
          <w:p w14:paraId="4F75D08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386" w:type="dxa"/>
            <w:vAlign w:val="top"/>
          </w:tcPr>
          <w:p w14:paraId="5023F10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506AC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1A32E37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034" w:type="dxa"/>
            <w:vAlign w:val="top"/>
          </w:tcPr>
          <w:p w14:paraId="59EE451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126" w:type="dxa"/>
            <w:vAlign w:val="top"/>
          </w:tcPr>
          <w:p w14:paraId="2190405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738" w:type="dxa"/>
            <w:vAlign w:val="top"/>
          </w:tcPr>
          <w:p w14:paraId="3C37F4E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600" w:type="dxa"/>
            <w:vAlign w:val="top"/>
          </w:tcPr>
          <w:p w14:paraId="5836EFB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386" w:type="dxa"/>
            <w:vAlign w:val="top"/>
          </w:tcPr>
          <w:p w14:paraId="5F722FD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7AF87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3C452D4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034" w:type="dxa"/>
            <w:vAlign w:val="top"/>
          </w:tcPr>
          <w:p w14:paraId="1638ACA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126" w:type="dxa"/>
            <w:vAlign w:val="top"/>
          </w:tcPr>
          <w:p w14:paraId="47D67E1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738" w:type="dxa"/>
            <w:vAlign w:val="top"/>
          </w:tcPr>
          <w:p w14:paraId="3337E51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600" w:type="dxa"/>
            <w:vAlign w:val="top"/>
          </w:tcPr>
          <w:p w14:paraId="2B0C663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386" w:type="dxa"/>
            <w:vAlign w:val="top"/>
          </w:tcPr>
          <w:p w14:paraId="0969225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1C676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79" w:type="dxa"/>
            <w:vAlign w:val="top"/>
          </w:tcPr>
          <w:p w14:paraId="7365321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034" w:type="dxa"/>
            <w:vAlign w:val="top"/>
          </w:tcPr>
          <w:p w14:paraId="119232B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126" w:type="dxa"/>
            <w:vAlign w:val="top"/>
          </w:tcPr>
          <w:p w14:paraId="54771CD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738" w:type="dxa"/>
            <w:vAlign w:val="top"/>
          </w:tcPr>
          <w:p w14:paraId="7CF42B4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600" w:type="dxa"/>
            <w:vAlign w:val="top"/>
          </w:tcPr>
          <w:p w14:paraId="0BDA6D9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386" w:type="dxa"/>
            <w:vAlign w:val="top"/>
          </w:tcPr>
          <w:p w14:paraId="4ECECE1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bl>
    <w:p w14:paraId="2CFCA2EA">
      <w:pPr>
        <w:keepNext w:val="0"/>
        <w:keepLines w:val="0"/>
        <w:pageBreakBefore w:val="0"/>
        <w:overflowPunct/>
        <w:topLinePunct w:val="0"/>
        <w:bidi w:val="0"/>
        <w:spacing w:line="360" w:lineRule="auto"/>
        <w:ind w:left="13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说明：1、后附</w:t>
      </w:r>
      <w:r>
        <w:rPr>
          <w:rFonts w:hint="eastAsia" w:ascii="宋体" w:hAnsi="宋体" w:eastAsia="宋体" w:cs="宋体"/>
          <w:caps w:val="0"/>
          <w:spacing w:val="0"/>
          <w:w w:val="100"/>
          <w:position w:val="0"/>
          <w:sz w:val="23"/>
          <w:szCs w:val="23"/>
          <w:lang w:val="en-US" w:eastAsia="zh-CN"/>
          <w14:textOutline w14:w="4358" w14:cap="sq" w14:cmpd="sng">
            <w14:solidFill>
              <w14:srgbClr w14:val="000000"/>
            </w14:solidFill>
            <w14:prstDash w14:val="solid"/>
            <w14:bevel/>
          </w14:textOutline>
        </w:rPr>
        <w:t>中标（成交）通知书、合同等</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业绩证明材料。</w:t>
      </w:r>
    </w:p>
    <w:p w14:paraId="0CCCA242">
      <w:pPr>
        <w:keepNext w:val="0"/>
        <w:keepLines w:val="0"/>
        <w:pageBreakBefore w:val="0"/>
        <w:overflowPunct/>
        <w:topLinePunct w:val="0"/>
        <w:bidi w:val="0"/>
        <w:spacing w:line="360" w:lineRule="auto"/>
        <w:ind w:left="85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2、供应商应如实列出以上情况，如有隐瞒，一经查实将导致其响应文件被拒绝。</w:t>
      </w:r>
    </w:p>
    <w:p w14:paraId="355C5A1B">
      <w:pPr>
        <w:keepNext w:val="0"/>
        <w:keepLines w:val="0"/>
        <w:pageBreakBefore w:val="0"/>
        <w:overflowPunct/>
        <w:topLinePunct w:val="0"/>
        <w:bidi w:val="0"/>
        <w:spacing w:line="360" w:lineRule="auto"/>
        <w:ind w:left="8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3、未按上述要求提供、填写的，评标时不予以考虑。</w:t>
      </w:r>
    </w:p>
    <w:p w14:paraId="11A3F3B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5D4AA25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62A1B31">
      <w:pPr>
        <w:keepNext w:val="0"/>
        <w:keepLines w:val="0"/>
        <w:pageBreakBefore w:val="0"/>
        <w:overflowPunct/>
        <w:topLinePunct w:val="0"/>
        <w:bidi w:val="0"/>
        <w:spacing w:line="360" w:lineRule="auto"/>
        <w:ind w:left="374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供应商名称：</w:t>
      </w:r>
      <w:r>
        <w:rPr>
          <w:rFonts w:hint="eastAsia" w:ascii="宋体" w:hAnsi="宋体" w:eastAsia="宋体" w:cs="宋体"/>
          <w:caps w:val="0"/>
          <w:spacing w:val="0"/>
          <w:w w:val="100"/>
          <w:position w:val="0"/>
          <w:sz w:val="23"/>
          <w:szCs w:val="23"/>
          <w:u w:val="single" w:color="auto"/>
        </w:rPr>
        <w:t xml:space="preserve">                         </w:t>
      </w:r>
      <w:r>
        <w:rPr>
          <w:rFonts w:hint="eastAsia" w:ascii="宋体" w:hAnsi="宋体" w:eastAsia="宋体" w:cs="宋体"/>
          <w:caps w:val="0"/>
          <w:spacing w:val="0"/>
          <w:w w:val="100"/>
          <w:position w:val="0"/>
          <w:sz w:val="23"/>
          <w:szCs w:val="23"/>
        </w:rPr>
        <w:t>(单位盖章)</w:t>
      </w:r>
    </w:p>
    <w:p w14:paraId="1E6AA5C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015F2B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3785BD58">
      <w:pPr>
        <w:keepNext w:val="0"/>
        <w:keepLines w:val="0"/>
        <w:pageBreakBefore w:val="0"/>
        <w:overflowPunct/>
        <w:topLinePunct w:val="0"/>
        <w:bidi w:val="0"/>
        <w:spacing w:line="360" w:lineRule="auto"/>
        <w:ind w:left="6171" w:right="389" w:hanging="242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法定代表人或委托代理人：</w:t>
      </w:r>
      <w:r>
        <w:rPr>
          <w:rFonts w:hint="eastAsia" w:ascii="宋体" w:hAnsi="宋体" w:eastAsia="宋体" w:cs="宋体"/>
          <w:caps w:val="0"/>
          <w:spacing w:val="0"/>
          <w:w w:val="100"/>
          <w:position w:val="0"/>
          <w:sz w:val="23"/>
          <w:szCs w:val="23"/>
          <w:u w:val="single" w:color="auto"/>
        </w:rPr>
        <w:t xml:space="preserve">                   </w:t>
      </w:r>
      <w:r>
        <w:rPr>
          <w:rFonts w:hint="eastAsia" w:ascii="宋体" w:hAnsi="宋体" w:eastAsia="宋体" w:cs="宋体"/>
          <w:caps w:val="0"/>
          <w:spacing w:val="0"/>
          <w:w w:val="100"/>
          <w:position w:val="0"/>
          <w:sz w:val="23"/>
          <w:szCs w:val="23"/>
        </w:rPr>
        <w:t>(签字) 日期:     年   月  日</w:t>
      </w:r>
    </w:p>
    <w:p w14:paraId="08F058DB">
      <w:pP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br w:type="page"/>
      </w:r>
    </w:p>
    <w:p w14:paraId="7B3B4724">
      <w:pPr>
        <w:keepNext w:val="0"/>
        <w:keepLines w:val="0"/>
        <w:pageBreakBefore w:val="0"/>
        <w:overflowPunct/>
        <w:topLinePunct w:val="0"/>
        <w:bidi w:val="0"/>
        <w:spacing w:line="360" w:lineRule="auto"/>
        <w:ind w:left="1443"/>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七、</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投标单位拒绝政府采购领域商业贿赂承诺书</w:t>
      </w:r>
    </w:p>
    <w:p w14:paraId="6B8A555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420E6F98">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为响应党中央、国务院关于治理政府采购领域商业贿赂行为的号召，我单位在此庄严承诺：</w:t>
      </w:r>
    </w:p>
    <w:p w14:paraId="739591E0">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1、在参与政府采购活动中遵纪守法、诚信经营、公平竞标。</w:t>
      </w:r>
    </w:p>
    <w:p w14:paraId="0DB5BA28">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2、不向政府采购人、采购代理机构和政府采购评审专家进行任何形式的商业贿赂以谋取交易机会。</w:t>
      </w:r>
    </w:p>
    <w:p w14:paraId="04DE2E2D">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3、不向政府采购代理机构和采购人提供虚假资质文件或采用虚假应标方式参与政府采购市场竞争并谋取中标、成交。</w:t>
      </w:r>
    </w:p>
    <w:p w14:paraId="1C7D0EF2">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4、不采取“围标、陪标”等商业欺诈手段获得政府采购定单。</w:t>
      </w:r>
    </w:p>
    <w:p w14:paraId="4A4D4E40">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5、不采取不正当手段诋毁、排挤其他投标单位。</w:t>
      </w:r>
    </w:p>
    <w:p w14:paraId="4B29305E">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6、不在提供商品和服务时“偷梁换柱、以次充好”损害采购人的合法权益。</w:t>
      </w:r>
    </w:p>
    <w:p w14:paraId="218C45A7">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7、不与采购人、采购代理机构政府采购评审专家或其它投标单位恶意串通，进行质疑和投诉，维护政府采购市场秩序。</w:t>
      </w:r>
    </w:p>
    <w:p w14:paraId="521BD059">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8、尊重和接受政府采购监督管理部门的监督和政府采购代理机构招标采购要求，承担因违约行为给采购人造成的损失。</w:t>
      </w:r>
    </w:p>
    <w:p w14:paraId="43DAEB2C">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xml:space="preserve">9、不发生其他有悖于政府采购公开、公平、公正和诚信原则的行为。 </w:t>
      </w:r>
    </w:p>
    <w:p w14:paraId="7F1B569F">
      <w:pPr>
        <w:keepNext w:val="0"/>
        <w:keepLines w:val="0"/>
        <w:pageBreakBefore w:val="0"/>
        <w:overflowPunct/>
        <w:topLinePunct w:val="0"/>
        <w:bidi w:val="0"/>
        <w:spacing w:line="360" w:lineRule="auto"/>
        <w:ind w:left="5" w:leftChars="0" w:firstLine="678" w:firstLineChars="295"/>
        <w:rPr>
          <w:rFonts w:hint="eastAsia" w:ascii="宋体" w:hAnsi="宋体" w:eastAsia="宋体" w:cs="宋体"/>
          <w:caps w:val="0"/>
          <w:spacing w:val="0"/>
          <w:w w:val="100"/>
          <w:position w:val="0"/>
          <w:sz w:val="23"/>
          <w:szCs w:val="23"/>
        </w:rPr>
      </w:pPr>
    </w:p>
    <w:p w14:paraId="7F80CFD0">
      <w:pPr>
        <w:keepNext w:val="0"/>
        <w:keepLines w:val="0"/>
        <w:pageBreakBefore w:val="0"/>
        <w:overflowPunct/>
        <w:topLinePunct w:val="0"/>
        <w:bidi w:val="0"/>
        <w:spacing w:line="360" w:lineRule="auto"/>
        <w:ind w:left="5" w:leftChars="0" w:firstLine="678" w:firstLineChars="2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承诺单位：</w:t>
      </w:r>
      <w:r>
        <w:rPr>
          <w:rFonts w:hint="eastAsia" w:ascii="宋体" w:hAnsi="宋体" w:eastAsia="宋体" w:cs="宋体"/>
          <w:caps w:val="0"/>
          <w:spacing w:val="0"/>
          <w:w w:val="100"/>
          <w:position w:val="0"/>
          <w:sz w:val="23"/>
          <w:szCs w:val="23"/>
          <w:u w:val="single" w:color="auto"/>
        </w:rPr>
        <w:t xml:space="preserve">                                      </w:t>
      </w:r>
      <w:r>
        <w:rPr>
          <w:rFonts w:hint="eastAsia" w:ascii="宋体" w:hAnsi="宋体" w:eastAsia="宋体" w:cs="宋体"/>
          <w:caps w:val="0"/>
          <w:spacing w:val="0"/>
          <w:w w:val="100"/>
          <w:position w:val="0"/>
          <w:sz w:val="23"/>
          <w:szCs w:val="23"/>
        </w:rPr>
        <w:t>(盖章)</w:t>
      </w:r>
    </w:p>
    <w:p w14:paraId="1392BE44">
      <w:pPr>
        <w:keepNext w:val="0"/>
        <w:keepLines w:val="0"/>
        <w:pageBreakBefore w:val="0"/>
        <w:overflowPunct/>
        <w:topLinePunct w:val="0"/>
        <w:bidi w:val="0"/>
        <w:spacing w:line="360" w:lineRule="auto"/>
        <w:ind w:left="6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全权代表：</w:t>
      </w:r>
      <w:r>
        <w:rPr>
          <w:rFonts w:hint="eastAsia" w:ascii="宋体" w:hAnsi="宋体" w:eastAsia="宋体" w:cs="宋体"/>
          <w:caps w:val="0"/>
          <w:spacing w:val="0"/>
          <w:w w:val="100"/>
          <w:position w:val="0"/>
          <w:sz w:val="23"/>
          <w:szCs w:val="23"/>
          <w:u w:val="single" w:color="auto"/>
        </w:rPr>
        <w:t xml:space="preserve">                                      </w:t>
      </w:r>
      <w:r>
        <w:rPr>
          <w:rFonts w:hint="eastAsia" w:ascii="宋体" w:hAnsi="宋体" w:eastAsia="宋体" w:cs="宋体"/>
          <w:caps w:val="0"/>
          <w:spacing w:val="0"/>
          <w:w w:val="100"/>
          <w:position w:val="0"/>
          <w:sz w:val="23"/>
          <w:szCs w:val="23"/>
        </w:rPr>
        <w:t>(签字)</w:t>
      </w:r>
    </w:p>
    <w:p w14:paraId="6CADBC51">
      <w:pPr>
        <w:keepNext w:val="0"/>
        <w:keepLines w:val="0"/>
        <w:pageBreakBefore w:val="0"/>
        <w:overflowPunct/>
        <w:topLinePunct w:val="0"/>
        <w:bidi w:val="0"/>
        <w:spacing w:line="360" w:lineRule="auto"/>
        <w:ind w:left="6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地    址 ：</w:t>
      </w:r>
      <w:r>
        <w:rPr>
          <w:rFonts w:hint="eastAsia" w:ascii="宋体" w:hAnsi="宋体" w:eastAsia="宋体" w:cs="宋体"/>
          <w:caps w:val="0"/>
          <w:spacing w:val="0"/>
          <w:w w:val="100"/>
          <w:position w:val="0"/>
          <w:sz w:val="23"/>
          <w:szCs w:val="23"/>
          <w:u w:val="single" w:color="auto"/>
        </w:rPr>
        <w:t xml:space="preserve">                                    </w:t>
      </w:r>
    </w:p>
    <w:p w14:paraId="1E450835">
      <w:pPr>
        <w:keepNext w:val="0"/>
        <w:keepLines w:val="0"/>
        <w:pageBreakBefore w:val="0"/>
        <w:overflowPunct/>
        <w:topLinePunct w:val="0"/>
        <w:bidi w:val="0"/>
        <w:spacing w:line="360" w:lineRule="auto"/>
        <w:ind w:left="69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邮    编 ：</w:t>
      </w:r>
      <w:r>
        <w:rPr>
          <w:rFonts w:hint="eastAsia" w:ascii="宋体" w:hAnsi="宋体" w:eastAsia="宋体" w:cs="宋体"/>
          <w:caps w:val="0"/>
          <w:spacing w:val="0"/>
          <w:w w:val="100"/>
          <w:position w:val="0"/>
          <w:sz w:val="23"/>
          <w:szCs w:val="23"/>
          <w:u w:val="single" w:color="auto"/>
        </w:rPr>
        <w:t xml:space="preserve">                                    </w:t>
      </w:r>
    </w:p>
    <w:p w14:paraId="4CFCF2ED">
      <w:pPr>
        <w:keepNext w:val="0"/>
        <w:keepLines w:val="0"/>
        <w:pageBreakBefore w:val="0"/>
        <w:overflowPunct/>
        <w:topLinePunct w:val="0"/>
        <w:bidi w:val="0"/>
        <w:spacing w:line="360" w:lineRule="auto"/>
        <w:ind w:left="70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电    话 ：</w:t>
      </w:r>
      <w:r>
        <w:rPr>
          <w:rFonts w:hint="eastAsia" w:ascii="宋体" w:hAnsi="宋体" w:eastAsia="宋体" w:cs="宋体"/>
          <w:caps w:val="0"/>
          <w:spacing w:val="0"/>
          <w:w w:val="100"/>
          <w:position w:val="0"/>
          <w:sz w:val="23"/>
          <w:szCs w:val="23"/>
          <w:u w:val="single" w:color="auto"/>
        </w:rPr>
        <w:t xml:space="preserve">                                    </w:t>
      </w:r>
    </w:p>
    <w:p w14:paraId="24DB53A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04E22D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76EBF8D1">
      <w:pPr>
        <w:keepNext w:val="0"/>
        <w:keepLines w:val="0"/>
        <w:pageBreakBefore w:val="0"/>
        <w:overflowPunct/>
        <w:topLinePunct w:val="0"/>
        <w:bidi w:val="0"/>
        <w:spacing w:line="360" w:lineRule="auto"/>
        <w:ind w:left="3938"/>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pPr>
      <w:r>
        <w:rPr>
          <w:rFonts w:hint="eastAsia" w:ascii="宋体" w:hAnsi="宋体" w:eastAsia="宋体" w:cs="宋体"/>
          <w:caps w:val="0"/>
          <w:spacing w:val="0"/>
          <w:w w:val="100"/>
          <w:position w:val="0"/>
          <w:sz w:val="23"/>
          <w:szCs w:val="23"/>
        </w:rPr>
        <w:t>年      月      日</w:t>
      </w:r>
    </w:p>
    <w:p w14:paraId="0632633F">
      <w:pP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br w:type="page"/>
      </w:r>
    </w:p>
    <w:p w14:paraId="75694B34">
      <w:pPr>
        <w:keepNext w:val="0"/>
        <w:keepLines w:val="0"/>
        <w:pageBreakBefore w:val="0"/>
        <w:overflowPunct/>
        <w:topLinePunct w:val="0"/>
        <w:bidi w:val="0"/>
        <w:spacing w:line="360" w:lineRule="auto"/>
        <w:ind w:left="3938"/>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八、</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投标方案</w:t>
      </w:r>
    </w:p>
    <w:p w14:paraId="7E315079">
      <w:pPr>
        <w:keepNext w:val="0"/>
        <w:keepLines w:val="0"/>
        <w:pageBreakBefore w:val="0"/>
        <w:overflowPunct/>
        <w:topLinePunct w:val="0"/>
        <w:bidi w:val="0"/>
        <w:spacing w:line="360" w:lineRule="auto"/>
        <w:ind w:left="0" w:leftChars="0" w:right="20" w:firstLine="384" w:firstLineChars="16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1．供应商编制施工组织设计的要求：编制时应</w:t>
      </w:r>
      <w:r>
        <w:rPr>
          <w:rFonts w:hint="eastAsia" w:ascii="宋体" w:hAnsi="宋体" w:eastAsia="宋体" w:cs="宋体"/>
          <w:caps w:val="0"/>
          <w:spacing w:val="0"/>
          <w:w w:val="100"/>
          <w:position w:val="0"/>
          <w:sz w:val="23"/>
          <w:szCs w:val="23"/>
          <w:lang w:val="en-US" w:eastAsia="zh-CN"/>
        </w:rPr>
        <w:t>结合本项目第二章磋商办法</w:t>
      </w:r>
      <w:r>
        <w:rPr>
          <w:rFonts w:hint="eastAsia" w:ascii="宋体" w:hAnsi="宋体" w:eastAsia="宋体" w:cs="宋体"/>
          <w:caps w:val="0"/>
          <w:spacing w:val="0"/>
          <w:w w:val="100"/>
          <w:position w:val="0"/>
          <w:sz w:val="23"/>
          <w:szCs w:val="23"/>
        </w:rPr>
        <w:t>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54DDE05">
      <w:pPr>
        <w:keepNext w:val="0"/>
        <w:keepLines w:val="0"/>
        <w:pageBreakBefore w:val="0"/>
        <w:overflowPunct/>
        <w:topLinePunct w:val="0"/>
        <w:bidi w:val="0"/>
        <w:spacing w:line="360" w:lineRule="auto"/>
        <w:ind w:left="485"/>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2．施工组织设计除采用文字表述外可附下列图表，图表及格式要求附后。</w:t>
      </w:r>
    </w:p>
    <w:p w14:paraId="137AF4CC">
      <w:pPr>
        <w:keepNext w:val="0"/>
        <w:keepLines w:val="0"/>
        <w:pageBreakBefore w:val="0"/>
        <w:overflowPunct/>
        <w:topLinePunct w:val="0"/>
        <w:bidi w:val="0"/>
        <w:spacing w:line="360" w:lineRule="auto"/>
        <w:ind w:left="499"/>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附表 1：拟投入本项目的主要施工设备表</w:t>
      </w:r>
    </w:p>
    <w:p w14:paraId="1843D5FE">
      <w:pPr>
        <w:keepNext w:val="0"/>
        <w:keepLines w:val="0"/>
        <w:pageBreakBefore w:val="0"/>
        <w:overflowPunct/>
        <w:topLinePunct w:val="0"/>
        <w:bidi w:val="0"/>
        <w:spacing w:line="360" w:lineRule="auto"/>
        <w:ind w:left="499"/>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附表 2：劳动力计划表</w:t>
      </w:r>
    </w:p>
    <w:p w14:paraId="61F9E22E">
      <w:pPr>
        <w:keepNext w:val="0"/>
        <w:keepLines w:val="0"/>
        <w:pageBreakBefore w:val="0"/>
        <w:overflowPunct/>
        <w:topLinePunct w:val="0"/>
        <w:bidi w:val="0"/>
        <w:spacing w:line="360" w:lineRule="auto"/>
        <w:ind w:left="499"/>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附表 3：计划开、竣工日期和施工进度网络图</w:t>
      </w:r>
    </w:p>
    <w:p w14:paraId="4ABE96A0">
      <w:pPr>
        <w:keepNext w:val="0"/>
        <w:keepLines w:val="0"/>
        <w:pageBreakBefore w:val="0"/>
        <w:overflowPunct/>
        <w:topLinePunct w:val="0"/>
        <w:bidi w:val="0"/>
        <w:spacing w:line="360" w:lineRule="auto"/>
        <w:ind w:left="499"/>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附表 4：项目管理机构组成</w:t>
      </w:r>
    </w:p>
    <w:p w14:paraId="67501E1C">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16" w:type="default"/>
          <w:pgSz w:w="11906" w:h="16839"/>
          <w:pgMar w:top="1440" w:right="1080" w:bottom="1440" w:left="1080" w:header="964" w:footer="964" w:gutter="0"/>
          <w:pgNumType w:fmt="decimal"/>
          <w:cols w:space="720" w:num="1"/>
        </w:sectPr>
      </w:pPr>
    </w:p>
    <w:p w14:paraId="6C2E6192">
      <w:pPr>
        <w:keepNext w:val="0"/>
        <w:keepLines w:val="0"/>
        <w:pageBreakBefore w:val="0"/>
        <w:overflowPunct/>
        <w:topLinePunct w:val="0"/>
        <w:bidi w:val="0"/>
        <w:spacing w:line="360" w:lineRule="auto"/>
        <w:outlineLvl w:val="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附表</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1：拟投入本项目的主要施工设备表</w:t>
      </w:r>
    </w:p>
    <w:tbl>
      <w:tblPr>
        <w:tblStyle w:val="38"/>
        <w:tblW w:w="90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096"/>
        <w:gridCol w:w="735"/>
        <w:gridCol w:w="754"/>
        <w:gridCol w:w="754"/>
        <w:gridCol w:w="998"/>
        <w:gridCol w:w="1217"/>
        <w:gridCol w:w="850"/>
        <w:gridCol w:w="998"/>
        <w:gridCol w:w="1012"/>
      </w:tblGrid>
      <w:tr w14:paraId="7F444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jc w:val="center"/>
        </w:trPr>
        <w:tc>
          <w:tcPr>
            <w:tcW w:w="680" w:type="dxa"/>
            <w:tcBorders>
              <w:left w:val="single" w:color="000000" w:sz="10" w:space="0"/>
            </w:tcBorders>
            <w:textDirection w:val="tbRlV"/>
            <w:vAlign w:val="top"/>
          </w:tcPr>
          <w:p w14:paraId="5D294CEA">
            <w:pPr>
              <w:keepNext w:val="0"/>
              <w:keepLines w:val="0"/>
              <w:pageBreakBefore w:val="0"/>
              <w:overflowPunct/>
              <w:topLinePunct w:val="0"/>
              <w:bidi w:val="0"/>
              <w:spacing w:line="360" w:lineRule="auto"/>
              <w:ind w:left="11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序 号</w:t>
            </w:r>
          </w:p>
        </w:tc>
        <w:tc>
          <w:tcPr>
            <w:tcW w:w="1096" w:type="dxa"/>
            <w:vAlign w:val="top"/>
          </w:tcPr>
          <w:p w14:paraId="49272CCF">
            <w:pPr>
              <w:keepNext w:val="0"/>
              <w:keepLines w:val="0"/>
              <w:pageBreakBefore w:val="0"/>
              <w:overflowPunct/>
              <w:topLinePunct w:val="0"/>
              <w:bidi w:val="0"/>
              <w:spacing w:line="360" w:lineRule="auto"/>
              <w:ind w:left="423" w:right="194" w:hanging="23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设备名 称</w:t>
            </w:r>
          </w:p>
        </w:tc>
        <w:tc>
          <w:tcPr>
            <w:tcW w:w="735" w:type="dxa"/>
            <w:vAlign w:val="top"/>
          </w:tcPr>
          <w:p w14:paraId="2048A93E">
            <w:pPr>
              <w:keepNext w:val="0"/>
              <w:keepLines w:val="0"/>
              <w:pageBreakBefore w:val="0"/>
              <w:overflowPunct/>
              <w:topLinePunct w:val="0"/>
              <w:bidi w:val="0"/>
              <w:spacing w:line="360" w:lineRule="auto"/>
              <w:ind w:left="127" w:right="131" w:firstLine="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型号 规格</w:t>
            </w:r>
          </w:p>
        </w:tc>
        <w:tc>
          <w:tcPr>
            <w:tcW w:w="754" w:type="dxa"/>
            <w:vAlign w:val="top"/>
          </w:tcPr>
          <w:p w14:paraId="161136C8">
            <w:pPr>
              <w:keepNext w:val="0"/>
              <w:keepLines w:val="0"/>
              <w:pageBreakBefore w:val="0"/>
              <w:overflowPunct/>
              <w:topLinePunct w:val="0"/>
              <w:bidi w:val="0"/>
              <w:spacing w:line="360" w:lineRule="auto"/>
              <w:ind w:left="14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数量</w:t>
            </w:r>
          </w:p>
        </w:tc>
        <w:tc>
          <w:tcPr>
            <w:tcW w:w="754" w:type="dxa"/>
            <w:vAlign w:val="top"/>
          </w:tcPr>
          <w:p w14:paraId="3C3F30EC">
            <w:pPr>
              <w:keepNext w:val="0"/>
              <w:keepLines w:val="0"/>
              <w:pageBreakBefore w:val="0"/>
              <w:overflowPunct/>
              <w:topLinePunct w:val="0"/>
              <w:bidi w:val="0"/>
              <w:spacing w:line="360" w:lineRule="auto"/>
              <w:ind w:left="139" w:right="137" w:firstLine="2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国别 产地</w:t>
            </w:r>
          </w:p>
        </w:tc>
        <w:tc>
          <w:tcPr>
            <w:tcW w:w="998" w:type="dxa"/>
            <w:vAlign w:val="top"/>
          </w:tcPr>
          <w:p w14:paraId="051F7A43">
            <w:pPr>
              <w:keepNext w:val="0"/>
              <w:keepLines w:val="0"/>
              <w:pageBreakBefore w:val="0"/>
              <w:overflowPunct/>
              <w:topLinePunct w:val="0"/>
              <w:bidi w:val="0"/>
              <w:spacing w:line="360" w:lineRule="auto"/>
              <w:ind w:left="26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制造</w:t>
            </w:r>
          </w:p>
          <w:p w14:paraId="47C03F23">
            <w:pPr>
              <w:keepNext w:val="0"/>
              <w:keepLines w:val="0"/>
              <w:pageBreakBefore w:val="0"/>
              <w:overflowPunct/>
              <w:topLinePunct w:val="0"/>
              <w:bidi w:val="0"/>
              <w:spacing w:line="360" w:lineRule="auto"/>
              <w:ind w:left="26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年份</w:t>
            </w:r>
          </w:p>
        </w:tc>
        <w:tc>
          <w:tcPr>
            <w:tcW w:w="1217" w:type="dxa"/>
            <w:vAlign w:val="top"/>
          </w:tcPr>
          <w:p w14:paraId="3EAF3EDE">
            <w:pPr>
              <w:keepNext w:val="0"/>
              <w:keepLines w:val="0"/>
              <w:pageBreakBefore w:val="0"/>
              <w:overflowPunct/>
              <w:topLinePunct w:val="0"/>
              <w:bidi w:val="0"/>
              <w:spacing w:line="360" w:lineRule="auto"/>
              <w:ind w:left="146" w:right="122" w:hanging="1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额定功率 ( KW )</w:t>
            </w:r>
          </w:p>
        </w:tc>
        <w:tc>
          <w:tcPr>
            <w:tcW w:w="850" w:type="dxa"/>
            <w:vAlign w:val="top"/>
          </w:tcPr>
          <w:p w14:paraId="1E5421C8">
            <w:pPr>
              <w:keepNext w:val="0"/>
              <w:keepLines w:val="0"/>
              <w:pageBreakBefore w:val="0"/>
              <w:overflowPunct/>
              <w:topLinePunct w:val="0"/>
              <w:bidi w:val="0"/>
              <w:spacing w:line="360" w:lineRule="auto"/>
              <w:ind w:left="1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生产</w:t>
            </w:r>
          </w:p>
          <w:p w14:paraId="105C3851">
            <w:pPr>
              <w:keepNext w:val="0"/>
              <w:keepLines w:val="0"/>
              <w:pageBreakBefore w:val="0"/>
              <w:overflowPunct/>
              <w:topLinePunct w:val="0"/>
              <w:bidi w:val="0"/>
              <w:spacing w:line="360" w:lineRule="auto"/>
              <w:ind w:left="20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能力</w:t>
            </w:r>
          </w:p>
        </w:tc>
        <w:tc>
          <w:tcPr>
            <w:tcW w:w="998" w:type="dxa"/>
            <w:vAlign w:val="top"/>
          </w:tcPr>
          <w:p w14:paraId="1F73E3FB">
            <w:pPr>
              <w:keepNext w:val="0"/>
              <w:keepLines w:val="0"/>
              <w:pageBreakBefore w:val="0"/>
              <w:overflowPunct/>
              <w:topLinePunct w:val="0"/>
              <w:bidi w:val="0"/>
              <w:spacing w:line="360" w:lineRule="auto"/>
              <w:ind w:left="154" w:right="12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用于施 工部位</w:t>
            </w:r>
          </w:p>
        </w:tc>
        <w:tc>
          <w:tcPr>
            <w:tcW w:w="1012" w:type="dxa"/>
            <w:tcBorders>
              <w:right w:val="single" w:color="000000" w:sz="10" w:space="0"/>
            </w:tcBorders>
            <w:vAlign w:val="top"/>
          </w:tcPr>
          <w:p w14:paraId="0C07ADEE">
            <w:pPr>
              <w:keepNext w:val="0"/>
              <w:keepLines w:val="0"/>
              <w:pageBreakBefore w:val="0"/>
              <w:overflowPunct/>
              <w:topLinePunct w:val="0"/>
              <w:bidi w:val="0"/>
              <w:spacing w:line="360" w:lineRule="auto"/>
              <w:ind w:left="27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备注</w:t>
            </w:r>
          </w:p>
        </w:tc>
      </w:tr>
      <w:tr w14:paraId="2B11D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0" w:type="dxa"/>
            <w:tcBorders>
              <w:left w:val="single" w:color="000000" w:sz="10" w:space="0"/>
            </w:tcBorders>
            <w:vAlign w:val="top"/>
          </w:tcPr>
          <w:p w14:paraId="30C8D67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96" w:type="dxa"/>
            <w:vAlign w:val="top"/>
          </w:tcPr>
          <w:p w14:paraId="7B5FDED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35" w:type="dxa"/>
            <w:vAlign w:val="top"/>
          </w:tcPr>
          <w:p w14:paraId="4DC1A54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06091DC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123EEB5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2CFA7C0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217" w:type="dxa"/>
            <w:vAlign w:val="top"/>
          </w:tcPr>
          <w:p w14:paraId="6FC7520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50" w:type="dxa"/>
            <w:vAlign w:val="top"/>
          </w:tcPr>
          <w:p w14:paraId="777F6BA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19433E2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12" w:type="dxa"/>
            <w:tcBorders>
              <w:right w:val="single" w:color="000000" w:sz="10" w:space="0"/>
            </w:tcBorders>
            <w:vAlign w:val="top"/>
          </w:tcPr>
          <w:p w14:paraId="6AA0EB1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6A8D8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0" w:type="dxa"/>
            <w:tcBorders>
              <w:left w:val="single" w:color="000000" w:sz="10" w:space="0"/>
            </w:tcBorders>
            <w:vAlign w:val="top"/>
          </w:tcPr>
          <w:p w14:paraId="54DE2A1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96" w:type="dxa"/>
            <w:vAlign w:val="top"/>
          </w:tcPr>
          <w:p w14:paraId="5587F89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35" w:type="dxa"/>
            <w:vAlign w:val="top"/>
          </w:tcPr>
          <w:p w14:paraId="18909E7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3B11453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5671F31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4ED214F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217" w:type="dxa"/>
            <w:vAlign w:val="top"/>
          </w:tcPr>
          <w:p w14:paraId="19D79F2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50" w:type="dxa"/>
            <w:vAlign w:val="top"/>
          </w:tcPr>
          <w:p w14:paraId="41C889A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3D40184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12" w:type="dxa"/>
            <w:tcBorders>
              <w:right w:val="single" w:color="000000" w:sz="10" w:space="0"/>
            </w:tcBorders>
            <w:vAlign w:val="top"/>
          </w:tcPr>
          <w:p w14:paraId="41972DC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095E3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0" w:type="dxa"/>
            <w:tcBorders>
              <w:left w:val="single" w:color="000000" w:sz="10" w:space="0"/>
            </w:tcBorders>
            <w:vAlign w:val="top"/>
          </w:tcPr>
          <w:p w14:paraId="3C17CA1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96" w:type="dxa"/>
            <w:vAlign w:val="top"/>
          </w:tcPr>
          <w:p w14:paraId="5D10D12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35" w:type="dxa"/>
            <w:vAlign w:val="top"/>
          </w:tcPr>
          <w:p w14:paraId="778B711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695C1A0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0D16561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337C7FA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217" w:type="dxa"/>
            <w:vAlign w:val="top"/>
          </w:tcPr>
          <w:p w14:paraId="62AEFB8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50" w:type="dxa"/>
            <w:vAlign w:val="top"/>
          </w:tcPr>
          <w:p w14:paraId="037ADB2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08349FB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12" w:type="dxa"/>
            <w:tcBorders>
              <w:right w:val="single" w:color="000000" w:sz="10" w:space="0"/>
            </w:tcBorders>
            <w:vAlign w:val="top"/>
          </w:tcPr>
          <w:p w14:paraId="712FB9F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0D05F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0" w:type="dxa"/>
            <w:tcBorders>
              <w:left w:val="single" w:color="000000" w:sz="10" w:space="0"/>
            </w:tcBorders>
            <w:vAlign w:val="top"/>
          </w:tcPr>
          <w:p w14:paraId="247591F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96" w:type="dxa"/>
            <w:vAlign w:val="top"/>
          </w:tcPr>
          <w:p w14:paraId="3A2307D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35" w:type="dxa"/>
            <w:vAlign w:val="top"/>
          </w:tcPr>
          <w:p w14:paraId="70932E6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01C4326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2B1210D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25ABF27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217" w:type="dxa"/>
            <w:vAlign w:val="top"/>
          </w:tcPr>
          <w:p w14:paraId="34369F5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50" w:type="dxa"/>
            <w:vAlign w:val="top"/>
          </w:tcPr>
          <w:p w14:paraId="7F0C051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52F8804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12" w:type="dxa"/>
            <w:tcBorders>
              <w:right w:val="single" w:color="000000" w:sz="10" w:space="0"/>
            </w:tcBorders>
            <w:vAlign w:val="top"/>
          </w:tcPr>
          <w:p w14:paraId="475F743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7AAFD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0" w:type="dxa"/>
            <w:tcBorders>
              <w:left w:val="single" w:color="000000" w:sz="10" w:space="0"/>
            </w:tcBorders>
            <w:vAlign w:val="top"/>
          </w:tcPr>
          <w:p w14:paraId="07F2B55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96" w:type="dxa"/>
            <w:vAlign w:val="top"/>
          </w:tcPr>
          <w:p w14:paraId="646953F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35" w:type="dxa"/>
            <w:vAlign w:val="top"/>
          </w:tcPr>
          <w:p w14:paraId="7CB0F57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4B94738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1EEFBBB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0C517E8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217" w:type="dxa"/>
            <w:vAlign w:val="top"/>
          </w:tcPr>
          <w:p w14:paraId="3FB087D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50" w:type="dxa"/>
            <w:vAlign w:val="top"/>
          </w:tcPr>
          <w:p w14:paraId="77DB8E5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3B6CFD8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12" w:type="dxa"/>
            <w:tcBorders>
              <w:right w:val="single" w:color="000000" w:sz="10" w:space="0"/>
            </w:tcBorders>
            <w:vAlign w:val="top"/>
          </w:tcPr>
          <w:p w14:paraId="693EDE2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0B2E4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680" w:type="dxa"/>
            <w:tcBorders>
              <w:left w:val="single" w:color="000000" w:sz="10" w:space="0"/>
            </w:tcBorders>
            <w:vAlign w:val="top"/>
          </w:tcPr>
          <w:p w14:paraId="11725FC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96" w:type="dxa"/>
            <w:vAlign w:val="top"/>
          </w:tcPr>
          <w:p w14:paraId="187539F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35" w:type="dxa"/>
            <w:vAlign w:val="top"/>
          </w:tcPr>
          <w:p w14:paraId="3F156DE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001C70B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65B8E76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02FFEBB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217" w:type="dxa"/>
            <w:vAlign w:val="top"/>
          </w:tcPr>
          <w:p w14:paraId="5E62A2C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50" w:type="dxa"/>
            <w:vAlign w:val="top"/>
          </w:tcPr>
          <w:p w14:paraId="6D32875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76D442D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12" w:type="dxa"/>
            <w:tcBorders>
              <w:right w:val="single" w:color="000000" w:sz="10" w:space="0"/>
            </w:tcBorders>
            <w:vAlign w:val="top"/>
          </w:tcPr>
          <w:p w14:paraId="255911B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bl>
    <w:p w14:paraId="7E0CAAE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0"/>
          <w:szCs w:val="20"/>
        </w:rPr>
      </w:pPr>
      <w:r>
        <w:rPr>
          <w:rFonts w:hint="eastAsia" w:ascii="宋体" w:hAnsi="宋体" w:eastAsia="宋体" w:cs="宋体"/>
          <w:caps w:val="0"/>
          <w:spacing w:val="0"/>
          <w:w w:val="100"/>
          <w:position w:val="0"/>
          <w:sz w:val="20"/>
          <w:szCs w:val="20"/>
          <w14:textOutline w14:w="3795" w14:cap="sq" w14:cmpd="sng">
            <w14:solidFill>
              <w14:srgbClr w14:val="000000"/>
            </w14:solidFill>
            <w14:prstDash w14:val="solid"/>
            <w14:bevel/>
          </w14:textOutline>
        </w:rPr>
        <w:t>备注：机械设备不作为项目准入条件，但应作出相关承诺。</w:t>
      </w:r>
    </w:p>
    <w:p w14:paraId="29A08D54">
      <w:pPr>
        <w:keepNext w:val="0"/>
        <w:keepLines w:val="0"/>
        <w:pageBreakBefore w:val="0"/>
        <w:overflowPunct/>
        <w:topLinePunct w:val="0"/>
        <w:bidi w:val="0"/>
        <w:spacing w:line="360" w:lineRule="auto"/>
        <w:ind w:left="3427"/>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pPr>
    </w:p>
    <w:p w14:paraId="38C9735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附表</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2：劳动力计划表</w:t>
      </w:r>
    </w:p>
    <w:p w14:paraId="5F03DE01">
      <w:pPr>
        <w:keepNext w:val="0"/>
        <w:keepLines w:val="0"/>
        <w:pageBreakBefore w:val="0"/>
        <w:overflowPunct/>
        <w:topLinePunct w:val="0"/>
        <w:bidi w:val="0"/>
        <w:spacing w:line="360" w:lineRule="auto"/>
        <w:jc w:val="right"/>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单位：人</w:t>
      </w:r>
    </w:p>
    <w:p w14:paraId="65B96E91">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pPr>
    </w:p>
    <w:tbl>
      <w:tblPr>
        <w:tblStyle w:val="38"/>
        <w:tblW w:w="91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184"/>
        <w:gridCol w:w="1184"/>
        <w:gridCol w:w="1185"/>
        <w:gridCol w:w="1183"/>
        <w:gridCol w:w="1185"/>
        <w:gridCol w:w="1183"/>
        <w:gridCol w:w="1199"/>
      </w:tblGrid>
      <w:tr w14:paraId="701A3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10" w:type="dxa"/>
            <w:tcBorders>
              <w:left w:val="single" w:color="000000" w:sz="10" w:space="0"/>
              <w:right w:val="single" w:color="000000" w:sz="4" w:space="0"/>
            </w:tcBorders>
            <w:vAlign w:val="top"/>
          </w:tcPr>
          <w:p w14:paraId="7E145955">
            <w:pPr>
              <w:keepNext w:val="0"/>
              <w:keepLines w:val="0"/>
              <w:pageBreakBefore w:val="0"/>
              <w:overflowPunct/>
              <w:topLinePunct w:val="0"/>
              <w:bidi w:val="0"/>
              <w:spacing w:line="360" w:lineRule="auto"/>
              <w:ind w:left="16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工种</w:t>
            </w:r>
          </w:p>
        </w:tc>
        <w:tc>
          <w:tcPr>
            <w:tcW w:w="8303" w:type="dxa"/>
            <w:gridSpan w:val="7"/>
            <w:tcBorders>
              <w:left w:val="single" w:color="000000" w:sz="4" w:space="0"/>
              <w:right w:val="single" w:color="000000" w:sz="10" w:space="0"/>
            </w:tcBorders>
            <w:vAlign w:val="top"/>
          </w:tcPr>
          <w:p w14:paraId="1E7AE954">
            <w:pPr>
              <w:keepNext w:val="0"/>
              <w:keepLines w:val="0"/>
              <w:pageBreakBefore w:val="0"/>
              <w:overflowPunct/>
              <w:topLinePunct w:val="0"/>
              <w:bidi w:val="0"/>
              <w:spacing w:line="360" w:lineRule="auto"/>
              <w:ind w:left="247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按工程施工阶段投入劳动力情况</w:t>
            </w:r>
          </w:p>
        </w:tc>
      </w:tr>
      <w:tr w14:paraId="695A6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10" w:type="dxa"/>
            <w:tcBorders>
              <w:left w:val="single" w:color="000000" w:sz="10" w:space="0"/>
              <w:right w:val="single" w:color="000000" w:sz="4" w:space="0"/>
            </w:tcBorders>
            <w:vAlign w:val="top"/>
          </w:tcPr>
          <w:p w14:paraId="211D4E1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7E61566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676C93D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3BB7323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376B931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5878824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52B52DB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5E32EB8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6B91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14:paraId="7A1D3A1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02FEA01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68A7E28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19A5CB0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430FCD8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44BAC8B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5A23A04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6B9A94F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767CC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14:paraId="18E3B01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6AA825C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017B5F0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08D328C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125A12B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23F8B4F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1FBE5FC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720F58F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1150C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10" w:type="dxa"/>
            <w:tcBorders>
              <w:left w:val="single" w:color="000000" w:sz="10" w:space="0"/>
              <w:right w:val="single" w:color="000000" w:sz="4" w:space="0"/>
            </w:tcBorders>
            <w:vAlign w:val="top"/>
          </w:tcPr>
          <w:p w14:paraId="7E957A3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1E2BB7B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1C9B6A0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62F3B8E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13D148E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5DBBC6F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4E8A421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5EDC225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3B89B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14:paraId="4F3866C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4F1D732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56AEE0A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07E2D1A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448629B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759018A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1CBBA9A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05896B9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1D4B2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10" w:type="dxa"/>
            <w:tcBorders>
              <w:left w:val="single" w:color="000000" w:sz="10" w:space="0"/>
              <w:right w:val="single" w:color="000000" w:sz="4" w:space="0"/>
            </w:tcBorders>
            <w:vAlign w:val="top"/>
          </w:tcPr>
          <w:p w14:paraId="040A2BE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47B9193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40A376B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66B3054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78D4A94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59941B6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5AC3C79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136F464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7AA40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14:paraId="221D725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1E66A16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4AA3FED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607AC92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2AF9A47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151A279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3AB4C21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3849168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6A057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14:paraId="0393875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359C295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75FEFF4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417829D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235E135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3D8A941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36D5063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0BE73B1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D7D5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14:paraId="24E47DD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6F57618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41FA854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230463B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18DEE95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0746036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3F7C5BB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651763B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648D7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810" w:type="dxa"/>
            <w:tcBorders>
              <w:left w:val="single" w:color="000000" w:sz="10" w:space="0"/>
              <w:right w:val="single" w:color="000000" w:sz="4" w:space="0"/>
            </w:tcBorders>
            <w:vAlign w:val="top"/>
          </w:tcPr>
          <w:p w14:paraId="433F0FF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31A8061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74B7B0A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2E9A01A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1DE89CC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1EB9E3A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602A07C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7B577E3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bl>
    <w:p w14:paraId="3D6892F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4C3909AA">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17" w:type="default"/>
          <w:pgSz w:w="11906" w:h="16839"/>
          <w:pgMar w:top="1440" w:right="1080" w:bottom="1440" w:left="1080" w:header="964" w:footer="964" w:gutter="0"/>
          <w:pgNumType w:fmt="decimal"/>
          <w:cols w:space="720" w:num="1"/>
        </w:sectPr>
      </w:pPr>
    </w:p>
    <w:p w14:paraId="64A77321">
      <w:pPr>
        <w:keepNext w:val="0"/>
        <w:keepLines w:val="0"/>
        <w:pageBreakBefore w:val="0"/>
        <w:overflowPunct/>
        <w:topLinePunct w:val="0"/>
        <w:bidi w:val="0"/>
        <w:spacing w:line="360" w:lineRule="auto"/>
        <w:outlineLvl w:val="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附表</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3：计划开、竣工日期和施工进度网络图</w:t>
      </w:r>
    </w:p>
    <w:p w14:paraId="7583CF2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2D557A66">
      <w:pPr>
        <w:keepNext w:val="0"/>
        <w:keepLines w:val="0"/>
        <w:pageBreakBefore w:val="0"/>
        <w:overflowPunct/>
        <w:topLinePunct w:val="0"/>
        <w:bidi w:val="0"/>
        <w:spacing w:line="360" w:lineRule="auto"/>
        <w:ind w:firstLine="49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1．供应商应递交施工进度网络图或施工进度表，说明按招标文件要求的计划工期进行施 工的各个关键日期。</w:t>
      </w:r>
    </w:p>
    <w:p w14:paraId="4FA29D0D">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2．施工进度表可采用网络图 (或横道图) 表示。</w:t>
      </w:r>
    </w:p>
    <w:p w14:paraId="4F17D28B">
      <w:pPr>
        <w:keepNext w:val="0"/>
        <w:keepLines w:val="0"/>
        <w:pageBreakBefore w:val="0"/>
        <w:overflowPunct/>
        <w:topLinePunct w:val="0"/>
        <w:bidi w:val="0"/>
        <w:spacing w:line="360" w:lineRule="auto"/>
        <w:ind w:left="7"/>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pPr>
    </w:p>
    <w:p w14:paraId="0B0D2A81">
      <w:pPr>
        <w:keepNext w:val="0"/>
        <w:keepLines w:val="0"/>
        <w:pageBreakBefore w:val="0"/>
        <w:overflowPunct/>
        <w:topLinePunct w:val="0"/>
        <w:bidi w:val="0"/>
        <w:spacing w:line="360" w:lineRule="auto"/>
        <w:ind w:left="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附表</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4：项目管理机构组成</w:t>
      </w:r>
    </w:p>
    <w:p w14:paraId="5AD89AA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一)</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项目管理机构人员组成表</w:t>
      </w:r>
    </w:p>
    <w:tbl>
      <w:tblPr>
        <w:tblStyle w:val="38"/>
        <w:tblW w:w="9540"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3"/>
        <w:gridCol w:w="943"/>
        <w:gridCol w:w="840"/>
        <w:gridCol w:w="1163"/>
        <w:gridCol w:w="1024"/>
        <w:gridCol w:w="1490"/>
        <w:gridCol w:w="2707"/>
      </w:tblGrid>
      <w:tr w14:paraId="730AC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1373" w:type="dxa"/>
            <w:tcBorders>
              <w:left w:val="single" w:color="000000" w:sz="10" w:space="0"/>
            </w:tcBorders>
            <w:vAlign w:val="center"/>
          </w:tcPr>
          <w:p w14:paraId="7434F311">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姓名</w:t>
            </w:r>
          </w:p>
        </w:tc>
        <w:tc>
          <w:tcPr>
            <w:tcW w:w="943" w:type="dxa"/>
            <w:vAlign w:val="center"/>
          </w:tcPr>
          <w:p w14:paraId="16C7E29B">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性别</w:t>
            </w:r>
          </w:p>
        </w:tc>
        <w:tc>
          <w:tcPr>
            <w:tcW w:w="840" w:type="dxa"/>
            <w:vAlign w:val="center"/>
          </w:tcPr>
          <w:p w14:paraId="1C3254CB">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年龄</w:t>
            </w:r>
          </w:p>
        </w:tc>
        <w:tc>
          <w:tcPr>
            <w:tcW w:w="1163" w:type="dxa"/>
            <w:vAlign w:val="center"/>
          </w:tcPr>
          <w:p w14:paraId="5CF89F82">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职称</w:t>
            </w:r>
          </w:p>
        </w:tc>
        <w:tc>
          <w:tcPr>
            <w:tcW w:w="1024" w:type="dxa"/>
            <w:vAlign w:val="center"/>
          </w:tcPr>
          <w:p w14:paraId="322B7C4A">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专业</w:t>
            </w:r>
          </w:p>
        </w:tc>
        <w:tc>
          <w:tcPr>
            <w:tcW w:w="1490" w:type="dxa"/>
            <w:vAlign w:val="center"/>
          </w:tcPr>
          <w:p w14:paraId="4C537603">
            <w:pPr>
              <w:keepNext w:val="0"/>
              <w:keepLines w:val="0"/>
              <w:pageBreakBefore w:val="0"/>
              <w:overflowPunct/>
              <w:topLinePunct w:val="0"/>
              <w:bidi w:val="0"/>
              <w:spacing w:line="360" w:lineRule="auto"/>
              <w:ind w:right="258"/>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资格证书 编号</w:t>
            </w:r>
          </w:p>
        </w:tc>
        <w:tc>
          <w:tcPr>
            <w:tcW w:w="2707" w:type="dxa"/>
            <w:tcBorders>
              <w:right w:val="single" w:color="000000" w:sz="10" w:space="0"/>
            </w:tcBorders>
            <w:vAlign w:val="center"/>
          </w:tcPr>
          <w:p w14:paraId="469C6092">
            <w:pPr>
              <w:keepNext w:val="0"/>
              <w:keepLines w:val="0"/>
              <w:pageBreakBefore w:val="0"/>
              <w:overflowPunct/>
              <w:topLinePunct w:val="0"/>
              <w:bidi w:val="0"/>
              <w:spacing w:line="360" w:lineRule="auto"/>
              <w:ind w:right="377"/>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拟在本项目中担任的工作或岗位</w:t>
            </w:r>
          </w:p>
        </w:tc>
      </w:tr>
      <w:tr w14:paraId="78C13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14:paraId="3F1FC3C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43" w:type="dxa"/>
            <w:vAlign w:val="top"/>
          </w:tcPr>
          <w:p w14:paraId="244C3EC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40" w:type="dxa"/>
            <w:vAlign w:val="top"/>
          </w:tcPr>
          <w:p w14:paraId="38FCC95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63" w:type="dxa"/>
            <w:vAlign w:val="top"/>
          </w:tcPr>
          <w:p w14:paraId="479B726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24" w:type="dxa"/>
            <w:vAlign w:val="top"/>
          </w:tcPr>
          <w:p w14:paraId="16907EB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490" w:type="dxa"/>
            <w:vAlign w:val="top"/>
          </w:tcPr>
          <w:p w14:paraId="79C4955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707" w:type="dxa"/>
            <w:tcBorders>
              <w:right w:val="single" w:color="000000" w:sz="10" w:space="0"/>
            </w:tcBorders>
            <w:vAlign w:val="top"/>
          </w:tcPr>
          <w:p w14:paraId="127ECBE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6C874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708FD8E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43" w:type="dxa"/>
            <w:vAlign w:val="top"/>
          </w:tcPr>
          <w:p w14:paraId="56FFCA4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40" w:type="dxa"/>
            <w:vAlign w:val="top"/>
          </w:tcPr>
          <w:p w14:paraId="24A1B8B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63" w:type="dxa"/>
            <w:vAlign w:val="top"/>
          </w:tcPr>
          <w:p w14:paraId="7931182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24" w:type="dxa"/>
            <w:vAlign w:val="top"/>
          </w:tcPr>
          <w:p w14:paraId="3ECDCF4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490" w:type="dxa"/>
            <w:vAlign w:val="top"/>
          </w:tcPr>
          <w:p w14:paraId="4EE3A4F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707" w:type="dxa"/>
            <w:tcBorders>
              <w:right w:val="single" w:color="000000" w:sz="10" w:space="0"/>
            </w:tcBorders>
            <w:vAlign w:val="top"/>
          </w:tcPr>
          <w:p w14:paraId="6986492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0BD10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7F66CDF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43" w:type="dxa"/>
            <w:vAlign w:val="top"/>
          </w:tcPr>
          <w:p w14:paraId="2F19BA6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40" w:type="dxa"/>
            <w:vAlign w:val="top"/>
          </w:tcPr>
          <w:p w14:paraId="724F579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63" w:type="dxa"/>
            <w:vAlign w:val="top"/>
          </w:tcPr>
          <w:p w14:paraId="7534777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24" w:type="dxa"/>
            <w:vAlign w:val="top"/>
          </w:tcPr>
          <w:p w14:paraId="2C63181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490" w:type="dxa"/>
            <w:vAlign w:val="top"/>
          </w:tcPr>
          <w:p w14:paraId="7849FBE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707" w:type="dxa"/>
            <w:tcBorders>
              <w:right w:val="single" w:color="000000" w:sz="10" w:space="0"/>
            </w:tcBorders>
            <w:vAlign w:val="top"/>
          </w:tcPr>
          <w:p w14:paraId="60D408B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1D223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2721834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43" w:type="dxa"/>
            <w:vAlign w:val="top"/>
          </w:tcPr>
          <w:p w14:paraId="5AC9154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40" w:type="dxa"/>
            <w:vAlign w:val="top"/>
          </w:tcPr>
          <w:p w14:paraId="188C30C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63" w:type="dxa"/>
            <w:vAlign w:val="top"/>
          </w:tcPr>
          <w:p w14:paraId="55D3763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24" w:type="dxa"/>
            <w:vAlign w:val="top"/>
          </w:tcPr>
          <w:p w14:paraId="3422E25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490" w:type="dxa"/>
            <w:vAlign w:val="top"/>
          </w:tcPr>
          <w:p w14:paraId="671BF72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707" w:type="dxa"/>
            <w:tcBorders>
              <w:right w:val="single" w:color="000000" w:sz="10" w:space="0"/>
            </w:tcBorders>
            <w:vAlign w:val="top"/>
          </w:tcPr>
          <w:p w14:paraId="686F06F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3FB9F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14:paraId="0AECAC1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43" w:type="dxa"/>
            <w:vAlign w:val="top"/>
          </w:tcPr>
          <w:p w14:paraId="719D7D5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40" w:type="dxa"/>
            <w:vAlign w:val="top"/>
          </w:tcPr>
          <w:p w14:paraId="4B868F2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63" w:type="dxa"/>
            <w:vAlign w:val="top"/>
          </w:tcPr>
          <w:p w14:paraId="3D54C10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24" w:type="dxa"/>
            <w:vAlign w:val="top"/>
          </w:tcPr>
          <w:p w14:paraId="18CBDA6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490" w:type="dxa"/>
            <w:vAlign w:val="top"/>
          </w:tcPr>
          <w:p w14:paraId="7166EDD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707" w:type="dxa"/>
            <w:tcBorders>
              <w:right w:val="single" w:color="000000" w:sz="10" w:space="0"/>
            </w:tcBorders>
            <w:vAlign w:val="top"/>
          </w:tcPr>
          <w:p w14:paraId="32F11BE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3C17F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597946B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43" w:type="dxa"/>
            <w:vAlign w:val="top"/>
          </w:tcPr>
          <w:p w14:paraId="1239E84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40" w:type="dxa"/>
            <w:vAlign w:val="top"/>
          </w:tcPr>
          <w:p w14:paraId="139A3C2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63" w:type="dxa"/>
            <w:vAlign w:val="top"/>
          </w:tcPr>
          <w:p w14:paraId="0E539E1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24" w:type="dxa"/>
            <w:vAlign w:val="top"/>
          </w:tcPr>
          <w:p w14:paraId="17795DC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490" w:type="dxa"/>
            <w:vAlign w:val="top"/>
          </w:tcPr>
          <w:p w14:paraId="77BA3A0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707" w:type="dxa"/>
            <w:tcBorders>
              <w:right w:val="single" w:color="000000" w:sz="10" w:space="0"/>
            </w:tcBorders>
            <w:vAlign w:val="top"/>
          </w:tcPr>
          <w:p w14:paraId="63EE643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ECB6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7288AC5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43" w:type="dxa"/>
            <w:vAlign w:val="top"/>
          </w:tcPr>
          <w:p w14:paraId="0301D07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40" w:type="dxa"/>
            <w:vAlign w:val="top"/>
          </w:tcPr>
          <w:p w14:paraId="106CBBA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63" w:type="dxa"/>
            <w:vAlign w:val="top"/>
          </w:tcPr>
          <w:p w14:paraId="5225A06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24" w:type="dxa"/>
            <w:vAlign w:val="top"/>
          </w:tcPr>
          <w:p w14:paraId="1391503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490" w:type="dxa"/>
            <w:vAlign w:val="top"/>
          </w:tcPr>
          <w:p w14:paraId="254EA5B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707" w:type="dxa"/>
            <w:tcBorders>
              <w:right w:val="single" w:color="000000" w:sz="10" w:space="0"/>
            </w:tcBorders>
            <w:vAlign w:val="top"/>
          </w:tcPr>
          <w:p w14:paraId="685AA6E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bl>
    <w:p w14:paraId="3F44081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C1C9F61">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18" w:type="default"/>
          <w:pgSz w:w="11906" w:h="16839"/>
          <w:pgMar w:top="1440" w:right="1080" w:bottom="1440" w:left="1080" w:header="964" w:footer="964" w:gutter="0"/>
          <w:pgNumType w:fmt="decimal"/>
          <w:cols w:space="720" w:num="1"/>
        </w:sectPr>
      </w:pPr>
    </w:p>
    <w:p w14:paraId="41E42371">
      <w:pPr>
        <w:keepNext w:val="0"/>
        <w:keepLines w:val="0"/>
        <w:pageBreakBefore w:val="0"/>
        <w:tabs>
          <w:tab w:val="left" w:pos="1755"/>
        </w:tabs>
        <w:overflowPunct/>
        <w:topLinePunct w:val="0"/>
        <w:bidi w:val="0"/>
        <w:spacing w:line="360" w:lineRule="auto"/>
        <w:jc w:val="center"/>
        <w:outlineLvl w:val="1"/>
        <w:rPr>
          <w:rFonts w:hint="eastAsia" w:ascii="宋体" w:hAnsi="宋体" w:eastAsia="宋体" w:cs="宋体"/>
          <w:b/>
          <w:bCs/>
          <w:caps w:val="0"/>
          <w:color w:val="auto"/>
          <w:spacing w:val="0"/>
          <w:w w:val="100"/>
          <w:position w:val="0"/>
          <w:sz w:val="28"/>
          <w:szCs w:val="28"/>
          <w:lang w:val="en-US" w:eastAsia="zh-CN"/>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九、</w:t>
      </w:r>
      <w:r>
        <w:rPr>
          <w:rFonts w:hint="eastAsia" w:ascii="宋体" w:hAnsi="宋体" w:eastAsia="宋体" w:cs="宋体"/>
          <w:caps w:val="0"/>
          <w:spacing w:val="0"/>
          <w:w w:val="100"/>
          <w:position w:val="0"/>
          <w:sz w:val="31"/>
          <w:szCs w:val="31"/>
          <w:lang w:eastAsia="zh-CN"/>
          <w14:textOutline w14:w="5793" w14:cap="sq" w14:cmpd="sng">
            <w14:solidFill>
              <w14:srgbClr w14:val="000000"/>
            </w14:solidFill>
            <w14:prstDash w14:val="solid"/>
            <w14:bevel/>
          </w14:textOutline>
        </w:rPr>
        <w:t>投标人</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认为有必要提供的其它证明资料</w:t>
      </w:r>
    </w:p>
    <w:p w14:paraId="7DAAAF84">
      <w:pPr>
        <w:pStyle w:val="39"/>
        <w:keepNext w:val="0"/>
        <w:keepLines w:val="0"/>
        <w:pageBreakBefore w:val="0"/>
        <w:overflowPunct/>
        <w:topLinePunct w:val="0"/>
        <w:bidi w:val="0"/>
        <w:spacing w:line="360" w:lineRule="auto"/>
        <w:rPr>
          <w:rFonts w:hint="eastAsia" w:ascii="宋体" w:hAnsi="宋体" w:eastAsia="宋体" w:cs="宋体"/>
          <w:caps w:val="0"/>
          <w:spacing w:val="0"/>
          <w:w w:val="100"/>
          <w:position w:val="0"/>
          <w:lang w:eastAsia="zh-CN"/>
        </w:rPr>
      </w:pPr>
    </w:p>
    <w:p w14:paraId="507BEB3B">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pPr>
    </w:p>
    <w:sectPr>
      <w:footerReference r:id="rId19" w:type="default"/>
      <w:pgSz w:w="11906" w:h="16839"/>
      <w:pgMar w:top="1440" w:right="1080" w:bottom="1440" w:left="1080" w:header="0" w:footer="76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92FF0">
    <w:pPr>
      <w:spacing w:line="230" w:lineRule="auto"/>
      <w:ind w:left="3713"/>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8FE6F">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FB8FE6F">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E163">
    <w:pPr>
      <w:spacing w:line="230" w:lineRule="auto"/>
      <w:ind w:left="3848"/>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DB47F">
                          <w:pPr>
                            <w:pStyle w:val="15"/>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C2DB47F">
                    <w:pPr>
                      <w:pStyle w:val="15"/>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8B6FE">
    <w:pPr>
      <w:spacing w:line="230" w:lineRule="auto"/>
      <w:ind w:left="4054"/>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0E16B">
                          <w:pPr>
                            <w:pStyle w:val="15"/>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640E16B">
                    <w:pPr>
                      <w:pStyle w:val="15"/>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3D3AD">
    <w:pPr>
      <w:spacing w:line="230" w:lineRule="auto"/>
      <w:ind w:left="3812"/>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03C3E">
                          <w:pPr>
                            <w:pStyle w:val="15"/>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4103C3E">
                    <w:pPr>
                      <w:pStyle w:val="15"/>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6D9D">
    <w:pPr>
      <w:spacing w:line="230" w:lineRule="auto"/>
      <w:ind w:left="4042"/>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FB585">
                          <w:pPr>
                            <w:pStyle w:val="15"/>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84FB585">
                    <w:pPr>
                      <w:pStyle w:val="15"/>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668F5">
    <w:pPr>
      <w:spacing w:line="230" w:lineRule="auto"/>
      <w:ind w:left="4060"/>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1BC4B">
                          <w:pPr>
                            <w:pStyle w:val="15"/>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BE1BC4B">
                    <w:pPr>
                      <w:pStyle w:val="15"/>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CB0C">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7F173">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597F173">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130AE">
    <w:pPr>
      <w:spacing w:line="230" w:lineRule="auto"/>
      <w:ind w:left="4099"/>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000F4">
                          <w:pPr>
                            <w:pStyle w:val="15"/>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6B000F4">
                    <w:pPr>
                      <w:pStyle w:val="15"/>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62C55">
    <w:pPr>
      <w:spacing w:line="230" w:lineRule="auto"/>
      <w:ind w:left="4049"/>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A234A">
                          <w:pPr>
                            <w:pStyle w:val="15"/>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6EA234A">
                    <w:pPr>
                      <w:pStyle w:val="15"/>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A4DD">
    <w:pPr>
      <w:spacing w:line="230" w:lineRule="auto"/>
      <w:ind w:left="3409"/>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CD0CF">
                          <w:pPr>
                            <w:pStyle w:val="15"/>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23CD0CF">
                    <w:pPr>
                      <w:pStyle w:val="15"/>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E30">
    <w:pPr>
      <w:pStyle w:val="15"/>
      <w:ind w:right="360" w:firstLine="360"/>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BDF86">
                          <w:pPr>
                            <w:pStyle w:val="15"/>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9EBDF86">
                    <w:pPr>
                      <w:pStyle w:val="15"/>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7548D">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9F7BA">
                          <w:pPr>
                            <w:pStyle w:val="15"/>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A99F7BA">
                    <w:pPr>
                      <w:pStyle w:val="15"/>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5999F">
    <w:pPr>
      <w:spacing w:line="230" w:lineRule="auto"/>
      <w:ind w:left="4234"/>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37C87">
                          <w:pPr>
                            <w:pStyle w:val="15"/>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2737C87">
                    <w:pPr>
                      <w:pStyle w:val="15"/>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CE38">
    <w:pPr>
      <w:spacing w:line="230" w:lineRule="auto"/>
      <w:ind w:left="4052"/>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EB397">
                          <w:pPr>
                            <w:pStyle w:val="15"/>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19EB397">
                    <w:pPr>
                      <w:pStyle w:val="15"/>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B2BF">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3507F"/>
    <w:multiLevelType w:val="singleLevel"/>
    <w:tmpl w:val="CD13507F"/>
    <w:lvl w:ilvl="0" w:tentative="0">
      <w:start w:val="1"/>
      <w:numFmt w:val="chineseCounting"/>
      <w:suff w:val="nothing"/>
      <w:lvlText w:val="（%1）"/>
      <w:lvlJc w:val="left"/>
      <w:pPr>
        <w:ind w:left="0" w:firstLine="420"/>
      </w:pPr>
      <w:rPr>
        <w:rFonts w:hint="eastAsia"/>
      </w:rPr>
    </w:lvl>
  </w:abstractNum>
  <w:abstractNum w:abstractNumId="1">
    <w:nsid w:val="0000000D"/>
    <w:multiLevelType w:val="multilevel"/>
    <w:tmpl w:val="0000000D"/>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0EAE1D4F"/>
    <w:multiLevelType w:val="singleLevel"/>
    <w:tmpl w:val="0EAE1D4F"/>
    <w:lvl w:ilvl="0" w:tentative="0">
      <w:start w:val="1"/>
      <w:numFmt w:val="decimal"/>
      <w:suff w:val="nothing"/>
      <w:lvlText w:val="%1．"/>
      <w:lvlJc w:val="left"/>
      <w:pPr>
        <w:ind w:left="570"/>
      </w:pPr>
    </w:lvl>
  </w:abstractNum>
  <w:abstractNum w:abstractNumId="3">
    <w:nsid w:val="110EC6C8"/>
    <w:multiLevelType w:val="singleLevel"/>
    <w:tmpl w:val="110EC6C8"/>
    <w:lvl w:ilvl="0" w:tentative="0">
      <w:start w:val="1"/>
      <w:numFmt w:val="decimal"/>
      <w:suff w:val="space"/>
      <w:lvlText w:val="（%1）"/>
      <w:lvlJc w:val="left"/>
    </w:lvl>
  </w:abstractNum>
  <w:abstractNum w:abstractNumId="4">
    <w:nsid w:val="16202BE4"/>
    <w:multiLevelType w:val="singleLevel"/>
    <w:tmpl w:val="16202BE4"/>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OWQ1MWQ0MmI0MjU0NDhiYjc3NWIzYzAzMGQ3N2UifQ=="/>
  </w:docVars>
  <w:rsids>
    <w:rsidRoot w:val="71B66971"/>
    <w:rsid w:val="01AA6449"/>
    <w:rsid w:val="0B7D32E8"/>
    <w:rsid w:val="14AF1B93"/>
    <w:rsid w:val="14DF5D99"/>
    <w:rsid w:val="1BF97D9D"/>
    <w:rsid w:val="2878484C"/>
    <w:rsid w:val="2E3868DF"/>
    <w:rsid w:val="2FAB3AD9"/>
    <w:rsid w:val="349D5B3B"/>
    <w:rsid w:val="34F151C9"/>
    <w:rsid w:val="36FC5EEE"/>
    <w:rsid w:val="37B06D62"/>
    <w:rsid w:val="37D849D5"/>
    <w:rsid w:val="39386A94"/>
    <w:rsid w:val="3CBB3CAD"/>
    <w:rsid w:val="42897AF0"/>
    <w:rsid w:val="477C1D8D"/>
    <w:rsid w:val="49FE1F7F"/>
    <w:rsid w:val="4ACD3B88"/>
    <w:rsid w:val="4B995706"/>
    <w:rsid w:val="4E9370AE"/>
    <w:rsid w:val="4EBC0D47"/>
    <w:rsid w:val="507F61A7"/>
    <w:rsid w:val="52F96A4B"/>
    <w:rsid w:val="5BC470DA"/>
    <w:rsid w:val="5DD375E7"/>
    <w:rsid w:val="607A3486"/>
    <w:rsid w:val="6AAB7C4A"/>
    <w:rsid w:val="71B66971"/>
    <w:rsid w:val="73AC6F2F"/>
    <w:rsid w:val="778F45CD"/>
    <w:rsid w:val="7BB6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line="413" w:lineRule="auto"/>
      <w:jc w:val="center"/>
      <w:outlineLvl w:val="1"/>
    </w:pPr>
    <w:rPr>
      <w:rFonts w:ascii="Arial" w:hAnsi="Arial" w:cs="Arial"/>
      <w:b/>
      <w:bCs/>
      <w:sz w:val="28"/>
      <w:szCs w:val="28"/>
    </w:rPr>
  </w:style>
  <w:style w:type="paragraph" w:styleId="5">
    <w:name w:val="heading 3"/>
    <w:basedOn w:val="1"/>
    <w:next w:val="1"/>
    <w:autoRedefine/>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autoRedefine/>
    <w:qFormat/>
    <w:uiPriority w:val="0"/>
    <w:pPr>
      <w:keepNext/>
      <w:keepLines/>
      <w:spacing w:line="360" w:lineRule="auto"/>
      <w:outlineLvl w:val="3"/>
    </w:pPr>
    <w:rPr>
      <w:rFonts w:ascii="Arial" w:hAnsi="Arial" w:eastAsia="宋体"/>
      <w:b/>
      <w:bCs/>
      <w:kern w:val="2"/>
      <w:sz w:val="21"/>
      <w:szCs w:val="28"/>
    </w:rPr>
  </w:style>
  <w:style w:type="paragraph" w:styleId="7">
    <w:name w:val="heading 6"/>
    <w:basedOn w:val="1"/>
    <w:next w:val="1"/>
    <w:autoRedefine/>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sz w:val="24"/>
      <w:szCs w:val="24"/>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pPr>
    <w:rPr>
      <w:rFonts w:ascii="Calibri" w:eastAsia="宋体"/>
      <w:kern w:val="2"/>
      <w:sz w:val="21"/>
      <w:szCs w:val="24"/>
    </w:rPr>
  </w:style>
  <w:style w:type="paragraph" w:styleId="8">
    <w:name w:val="Normal Indent"/>
    <w:basedOn w:val="1"/>
    <w:autoRedefine/>
    <w:qFormat/>
    <w:uiPriority w:val="0"/>
    <w:pPr>
      <w:spacing w:line="360" w:lineRule="auto"/>
      <w:ind w:firstLine="200" w:firstLineChars="200"/>
    </w:pPr>
    <w:rPr>
      <w:sz w:val="24"/>
      <w:szCs w:val="20"/>
    </w:rPr>
  </w:style>
  <w:style w:type="paragraph" w:styleId="9">
    <w:name w:val="Body Text Indent"/>
    <w:basedOn w:val="1"/>
    <w:next w:val="10"/>
    <w:autoRedefine/>
    <w:qFormat/>
    <w:uiPriority w:val="0"/>
    <w:pPr>
      <w:spacing w:after="120" w:afterLines="0"/>
      <w:ind w:left="420" w:leftChars="200"/>
    </w:pPr>
    <w:rPr>
      <w:rFonts w:ascii="Calibri" w:eastAsia="宋体"/>
      <w:kern w:val="2"/>
      <w:sz w:val="21"/>
      <w:szCs w:val="24"/>
    </w:rPr>
  </w:style>
  <w:style w:type="paragraph" w:customStyle="1" w:styleId="10">
    <w:name w:val="Default"/>
    <w:next w:val="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1">
    <w:name w:val="toc 2"/>
    <w:basedOn w:val="1"/>
    <w:next w:val="1"/>
    <w:autoRedefine/>
    <w:qFormat/>
    <w:uiPriority w:val="0"/>
    <w:pPr>
      <w:ind w:left="420" w:leftChars="200"/>
    </w:pPr>
    <w:rPr>
      <w:szCs w:val="24"/>
    </w:rPr>
  </w:style>
  <w:style w:type="paragraph" w:styleId="12">
    <w:name w:val="Plain Text"/>
    <w:basedOn w:val="1"/>
    <w:qFormat/>
    <w:uiPriority w:val="0"/>
    <w:pPr>
      <w:spacing w:line="324" w:lineRule="auto"/>
    </w:pPr>
    <w:rPr>
      <w:rFonts w:ascii="宋体" w:hAnsi="Courier New" w:cs="宋体"/>
    </w:rPr>
  </w:style>
  <w:style w:type="paragraph" w:styleId="13">
    <w:name w:val="toc 8"/>
    <w:basedOn w:val="1"/>
    <w:next w:val="1"/>
    <w:autoRedefine/>
    <w:qFormat/>
    <w:uiPriority w:val="39"/>
    <w:pPr>
      <w:ind w:left="2940" w:leftChars="1400"/>
    </w:pPr>
  </w:style>
  <w:style w:type="paragraph" w:styleId="14">
    <w:name w:val="Body Text Indent 2"/>
    <w:basedOn w:val="1"/>
    <w:autoRedefine/>
    <w:qFormat/>
    <w:uiPriority w:val="0"/>
    <w:pPr>
      <w:spacing w:after="120" w:line="480" w:lineRule="auto"/>
      <w:ind w:left="200" w:leftChars="20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18">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19">
    <w:name w:val="Body Text First Indent"/>
    <w:basedOn w:val="2"/>
    <w:autoRedefine/>
    <w:qFormat/>
    <w:uiPriority w:val="0"/>
    <w:pPr>
      <w:ind w:firstLine="420" w:firstLineChars="100"/>
    </w:pPr>
  </w:style>
  <w:style w:type="paragraph" w:styleId="20">
    <w:name w:val="Body Text First Indent 2"/>
    <w:basedOn w:val="9"/>
    <w:next w:val="1"/>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page number"/>
    <w:basedOn w:val="23"/>
    <w:qFormat/>
    <w:uiPriority w:val="0"/>
  </w:style>
  <w:style w:type="character" w:styleId="26">
    <w:name w:val="FollowedHyperlink"/>
    <w:basedOn w:val="23"/>
    <w:autoRedefine/>
    <w:qFormat/>
    <w:uiPriority w:val="0"/>
    <w:rPr>
      <w:color w:val="800080"/>
      <w:u w:val="none"/>
    </w:rPr>
  </w:style>
  <w:style w:type="character" w:styleId="27">
    <w:name w:val="Emphasis"/>
    <w:basedOn w:val="23"/>
    <w:autoRedefine/>
    <w:qFormat/>
    <w:uiPriority w:val="0"/>
    <w:rPr>
      <w:b/>
      <w:bCs/>
      <w:bdr w:val="single" w:color="BDBEC1" w:sz="4" w:space="0"/>
      <w:shd w:val="clear" w:fill="FFFFFF"/>
    </w:rPr>
  </w:style>
  <w:style w:type="character" w:styleId="28">
    <w:name w:val="HTML Definition"/>
    <w:basedOn w:val="23"/>
    <w:autoRedefine/>
    <w:qFormat/>
    <w:uiPriority w:val="0"/>
  </w:style>
  <w:style w:type="character" w:styleId="29">
    <w:name w:val="HTML Typewriter"/>
    <w:basedOn w:val="23"/>
    <w:autoRedefine/>
    <w:qFormat/>
    <w:uiPriority w:val="0"/>
    <w:rPr>
      <w:rFonts w:ascii="monospace" w:hAnsi="monospace" w:eastAsia="monospace" w:cs="monospace"/>
      <w:sz w:val="20"/>
    </w:rPr>
  </w:style>
  <w:style w:type="character" w:styleId="30">
    <w:name w:val="HTML Acronym"/>
    <w:basedOn w:val="23"/>
    <w:qFormat/>
    <w:uiPriority w:val="0"/>
  </w:style>
  <w:style w:type="character" w:styleId="31">
    <w:name w:val="HTML Variable"/>
    <w:basedOn w:val="23"/>
    <w:autoRedefine/>
    <w:qFormat/>
    <w:uiPriority w:val="0"/>
  </w:style>
  <w:style w:type="character" w:styleId="32">
    <w:name w:val="Hyperlink"/>
    <w:basedOn w:val="23"/>
    <w:autoRedefine/>
    <w:qFormat/>
    <w:uiPriority w:val="0"/>
    <w:rPr>
      <w:color w:val="0000FF"/>
      <w:u w:val="none"/>
    </w:rPr>
  </w:style>
  <w:style w:type="character" w:styleId="33">
    <w:name w:val="HTML Code"/>
    <w:basedOn w:val="23"/>
    <w:autoRedefine/>
    <w:qFormat/>
    <w:uiPriority w:val="0"/>
    <w:rPr>
      <w:rFonts w:hint="default" w:ascii="monospace" w:hAnsi="monospace" w:eastAsia="monospace" w:cs="monospace"/>
      <w:sz w:val="20"/>
    </w:rPr>
  </w:style>
  <w:style w:type="character" w:styleId="34">
    <w:name w:val="HTML Cite"/>
    <w:basedOn w:val="23"/>
    <w:autoRedefine/>
    <w:qFormat/>
    <w:uiPriority w:val="0"/>
  </w:style>
  <w:style w:type="character" w:styleId="35">
    <w:name w:val="HTML Keyboard"/>
    <w:basedOn w:val="23"/>
    <w:autoRedefine/>
    <w:qFormat/>
    <w:uiPriority w:val="0"/>
    <w:rPr>
      <w:rFonts w:hint="default" w:ascii="monospace" w:hAnsi="monospace" w:eastAsia="monospace" w:cs="monospace"/>
      <w:sz w:val="20"/>
    </w:rPr>
  </w:style>
  <w:style w:type="character" w:styleId="36">
    <w:name w:val="HTML Sample"/>
    <w:basedOn w:val="23"/>
    <w:autoRedefine/>
    <w:qFormat/>
    <w:uiPriority w:val="0"/>
    <w:rPr>
      <w:rFonts w:hint="default" w:ascii="monospace" w:hAnsi="monospace" w:eastAsia="monospace" w:cs="monospace"/>
    </w:rPr>
  </w:style>
  <w:style w:type="paragraph" w:customStyle="1" w:styleId="37">
    <w:name w:val="Body text|1"/>
    <w:basedOn w:val="1"/>
    <w:autoRedefine/>
    <w:qFormat/>
    <w:uiPriority w:val="0"/>
    <w:pPr>
      <w:widowControl w:val="0"/>
      <w:shd w:val="clear" w:color="auto" w:fill="auto"/>
      <w:spacing w:line="389" w:lineRule="auto"/>
      <w:ind w:firstLine="400"/>
    </w:pPr>
    <w:rPr>
      <w:rFonts w:ascii="宋体" w:hAnsi="宋体" w:eastAsia="宋体" w:cs="宋体"/>
      <w:u w:val="none"/>
      <w:shd w:val="clear" w:color="auto" w:fill="auto"/>
      <w:lang w:val="zh-TW" w:eastAsia="zh-TW" w:bidi="zh-TW"/>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正文缩进1"/>
    <w:basedOn w:val="1"/>
    <w:autoRedefine/>
    <w:qFormat/>
    <w:uiPriority w:val="0"/>
    <w:pPr>
      <w:ind w:firstLine="420" w:firstLineChars="200"/>
    </w:pPr>
  </w:style>
  <w:style w:type="paragraph" w:customStyle="1" w:styleId="40">
    <w:name w:val="_Style 4"/>
    <w:basedOn w:val="3"/>
    <w:next w:val="1"/>
    <w:autoRedefine/>
    <w:qFormat/>
    <w:uiPriority w:val="0"/>
    <w:pPr>
      <w:outlineLvl w:val="9"/>
    </w:pPr>
  </w:style>
  <w:style w:type="paragraph" w:customStyle="1" w:styleId="41">
    <w:name w:val="TOC 标题1"/>
    <w:basedOn w:val="3"/>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styleId="42">
    <w:name w:val="List Paragraph"/>
    <w:basedOn w:val="1"/>
    <w:autoRedefine/>
    <w:qFormat/>
    <w:uiPriority w:val="34"/>
    <w:pPr>
      <w:ind w:firstLine="420" w:firstLineChars="200"/>
    </w:pPr>
    <w:rPr>
      <w:rFonts w:ascii="Calibri" w:hAnsi="Calibri" w:eastAsia="宋体"/>
      <w:szCs w:val="22"/>
    </w:rPr>
  </w:style>
  <w:style w:type="character" w:customStyle="1" w:styleId="43">
    <w:name w:val="font41"/>
    <w:basedOn w:val="23"/>
    <w:autoRedefine/>
    <w:qFormat/>
    <w:uiPriority w:val="0"/>
    <w:rPr>
      <w:rFonts w:hint="eastAsia" w:ascii="宋体" w:hAnsi="宋体" w:eastAsia="宋体" w:cs="宋体"/>
      <w:color w:val="000000"/>
      <w:sz w:val="20"/>
      <w:szCs w:val="20"/>
      <w:u w:val="none"/>
    </w:rPr>
  </w:style>
  <w:style w:type="character" w:customStyle="1" w:styleId="44">
    <w:name w:val="font61"/>
    <w:basedOn w:val="23"/>
    <w:autoRedefine/>
    <w:qFormat/>
    <w:uiPriority w:val="0"/>
    <w:rPr>
      <w:rFonts w:hint="eastAsia" w:ascii="宋体" w:hAnsi="宋体" w:eastAsia="宋体" w:cs="宋体"/>
      <w:color w:val="000000"/>
      <w:sz w:val="20"/>
      <w:szCs w:val="20"/>
      <w:u w:val="single"/>
    </w:rPr>
  </w:style>
  <w:style w:type="character" w:customStyle="1" w:styleId="45">
    <w:name w:val="font71"/>
    <w:basedOn w:val="23"/>
    <w:autoRedefine/>
    <w:qFormat/>
    <w:uiPriority w:val="0"/>
    <w:rPr>
      <w:rFonts w:hint="eastAsia" w:ascii="宋体" w:hAnsi="宋体" w:eastAsia="宋体" w:cs="宋体"/>
      <w:color w:val="000000"/>
      <w:sz w:val="20"/>
      <w:szCs w:val="20"/>
      <w:u w:val="none"/>
    </w:rPr>
  </w:style>
  <w:style w:type="character" w:customStyle="1" w:styleId="46">
    <w:name w:val="font01"/>
    <w:basedOn w:val="23"/>
    <w:qFormat/>
    <w:uiPriority w:val="0"/>
    <w:rPr>
      <w:rFonts w:ascii="Arial" w:hAnsi="Arial" w:cs="Arial"/>
      <w:color w:val="000000"/>
      <w:sz w:val="20"/>
      <w:szCs w:val="20"/>
      <w:u w:val="none"/>
    </w:rPr>
  </w:style>
  <w:style w:type="paragraph" w:customStyle="1" w:styleId="47">
    <w:name w:val="null3"/>
    <w:hidden/>
    <w:qFormat/>
    <w:uiPriority w:val="0"/>
    <w:rPr>
      <w:rFonts w:hint="eastAsia" w:asciiTheme="minorHAnsi" w:hAnsiTheme="minorHAnsi" w:eastAsiaTheme="minorEastAsia" w:cstheme="minorBidi"/>
      <w:lang w:val="en-US" w:eastAsia="zh-Hans"/>
    </w:rPr>
  </w:style>
  <w:style w:type="character" w:customStyle="1" w:styleId="48">
    <w:name w:val="font51"/>
    <w:basedOn w:val="23"/>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jpe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9167</Words>
  <Characters>10306</Characters>
  <Lines>0</Lines>
  <Paragraphs>0</Paragraphs>
  <TotalTime>40</TotalTime>
  <ScaleCrop>false</ScaleCrop>
  <LinksUpToDate>false</LinksUpToDate>
  <CharactersWithSpaces>10525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2023-12-26T07:19:00Z</dcterms:created>
  <dc:creator>忆江南</dc:creator>
  <cp:lastModifiedBy>半透明</cp:lastModifiedBy>
  <dcterms:modified xsi:type="dcterms:W3CDTF">2025-08-29T03:54:10Z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28D4359E541F4AD9B27E88DFD165A63A_13</vt:lpwstr>
  </property>
  <property fmtid="{D5CDD505-2E9C-101B-9397-08002B2CF9AE}" pid="4" name="KSOTemplateDocerSaveRecord">
    <vt:lpwstr>eyJoZGlkIjoiNTYyOWQ1MWQ0MmI0MjU0NDhiYjc3NWIzYzAzMGQ3N2UiLCJ1c2VySWQiOiIxMjE2OTAyNjc1In0=</vt:lpwstr>
  </property>
</Properties>
</file>