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FB8783">
      <w:pPr>
        <w:pStyle w:val="5"/>
        <w:jc w:val="center"/>
        <w:outlineLvl w:val="1"/>
        <w:rPr>
          <w:rFonts w:hint="default"/>
          <w:color w:val="auto"/>
        </w:rPr>
      </w:pPr>
      <w:r>
        <w:rPr>
          <w:rFonts w:ascii="仿宋_GB2312" w:hAnsi="仿宋_GB2312" w:eastAsia="仿宋_GB2312" w:cs="仿宋_GB2312"/>
          <w:b/>
          <w:color w:val="auto"/>
          <w:sz w:val="36"/>
        </w:rPr>
        <w:t>第三章 招标项目技术、服务、商务及其他要求</w:t>
      </w:r>
    </w:p>
    <w:p w14:paraId="722723E3">
      <w:pPr>
        <w:pStyle w:val="5"/>
        <w:ind w:firstLine="480"/>
        <w:rPr>
          <w:rFonts w:hint="default"/>
          <w:color w:val="auto"/>
        </w:rPr>
      </w:pPr>
      <w:r>
        <w:rPr>
          <w:rFonts w:ascii="仿宋_GB2312" w:hAnsi="仿宋_GB2312" w:eastAsia="仿宋_GB2312" w:cs="仿宋_GB2312"/>
          <w:color w:val="auto"/>
        </w:rPr>
        <w:t xml:space="preserve"> （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561BCCC4">
      <w:pPr>
        <w:pStyle w:val="5"/>
        <w:outlineLvl w:val="2"/>
        <w:rPr>
          <w:rFonts w:hint="default"/>
          <w:color w:val="auto"/>
        </w:rPr>
      </w:pPr>
      <w:r>
        <w:rPr>
          <w:rFonts w:ascii="仿宋_GB2312" w:hAnsi="仿宋_GB2312" w:eastAsia="仿宋_GB2312" w:cs="仿宋_GB2312"/>
          <w:b/>
          <w:color w:val="auto"/>
          <w:sz w:val="28"/>
        </w:rPr>
        <w:t>3.1采购项目概况</w:t>
      </w:r>
    </w:p>
    <w:p w14:paraId="6C1CDB01">
      <w:pPr>
        <w:pStyle w:val="5"/>
        <w:ind w:firstLine="480"/>
        <w:rPr>
          <w:rFonts w:hint="default"/>
          <w:color w:val="auto"/>
        </w:rPr>
      </w:pPr>
      <w:r>
        <w:rPr>
          <w:rFonts w:ascii="仿宋_GB2312" w:hAnsi="仿宋_GB2312" w:eastAsia="仿宋_GB2312" w:cs="仿宋_GB2312"/>
          <w:color w:val="auto"/>
        </w:rPr>
        <w:t>秦渡街道常住居民约4.8万人，污水主要来源厨房、洗漱、厕所、洗衣等生活污水。为了能够有效改善秦渡街道居民的生活水平及生活质量，促进秦渡街道人居环境及经济和谐发展，现拟定将此部分污水后委托有资质服务机构进行合理的保障性处理，确保处理后出水水质执行《城镇污水处理厂污染物排放标准》（GB18918-2002）一级A标准，尾水排至沣河。</w:t>
      </w:r>
    </w:p>
    <w:p w14:paraId="4D0526DE">
      <w:pPr>
        <w:pStyle w:val="5"/>
        <w:outlineLvl w:val="2"/>
        <w:rPr>
          <w:rFonts w:hint="default"/>
          <w:color w:val="auto"/>
        </w:rPr>
      </w:pPr>
      <w:r>
        <w:rPr>
          <w:rFonts w:ascii="仿宋_GB2312" w:hAnsi="仿宋_GB2312" w:eastAsia="仿宋_GB2312" w:cs="仿宋_GB2312"/>
          <w:b/>
          <w:color w:val="auto"/>
          <w:sz w:val="28"/>
        </w:rPr>
        <w:t>3.2服务内容及服务要求</w:t>
      </w:r>
    </w:p>
    <w:p w14:paraId="3ECB05EF">
      <w:pPr>
        <w:pStyle w:val="5"/>
        <w:outlineLvl w:val="3"/>
        <w:rPr>
          <w:rFonts w:hint="default"/>
          <w:color w:val="auto"/>
        </w:rPr>
      </w:pPr>
      <w:r>
        <w:rPr>
          <w:rFonts w:ascii="仿宋_GB2312" w:hAnsi="仿宋_GB2312" w:eastAsia="仿宋_GB2312" w:cs="仿宋_GB2312"/>
          <w:b/>
          <w:color w:val="auto"/>
          <w:sz w:val="24"/>
        </w:rPr>
        <w:t>3.2.1服务内容</w:t>
      </w:r>
    </w:p>
    <w:p w14:paraId="2B73070B">
      <w:pPr>
        <w:pStyle w:val="5"/>
        <w:rPr>
          <w:rFonts w:hint="default"/>
          <w:color w:val="auto"/>
        </w:rPr>
      </w:pPr>
      <w:r>
        <w:rPr>
          <w:rFonts w:ascii="仿宋_GB2312" w:hAnsi="仿宋_GB2312" w:eastAsia="仿宋_GB2312" w:cs="仿宋_GB2312"/>
          <w:color w:val="auto"/>
        </w:rPr>
        <w:t>采购包1：</w:t>
      </w:r>
    </w:p>
    <w:p w14:paraId="4A825610">
      <w:pPr>
        <w:pStyle w:val="5"/>
        <w:rPr>
          <w:rFonts w:hint="default"/>
          <w:color w:val="auto"/>
        </w:rPr>
      </w:pPr>
      <w:r>
        <w:rPr>
          <w:rFonts w:ascii="仿宋_GB2312" w:hAnsi="仿宋_GB2312" w:eastAsia="仿宋_GB2312" w:cs="仿宋_GB2312"/>
          <w:color w:val="auto"/>
        </w:rPr>
        <w:t xml:space="preserve">采购包预算金额（元）: </w:t>
      </w:r>
      <w:r>
        <w:rPr>
          <w:rFonts w:ascii="仿宋_GB2312" w:hAnsi="仿宋_GB2312" w:eastAsia="仿宋_GB2312" w:cs="仿宋_GB2312"/>
          <w:color w:val="auto"/>
          <w:lang w:eastAsia="zh-CN"/>
        </w:rPr>
        <w:t>9</w:t>
      </w:r>
      <w:r>
        <w:rPr>
          <w:rFonts w:ascii="仿宋_GB2312" w:hAnsi="仿宋_GB2312" w:eastAsia="仿宋_GB2312" w:cs="仿宋_GB2312"/>
          <w:color w:val="auto"/>
        </w:rPr>
        <w:t>,</w:t>
      </w:r>
      <w:r>
        <w:rPr>
          <w:rFonts w:ascii="仿宋_GB2312" w:hAnsi="仿宋_GB2312" w:eastAsia="仿宋_GB2312" w:cs="仿宋_GB2312"/>
          <w:color w:val="auto"/>
          <w:lang w:eastAsia="zh-CN"/>
        </w:rPr>
        <w:t>190</w:t>
      </w:r>
      <w:r>
        <w:rPr>
          <w:rFonts w:ascii="仿宋_GB2312" w:hAnsi="仿宋_GB2312" w:eastAsia="仿宋_GB2312" w:cs="仿宋_GB2312"/>
          <w:color w:val="auto"/>
        </w:rPr>
        <w:t>,</w:t>
      </w:r>
      <w:r>
        <w:rPr>
          <w:rFonts w:ascii="仿宋_GB2312" w:hAnsi="仿宋_GB2312" w:eastAsia="仿宋_GB2312" w:cs="仿宋_GB2312"/>
          <w:color w:val="auto"/>
          <w:lang w:eastAsia="zh-CN"/>
        </w:rPr>
        <w:t>8</w:t>
      </w:r>
      <w:r>
        <w:rPr>
          <w:rFonts w:ascii="仿宋_GB2312" w:hAnsi="仿宋_GB2312" w:eastAsia="仿宋_GB2312" w:cs="仿宋_GB2312"/>
          <w:color w:val="auto"/>
        </w:rPr>
        <w:t>00.00</w:t>
      </w:r>
    </w:p>
    <w:p w14:paraId="5322287A">
      <w:pPr>
        <w:pStyle w:val="5"/>
        <w:rPr>
          <w:rFonts w:hint="default"/>
          <w:color w:val="auto"/>
        </w:rPr>
      </w:pPr>
      <w:r>
        <w:rPr>
          <w:rFonts w:ascii="仿宋_GB2312" w:hAnsi="仿宋_GB2312" w:eastAsia="仿宋_GB2312" w:cs="仿宋_GB2312"/>
          <w:color w:val="auto"/>
        </w:rPr>
        <w:t xml:space="preserve">采购包最高限价（元）: </w:t>
      </w:r>
      <w:r>
        <w:rPr>
          <w:rFonts w:ascii="仿宋_GB2312" w:hAnsi="仿宋_GB2312" w:eastAsia="仿宋_GB2312" w:cs="仿宋_GB2312"/>
          <w:color w:val="auto"/>
          <w:lang w:eastAsia="zh-CN"/>
        </w:rPr>
        <w:t>9</w:t>
      </w:r>
      <w:r>
        <w:rPr>
          <w:rFonts w:ascii="仿宋_GB2312" w:hAnsi="仿宋_GB2312" w:eastAsia="仿宋_GB2312" w:cs="仿宋_GB2312"/>
          <w:color w:val="auto"/>
        </w:rPr>
        <w:t>,</w:t>
      </w:r>
      <w:r>
        <w:rPr>
          <w:rFonts w:ascii="仿宋_GB2312" w:hAnsi="仿宋_GB2312" w:eastAsia="仿宋_GB2312" w:cs="仿宋_GB2312"/>
          <w:color w:val="auto"/>
          <w:lang w:eastAsia="zh-CN"/>
        </w:rPr>
        <w:t>190</w:t>
      </w:r>
      <w:r>
        <w:rPr>
          <w:rFonts w:ascii="仿宋_GB2312" w:hAnsi="仿宋_GB2312" w:eastAsia="仿宋_GB2312" w:cs="仿宋_GB2312"/>
          <w:color w:val="auto"/>
        </w:rPr>
        <w:t>,</w:t>
      </w:r>
      <w:r>
        <w:rPr>
          <w:rFonts w:ascii="仿宋_GB2312" w:hAnsi="仿宋_GB2312" w:eastAsia="仿宋_GB2312" w:cs="仿宋_GB2312"/>
          <w:color w:val="auto"/>
          <w:lang w:eastAsia="zh-CN"/>
        </w:rPr>
        <w:t>8</w:t>
      </w:r>
      <w:r>
        <w:rPr>
          <w:rFonts w:ascii="仿宋_GB2312" w:hAnsi="仿宋_GB2312" w:eastAsia="仿宋_GB2312" w:cs="仿宋_GB2312"/>
          <w:color w:val="auto"/>
        </w:rPr>
        <w:t>00.00</w:t>
      </w:r>
    </w:p>
    <w:p w14:paraId="00057E13">
      <w:pPr>
        <w:pStyle w:val="5"/>
        <w:rPr>
          <w:rFonts w:hint="default"/>
          <w:color w:val="auto"/>
        </w:rPr>
      </w:pPr>
      <w:r>
        <w:rPr>
          <w:rFonts w:ascii="仿宋_GB2312" w:hAnsi="仿宋_GB2312" w:eastAsia="仿宋_GB2312" w:cs="仿宋_GB2312"/>
          <w:color w:val="auto"/>
        </w:rPr>
        <w:t>供应商报价不允许超过标的金额</w:t>
      </w:r>
    </w:p>
    <w:p w14:paraId="101CC960">
      <w:pPr>
        <w:pStyle w:val="5"/>
        <w:rPr>
          <w:rFonts w:hint="default"/>
          <w:color w:val="auto"/>
        </w:rPr>
      </w:pPr>
      <w:r>
        <w:rPr>
          <w:rFonts w:ascii="仿宋_GB2312" w:hAnsi="仿宋_GB2312" w:eastAsia="仿宋_GB2312" w:cs="仿宋_GB2312"/>
          <w:color w:val="auto"/>
        </w:rPr>
        <w:t>（招单价的）供应商报价不允许超过标的单价</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7"/>
        <w:gridCol w:w="787"/>
        <w:gridCol w:w="808"/>
        <w:gridCol w:w="1416"/>
        <w:gridCol w:w="787"/>
        <w:gridCol w:w="787"/>
        <w:gridCol w:w="787"/>
        <w:gridCol w:w="787"/>
        <w:gridCol w:w="788"/>
        <w:gridCol w:w="788"/>
      </w:tblGrid>
      <w:tr w14:paraId="55BF36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A1F17AE">
            <w:pPr>
              <w:pStyle w:val="5"/>
              <w:rPr>
                <w:rFonts w:hint="default"/>
                <w:color w:val="auto"/>
              </w:rPr>
            </w:pPr>
            <w:r>
              <w:rPr>
                <w:rFonts w:ascii="仿宋_GB2312" w:hAnsi="仿宋_GB2312" w:eastAsia="仿宋_GB2312" w:cs="仿宋_GB2312"/>
                <w:color w:val="auto"/>
              </w:rPr>
              <w:t>序号</w:t>
            </w:r>
          </w:p>
        </w:tc>
        <w:tc>
          <w:tcPr>
            <w:tcW w:w="831" w:type="dxa"/>
          </w:tcPr>
          <w:p w14:paraId="59CFE344">
            <w:pPr>
              <w:pStyle w:val="5"/>
              <w:rPr>
                <w:rFonts w:hint="default"/>
                <w:color w:val="auto"/>
              </w:rPr>
            </w:pPr>
            <w:r>
              <w:rPr>
                <w:rFonts w:ascii="仿宋_GB2312" w:hAnsi="仿宋_GB2312" w:eastAsia="仿宋_GB2312" w:cs="仿宋_GB2312"/>
                <w:color w:val="auto"/>
              </w:rPr>
              <w:t>标的名称</w:t>
            </w:r>
          </w:p>
        </w:tc>
        <w:tc>
          <w:tcPr>
            <w:tcW w:w="831" w:type="dxa"/>
          </w:tcPr>
          <w:p w14:paraId="76CDD587">
            <w:pPr>
              <w:pStyle w:val="5"/>
              <w:rPr>
                <w:rFonts w:hint="default"/>
                <w:color w:val="auto"/>
              </w:rPr>
            </w:pPr>
            <w:r>
              <w:rPr>
                <w:rFonts w:ascii="仿宋_GB2312" w:hAnsi="仿宋_GB2312" w:eastAsia="仿宋_GB2312" w:cs="仿宋_GB2312"/>
                <w:color w:val="auto"/>
              </w:rPr>
              <w:t>数量</w:t>
            </w:r>
          </w:p>
        </w:tc>
        <w:tc>
          <w:tcPr>
            <w:tcW w:w="831" w:type="dxa"/>
          </w:tcPr>
          <w:p w14:paraId="32F8F1E5">
            <w:pPr>
              <w:pStyle w:val="5"/>
              <w:rPr>
                <w:rFonts w:hint="default"/>
                <w:color w:val="auto"/>
              </w:rPr>
            </w:pPr>
            <w:r>
              <w:rPr>
                <w:rFonts w:ascii="仿宋_GB2312" w:hAnsi="仿宋_GB2312" w:eastAsia="仿宋_GB2312" w:cs="仿宋_GB2312"/>
                <w:color w:val="auto"/>
              </w:rPr>
              <w:t>标的金额 （元）</w:t>
            </w:r>
          </w:p>
        </w:tc>
        <w:tc>
          <w:tcPr>
            <w:tcW w:w="831" w:type="dxa"/>
          </w:tcPr>
          <w:p w14:paraId="264D3687">
            <w:pPr>
              <w:pStyle w:val="5"/>
              <w:rPr>
                <w:rFonts w:hint="default"/>
                <w:color w:val="auto"/>
              </w:rPr>
            </w:pPr>
            <w:r>
              <w:rPr>
                <w:rFonts w:ascii="仿宋_GB2312" w:hAnsi="仿宋_GB2312" w:eastAsia="仿宋_GB2312" w:cs="仿宋_GB2312"/>
                <w:color w:val="auto"/>
              </w:rPr>
              <w:t>计量单位</w:t>
            </w:r>
          </w:p>
        </w:tc>
        <w:tc>
          <w:tcPr>
            <w:tcW w:w="831" w:type="dxa"/>
          </w:tcPr>
          <w:p w14:paraId="69176D2B">
            <w:pPr>
              <w:pStyle w:val="5"/>
              <w:rPr>
                <w:rFonts w:hint="default"/>
                <w:color w:val="auto"/>
              </w:rPr>
            </w:pPr>
            <w:r>
              <w:rPr>
                <w:rFonts w:ascii="仿宋_GB2312" w:hAnsi="仿宋_GB2312" w:eastAsia="仿宋_GB2312" w:cs="仿宋_GB2312"/>
                <w:color w:val="auto"/>
              </w:rPr>
              <w:t>所属行业</w:t>
            </w:r>
          </w:p>
        </w:tc>
        <w:tc>
          <w:tcPr>
            <w:tcW w:w="831" w:type="dxa"/>
          </w:tcPr>
          <w:p w14:paraId="206DDEEA">
            <w:pPr>
              <w:pStyle w:val="5"/>
              <w:rPr>
                <w:rFonts w:hint="default"/>
                <w:color w:val="auto"/>
              </w:rPr>
            </w:pPr>
            <w:r>
              <w:rPr>
                <w:rFonts w:ascii="仿宋_GB2312" w:hAnsi="仿宋_GB2312" w:eastAsia="仿宋_GB2312" w:cs="仿宋_GB2312"/>
                <w:color w:val="auto"/>
              </w:rPr>
              <w:t>是否核心产品</w:t>
            </w:r>
          </w:p>
        </w:tc>
        <w:tc>
          <w:tcPr>
            <w:tcW w:w="831" w:type="dxa"/>
          </w:tcPr>
          <w:p w14:paraId="458EA153">
            <w:pPr>
              <w:pStyle w:val="5"/>
              <w:rPr>
                <w:rFonts w:hint="default"/>
                <w:color w:val="auto"/>
              </w:rPr>
            </w:pPr>
            <w:r>
              <w:rPr>
                <w:rFonts w:ascii="仿宋_GB2312" w:hAnsi="仿宋_GB2312" w:eastAsia="仿宋_GB2312" w:cs="仿宋_GB2312"/>
                <w:color w:val="auto"/>
              </w:rPr>
              <w:t>是否允许进口产品</w:t>
            </w:r>
          </w:p>
        </w:tc>
        <w:tc>
          <w:tcPr>
            <w:tcW w:w="831" w:type="dxa"/>
          </w:tcPr>
          <w:p w14:paraId="78EABBF5">
            <w:pPr>
              <w:pStyle w:val="5"/>
              <w:rPr>
                <w:rFonts w:hint="default"/>
                <w:color w:val="auto"/>
              </w:rPr>
            </w:pPr>
            <w:r>
              <w:rPr>
                <w:rFonts w:ascii="仿宋_GB2312" w:hAnsi="仿宋_GB2312" w:eastAsia="仿宋_GB2312" w:cs="仿宋_GB2312"/>
                <w:color w:val="auto"/>
              </w:rPr>
              <w:t>是否属于节能产品</w:t>
            </w:r>
          </w:p>
        </w:tc>
        <w:tc>
          <w:tcPr>
            <w:tcW w:w="831" w:type="dxa"/>
          </w:tcPr>
          <w:p w14:paraId="0B511CE9">
            <w:pPr>
              <w:pStyle w:val="5"/>
              <w:rPr>
                <w:rFonts w:hint="default"/>
                <w:color w:val="auto"/>
              </w:rPr>
            </w:pPr>
            <w:r>
              <w:rPr>
                <w:rFonts w:ascii="仿宋_GB2312" w:hAnsi="仿宋_GB2312" w:eastAsia="仿宋_GB2312" w:cs="仿宋_GB2312"/>
                <w:color w:val="auto"/>
              </w:rPr>
              <w:t>是否属于环境标志产品</w:t>
            </w:r>
          </w:p>
        </w:tc>
      </w:tr>
      <w:tr w14:paraId="150192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DC2DBB7">
            <w:pPr>
              <w:pStyle w:val="5"/>
              <w:rPr>
                <w:rFonts w:hint="default"/>
                <w:color w:val="auto"/>
              </w:rPr>
            </w:pPr>
            <w:r>
              <w:rPr>
                <w:rFonts w:ascii="仿宋_GB2312" w:hAnsi="仿宋_GB2312" w:eastAsia="仿宋_GB2312" w:cs="仿宋_GB2312"/>
                <w:color w:val="auto"/>
              </w:rPr>
              <w:t>1</w:t>
            </w:r>
          </w:p>
        </w:tc>
        <w:tc>
          <w:tcPr>
            <w:tcW w:w="831" w:type="dxa"/>
          </w:tcPr>
          <w:p w14:paraId="21E508D0">
            <w:pPr>
              <w:pStyle w:val="5"/>
              <w:rPr>
                <w:rFonts w:hint="default" w:eastAsia="仿宋_GB2312"/>
                <w:color w:val="auto"/>
                <w:lang w:eastAsia="zh-CN"/>
              </w:rPr>
            </w:pPr>
            <w:r>
              <w:rPr>
                <w:rFonts w:ascii="仿宋_GB2312" w:hAnsi="仿宋_GB2312" w:eastAsia="仿宋_GB2312" w:cs="仿宋_GB2312"/>
                <w:color w:val="auto"/>
              </w:rPr>
              <w:t xml:space="preserve"> </w:t>
            </w:r>
            <w:r>
              <w:rPr>
                <w:rFonts w:ascii="仿宋_GB2312" w:hAnsi="仿宋_GB2312" w:eastAsia="仿宋_GB2312" w:cs="仿宋_GB2312"/>
                <w:color w:val="auto"/>
                <w:lang w:eastAsia="zh-CN"/>
              </w:rPr>
              <w:t>秦渡街道污水收集与处理服务项目</w:t>
            </w:r>
          </w:p>
        </w:tc>
        <w:tc>
          <w:tcPr>
            <w:tcW w:w="831" w:type="dxa"/>
          </w:tcPr>
          <w:p w14:paraId="11736054">
            <w:pPr>
              <w:pStyle w:val="5"/>
              <w:jc w:val="right"/>
              <w:rPr>
                <w:rFonts w:hint="default"/>
                <w:color w:val="auto"/>
              </w:rPr>
            </w:pPr>
            <w:r>
              <w:rPr>
                <w:rFonts w:ascii="仿宋_GB2312" w:hAnsi="仿宋_GB2312" w:eastAsia="仿宋_GB2312" w:cs="仿宋_GB2312"/>
                <w:color w:val="auto"/>
              </w:rPr>
              <w:t>1.00</w:t>
            </w:r>
          </w:p>
        </w:tc>
        <w:tc>
          <w:tcPr>
            <w:tcW w:w="831" w:type="dxa"/>
          </w:tcPr>
          <w:p w14:paraId="573E196E">
            <w:pPr>
              <w:pStyle w:val="5"/>
              <w:jc w:val="right"/>
              <w:rPr>
                <w:rFonts w:hint="default"/>
                <w:color w:val="auto"/>
              </w:rPr>
            </w:pPr>
            <w:r>
              <w:rPr>
                <w:rFonts w:ascii="仿宋_GB2312" w:hAnsi="仿宋_GB2312" w:eastAsia="仿宋_GB2312" w:cs="仿宋_GB2312"/>
                <w:color w:val="auto"/>
                <w:lang w:eastAsia="zh-CN"/>
              </w:rPr>
              <w:t>9</w:t>
            </w:r>
            <w:r>
              <w:rPr>
                <w:rFonts w:ascii="仿宋_GB2312" w:hAnsi="仿宋_GB2312" w:eastAsia="仿宋_GB2312" w:cs="仿宋_GB2312"/>
                <w:color w:val="auto"/>
              </w:rPr>
              <w:t>,</w:t>
            </w:r>
            <w:r>
              <w:rPr>
                <w:rFonts w:ascii="仿宋_GB2312" w:hAnsi="仿宋_GB2312" w:eastAsia="仿宋_GB2312" w:cs="仿宋_GB2312"/>
                <w:color w:val="auto"/>
                <w:lang w:eastAsia="zh-CN"/>
              </w:rPr>
              <w:t>190</w:t>
            </w:r>
            <w:r>
              <w:rPr>
                <w:rFonts w:ascii="仿宋_GB2312" w:hAnsi="仿宋_GB2312" w:eastAsia="仿宋_GB2312" w:cs="仿宋_GB2312"/>
                <w:color w:val="auto"/>
              </w:rPr>
              <w:t>,</w:t>
            </w:r>
            <w:r>
              <w:rPr>
                <w:rFonts w:ascii="仿宋_GB2312" w:hAnsi="仿宋_GB2312" w:eastAsia="仿宋_GB2312" w:cs="仿宋_GB2312"/>
                <w:color w:val="auto"/>
                <w:lang w:eastAsia="zh-CN"/>
              </w:rPr>
              <w:t>8</w:t>
            </w:r>
            <w:r>
              <w:rPr>
                <w:rFonts w:ascii="仿宋_GB2312" w:hAnsi="仿宋_GB2312" w:eastAsia="仿宋_GB2312" w:cs="仿宋_GB2312"/>
                <w:color w:val="auto"/>
              </w:rPr>
              <w:t>00.00</w:t>
            </w:r>
          </w:p>
        </w:tc>
        <w:tc>
          <w:tcPr>
            <w:tcW w:w="831" w:type="dxa"/>
          </w:tcPr>
          <w:p w14:paraId="0F4A3764">
            <w:pPr>
              <w:pStyle w:val="5"/>
              <w:rPr>
                <w:rFonts w:hint="default"/>
                <w:color w:val="auto"/>
              </w:rPr>
            </w:pPr>
            <w:r>
              <w:rPr>
                <w:rFonts w:ascii="仿宋_GB2312" w:hAnsi="仿宋_GB2312" w:eastAsia="仿宋_GB2312" w:cs="仿宋_GB2312"/>
                <w:color w:val="auto"/>
              </w:rPr>
              <w:t>项</w:t>
            </w:r>
          </w:p>
        </w:tc>
        <w:tc>
          <w:tcPr>
            <w:tcW w:w="831" w:type="dxa"/>
          </w:tcPr>
          <w:p w14:paraId="3A97E381">
            <w:pPr>
              <w:pStyle w:val="5"/>
              <w:rPr>
                <w:rFonts w:hint="default"/>
                <w:color w:val="auto"/>
              </w:rPr>
            </w:pPr>
            <w:r>
              <w:rPr>
                <w:rFonts w:ascii="仿宋_GB2312" w:hAnsi="仿宋_GB2312" w:eastAsia="仿宋_GB2312" w:cs="仿宋_GB2312"/>
                <w:color w:val="auto"/>
              </w:rPr>
              <w:t>其他未列明行业</w:t>
            </w:r>
          </w:p>
        </w:tc>
        <w:tc>
          <w:tcPr>
            <w:tcW w:w="831" w:type="dxa"/>
          </w:tcPr>
          <w:p w14:paraId="38714A4E">
            <w:pPr>
              <w:pStyle w:val="5"/>
              <w:rPr>
                <w:rFonts w:hint="default"/>
                <w:color w:val="auto"/>
              </w:rPr>
            </w:pPr>
            <w:r>
              <w:rPr>
                <w:rFonts w:ascii="仿宋_GB2312" w:hAnsi="仿宋_GB2312" w:eastAsia="仿宋_GB2312" w:cs="仿宋_GB2312"/>
                <w:color w:val="auto"/>
              </w:rPr>
              <w:t>否</w:t>
            </w:r>
          </w:p>
        </w:tc>
        <w:tc>
          <w:tcPr>
            <w:tcW w:w="831" w:type="dxa"/>
          </w:tcPr>
          <w:p w14:paraId="0B0AC94A">
            <w:pPr>
              <w:pStyle w:val="5"/>
              <w:rPr>
                <w:rFonts w:hint="default"/>
                <w:color w:val="auto"/>
              </w:rPr>
            </w:pPr>
            <w:r>
              <w:rPr>
                <w:rFonts w:ascii="仿宋_GB2312" w:hAnsi="仿宋_GB2312" w:eastAsia="仿宋_GB2312" w:cs="仿宋_GB2312"/>
                <w:color w:val="auto"/>
              </w:rPr>
              <w:t>否</w:t>
            </w:r>
          </w:p>
        </w:tc>
        <w:tc>
          <w:tcPr>
            <w:tcW w:w="831" w:type="dxa"/>
          </w:tcPr>
          <w:p w14:paraId="400962DD">
            <w:pPr>
              <w:pStyle w:val="5"/>
              <w:rPr>
                <w:rFonts w:hint="default"/>
                <w:color w:val="auto"/>
              </w:rPr>
            </w:pPr>
            <w:r>
              <w:rPr>
                <w:rFonts w:ascii="仿宋_GB2312" w:hAnsi="仿宋_GB2312" w:eastAsia="仿宋_GB2312" w:cs="仿宋_GB2312"/>
                <w:color w:val="auto"/>
              </w:rPr>
              <w:t>否</w:t>
            </w:r>
          </w:p>
        </w:tc>
        <w:tc>
          <w:tcPr>
            <w:tcW w:w="831" w:type="dxa"/>
          </w:tcPr>
          <w:p w14:paraId="0C034B32">
            <w:pPr>
              <w:pStyle w:val="5"/>
              <w:rPr>
                <w:rFonts w:hint="default"/>
                <w:color w:val="auto"/>
              </w:rPr>
            </w:pPr>
            <w:r>
              <w:rPr>
                <w:rFonts w:ascii="仿宋_GB2312" w:hAnsi="仿宋_GB2312" w:eastAsia="仿宋_GB2312" w:cs="仿宋_GB2312"/>
                <w:color w:val="auto"/>
              </w:rPr>
              <w:t>否</w:t>
            </w:r>
          </w:p>
        </w:tc>
      </w:tr>
    </w:tbl>
    <w:p w14:paraId="387040BA">
      <w:pPr>
        <w:pStyle w:val="5"/>
        <w:outlineLvl w:val="3"/>
        <w:rPr>
          <w:rFonts w:hint="default"/>
          <w:color w:val="auto"/>
        </w:rPr>
      </w:pPr>
      <w:r>
        <w:rPr>
          <w:rFonts w:ascii="仿宋_GB2312" w:hAnsi="仿宋_GB2312" w:eastAsia="仿宋_GB2312" w:cs="仿宋_GB2312"/>
          <w:b/>
          <w:color w:val="auto"/>
          <w:sz w:val="24"/>
        </w:rPr>
        <w:t>3.2.2服务要求</w:t>
      </w:r>
    </w:p>
    <w:p w14:paraId="69B564C4">
      <w:pPr>
        <w:pStyle w:val="5"/>
        <w:rPr>
          <w:rFonts w:hint="default"/>
          <w:color w:val="auto"/>
        </w:rPr>
      </w:pPr>
      <w:r>
        <w:rPr>
          <w:rFonts w:ascii="仿宋_GB2312" w:hAnsi="仿宋_GB2312" w:eastAsia="仿宋_GB2312" w:cs="仿宋_GB2312"/>
          <w:color w:val="auto"/>
        </w:rPr>
        <w:t>采购包1：</w:t>
      </w:r>
    </w:p>
    <w:p w14:paraId="14A4EBAA">
      <w:pPr>
        <w:pStyle w:val="5"/>
        <w:rPr>
          <w:rFonts w:hint="default" w:eastAsia="仿宋_GB2312"/>
          <w:color w:val="auto"/>
          <w:lang w:eastAsia="zh-CN"/>
        </w:rPr>
      </w:pPr>
      <w:r>
        <w:rPr>
          <w:rFonts w:ascii="仿宋_GB2312" w:hAnsi="仿宋_GB2312" w:eastAsia="仿宋_GB2312" w:cs="仿宋_GB2312"/>
          <w:color w:val="auto"/>
        </w:rPr>
        <w:t xml:space="preserve">标的名称： </w:t>
      </w:r>
      <w:r>
        <w:rPr>
          <w:rFonts w:ascii="仿宋_GB2312" w:hAnsi="仿宋_GB2312" w:eastAsia="仿宋_GB2312" w:cs="仿宋_GB2312"/>
          <w:color w:val="auto"/>
          <w:lang w:eastAsia="zh-CN"/>
        </w:rPr>
        <w:t>秦渡街道污水收集与处理服务项目</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9"/>
        <w:gridCol w:w="1214"/>
        <w:gridCol w:w="6274"/>
      </w:tblGrid>
      <w:tr w14:paraId="2A594C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9" w:type="dxa"/>
          </w:tcPr>
          <w:p w14:paraId="3782F5B1">
            <w:pPr>
              <w:pStyle w:val="5"/>
              <w:rPr>
                <w:rFonts w:hint="default"/>
                <w:color w:val="auto"/>
              </w:rPr>
            </w:pPr>
            <w:r>
              <w:rPr>
                <w:rFonts w:ascii="仿宋_GB2312" w:hAnsi="仿宋_GB2312" w:eastAsia="仿宋_GB2312" w:cs="仿宋_GB2312"/>
                <w:color w:val="auto"/>
              </w:rPr>
              <w:t xml:space="preserve"> 序号</w:t>
            </w:r>
          </w:p>
        </w:tc>
        <w:tc>
          <w:tcPr>
            <w:tcW w:w="1214" w:type="dxa"/>
          </w:tcPr>
          <w:p w14:paraId="5667E9AB">
            <w:pPr>
              <w:pStyle w:val="5"/>
              <w:rPr>
                <w:rFonts w:hint="default"/>
                <w:color w:val="auto"/>
              </w:rPr>
            </w:pPr>
            <w:r>
              <w:rPr>
                <w:rFonts w:ascii="仿宋_GB2312" w:hAnsi="仿宋_GB2312" w:eastAsia="仿宋_GB2312" w:cs="仿宋_GB2312"/>
                <w:color w:val="auto"/>
              </w:rPr>
              <w:t xml:space="preserve"> 参数性质</w:t>
            </w:r>
          </w:p>
        </w:tc>
        <w:tc>
          <w:tcPr>
            <w:tcW w:w="6274" w:type="dxa"/>
          </w:tcPr>
          <w:p w14:paraId="29C42781">
            <w:pPr>
              <w:pStyle w:val="5"/>
              <w:rPr>
                <w:rFonts w:hint="default"/>
                <w:color w:val="auto"/>
              </w:rPr>
            </w:pPr>
            <w:r>
              <w:rPr>
                <w:rFonts w:ascii="仿宋_GB2312" w:hAnsi="仿宋_GB2312" w:eastAsia="仿宋_GB2312" w:cs="仿宋_GB2312"/>
                <w:color w:val="auto"/>
              </w:rPr>
              <w:t xml:space="preserve"> 技术参数与性能指标</w:t>
            </w:r>
          </w:p>
        </w:tc>
      </w:tr>
      <w:tr w14:paraId="774AAF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9" w:type="dxa"/>
          </w:tcPr>
          <w:p w14:paraId="7F17ACAC">
            <w:pPr>
              <w:pStyle w:val="5"/>
              <w:rPr>
                <w:rFonts w:hint="default"/>
                <w:color w:val="auto"/>
              </w:rPr>
            </w:pPr>
            <w:r>
              <w:rPr>
                <w:rFonts w:ascii="仿宋_GB2312" w:hAnsi="仿宋_GB2312" w:eastAsia="仿宋_GB2312" w:cs="仿宋_GB2312"/>
                <w:color w:val="auto"/>
              </w:rPr>
              <w:t>1</w:t>
            </w:r>
          </w:p>
        </w:tc>
        <w:tc>
          <w:tcPr>
            <w:tcW w:w="1214" w:type="dxa"/>
          </w:tcPr>
          <w:p w14:paraId="09BD98E9">
            <w:pPr>
              <w:rPr>
                <w:color w:val="auto"/>
              </w:rPr>
            </w:pPr>
            <w:r>
              <w:rPr>
                <w:rFonts w:hint="eastAsia" w:ascii="仿宋_GB2312" w:hAnsi="仿宋_GB2312" w:eastAsia="仿宋_GB2312" w:cs="仿宋_GB2312"/>
                <w:color w:val="auto"/>
                <w:kern w:val="0"/>
                <w:sz w:val="20"/>
              </w:rPr>
              <w:t>采购内容</w:t>
            </w:r>
          </w:p>
        </w:tc>
        <w:tc>
          <w:tcPr>
            <w:tcW w:w="6274" w:type="dxa"/>
          </w:tcPr>
          <w:p w14:paraId="74A46310">
            <w:pPr>
              <w:pStyle w:val="5"/>
              <w:rPr>
                <w:rFonts w:hint="default" w:ascii="仿宋_GB2312" w:hAnsi="仿宋_GB2312" w:eastAsia="仿宋_GB2312" w:cs="仿宋_GB2312"/>
                <w:color w:val="auto"/>
              </w:rPr>
            </w:pPr>
            <w:r>
              <w:rPr>
                <w:rFonts w:ascii="仿宋_GB2312" w:hAnsi="仿宋_GB2312" w:eastAsia="仿宋_GB2312" w:cs="仿宋_GB2312"/>
                <w:color w:val="auto"/>
              </w:rPr>
              <w:t>为进一步提高秦渡街道区域生活污水收集处理的环境治理工作，根据高新区城市管理局及《环境保护设施运行管理条例》关于环境保护设施保障运行，污染物产生单位运行市场化服务有关要求。结合秦渡街道实际污水环境治理管理，特制定如下项目外包方案。</w:t>
            </w:r>
          </w:p>
          <w:p w14:paraId="425C22F9">
            <w:pPr>
              <w:pStyle w:val="5"/>
              <w:rPr>
                <w:rFonts w:hint="default" w:ascii="仿宋_GB2312" w:hAnsi="仿宋_GB2312" w:eastAsia="仿宋_GB2312" w:cs="仿宋_GB2312"/>
                <w:color w:val="auto"/>
              </w:rPr>
            </w:pPr>
            <w:r>
              <w:rPr>
                <w:rFonts w:ascii="仿宋_GB2312" w:hAnsi="仿宋_GB2312" w:eastAsia="仿宋_GB2312" w:cs="仿宋_GB2312"/>
                <w:color w:val="auto"/>
              </w:rPr>
              <w:t>一、指导思想</w:t>
            </w:r>
          </w:p>
          <w:p w14:paraId="0F391BC9">
            <w:pPr>
              <w:pStyle w:val="5"/>
              <w:rPr>
                <w:rFonts w:hint="default" w:ascii="仿宋_GB2312" w:hAnsi="仿宋_GB2312" w:eastAsia="仿宋_GB2312" w:cs="仿宋_GB2312"/>
                <w:color w:val="auto"/>
              </w:rPr>
            </w:pPr>
            <w:r>
              <w:rPr>
                <w:rFonts w:ascii="仿宋_GB2312" w:hAnsi="仿宋_GB2312" w:eastAsia="仿宋_GB2312" w:cs="仿宋_GB2312"/>
                <w:color w:val="auto"/>
              </w:rPr>
              <w:t>本着灵活、经济、专业环境治理服务原则，通通过政府购买服务的模式，引入公司化管理，社会化服务，充分调动有管理能力的市场化社会组织、企业等方面的力量和积极性，实现环境治理污水收集处置管理工作精细化、长效化、常态化管理新局面，保证全部污水及时达标处理，做到辖区内生活污水日产日清，实现应处理尽处理不出现溢流现象，有效改善秦渡街道居民的生活水平及生活质量，促进秦渡街道人居环境及经济和谐发展全面提升居民的幸福指数。</w:t>
            </w:r>
          </w:p>
          <w:p w14:paraId="32639357">
            <w:pPr>
              <w:pStyle w:val="5"/>
              <w:rPr>
                <w:rFonts w:hint="default" w:ascii="仿宋_GB2312" w:hAnsi="仿宋_GB2312" w:eastAsia="仿宋_GB2312" w:cs="仿宋_GB2312"/>
                <w:color w:val="auto"/>
              </w:rPr>
            </w:pPr>
            <w:r>
              <w:rPr>
                <w:rFonts w:ascii="仿宋_GB2312" w:hAnsi="仿宋_GB2312" w:eastAsia="仿宋_GB2312" w:cs="仿宋_GB2312"/>
                <w:color w:val="auto"/>
              </w:rPr>
              <w:t>二、项目概况</w:t>
            </w:r>
          </w:p>
          <w:p w14:paraId="4A88EE86">
            <w:pPr>
              <w:pStyle w:val="5"/>
              <w:rPr>
                <w:rFonts w:hint="default" w:ascii="仿宋_GB2312" w:hAnsi="仿宋_GB2312" w:eastAsia="仿宋_GB2312" w:cs="仿宋_GB2312"/>
                <w:color w:val="auto"/>
              </w:rPr>
            </w:pPr>
            <w:r>
              <w:rPr>
                <w:rFonts w:ascii="仿宋_GB2312" w:hAnsi="仿宋_GB2312" w:eastAsia="仿宋_GB2312" w:cs="仿宋_GB2312"/>
                <w:color w:val="auto"/>
              </w:rPr>
              <w:t>秦渡街道常住居民约4.8万人，污水主要来源厨房、洗漱、厕所、洗衣等生活污水。为了能够有效改善秦渡街道居民的生活水平及生活质量，促进秦渡街道人居环境及经济和谐发展，现拟定将此部分污水后委托有资质服务机构进行合理的保障性处理，确保处理后出水水质执行《城镇污水处理厂污染物排放标准》（GB18918-2002）一级A标准，尾水排至沣河。</w:t>
            </w:r>
          </w:p>
          <w:p w14:paraId="529E0302">
            <w:pPr>
              <w:pStyle w:val="5"/>
              <w:rPr>
                <w:rFonts w:hint="default" w:ascii="仿宋_GB2312" w:hAnsi="仿宋_GB2312" w:eastAsia="仿宋_GB2312" w:cs="仿宋_GB2312"/>
                <w:color w:val="auto"/>
              </w:rPr>
            </w:pPr>
            <w:r>
              <w:rPr>
                <w:rFonts w:ascii="仿宋_GB2312" w:hAnsi="仿宋_GB2312" w:eastAsia="仿宋_GB2312" w:cs="仿宋_GB2312"/>
                <w:color w:val="auto"/>
              </w:rPr>
              <w:t>三、采购内容</w:t>
            </w:r>
          </w:p>
          <w:p w14:paraId="06F8D711">
            <w:pPr>
              <w:pStyle w:val="5"/>
              <w:rPr>
                <w:rFonts w:hint="default" w:ascii="仿宋_GB2312" w:hAnsi="仿宋_GB2312" w:eastAsia="仿宋_GB2312" w:cs="仿宋_GB2312"/>
                <w:color w:val="auto"/>
              </w:rPr>
            </w:pPr>
            <w:r>
              <w:rPr>
                <w:rFonts w:ascii="仿宋_GB2312" w:hAnsi="仿宋_GB2312" w:eastAsia="仿宋_GB2312" w:cs="仿宋_GB2312"/>
                <w:color w:val="auto"/>
              </w:rPr>
              <w:t>本项目负责秦渡街道生活污水收集与处理服务，服务范围内所收集污水稳定正常处理，尾水达标排放。日均污水收集处理量约 4500m3/d，年污水收集处理量约164万吨。</w:t>
            </w:r>
          </w:p>
          <w:p w14:paraId="78A99B7A">
            <w:pPr>
              <w:pStyle w:val="5"/>
              <w:rPr>
                <w:rFonts w:hint="default" w:ascii="仿宋_GB2312" w:hAnsi="仿宋_GB2312" w:eastAsia="仿宋_GB2312" w:cs="仿宋_GB2312"/>
                <w:color w:val="auto"/>
              </w:rPr>
            </w:pPr>
            <w:r>
              <w:rPr>
                <w:rFonts w:ascii="仿宋_GB2312" w:hAnsi="仿宋_GB2312" w:eastAsia="仿宋_GB2312" w:cs="仿宋_GB2312"/>
                <w:color w:val="auto"/>
              </w:rPr>
              <w:t>四、采购金额</w:t>
            </w:r>
          </w:p>
          <w:p w14:paraId="1EB50B46">
            <w:pPr>
              <w:pStyle w:val="5"/>
              <w:rPr>
                <w:rFonts w:hint="default" w:ascii="仿宋_GB2312" w:hAnsi="仿宋_GB2312" w:eastAsia="仿宋_GB2312" w:cs="仿宋_GB2312"/>
                <w:color w:val="auto"/>
              </w:rPr>
            </w:pPr>
            <w:r>
              <w:rPr>
                <w:rFonts w:ascii="仿宋_GB2312" w:hAnsi="仿宋_GB2312" w:eastAsia="仿宋_GB2312" w:cs="仿宋_GB2312"/>
                <w:b/>
                <w:bCs/>
                <w:color w:val="auto"/>
              </w:rPr>
              <w:t>本项目年采购预算：919.08万元/年，综合单价限价为：5.60元/吨水。</w:t>
            </w:r>
            <w:r>
              <w:rPr>
                <w:rFonts w:ascii="仿宋_GB2312" w:hAnsi="仿宋_GB2312" w:eastAsia="仿宋_GB2312" w:cs="仿宋_GB2312"/>
                <w:color w:val="auto"/>
              </w:rPr>
              <w:t>本项目费用为综合费用，包含为提供污水收集与处理服务所需的所有费用，包含但不限于人员薪资及福利；设备费用；电费；药剂费；设备维修保养费用；脱水污泥外运及处理费用、分析检测费用；行政办公及安全文明生产费用等。</w:t>
            </w:r>
          </w:p>
          <w:p w14:paraId="635AF23A">
            <w:pPr>
              <w:pStyle w:val="5"/>
              <w:rPr>
                <w:rFonts w:hint="default" w:ascii="仿宋_GB2312" w:hAnsi="仿宋_GB2312" w:eastAsia="仿宋_GB2312" w:cs="仿宋_GB2312"/>
                <w:color w:val="auto"/>
              </w:rPr>
            </w:pPr>
            <w:r>
              <w:rPr>
                <w:rFonts w:ascii="仿宋_GB2312" w:hAnsi="仿宋_GB2312" w:eastAsia="仿宋_GB2312" w:cs="仿宋_GB2312"/>
                <w:color w:val="auto"/>
              </w:rPr>
              <w:t>五、付款方式</w:t>
            </w:r>
          </w:p>
          <w:p w14:paraId="771312C4">
            <w:pPr>
              <w:pStyle w:val="5"/>
              <w:rPr>
                <w:rFonts w:hint="default" w:ascii="仿宋_GB2312" w:hAnsi="仿宋_GB2312" w:eastAsia="仿宋_GB2312" w:cs="仿宋_GB2312"/>
                <w:color w:val="auto"/>
              </w:rPr>
            </w:pPr>
            <w:r>
              <w:rPr>
                <w:rFonts w:ascii="仿宋_GB2312" w:hAnsi="仿宋_GB2312" w:eastAsia="仿宋_GB2312" w:cs="仿宋_GB2312"/>
                <w:color w:val="auto"/>
              </w:rPr>
              <w:t>按月支付，每月由双方确定污水处理量，根据污水处理量和考核检查结果据实结算，考核检查结果不合格，在支付的服务费中扣除相应金额，年处理费用不超过限价。（考核办法见附件）</w:t>
            </w:r>
          </w:p>
          <w:p w14:paraId="1874BE43">
            <w:pPr>
              <w:pStyle w:val="5"/>
              <w:rPr>
                <w:rFonts w:hint="default" w:ascii="仿宋_GB2312" w:hAnsi="仿宋_GB2312" w:eastAsia="仿宋_GB2312" w:cs="仿宋_GB2312"/>
                <w:color w:val="auto"/>
              </w:rPr>
            </w:pPr>
            <w:r>
              <w:rPr>
                <w:rFonts w:ascii="仿宋_GB2312" w:hAnsi="仿宋_GB2312" w:eastAsia="仿宋_GB2312" w:cs="仿宋_GB2312"/>
                <w:color w:val="auto"/>
              </w:rPr>
              <w:t>六、合同期</w:t>
            </w:r>
          </w:p>
          <w:p w14:paraId="510969B8">
            <w:pPr>
              <w:pStyle w:val="5"/>
              <w:rPr>
                <w:rFonts w:hint="default" w:ascii="仿宋_GB2312" w:hAnsi="仿宋_GB2312" w:eastAsia="仿宋_GB2312" w:cs="仿宋_GB2312"/>
                <w:color w:val="auto"/>
              </w:rPr>
            </w:pPr>
            <w:r>
              <w:rPr>
                <w:rFonts w:ascii="仿宋_GB2312" w:hAnsi="仿宋_GB2312" w:eastAsia="仿宋_GB2312" w:cs="仿宋_GB2312"/>
                <w:color w:val="auto"/>
              </w:rPr>
              <w:t>本项目服务期限共三年（其中第二年第三年视乙方履约情况由甲方确定是否继续执行），签订后执行一年，甲方根据乙方履行情况决定是否继续执行，合同价格不变。</w:t>
            </w:r>
          </w:p>
          <w:p w14:paraId="5DC028EA">
            <w:pPr>
              <w:pStyle w:val="5"/>
              <w:rPr>
                <w:rFonts w:hint="default" w:ascii="仿宋_GB2312" w:hAnsi="仿宋_GB2312" w:eastAsia="仿宋_GB2312" w:cs="仿宋_GB2312"/>
                <w:color w:val="auto"/>
              </w:rPr>
            </w:pPr>
            <w:r>
              <w:rPr>
                <w:rFonts w:ascii="仿宋_GB2312" w:hAnsi="仿宋_GB2312" w:eastAsia="仿宋_GB2312" w:cs="仿宋_GB2312"/>
                <w:color w:val="auto"/>
              </w:rPr>
              <w:t>七、标准及要求</w:t>
            </w:r>
          </w:p>
          <w:p w14:paraId="4F58F4A7">
            <w:pPr>
              <w:pStyle w:val="5"/>
              <w:rPr>
                <w:rFonts w:hint="default" w:ascii="仿宋_GB2312" w:hAnsi="仿宋_GB2312" w:eastAsia="仿宋_GB2312" w:cs="仿宋_GB2312"/>
                <w:color w:val="auto"/>
              </w:rPr>
            </w:pPr>
            <w:r>
              <w:rPr>
                <w:rFonts w:ascii="仿宋_GB2312" w:hAnsi="仿宋_GB2312" w:eastAsia="仿宋_GB2312" w:cs="仿宋_GB2312"/>
                <w:color w:val="auto"/>
              </w:rPr>
              <w:t>1、服务时间要求：</w:t>
            </w:r>
          </w:p>
          <w:p w14:paraId="568DE112">
            <w:pPr>
              <w:pStyle w:val="5"/>
              <w:rPr>
                <w:rFonts w:hint="default" w:ascii="仿宋_GB2312" w:hAnsi="仿宋_GB2312" w:eastAsia="仿宋_GB2312" w:cs="仿宋_GB2312"/>
                <w:color w:val="auto"/>
              </w:rPr>
            </w:pPr>
            <w:r>
              <w:rPr>
                <w:rFonts w:ascii="仿宋_GB2312" w:hAnsi="仿宋_GB2312" w:eastAsia="仿宋_GB2312" w:cs="仿宋_GB2312"/>
                <w:color w:val="auto"/>
              </w:rPr>
              <w:t>全年365天24h连续生产服务。</w:t>
            </w:r>
          </w:p>
          <w:p w14:paraId="1D33A4E8">
            <w:pPr>
              <w:pStyle w:val="5"/>
              <w:rPr>
                <w:rFonts w:hint="default" w:ascii="仿宋_GB2312" w:hAnsi="仿宋_GB2312" w:eastAsia="仿宋_GB2312" w:cs="仿宋_GB2312"/>
                <w:color w:val="auto"/>
              </w:rPr>
            </w:pPr>
            <w:r>
              <w:rPr>
                <w:rFonts w:ascii="仿宋_GB2312" w:hAnsi="仿宋_GB2312" w:eastAsia="仿宋_GB2312" w:cs="仿宋_GB2312"/>
                <w:color w:val="auto"/>
              </w:rPr>
              <w:t>2、作业标准要求：</w:t>
            </w:r>
          </w:p>
          <w:p w14:paraId="3456C9BF">
            <w:pPr>
              <w:pStyle w:val="5"/>
              <w:rPr>
                <w:rFonts w:hint="default" w:ascii="仿宋_GB2312" w:hAnsi="仿宋_GB2312" w:eastAsia="仿宋_GB2312" w:cs="仿宋_GB2312"/>
                <w:color w:val="auto"/>
              </w:rPr>
            </w:pPr>
            <w:r>
              <w:rPr>
                <w:rFonts w:ascii="仿宋_GB2312" w:hAnsi="仿宋_GB2312" w:eastAsia="仿宋_GB2312" w:cs="仿宋_GB2312"/>
                <w:color w:val="auto"/>
              </w:rPr>
              <w:t>(1)污水收集与处理管理，服务期间保障秦渡街道收集生活污水全部及时达标处理，保障约定处理负荷量（4500m3/d）日产日清不得出现溢流现象。处理水量以每月双方核验进水口流量计所读数据为准。</w:t>
            </w:r>
          </w:p>
          <w:p w14:paraId="6D141A8D">
            <w:pPr>
              <w:pStyle w:val="5"/>
              <w:rPr>
                <w:rFonts w:hint="default" w:ascii="仿宋_GB2312" w:hAnsi="仿宋_GB2312" w:eastAsia="仿宋_GB2312" w:cs="仿宋_GB2312"/>
                <w:color w:val="auto"/>
              </w:rPr>
            </w:pPr>
            <w:r>
              <w:rPr>
                <w:rFonts w:ascii="仿宋_GB2312" w:hAnsi="仿宋_GB2312" w:eastAsia="仿宋_GB2312" w:cs="仿宋_GB2312"/>
                <w:color w:val="auto"/>
              </w:rPr>
              <w:t>(2)水质要求，出水水质执行《城镇污水处理厂污染物排放标准》（GB18918-2002）一级A标准，以双方见证取样委托有资质第三方检测机构出具的检测报告为准。</w:t>
            </w:r>
          </w:p>
          <w:p w14:paraId="5882ECF2">
            <w:pPr>
              <w:pStyle w:val="5"/>
              <w:rPr>
                <w:rFonts w:hint="default" w:ascii="仿宋_GB2312" w:hAnsi="仿宋_GB2312" w:eastAsia="仿宋_GB2312" w:cs="仿宋_GB2312"/>
                <w:color w:val="auto"/>
              </w:rPr>
            </w:pPr>
            <w:r>
              <w:rPr>
                <w:rFonts w:ascii="仿宋_GB2312" w:hAnsi="仿宋_GB2312" w:eastAsia="仿宋_GB2312" w:cs="仿宋_GB2312"/>
                <w:color w:val="auto"/>
              </w:rPr>
              <w:t>(3)脱水污泥处置，污泥（一般固废）处置严格执行《城镇污水处理厂污泥处置 混合填埋用泥质》（GB/T23485-2009）、市水务局下发的（460）（491）文件及其他相关现行国家、行业和地方标准规范要求合法合规处置，杜绝产生二次污染。</w:t>
            </w:r>
          </w:p>
          <w:p w14:paraId="4BEF3C4A">
            <w:pPr>
              <w:pStyle w:val="5"/>
              <w:rPr>
                <w:rFonts w:hint="default" w:ascii="仿宋_GB2312" w:hAnsi="仿宋_GB2312" w:eastAsia="仿宋_GB2312" w:cs="仿宋_GB2312"/>
                <w:color w:val="auto"/>
              </w:rPr>
            </w:pPr>
            <w:r>
              <w:rPr>
                <w:rFonts w:ascii="仿宋_GB2312" w:hAnsi="仿宋_GB2312" w:eastAsia="仿宋_GB2312" w:cs="仿宋_GB2312"/>
                <w:color w:val="auto"/>
              </w:rPr>
              <w:t>(4)安全管理，有健全的各级安全管理机构，安全规章制度及安全规程，并配置齐全的安全防护措施，检查记录齐全；同时编制备案有合理的突发事故应急预案并定期组织演练。</w:t>
            </w:r>
          </w:p>
          <w:p w14:paraId="044936C1">
            <w:pPr>
              <w:pStyle w:val="5"/>
              <w:rPr>
                <w:rFonts w:hint="default" w:ascii="仿宋_GB2312" w:hAnsi="仿宋_GB2312" w:eastAsia="仿宋_GB2312" w:cs="仿宋_GB2312"/>
                <w:color w:val="auto"/>
              </w:rPr>
            </w:pPr>
            <w:r>
              <w:rPr>
                <w:rFonts w:ascii="仿宋_GB2312" w:hAnsi="仿宋_GB2312" w:eastAsia="仿宋_GB2312" w:cs="仿宋_GB2312"/>
                <w:color w:val="auto"/>
              </w:rPr>
              <w:t>九、具体要求</w:t>
            </w:r>
          </w:p>
          <w:p w14:paraId="10051709">
            <w:pPr>
              <w:pStyle w:val="5"/>
              <w:rPr>
                <w:rFonts w:hint="default" w:ascii="仿宋_GB2312" w:hAnsi="仿宋_GB2312" w:eastAsia="仿宋_GB2312" w:cs="仿宋_GB2312"/>
                <w:color w:val="auto"/>
              </w:rPr>
            </w:pPr>
            <w:r>
              <w:rPr>
                <w:rFonts w:ascii="仿宋_GB2312" w:hAnsi="仿宋_GB2312" w:eastAsia="仿宋_GB2312" w:cs="仿宋_GB2312"/>
                <w:color w:val="auto"/>
              </w:rPr>
              <w:t>（一）在租赁服务期限内，成交单位必须遵守国家《劳动法》及有关法律、法规，在管理范围内进行污水收集处理服务。</w:t>
            </w:r>
          </w:p>
          <w:p w14:paraId="40AA13E0">
            <w:pPr>
              <w:pStyle w:val="5"/>
              <w:rPr>
                <w:rFonts w:hint="default" w:ascii="仿宋_GB2312" w:hAnsi="仿宋_GB2312" w:eastAsia="仿宋_GB2312" w:cs="仿宋_GB2312"/>
                <w:color w:val="auto"/>
              </w:rPr>
            </w:pPr>
            <w:r>
              <w:rPr>
                <w:rFonts w:ascii="仿宋_GB2312" w:hAnsi="仿宋_GB2312" w:eastAsia="仿宋_GB2312" w:cs="仿宋_GB2312"/>
                <w:color w:val="auto"/>
              </w:rPr>
              <w:t>具体要求参照国家及省、市的有关规定、具体标准，结合自身管理服务水平，供应商要具体承诺各服务项目要达到的指标，包括但不限于：</w:t>
            </w:r>
          </w:p>
          <w:p w14:paraId="5223B1FF">
            <w:pPr>
              <w:pStyle w:val="5"/>
              <w:rPr>
                <w:rFonts w:hint="default" w:ascii="仿宋_GB2312" w:hAnsi="仿宋_GB2312" w:eastAsia="仿宋_GB2312" w:cs="仿宋_GB2312"/>
                <w:color w:val="auto"/>
              </w:rPr>
            </w:pPr>
            <w:r>
              <w:rPr>
                <w:rFonts w:ascii="仿宋_GB2312" w:hAnsi="仿宋_GB2312" w:eastAsia="仿宋_GB2312" w:cs="仿宋_GB2312"/>
                <w:color w:val="auto"/>
              </w:rPr>
              <w:t>1.服务水质要求，出水水质执行《城镇污水处理厂污染物排放标准》（GB18918-2002）一级A标准，服务期内合格标准以定期委托有资质的检测机构出具的检测报告为准，要求依据环境保护部相关主要污染物总量减排考核办法规定，自行监测结果有效率达80%，监督性监测结果有效率达95%以上。</w:t>
            </w:r>
          </w:p>
          <w:p w14:paraId="2D3C7169">
            <w:pPr>
              <w:pStyle w:val="5"/>
              <w:rPr>
                <w:rFonts w:hint="default" w:ascii="仿宋_GB2312" w:hAnsi="仿宋_GB2312" w:eastAsia="仿宋_GB2312" w:cs="仿宋_GB2312"/>
                <w:color w:val="auto"/>
              </w:rPr>
            </w:pPr>
            <w:r>
              <w:rPr>
                <w:rFonts w:ascii="仿宋_GB2312" w:hAnsi="仿宋_GB2312" w:eastAsia="仿宋_GB2312" w:cs="仿宋_GB2312"/>
                <w:color w:val="auto"/>
              </w:rPr>
              <w:t>2.脱水污泥处置管理，要求签订有污泥处置科学、合理的处置办法及去向协议，且污泥运输中不得出现抛撒滴漏，随意倾倒，不造成周边环境的二次污染，严格落实市水务局下发的（460）（491）文件规定全年污泥规范化处理率达94%以上。</w:t>
            </w:r>
          </w:p>
          <w:p w14:paraId="093E0A34">
            <w:pPr>
              <w:pStyle w:val="5"/>
              <w:rPr>
                <w:rFonts w:hint="default" w:ascii="仿宋_GB2312" w:hAnsi="仿宋_GB2312" w:eastAsia="仿宋_GB2312" w:cs="仿宋_GB2312"/>
                <w:color w:val="auto"/>
              </w:rPr>
            </w:pPr>
            <w:r>
              <w:rPr>
                <w:rFonts w:ascii="仿宋_GB2312" w:hAnsi="仿宋_GB2312" w:eastAsia="仿宋_GB2312" w:cs="仿宋_GB2312"/>
                <w:color w:val="auto"/>
              </w:rPr>
              <w:t>3.危险废物处置，要求按照《中华人民共和国固体废物污染环境防治法》及《国家危险废物名录》有关危险废物管理计划，科学、合理的委托有资质的处置机构处置，全年危废100%规范化处置。</w:t>
            </w:r>
          </w:p>
          <w:p w14:paraId="6922B461">
            <w:pPr>
              <w:pStyle w:val="5"/>
              <w:rPr>
                <w:rFonts w:hint="default" w:ascii="仿宋_GB2312" w:hAnsi="仿宋_GB2312" w:eastAsia="仿宋_GB2312" w:cs="仿宋_GB2312"/>
                <w:color w:val="auto"/>
              </w:rPr>
            </w:pPr>
            <w:r>
              <w:rPr>
                <w:rFonts w:ascii="仿宋_GB2312" w:hAnsi="仿宋_GB2312" w:eastAsia="仿宋_GB2312" w:cs="仿宋_GB2312"/>
                <w:color w:val="auto"/>
              </w:rPr>
              <w:t>4.所有服务人员实行统一管理，一律着职业装。</w:t>
            </w:r>
          </w:p>
          <w:p w14:paraId="12E27E10">
            <w:pPr>
              <w:pStyle w:val="5"/>
              <w:rPr>
                <w:rFonts w:hint="default" w:ascii="仿宋_GB2312" w:hAnsi="仿宋_GB2312" w:eastAsia="仿宋_GB2312" w:cs="仿宋_GB2312"/>
                <w:color w:val="auto"/>
              </w:rPr>
            </w:pPr>
            <w:r>
              <w:rPr>
                <w:rFonts w:ascii="仿宋_GB2312" w:hAnsi="仿宋_GB2312" w:eastAsia="仿宋_GB2312" w:cs="仿宋_GB2312"/>
                <w:color w:val="auto"/>
              </w:rPr>
              <w:t>5.具有严谨、实用的管理制度。</w:t>
            </w:r>
          </w:p>
          <w:p w14:paraId="3B80FEB6">
            <w:pPr>
              <w:pStyle w:val="5"/>
              <w:rPr>
                <w:rFonts w:hint="default" w:ascii="仿宋_GB2312" w:hAnsi="仿宋_GB2312" w:eastAsia="仿宋_GB2312" w:cs="仿宋_GB2312"/>
                <w:color w:val="auto"/>
              </w:rPr>
            </w:pPr>
            <w:r>
              <w:rPr>
                <w:rFonts w:ascii="仿宋_GB2312" w:hAnsi="仿宋_GB2312" w:eastAsia="仿宋_GB2312" w:cs="仿宋_GB2312"/>
                <w:color w:val="auto"/>
              </w:rPr>
              <w:t>6.具有有针对性的岗位职责及各项安全措施。</w:t>
            </w:r>
          </w:p>
          <w:p w14:paraId="0A25D2D7">
            <w:pPr>
              <w:pStyle w:val="5"/>
              <w:rPr>
                <w:rFonts w:hint="default" w:ascii="仿宋_GB2312" w:hAnsi="仿宋_GB2312" w:eastAsia="仿宋_GB2312" w:cs="仿宋_GB2312"/>
                <w:color w:val="auto"/>
              </w:rPr>
            </w:pPr>
            <w:r>
              <w:rPr>
                <w:rFonts w:ascii="仿宋_GB2312" w:hAnsi="仿宋_GB2312" w:eastAsia="仿宋_GB2312" w:cs="仿宋_GB2312"/>
                <w:color w:val="auto"/>
              </w:rPr>
              <w:t>（二）日常管理与服务</w:t>
            </w:r>
          </w:p>
          <w:p w14:paraId="45E7BD04">
            <w:pPr>
              <w:pStyle w:val="5"/>
              <w:rPr>
                <w:rFonts w:hint="default" w:ascii="仿宋_GB2312" w:hAnsi="仿宋_GB2312" w:eastAsia="仿宋_GB2312" w:cs="仿宋_GB2312"/>
                <w:color w:val="auto"/>
              </w:rPr>
            </w:pPr>
            <w:r>
              <w:rPr>
                <w:rFonts w:ascii="仿宋_GB2312" w:hAnsi="仿宋_GB2312" w:eastAsia="仿宋_GB2312" w:cs="仿宋_GB2312"/>
                <w:color w:val="auto"/>
              </w:rPr>
              <w:t>1.服务规范应符合法律法规的要求。</w:t>
            </w:r>
          </w:p>
          <w:p w14:paraId="214EEED0">
            <w:pPr>
              <w:pStyle w:val="5"/>
              <w:rPr>
                <w:rFonts w:hint="default" w:ascii="仿宋_GB2312" w:hAnsi="仿宋_GB2312" w:eastAsia="仿宋_GB2312" w:cs="仿宋_GB2312"/>
                <w:color w:val="auto"/>
              </w:rPr>
            </w:pPr>
            <w:r>
              <w:rPr>
                <w:rFonts w:ascii="仿宋_GB2312" w:hAnsi="仿宋_GB2312" w:eastAsia="仿宋_GB2312" w:cs="仿宋_GB2312"/>
                <w:color w:val="auto"/>
              </w:rPr>
              <w:t>2.各项服务要做到及时达标依法依规运行。</w:t>
            </w:r>
          </w:p>
          <w:p w14:paraId="0EC3D9DF">
            <w:pPr>
              <w:pStyle w:val="5"/>
              <w:rPr>
                <w:rFonts w:hint="default" w:ascii="仿宋_GB2312" w:hAnsi="仿宋_GB2312" w:eastAsia="仿宋_GB2312" w:cs="仿宋_GB2312"/>
                <w:color w:val="auto"/>
              </w:rPr>
            </w:pPr>
            <w:r>
              <w:rPr>
                <w:rFonts w:ascii="仿宋_GB2312" w:hAnsi="仿宋_GB2312" w:eastAsia="仿宋_GB2312" w:cs="仿宋_GB2312"/>
                <w:color w:val="auto"/>
              </w:rPr>
              <w:t>3.建立完善的档案管理制度。</w:t>
            </w:r>
          </w:p>
          <w:p w14:paraId="3D4FE474">
            <w:pPr>
              <w:pStyle w:val="5"/>
              <w:rPr>
                <w:rFonts w:hint="default" w:ascii="仿宋_GB2312" w:hAnsi="仿宋_GB2312" w:eastAsia="仿宋_GB2312" w:cs="仿宋_GB2312"/>
                <w:color w:val="auto"/>
              </w:rPr>
            </w:pPr>
            <w:r>
              <w:rPr>
                <w:rFonts w:ascii="仿宋_GB2312" w:hAnsi="仿宋_GB2312" w:eastAsia="仿宋_GB2312" w:cs="仿宋_GB2312"/>
                <w:color w:val="auto"/>
              </w:rPr>
              <w:t>4.成交供应商按照《中华人民共和国劳动法》的相关规定发放工资，服务人员工资不得低于西安市职工最低工资标准，为工作人员购买保险，全日制人员必须计入降温及取暖费用。</w:t>
            </w:r>
          </w:p>
          <w:p w14:paraId="088E451E">
            <w:pPr>
              <w:pStyle w:val="5"/>
              <w:rPr>
                <w:rFonts w:hint="default" w:ascii="仿宋_GB2312" w:hAnsi="仿宋_GB2312" w:eastAsia="仿宋_GB2312" w:cs="仿宋_GB2312"/>
                <w:color w:val="auto"/>
              </w:rPr>
            </w:pPr>
            <w:r>
              <w:rPr>
                <w:rFonts w:ascii="仿宋_GB2312" w:hAnsi="仿宋_GB2312" w:eastAsia="仿宋_GB2312" w:cs="仿宋_GB2312"/>
                <w:color w:val="auto"/>
              </w:rPr>
              <w:t>5.固定物资配置：</w:t>
            </w:r>
          </w:p>
          <w:p w14:paraId="670236D5">
            <w:pPr>
              <w:pStyle w:val="5"/>
              <w:rPr>
                <w:rFonts w:hint="default" w:ascii="仿宋_GB2312" w:hAnsi="仿宋_GB2312" w:eastAsia="仿宋_GB2312" w:cs="仿宋_GB2312"/>
                <w:color w:val="auto"/>
              </w:rPr>
            </w:pPr>
            <w:r>
              <w:rPr>
                <w:rFonts w:ascii="仿宋_GB2312" w:hAnsi="仿宋_GB2312" w:eastAsia="仿宋_GB2312" w:cs="仿宋_GB2312"/>
                <w:color w:val="auto"/>
              </w:rPr>
              <w:t>（1）拟定污水处理设施（一体化MBR处理装置）由成交服务方提供。</w:t>
            </w:r>
          </w:p>
          <w:p w14:paraId="2419536D">
            <w:pPr>
              <w:pStyle w:val="5"/>
              <w:rPr>
                <w:rFonts w:hint="default" w:ascii="仿宋_GB2312" w:hAnsi="仿宋_GB2312" w:eastAsia="仿宋_GB2312" w:cs="仿宋_GB2312"/>
                <w:color w:val="auto"/>
              </w:rPr>
            </w:pPr>
            <w:r>
              <w:rPr>
                <w:rFonts w:ascii="仿宋_GB2312" w:hAnsi="仿宋_GB2312" w:eastAsia="仿宋_GB2312" w:cs="仿宋_GB2312"/>
                <w:color w:val="auto"/>
              </w:rPr>
              <w:t>（2）服务期日常水质分析化验器皿及耗材，均由成交服务方提供。</w:t>
            </w:r>
          </w:p>
          <w:p w14:paraId="6CFF50F4">
            <w:pPr>
              <w:pStyle w:val="5"/>
              <w:rPr>
                <w:rFonts w:hint="default" w:ascii="仿宋_GB2312" w:hAnsi="仿宋_GB2312" w:eastAsia="仿宋_GB2312" w:cs="仿宋_GB2312"/>
                <w:color w:val="auto"/>
              </w:rPr>
            </w:pPr>
            <w:r>
              <w:rPr>
                <w:rFonts w:ascii="仿宋_GB2312" w:hAnsi="仿宋_GB2312" w:eastAsia="仿宋_GB2312" w:cs="仿宋_GB2312"/>
                <w:color w:val="auto"/>
              </w:rPr>
              <w:t>（3）服务期日常维护维养工器具及耗材，均由成交服务方提供。</w:t>
            </w:r>
          </w:p>
          <w:p w14:paraId="08B3CCD7">
            <w:pPr>
              <w:pStyle w:val="5"/>
              <w:rPr>
                <w:rFonts w:hint="default"/>
                <w:color w:val="auto"/>
              </w:rPr>
            </w:pPr>
            <w:r>
              <w:rPr>
                <w:rFonts w:ascii="仿宋_GB2312" w:hAnsi="仿宋_GB2312" w:eastAsia="仿宋_GB2312" w:cs="仿宋_GB2312"/>
                <w:color w:val="auto"/>
              </w:rPr>
              <w:t>所有日常办公设备及耗材，均由成交服务方提供。办公用品（包括但不限于）：电脑、打印机、文件柜、办公座椅等工器具。</w:t>
            </w:r>
          </w:p>
        </w:tc>
      </w:tr>
    </w:tbl>
    <w:p w14:paraId="1A206B03">
      <w:pPr>
        <w:pStyle w:val="5"/>
        <w:outlineLvl w:val="3"/>
        <w:rPr>
          <w:rFonts w:hint="default"/>
          <w:color w:val="auto"/>
        </w:rPr>
      </w:pPr>
      <w:r>
        <w:rPr>
          <w:rFonts w:ascii="仿宋_GB2312" w:hAnsi="仿宋_GB2312" w:eastAsia="仿宋_GB2312" w:cs="仿宋_GB2312"/>
          <w:b/>
          <w:color w:val="auto"/>
          <w:sz w:val="24"/>
        </w:rPr>
        <w:t>3.2.3人员配置要求</w:t>
      </w:r>
    </w:p>
    <w:p w14:paraId="0C52408A">
      <w:pPr>
        <w:pStyle w:val="5"/>
        <w:rPr>
          <w:rFonts w:hint="default"/>
          <w:color w:val="auto"/>
        </w:rPr>
      </w:pPr>
      <w:r>
        <w:rPr>
          <w:rFonts w:ascii="仿宋_GB2312" w:hAnsi="仿宋_GB2312" w:eastAsia="仿宋_GB2312" w:cs="仿宋_GB2312"/>
          <w:color w:val="auto"/>
        </w:rPr>
        <w:t>采购包1：</w:t>
      </w:r>
    </w:p>
    <w:p w14:paraId="0A83312F">
      <w:pPr>
        <w:pStyle w:val="5"/>
        <w:rPr>
          <w:rFonts w:hint="default"/>
          <w:color w:val="auto"/>
        </w:rPr>
      </w:pPr>
      <w:r>
        <w:rPr>
          <w:rFonts w:ascii="仿宋_GB2312" w:hAnsi="仿宋_GB2312" w:eastAsia="仿宋_GB2312" w:cs="仿宋_GB2312"/>
          <w:color w:val="auto"/>
        </w:rPr>
        <w:t>按招标文件及合同要求执行</w:t>
      </w:r>
    </w:p>
    <w:p w14:paraId="1B5EC9AA">
      <w:pPr>
        <w:pStyle w:val="5"/>
        <w:outlineLvl w:val="3"/>
        <w:rPr>
          <w:rFonts w:hint="default"/>
          <w:color w:val="auto"/>
        </w:rPr>
      </w:pPr>
      <w:r>
        <w:rPr>
          <w:rFonts w:ascii="仿宋_GB2312" w:hAnsi="仿宋_GB2312" w:eastAsia="仿宋_GB2312" w:cs="仿宋_GB2312"/>
          <w:b/>
          <w:color w:val="auto"/>
          <w:sz w:val="24"/>
        </w:rPr>
        <w:t>3.2.4设施设备配置要求</w:t>
      </w:r>
    </w:p>
    <w:p w14:paraId="54FFA652">
      <w:pPr>
        <w:pStyle w:val="5"/>
        <w:rPr>
          <w:rFonts w:hint="default"/>
          <w:color w:val="auto"/>
        </w:rPr>
      </w:pPr>
      <w:r>
        <w:rPr>
          <w:rFonts w:ascii="仿宋_GB2312" w:hAnsi="仿宋_GB2312" w:eastAsia="仿宋_GB2312" w:cs="仿宋_GB2312"/>
          <w:color w:val="auto"/>
        </w:rPr>
        <w:t>采购包1：</w:t>
      </w:r>
    </w:p>
    <w:p w14:paraId="1E274B13">
      <w:pPr>
        <w:pStyle w:val="5"/>
        <w:rPr>
          <w:rFonts w:hint="default"/>
          <w:color w:val="auto"/>
        </w:rPr>
      </w:pPr>
      <w:r>
        <w:rPr>
          <w:rFonts w:ascii="仿宋_GB2312" w:hAnsi="仿宋_GB2312" w:eastAsia="仿宋_GB2312" w:cs="仿宋_GB2312"/>
          <w:color w:val="auto"/>
        </w:rPr>
        <w:t>按招标文件及合同要求执行</w:t>
      </w:r>
    </w:p>
    <w:p w14:paraId="1B8FF1DC">
      <w:pPr>
        <w:pStyle w:val="5"/>
        <w:outlineLvl w:val="3"/>
        <w:rPr>
          <w:rFonts w:hint="default"/>
          <w:color w:val="auto"/>
        </w:rPr>
      </w:pPr>
      <w:r>
        <w:rPr>
          <w:rFonts w:ascii="仿宋_GB2312" w:hAnsi="仿宋_GB2312" w:eastAsia="仿宋_GB2312" w:cs="仿宋_GB2312"/>
          <w:b/>
          <w:color w:val="auto"/>
          <w:sz w:val="24"/>
        </w:rPr>
        <w:t>3.2.5其他要求</w:t>
      </w:r>
    </w:p>
    <w:p w14:paraId="07EBB863">
      <w:pPr>
        <w:pStyle w:val="5"/>
        <w:rPr>
          <w:rFonts w:hint="default"/>
          <w:color w:val="auto"/>
        </w:rPr>
      </w:pPr>
      <w:r>
        <w:rPr>
          <w:rFonts w:ascii="仿宋_GB2312" w:hAnsi="仿宋_GB2312" w:eastAsia="仿宋_GB2312" w:cs="仿宋_GB2312"/>
          <w:color w:val="auto"/>
        </w:rPr>
        <w:t>采购包1：</w:t>
      </w:r>
    </w:p>
    <w:p w14:paraId="78327BD0">
      <w:pPr>
        <w:pStyle w:val="5"/>
        <w:rPr>
          <w:rFonts w:hint="default" w:ascii="仿宋_GB2312" w:hAnsi="仿宋_GB2312" w:eastAsia="仿宋_GB2312" w:cs="仿宋_GB2312"/>
          <w:color w:val="auto"/>
        </w:rPr>
      </w:pPr>
      <w:r>
        <w:rPr>
          <w:rFonts w:ascii="仿宋_GB2312" w:hAnsi="仿宋_GB2312" w:eastAsia="仿宋_GB2312" w:cs="仿宋_GB2312"/>
          <w:color w:val="auto"/>
          <w:lang w:eastAsia="zh-CN"/>
        </w:rPr>
        <w:t>本项目属于</w:t>
      </w:r>
      <w:r>
        <w:rPr>
          <w:rFonts w:ascii="仿宋_GB2312" w:hAnsi="仿宋_GB2312" w:eastAsia="仿宋_GB2312" w:cs="仿宋_GB2312"/>
          <w:color w:val="auto"/>
        </w:rPr>
        <w:t>其他未列明行业。从业人员300人以下的为中小微型企业。其中，从业人员100人及以上的为中型企业；从业人员10人及以上的为小型企业；从业人员10人以下的为微型企业。</w:t>
      </w:r>
    </w:p>
    <w:p w14:paraId="54A83243">
      <w:pPr>
        <w:pStyle w:val="5"/>
        <w:outlineLvl w:val="2"/>
        <w:rPr>
          <w:rFonts w:hint="default"/>
          <w:color w:val="auto"/>
        </w:rPr>
      </w:pPr>
      <w:r>
        <w:rPr>
          <w:rFonts w:ascii="仿宋_GB2312" w:hAnsi="仿宋_GB2312" w:eastAsia="仿宋_GB2312" w:cs="仿宋_GB2312"/>
          <w:b/>
          <w:color w:val="auto"/>
          <w:sz w:val="28"/>
        </w:rPr>
        <w:t>3.3商务要求</w:t>
      </w:r>
    </w:p>
    <w:p w14:paraId="620FFD85">
      <w:pPr>
        <w:pStyle w:val="5"/>
        <w:outlineLvl w:val="3"/>
        <w:rPr>
          <w:rFonts w:hint="default"/>
          <w:color w:val="auto"/>
        </w:rPr>
      </w:pPr>
      <w:r>
        <w:rPr>
          <w:rFonts w:ascii="仿宋_GB2312" w:hAnsi="仿宋_GB2312" w:eastAsia="仿宋_GB2312" w:cs="仿宋_GB2312"/>
          <w:b/>
          <w:color w:val="auto"/>
          <w:sz w:val="24"/>
        </w:rPr>
        <w:t>3.3.1服务期限</w:t>
      </w:r>
    </w:p>
    <w:p w14:paraId="4155381A">
      <w:pPr>
        <w:pStyle w:val="5"/>
        <w:rPr>
          <w:rFonts w:hint="default"/>
          <w:color w:val="auto"/>
        </w:rPr>
      </w:pPr>
      <w:r>
        <w:rPr>
          <w:rFonts w:ascii="仿宋_GB2312" w:hAnsi="仿宋_GB2312" w:eastAsia="仿宋_GB2312" w:cs="仿宋_GB2312"/>
          <w:color w:val="auto"/>
        </w:rPr>
        <w:t>采购包1：</w:t>
      </w:r>
    </w:p>
    <w:p w14:paraId="45DD4C46">
      <w:pPr>
        <w:pStyle w:val="5"/>
        <w:rPr>
          <w:rFonts w:hint="default"/>
          <w:color w:val="auto"/>
        </w:rPr>
      </w:pPr>
      <w:r>
        <w:rPr>
          <w:rFonts w:ascii="仿宋_GB2312" w:hAnsi="仿宋_GB2312" w:eastAsia="仿宋_GB2312" w:cs="仿宋_GB2312"/>
          <w:color w:val="auto"/>
        </w:rPr>
        <w:t>本项目服务期限共三年（其中第二年第三年视乙方履约情况由甲方确定是否继续执行），签订后执行一年，甲方根据乙方履行情况决定是否继续执行，合同价格不变。</w:t>
      </w:r>
    </w:p>
    <w:p w14:paraId="07FCEBAB">
      <w:pPr>
        <w:pStyle w:val="5"/>
        <w:outlineLvl w:val="3"/>
        <w:rPr>
          <w:rFonts w:hint="default"/>
          <w:color w:val="auto"/>
        </w:rPr>
      </w:pPr>
      <w:r>
        <w:rPr>
          <w:rFonts w:ascii="仿宋_GB2312" w:hAnsi="仿宋_GB2312" w:eastAsia="仿宋_GB2312" w:cs="仿宋_GB2312"/>
          <w:b/>
          <w:color w:val="auto"/>
          <w:sz w:val="24"/>
        </w:rPr>
        <w:t>3.3.2服务地点</w:t>
      </w:r>
    </w:p>
    <w:p w14:paraId="4A19E879">
      <w:pPr>
        <w:pStyle w:val="5"/>
        <w:rPr>
          <w:rFonts w:hint="default"/>
          <w:color w:val="auto"/>
        </w:rPr>
      </w:pPr>
      <w:r>
        <w:rPr>
          <w:rFonts w:ascii="仿宋_GB2312" w:hAnsi="仿宋_GB2312" w:eastAsia="仿宋_GB2312" w:cs="仿宋_GB2312"/>
          <w:color w:val="auto"/>
        </w:rPr>
        <w:t>采购包1：</w:t>
      </w:r>
    </w:p>
    <w:p w14:paraId="29361A8B">
      <w:pPr>
        <w:pStyle w:val="5"/>
        <w:rPr>
          <w:rFonts w:hint="default"/>
          <w:color w:val="auto"/>
        </w:rPr>
      </w:pPr>
      <w:r>
        <w:rPr>
          <w:rFonts w:ascii="仿宋_GB2312" w:hAnsi="仿宋_GB2312" w:eastAsia="仿宋_GB2312" w:cs="仿宋_GB2312"/>
          <w:color w:val="auto"/>
        </w:rPr>
        <w:t>按采购人要求</w:t>
      </w:r>
    </w:p>
    <w:p w14:paraId="183BDFD4">
      <w:pPr>
        <w:pStyle w:val="5"/>
        <w:outlineLvl w:val="3"/>
        <w:rPr>
          <w:rFonts w:hint="default"/>
          <w:color w:val="auto"/>
        </w:rPr>
      </w:pPr>
      <w:r>
        <w:rPr>
          <w:rFonts w:ascii="仿宋_GB2312" w:hAnsi="仿宋_GB2312" w:eastAsia="仿宋_GB2312" w:cs="仿宋_GB2312"/>
          <w:b/>
          <w:color w:val="auto"/>
          <w:sz w:val="24"/>
        </w:rPr>
        <w:t>3.3.3考核（验收）标准和方法</w:t>
      </w:r>
    </w:p>
    <w:p w14:paraId="3F29D043">
      <w:pPr>
        <w:pStyle w:val="5"/>
        <w:rPr>
          <w:rFonts w:hint="default"/>
          <w:color w:val="auto"/>
        </w:rPr>
      </w:pPr>
      <w:r>
        <w:rPr>
          <w:rFonts w:ascii="仿宋_GB2312" w:hAnsi="仿宋_GB2312" w:eastAsia="仿宋_GB2312" w:cs="仿宋_GB2312"/>
          <w:color w:val="auto"/>
        </w:rPr>
        <w:t>采购包1：</w:t>
      </w:r>
    </w:p>
    <w:p w14:paraId="67027A93">
      <w:pPr>
        <w:pStyle w:val="5"/>
        <w:rPr>
          <w:rFonts w:hint="default"/>
          <w:color w:val="auto"/>
        </w:rPr>
      </w:pPr>
      <w:r>
        <w:rPr>
          <w:rFonts w:ascii="仿宋_GB2312" w:hAnsi="仿宋_GB2312" w:eastAsia="仿宋_GB2312" w:cs="仿宋_GB2312"/>
          <w:color w:val="auto"/>
        </w:rPr>
        <w:t>1、供应商提出验收申请，采购人及时组织验收，验收合格后出具验收报告。 2、满足国家、地方、行业相关合格标准及采购人要求。</w:t>
      </w:r>
    </w:p>
    <w:p w14:paraId="106F4B88">
      <w:pPr>
        <w:pStyle w:val="5"/>
        <w:outlineLvl w:val="3"/>
        <w:rPr>
          <w:rFonts w:hint="default"/>
          <w:color w:val="auto"/>
        </w:rPr>
      </w:pPr>
      <w:r>
        <w:rPr>
          <w:rFonts w:ascii="仿宋_GB2312" w:hAnsi="仿宋_GB2312" w:eastAsia="仿宋_GB2312" w:cs="仿宋_GB2312"/>
          <w:b/>
          <w:color w:val="auto"/>
          <w:sz w:val="24"/>
        </w:rPr>
        <w:t>3.3.4支付方式</w:t>
      </w:r>
    </w:p>
    <w:p w14:paraId="30BC2D4A">
      <w:pPr>
        <w:pStyle w:val="5"/>
        <w:rPr>
          <w:rFonts w:hint="default"/>
          <w:color w:val="auto"/>
        </w:rPr>
      </w:pPr>
      <w:r>
        <w:rPr>
          <w:rFonts w:ascii="仿宋_GB2312" w:hAnsi="仿宋_GB2312" w:eastAsia="仿宋_GB2312" w:cs="仿宋_GB2312"/>
          <w:color w:val="auto"/>
        </w:rPr>
        <w:t>采购包1：</w:t>
      </w:r>
    </w:p>
    <w:p w14:paraId="733213EE">
      <w:pPr>
        <w:pStyle w:val="5"/>
        <w:rPr>
          <w:rFonts w:hint="default"/>
          <w:color w:val="auto"/>
        </w:rPr>
      </w:pPr>
      <w:r>
        <w:rPr>
          <w:rFonts w:ascii="仿宋_GB2312" w:hAnsi="仿宋_GB2312" w:eastAsia="仿宋_GB2312" w:cs="仿宋_GB2312"/>
          <w:color w:val="auto"/>
        </w:rPr>
        <w:t>分期付款</w:t>
      </w:r>
    </w:p>
    <w:p w14:paraId="61973E4D">
      <w:pPr>
        <w:pStyle w:val="5"/>
        <w:outlineLvl w:val="3"/>
        <w:rPr>
          <w:rFonts w:hint="default"/>
          <w:color w:val="auto"/>
        </w:rPr>
      </w:pPr>
      <w:r>
        <w:rPr>
          <w:rFonts w:ascii="仿宋_GB2312" w:hAnsi="仿宋_GB2312" w:eastAsia="仿宋_GB2312" w:cs="仿宋_GB2312"/>
          <w:b/>
          <w:color w:val="auto"/>
          <w:sz w:val="24"/>
        </w:rPr>
        <w:t>3.3.5.支付约定</w:t>
      </w:r>
    </w:p>
    <w:p w14:paraId="14CD0F63">
      <w:pPr>
        <w:pStyle w:val="5"/>
        <w:rPr>
          <w:rFonts w:hint="default"/>
          <w:color w:val="auto"/>
        </w:rPr>
      </w:pPr>
      <w:r>
        <w:rPr>
          <w:rFonts w:ascii="仿宋_GB2312" w:hAnsi="仿宋_GB2312" w:eastAsia="仿宋_GB2312" w:cs="仿宋_GB2312"/>
          <w:color w:val="auto"/>
        </w:rPr>
        <w:t>采购包1： 付款条件说明：按月支付，每月由双方确定污水处理量，根据污水处理量和考核检查结果据实结算，考核检查结果不合格，在支付的服务费中扣除相应金额，年处理费用不超过限价。</w:t>
      </w:r>
    </w:p>
    <w:p w14:paraId="24A4D04E">
      <w:pPr>
        <w:pStyle w:val="5"/>
        <w:outlineLvl w:val="3"/>
        <w:rPr>
          <w:rFonts w:hint="default"/>
          <w:color w:val="auto"/>
        </w:rPr>
      </w:pPr>
      <w:r>
        <w:rPr>
          <w:rFonts w:ascii="仿宋_GB2312" w:hAnsi="仿宋_GB2312" w:eastAsia="仿宋_GB2312" w:cs="仿宋_GB2312"/>
          <w:b/>
          <w:color w:val="auto"/>
          <w:sz w:val="24"/>
        </w:rPr>
        <w:t>3.3.6违约责任与解决争议的方法</w:t>
      </w:r>
    </w:p>
    <w:p w14:paraId="24992F9B">
      <w:pPr>
        <w:pStyle w:val="5"/>
        <w:rPr>
          <w:rFonts w:hint="default"/>
          <w:color w:val="auto"/>
        </w:rPr>
      </w:pPr>
      <w:r>
        <w:rPr>
          <w:rFonts w:ascii="仿宋_GB2312" w:hAnsi="仿宋_GB2312" w:eastAsia="仿宋_GB2312" w:cs="仿宋_GB2312"/>
          <w:color w:val="auto"/>
        </w:rPr>
        <w:t>采购包1：</w:t>
      </w:r>
    </w:p>
    <w:p w14:paraId="31FC1E8F">
      <w:pPr>
        <w:pStyle w:val="5"/>
        <w:rPr>
          <w:rFonts w:hint="default" w:ascii="仿宋_GB2312" w:hAnsi="仿宋_GB2312" w:eastAsia="仿宋_GB2312" w:cs="仿宋_GB2312"/>
          <w:color w:val="auto"/>
          <w:lang w:eastAsia="zh-CN"/>
        </w:rPr>
      </w:pPr>
      <w:r>
        <w:rPr>
          <w:rFonts w:ascii="仿宋_GB2312" w:hAnsi="仿宋_GB2312" w:eastAsia="仿宋_GB2312" w:cs="仿宋_GB2312"/>
          <w:color w:val="auto"/>
          <w:lang w:eastAsia="zh-CN"/>
        </w:rPr>
        <w:t>详见合同</w:t>
      </w:r>
    </w:p>
    <w:p w14:paraId="7B5E866A">
      <w:pPr>
        <w:pStyle w:val="5"/>
        <w:outlineLvl w:val="2"/>
        <w:rPr>
          <w:rFonts w:hint="default"/>
          <w:color w:val="auto"/>
        </w:rPr>
      </w:pPr>
      <w:r>
        <w:rPr>
          <w:rFonts w:ascii="仿宋_GB2312" w:hAnsi="仿宋_GB2312" w:eastAsia="仿宋_GB2312" w:cs="仿宋_GB2312"/>
          <w:b/>
          <w:color w:val="auto"/>
          <w:sz w:val="28"/>
        </w:rPr>
        <w:t>3.5其他要求</w:t>
      </w:r>
    </w:p>
    <w:p w14:paraId="3CCC92E3">
      <w:r>
        <w:rPr>
          <w:rFonts w:ascii="仿宋_GB2312" w:hAnsi="仿宋_GB2312" w:eastAsia="仿宋_GB2312" w:cs="仿宋_GB2312"/>
          <w:color w:val="auto"/>
        </w:rPr>
        <w:t>1.为保障政府采购电子化交易平台项目实施，投标人需要在线提交所有通过电子化交易平台实施的政府采购项目的投标文件，中标单位领取中标通知书时须提交投标文件正本壹套、副本</w:t>
      </w:r>
      <w:r>
        <w:rPr>
          <w:rFonts w:ascii="仿宋_GB2312" w:hAnsi="仿宋_GB2312" w:eastAsia="仿宋_GB2312" w:cs="仿宋_GB2312"/>
          <w:color w:val="auto"/>
          <w:lang w:eastAsia="zh-CN"/>
        </w:rPr>
        <w:t>贰</w:t>
      </w:r>
      <w:r>
        <w:rPr>
          <w:rFonts w:ascii="仿宋_GB2312" w:hAnsi="仿宋_GB2312" w:eastAsia="仿宋_GB2312" w:cs="仿宋_GB2312"/>
          <w:color w:val="auto"/>
        </w:rPr>
        <w:t>套。纸质投标文件应与电子投标文件保持一致。2.如招标文件中融资相关内容与新政策要求有出入，按照最新要求执行。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646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Heading4"/>
    <w:basedOn w:val="1"/>
    <w:next w:val="1"/>
    <w:qFormat/>
    <w:uiPriority w:val="0"/>
    <w:pPr>
      <w:keepNext/>
      <w:spacing w:line="600" w:lineRule="exact"/>
      <w:jc w:val="center"/>
    </w:pPr>
    <w:rPr>
      <w:rFonts w:ascii="楷体_GB2312" w:eastAsia="楷体_GB2312"/>
      <w:sz w:val="32"/>
      <w:szCs w:val="32"/>
    </w:rPr>
  </w:style>
  <w:style w:type="paragraph" w:customStyle="1" w:styleId="5">
    <w:name w:val="null3"/>
    <w:hidden/>
    <w:qFormat/>
    <w:uiPriority w:val="0"/>
    <w:rPr>
      <w:rFonts w:hint="eastAsia"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2025-09-02T09:00:54Z</dcterms:created>
  <dc:creator>Administrator</dc:creator>
  <cp:lastModifiedBy>┏ ☞岗か子™</cp:lastModifiedBy>
  <dcterms:modified xsi:type="dcterms:W3CDTF">2025-09-02T09:00:58Z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eyJoZGlkIjoiNjIxMDI2NjM3MzgyYzQ0NTJmZDVhODRjOWE1OTQyYWMiLCJ1c2VySWQiOiIyMzMyNDUzMjgifQ==</vt:lpwstr>
  </property>
  <property fmtid="{D5CDD505-2E9C-101B-9397-08002B2CF9AE}" pid="4" name="ICV">
    <vt:lpwstr>3F85FB6F2EA84450B92EF8B93BAC8A8A_12</vt:lpwstr>
  </property>
</Properties>
</file>