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7A44">
      <w:pPr>
        <w:rPr>
          <w:rFonts w:hint="eastAsia" w:hAnsi="宋体" w:eastAsia="宋体" w:cs="宋体"/>
          <w:b/>
          <w:bCs/>
          <w:color w:val="auto"/>
          <w:sz w:val="36"/>
          <w:szCs w:val="36"/>
          <w:lang w:eastAsia="zh-CN"/>
        </w:rPr>
      </w:pPr>
      <w:r>
        <w:rPr>
          <w:rFonts w:hint="eastAsia" w:hAnsi="宋体" w:cs="宋体"/>
          <w:b/>
          <w:bCs/>
          <w:color w:val="auto"/>
          <w:sz w:val="36"/>
          <w:szCs w:val="36"/>
        </w:rPr>
        <w:t>项目编号:</w:t>
      </w:r>
      <w:r>
        <w:rPr>
          <w:rFonts w:hint="eastAsia" w:hAnsi="宋体" w:cs="宋体"/>
          <w:b/>
          <w:bCs/>
          <w:color w:val="auto"/>
          <w:sz w:val="36"/>
          <w:szCs w:val="36"/>
          <w:lang w:eastAsia="zh-CN"/>
        </w:rPr>
        <w:t>SXWXZBDL2025-ZC-GK1006</w:t>
      </w:r>
    </w:p>
    <w:p w14:paraId="3E4AF866">
      <w:pPr>
        <w:rPr>
          <w:rFonts w:hAnsi="宋体" w:cs="宋体"/>
          <w:b/>
          <w:color w:val="auto"/>
          <w:sz w:val="36"/>
        </w:rPr>
      </w:pPr>
    </w:p>
    <w:p w14:paraId="4B154B7B">
      <w:pPr>
        <w:rPr>
          <w:rFonts w:hAnsi="宋体" w:cs="宋体"/>
          <w:b/>
          <w:color w:val="auto"/>
          <w:sz w:val="36"/>
        </w:rPr>
      </w:pPr>
    </w:p>
    <w:p w14:paraId="0C7CE864">
      <w:pPr>
        <w:tabs>
          <w:tab w:val="left" w:pos="3375"/>
        </w:tabs>
        <w:rPr>
          <w:rFonts w:hAnsi="宋体" w:cs="宋体"/>
          <w:color w:val="auto"/>
        </w:rPr>
      </w:pPr>
      <w:r>
        <w:rPr>
          <w:rFonts w:hint="eastAsia" w:hAnsi="宋体" w:cs="宋体"/>
          <w:color w:val="auto"/>
        </w:rPr>
        <w:tab/>
      </w:r>
    </w:p>
    <w:p w14:paraId="7C421D35">
      <w:pPr>
        <w:jc w:val="center"/>
        <w:rPr>
          <w:rFonts w:hAnsi="宋体" w:cs="宋体"/>
          <w:b/>
          <w:color w:val="auto"/>
          <w:sz w:val="52"/>
          <w:szCs w:val="52"/>
        </w:rPr>
      </w:pPr>
    </w:p>
    <w:p w14:paraId="4D978D13">
      <w:pPr>
        <w:jc w:val="center"/>
        <w:rPr>
          <w:rFonts w:hAnsi="宋体" w:cs="宋体"/>
          <w:b/>
          <w:color w:val="auto"/>
          <w:sz w:val="52"/>
          <w:szCs w:val="52"/>
        </w:rPr>
      </w:pPr>
      <w:r>
        <w:rPr>
          <w:rFonts w:hint="eastAsia" w:hAnsi="宋体" w:cs="宋体"/>
          <w:b/>
          <w:color w:val="auto"/>
          <w:sz w:val="52"/>
          <w:szCs w:val="52"/>
          <w:lang w:eastAsia="zh-CN"/>
        </w:rPr>
        <w:t>辐射环境应急监测及能力建设项目</w:t>
      </w:r>
    </w:p>
    <w:p w14:paraId="232E791A">
      <w:pPr>
        <w:tabs>
          <w:tab w:val="left" w:pos="4065"/>
        </w:tabs>
        <w:rPr>
          <w:rFonts w:hAnsi="宋体" w:cs="宋体"/>
          <w:b/>
          <w:color w:val="auto"/>
          <w:sz w:val="36"/>
          <w:szCs w:val="36"/>
        </w:rPr>
      </w:pPr>
      <w:r>
        <w:rPr>
          <w:rFonts w:hAnsi="宋体" w:cs="宋体"/>
          <w:b/>
          <w:color w:val="auto"/>
          <w:sz w:val="36"/>
          <w:szCs w:val="36"/>
        </w:rPr>
        <w:tab/>
      </w:r>
    </w:p>
    <w:p w14:paraId="38AFBA65">
      <w:pPr>
        <w:spacing w:line="780" w:lineRule="auto"/>
        <w:jc w:val="center"/>
        <w:rPr>
          <w:rFonts w:hAnsi="宋体" w:cs="宋体"/>
          <w:b/>
          <w:color w:val="auto"/>
          <w:sz w:val="88"/>
          <w:szCs w:val="88"/>
        </w:rPr>
      </w:pPr>
    </w:p>
    <w:p w14:paraId="3F8A8C60">
      <w:pPr>
        <w:spacing w:line="780" w:lineRule="auto"/>
        <w:jc w:val="center"/>
        <w:rPr>
          <w:rFonts w:hAnsi="宋体" w:cs="宋体"/>
          <w:b/>
          <w:color w:val="auto"/>
          <w:sz w:val="84"/>
          <w:szCs w:val="84"/>
        </w:rPr>
      </w:pPr>
      <w:r>
        <w:rPr>
          <w:rFonts w:hint="eastAsia" w:hAnsi="宋体" w:cs="宋体"/>
          <w:b/>
          <w:color w:val="auto"/>
          <w:sz w:val="72"/>
          <w:szCs w:val="72"/>
        </w:rPr>
        <w:t>招 标 文 件</w:t>
      </w:r>
    </w:p>
    <w:p w14:paraId="361AB335">
      <w:pPr>
        <w:rPr>
          <w:rFonts w:hAnsi="宋体" w:cs="宋体"/>
          <w:color w:val="auto"/>
        </w:rPr>
      </w:pPr>
      <w:bookmarkStart w:id="0" w:name="_Toc363463325"/>
    </w:p>
    <w:p w14:paraId="620B4206">
      <w:pPr>
        <w:rPr>
          <w:rFonts w:hAnsi="宋体" w:cs="宋体"/>
          <w:color w:val="auto"/>
        </w:rPr>
      </w:pPr>
    </w:p>
    <w:p w14:paraId="5F991D56">
      <w:pPr>
        <w:rPr>
          <w:rFonts w:hAnsi="宋体" w:cs="宋体"/>
          <w:color w:val="auto"/>
        </w:rPr>
      </w:pPr>
    </w:p>
    <w:bookmarkEnd w:id="0"/>
    <w:p w14:paraId="5A3A3D79">
      <w:pPr>
        <w:rPr>
          <w:rFonts w:hAnsi="宋体" w:cs="宋体"/>
          <w:color w:val="auto"/>
          <w:sz w:val="18"/>
          <w:szCs w:val="18"/>
        </w:rPr>
      </w:pPr>
    </w:p>
    <w:p w14:paraId="45EE765F">
      <w:pPr>
        <w:rPr>
          <w:rFonts w:hAnsi="宋体" w:cs="宋体"/>
          <w:color w:val="auto"/>
          <w:sz w:val="18"/>
          <w:szCs w:val="18"/>
        </w:rPr>
      </w:pPr>
    </w:p>
    <w:p w14:paraId="6E86BB92">
      <w:pPr>
        <w:rPr>
          <w:rFonts w:hAnsi="宋体" w:cs="宋体"/>
          <w:color w:val="auto"/>
          <w:sz w:val="18"/>
          <w:szCs w:val="18"/>
        </w:rPr>
      </w:pPr>
    </w:p>
    <w:p w14:paraId="55DE4DEF">
      <w:pPr>
        <w:rPr>
          <w:rFonts w:hAnsi="宋体" w:cs="宋体"/>
          <w:color w:val="auto"/>
          <w:sz w:val="18"/>
          <w:szCs w:val="18"/>
        </w:rPr>
      </w:pPr>
    </w:p>
    <w:p w14:paraId="427E8E5B">
      <w:pPr>
        <w:rPr>
          <w:rFonts w:hAnsi="宋体" w:cs="宋体"/>
          <w:color w:val="auto"/>
          <w:sz w:val="18"/>
          <w:szCs w:val="18"/>
        </w:rPr>
      </w:pPr>
    </w:p>
    <w:p w14:paraId="2C0E70F5">
      <w:pPr>
        <w:rPr>
          <w:rFonts w:hAnsi="宋体" w:cs="宋体"/>
          <w:color w:val="auto"/>
          <w:sz w:val="18"/>
          <w:szCs w:val="18"/>
        </w:rPr>
      </w:pPr>
    </w:p>
    <w:p w14:paraId="3D708E2A">
      <w:pPr>
        <w:rPr>
          <w:rFonts w:hAnsi="宋体" w:cs="宋体"/>
          <w:color w:val="auto"/>
          <w:sz w:val="18"/>
          <w:szCs w:val="18"/>
        </w:rPr>
      </w:pPr>
    </w:p>
    <w:p w14:paraId="7204985C">
      <w:pPr>
        <w:rPr>
          <w:rFonts w:hAnsi="宋体" w:cs="宋体"/>
          <w:color w:val="auto"/>
          <w:sz w:val="18"/>
          <w:szCs w:val="18"/>
        </w:rPr>
      </w:pPr>
    </w:p>
    <w:p w14:paraId="6CF38E12">
      <w:pPr>
        <w:jc w:val="center"/>
        <w:rPr>
          <w:rFonts w:hAnsi="宋体" w:cs="宋体"/>
          <w:b/>
          <w:bCs/>
          <w:color w:val="auto"/>
          <w:sz w:val="36"/>
          <w:szCs w:val="36"/>
        </w:rPr>
      </w:pPr>
      <w:r>
        <w:rPr>
          <w:rFonts w:hint="eastAsia" w:hAnsi="宋体" w:cs="宋体"/>
          <w:b/>
          <w:bCs/>
          <w:color w:val="auto"/>
          <w:sz w:val="36"/>
          <w:szCs w:val="36"/>
        </w:rPr>
        <w:t>陕西万兴招标代理有限公司</w:t>
      </w:r>
    </w:p>
    <w:p w14:paraId="2D5A5049">
      <w:pPr>
        <w:tabs>
          <w:tab w:val="left" w:pos="525"/>
        </w:tabs>
        <w:jc w:val="center"/>
        <w:rPr>
          <w:rFonts w:hint="default" w:hAnsi="宋体" w:eastAsia="宋体" w:cs="宋体"/>
          <w:b/>
          <w:bCs/>
          <w:color w:val="auto"/>
          <w:sz w:val="36"/>
          <w:szCs w:val="36"/>
          <w:lang w:val="en-US" w:eastAsia="zh-CN"/>
        </w:rPr>
      </w:pPr>
      <w:r>
        <w:rPr>
          <w:rFonts w:hint="eastAsia" w:hAnsi="宋体" w:cs="宋体"/>
          <w:b/>
          <w:bCs/>
          <w:color w:val="auto"/>
          <w:sz w:val="36"/>
          <w:szCs w:val="36"/>
          <w:lang w:val="en-US" w:eastAsia="zh-CN"/>
        </w:rPr>
        <w:t>2025年8月</w:t>
      </w:r>
    </w:p>
    <w:p w14:paraId="6AABE514">
      <w:pPr>
        <w:rPr>
          <w:rFonts w:hAnsi="宋体" w:cs="宋体"/>
          <w:b/>
          <w:bCs/>
          <w:color w:val="auto"/>
          <w:sz w:val="32"/>
          <w:szCs w:val="32"/>
        </w:rPr>
        <w:sectPr>
          <w:headerReference r:id="rId4" w:type="first"/>
          <w:footerReference r:id="rId6" w:type="first"/>
          <w:headerReference r:id="rId3" w:type="default"/>
          <w:footerReference r:id="rId5" w:type="default"/>
          <w:pgSz w:w="11906" w:h="16838"/>
          <w:pgMar w:top="1417" w:right="1134" w:bottom="1417" w:left="1417" w:header="1134" w:footer="992" w:gutter="0"/>
          <w:pgNumType w:start="1"/>
          <w:cols w:space="720" w:num="1"/>
          <w:docGrid w:type="lines" w:linePitch="333" w:charSpace="0"/>
        </w:sectPr>
      </w:pPr>
    </w:p>
    <w:p w14:paraId="00718B9A">
      <w:pPr>
        <w:pStyle w:val="17"/>
        <w:jc w:val="center"/>
        <w:rPr>
          <w:rFonts w:hAnsi="宋体" w:cs="宋体"/>
          <w:b/>
          <w:bCs/>
          <w:color w:val="auto"/>
          <w:sz w:val="36"/>
          <w:szCs w:val="36"/>
        </w:rPr>
      </w:pPr>
      <w:r>
        <w:rPr>
          <w:rFonts w:hint="eastAsia" w:hAnsi="宋体" w:cs="宋体"/>
          <w:b/>
          <w:bCs/>
          <w:color w:val="auto"/>
          <w:sz w:val="36"/>
          <w:szCs w:val="36"/>
        </w:rPr>
        <w:t>特别提示</w:t>
      </w:r>
    </w:p>
    <w:p w14:paraId="39026F22">
      <w:pPr>
        <w:spacing w:line="440" w:lineRule="atLeas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各供应商，在此我们特别提醒您注意以下事项：</w:t>
      </w:r>
    </w:p>
    <w:p w14:paraId="56147CB8">
      <w:pPr>
        <w:spacing w:line="440" w:lineRule="atLeast"/>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一、有关</w:t>
      </w:r>
      <w:r>
        <w:rPr>
          <w:rFonts w:hint="eastAsia" w:cs="宋体" w:asciiTheme="minorEastAsia" w:hAnsiTheme="minorEastAsia" w:eastAsiaTheme="minorEastAsia"/>
          <w:b/>
          <w:bCs/>
          <w:color w:val="auto"/>
          <w:sz w:val="24"/>
          <w:szCs w:val="24"/>
          <w:lang w:eastAsia="zh-CN"/>
        </w:rPr>
        <w:t>投标</w:t>
      </w:r>
      <w:r>
        <w:rPr>
          <w:rFonts w:hint="eastAsia" w:cs="宋体" w:asciiTheme="minorEastAsia" w:hAnsiTheme="minorEastAsia" w:eastAsiaTheme="minorEastAsia"/>
          <w:b/>
          <w:bCs/>
          <w:color w:val="auto"/>
          <w:sz w:val="24"/>
          <w:szCs w:val="24"/>
        </w:rPr>
        <w:t>文件：</w:t>
      </w:r>
    </w:p>
    <w:p w14:paraId="3B20C119">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1.请仔细阅读</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文件并正确理解</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文件中各项具体要求。如对</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文件有疑问，请在</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文件规定的时间内以书面形式提出，逾期将被拒绝受理。</w:t>
      </w:r>
    </w:p>
    <w:p w14:paraId="78348903">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2.请严格按照</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文件载明的</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文件的格式要求编制</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文件须胶装成册。</w:t>
      </w:r>
    </w:p>
    <w:p w14:paraId="04B098EA">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3.请仔细核对</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文件是否已按照</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文件的要求签字、签章和加盖单位公章，实质性条款是否满足</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文件要求，</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文件中所附资格证明等资料是否齐全、有效且是否满足</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文件要求。</w:t>
      </w:r>
    </w:p>
    <w:p w14:paraId="3E58CB5A">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4.请您按照</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文件要求密封</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文件，并正确标记。</w:t>
      </w:r>
    </w:p>
    <w:p w14:paraId="5C8BFE4E">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提示：</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文件若不满足以上条件将有被否决的风险。</w:t>
      </w:r>
    </w:p>
    <w:p w14:paraId="1723A4C7">
      <w:pPr>
        <w:spacing w:line="440" w:lineRule="atLeast"/>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二、有关</w:t>
      </w:r>
      <w:r>
        <w:rPr>
          <w:rFonts w:hint="eastAsia" w:cs="宋体" w:asciiTheme="minorEastAsia" w:hAnsiTheme="minorEastAsia" w:eastAsiaTheme="minorEastAsia"/>
          <w:b/>
          <w:bCs/>
          <w:color w:val="auto"/>
          <w:sz w:val="24"/>
          <w:szCs w:val="24"/>
          <w:lang w:eastAsia="zh-CN"/>
        </w:rPr>
        <w:t>招标</w:t>
      </w:r>
      <w:r>
        <w:rPr>
          <w:rFonts w:hint="eastAsia" w:cs="宋体" w:asciiTheme="minorEastAsia" w:hAnsiTheme="minorEastAsia" w:eastAsiaTheme="minorEastAsia"/>
          <w:b/>
          <w:bCs/>
          <w:color w:val="auto"/>
          <w:sz w:val="24"/>
          <w:szCs w:val="24"/>
        </w:rPr>
        <w:t>：</w:t>
      </w:r>
    </w:p>
    <w:p w14:paraId="024C8A43">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1.除</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文件要求递交的文件和资料外，请随身携带</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文件要求提供的其他备查文件原件。</w:t>
      </w:r>
    </w:p>
    <w:p w14:paraId="0D704CDF">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2.请务必考虑天气情况、交通情况以及您对</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地址的路线熟悉等情况于</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rPr>
        <w:t>公告规定的时间及地点递交</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文件逾期到达，将被拒绝接收。</w:t>
      </w:r>
    </w:p>
    <w:p w14:paraId="5D571FC3">
      <w:pPr>
        <w:spacing w:line="440" w:lineRule="atLeas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3.请到达文件递交地点后及时到</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rPr>
        <w:t>文件接收处签字登记。</w:t>
      </w:r>
    </w:p>
    <w:p w14:paraId="365F67FC">
      <w:pPr>
        <w:spacing w:line="440" w:lineRule="atLeast"/>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三、关于弃标的说明：</w:t>
      </w:r>
    </w:p>
    <w:p w14:paraId="76F52B9A">
      <w:pPr>
        <w:pStyle w:val="15"/>
        <w:spacing w:line="360" w:lineRule="auto"/>
        <w:ind w:firstLine="482" w:firstLineChars="200"/>
        <w:jc w:val="both"/>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供应商登记免费领取</w:t>
      </w:r>
      <w:r>
        <w:rPr>
          <w:rFonts w:hint="eastAsia" w:cs="宋体" w:asciiTheme="minorEastAsia" w:hAnsiTheme="minorEastAsia" w:eastAsiaTheme="minorEastAsia"/>
          <w:b/>
          <w:bCs/>
          <w:color w:val="auto"/>
          <w:sz w:val="24"/>
          <w:szCs w:val="24"/>
          <w:lang w:eastAsia="zh-CN"/>
        </w:rPr>
        <w:t>招标</w:t>
      </w:r>
      <w:r>
        <w:rPr>
          <w:rFonts w:hint="eastAsia" w:cs="宋体" w:asciiTheme="minorEastAsia" w:hAnsiTheme="minorEastAsia" w:eastAsiaTheme="minorEastAsia"/>
          <w:b/>
          <w:bCs/>
          <w:color w:val="auto"/>
          <w:sz w:val="24"/>
          <w:szCs w:val="24"/>
        </w:rPr>
        <w:t>文件的，如不参与项目</w:t>
      </w:r>
      <w:r>
        <w:rPr>
          <w:rFonts w:hint="eastAsia" w:cs="宋体" w:asciiTheme="minorEastAsia" w:hAnsiTheme="minorEastAsia" w:eastAsiaTheme="minorEastAsia"/>
          <w:b/>
          <w:bCs/>
          <w:color w:val="auto"/>
          <w:sz w:val="24"/>
          <w:szCs w:val="24"/>
          <w:lang w:eastAsia="zh-CN"/>
        </w:rPr>
        <w:t>招标</w:t>
      </w:r>
      <w:r>
        <w:rPr>
          <w:rFonts w:hint="eastAsia" w:cs="宋体" w:asciiTheme="minorEastAsia" w:hAnsiTheme="minorEastAsia" w:eastAsiaTheme="minorEastAsia"/>
          <w:b/>
          <w:bCs/>
          <w:color w:val="auto"/>
          <w:sz w:val="24"/>
          <w:szCs w:val="24"/>
        </w:rPr>
        <w:t>，应在递交</w:t>
      </w:r>
      <w:r>
        <w:rPr>
          <w:rFonts w:hint="eastAsia" w:cs="宋体" w:asciiTheme="minorEastAsia" w:hAnsiTheme="minorEastAsia" w:eastAsiaTheme="minorEastAsia"/>
          <w:b/>
          <w:bCs/>
          <w:color w:val="auto"/>
          <w:sz w:val="24"/>
          <w:szCs w:val="24"/>
          <w:lang w:eastAsia="zh-CN"/>
        </w:rPr>
        <w:t>投标</w:t>
      </w:r>
      <w:r>
        <w:rPr>
          <w:rFonts w:hint="eastAsia" w:cs="宋体" w:asciiTheme="minorEastAsia" w:hAnsiTheme="minorEastAsia" w:eastAsiaTheme="minorEastAsia"/>
          <w:b/>
          <w:bCs/>
          <w:color w:val="auto"/>
          <w:sz w:val="24"/>
          <w:szCs w:val="24"/>
        </w:rPr>
        <w:t>文件截止时间前一日以书面形式告知采购代理机构。</w:t>
      </w:r>
      <w:r>
        <w:rPr>
          <w:rFonts w:hint="eastAsia" w:ascii="宋体" w:hAnsi="宋体" w:eastAsia="宋体" w:cs="宋体"/>
          <w:b/>
          <w:bCs/>
          <w:color w:val="auto"/>
          <w:sz w:val="24"/>
          <w:szCs w:val="24"/>
        </w:rPr>
        <w:t>(采购代理机构电子邮箱：SXWXZB@126.com)</w:t>
      </w:r>
      <w:r>
        <w:rPr>
          <w:rFonts w:hint="eastAsia" w:cs="宋体" w:asciiTheme="minorEastAsia" w:hAnsiTheme="minorEastAsia" w:eastAsiaTheme="minorEastAsia"/>
          <w:b/>
          <w:bCs/>
          <w:color w:val="auto"/>
          <w:sz w:val="24"/>
          <w:szCs w:val="24"/>
        </w:rPr>
        <w:t>。</w:t>
      </w:r>
    </w:p>
    <w:p w14:paraId="29F62E60">
      <w:pPr>
        <w:spacing w:line="440" w:lineRule="atLeast"/>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四、关于供应商注册登记提醒：</w:t>
      </w:r>
    </w:p>
    <w:p w14:paraId="4DD482A8">
      <w:pPr>
        <w:spacing w:line="440" w:lineRule="atLeast"/>
        <w:ind w:firstLine="482" w:firstLineChars="20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根据陕西省财政厅关于政府采购供应商注册登记有关事项的通知，如所投本项目的供应商未在陕西省政府采购网（http</w:t>
      </w:r>
      <w:r>
        <w:rPr>
          <w:rFonts w:cs="宋体" w:asciiTheme="minorEastAsia" w:hAnsiTheme="minorEastAsia" w:eastAsiaTheme="minorEastAsia"/>
          <w:b/>
          <w:bCs/>
          <w:color w:val="auto"/>
          <w:sz w:val="24"/>
          <w:szCs w:val="24"/>
        </w:rPr>
        <w:t>：</w:t>
      </w:r>
      <w:r>
        <w:rPr>
          <w:rFonts w:hint="eastAsia" w:cs="宋体" w:asciiTheme="minorEastAsia" w:hAnsiTheme="minorEastAsia" w:eastAsiaTheme="minorEastAsia"/>
          <w:b/>
          <w:bCs/>
          <w:color w:val="auto"/>
          <w:sz w:val="24"/>
          <w:szCs w:val="24"/>
        </w:rPr>
        <w:t>//www.ccgp-shaanxi.gov.cn/）注册登记加入陕西省政府采购供应商库的，应按要求及时办理注册登记，并接受财政部门监督管理。</w:t>
      </w:r>
    </w:p>
    <w:p w14:paraId="39B8DB5B">
      <w:pPr>
        <w:spacing w:line="520" w:lineRule="exact"/>
        <w:ind w:firstLine="482" w:firstLineChars="200"/>
        <w:rPr>
          <w:rFonts w:hAnsi="宋体" w:cs="宋体"/>
          <w:b/>
          <w:bCs/>
          <w:color w:val="auto"/>
          <w:szCs w:val="24"/>
        </w:rPr>
      </w:pPr>
      <w:r>
        <w:rPr>
          <w:rFonts w:hint="eastAsia" w:cs="宋体" w:asciiTheme="minorEastAsia" w:hAnsiTheme="minorEastAsia" w:eastAsiaTheme="minorEastAsia"/>
          <w:b/>
          <w:bCs/>
          <w:color w:val="auto"/>
          <w:sz w:val="24"/>
          <w:szCs w:val="24"/>
        </w:rPr>
        <w:t>请各供应商仔细阅读上述提示。如需帮助，请您与我们的工作人员联系，我们将非常高兴地为您服务。</w:t>
      </w:r>
    </w:p>
    <w:p w14:paraId="4803683D">
      <w:pPr>
        <w:spacing w:before="166" w:beforeLines="50" w:line="360" w:lineRule="auto"/>
        <w:jc w:val="center"/>
        <w:rPr>
          <w:rFonts w:hAnsi="宋体" w:cs="宋体"/>
          <w:b/>
          <w:color w:val="auto"/>
          <w:sz w:val="44"/>
          <w:szCs w:val="44"/>
        </w:rPr>
      </w:pPr>
      <w:r>
        <w:rPr>
          <w:rFonts w:hint="eastAsia" w:hAnsi="宋体" w:cs="宋体"/>
          <w:b/>
          <w:color w:val="auto"/>
          <w:sz w:val="44"/>
          <w:szCs w:val="44"/>
        </w:rPr>
        <w:br w:type="page"/>
      </w:r>
    </w:p>
    <w:p w14:paraId="528DDC11">
      <w:pPr>
        <w:tabs>
          <w:tab w:val="left" w:pos="1395"/>
        </w:tabs>
        <w:spacing w:before="166" w:beforeLines="50" w:line="360" w:lineRule="auto"/>
        <w:jc w:val="center"/>
        <w:rPr>
          <w:rFonts w:hint="eastAsia" w:hAnsi="宋体" w:cs="宋体"/>
          <w:b/>
          <w:color w:val="auto"/>
          <w:sz w:val="48"/>
          <w:szCs w:val="48"/>
        </w:rPr>
      </w:pPr>
    </w:p>
    <w:p w14:paraId="206F370A">
      <w:pPr>
        <w:tabs>
          <w:tab w:val="left" w:pos="1395"/>
        </w:tabs>
        <w:spacing w:before="166" w:beforeLines="50" w:line="360" w:lineRule="auto"/>
        <w:jc w:val="center"/>
        <w:rPr>
          <w:rFonts w:hAnsi="宋体" w:cs="宋体"/>
          <w:b/>
          <w:color w:val="auto"/>
          <w:sz w:val="48"/>
          <w:szCs w:val="48"/>
        </w:rPr>
      </w:pPr>
      <w:r>
        <w:rPr>
          <w:rFonts w:hint="eastAsia" w:hAnsi="宋体" w:cs="宋体"/>
          <w:b/>
          <w:color w:val="auto"/>
          <w:sz w:val="48"/>
          <w:szCs w:val="48"/>
        </w:rPr>
        <w:t>目   录</w:t>
      </w:r>
    </w:p>
    <w:p w14:paraId="7246112C">
      <w:pPr>
        <w:pStyle w:val="29"/>
        <w:tabs>
          <w:tab w:val="right" w:leader="dot" w:pos="9355"/>
          <w:tab w:val="clear" w:pos="1418"/>
          <w:tab w:val="clear" w:pos="8302"/>
        </w:tabs>
        <w:spacing w:line="1000" w:lineRule="exact"/>
        <w:rPr>
          <w:rFonts w:hAnsi="宋体" w:cs="宋体"/>
          <w:color w:val="auto"/>
          <w:sz w:val="32"/>
          <w:szCs w:val="32"/>
        </w:rPr>
      </w:pPr>
      <w:bookmarkStart w:id="1" w:name="_Toc16218"/>
      <w:bookmarkStart w:id="2" w:name="_Toc20652"/>
      <w:bookmarkStart w:id="3" w:name="_Toc19886"/>
      <w:bookmarkStart w:id="4" w:name="_Toc5293"/>
      <w:bookmarkStart w:id="5" w:name="_Toc20858"/>
      <w:bookmarkStart w:id="6" w:name="_Toc21518"/>
      <w:bookmarkStart w:id="7" w:name="_Toc389582033"/>
      <w:bookmarkStart w:id="8" w:name="_Toc426457691"/>
      <w:bookmarkStart w:id="9" w:name="_Toc363473971"/>
      <w:bookmarkStart w:id="10" w:name="_Toc363474016"/>
      <w:bookmarkStart w:id="11" w:name="_Toc403077638"/>
      <w:r>
        <w:rPr>
          <w:rFonts w:hint="eastAsia" w:hAnsi="宋体" w:cs="宋体"/>
          <w:color w:val="auto"/>
          <w:sz w:val="32"/>
          <w:szCs w:val="32"/>
        </w:rPr>
        <w:fldChar w:fldCharType="begin"/>
      </w:r>
      <w:r>
        <w:rPr>
          <w:rFonts w:hint="eastAsia" w:hAnsi="宋体" w:cs="宋体"/>
          <w:color w:val="auto"/>
          <w:sz w:val="32"/>
          <w:szCs w:val="32"/>
        </w:rPr>
        <w:instrText xml:space="preserve">TOC \o "1-3" \h \u </w:instrText>
      </w:r>
      <w:r>
        <w:rPr>
          <w:rFonts w:hint="eastAsia" w:hAnsi="宋体" w:cs="宋体"/>
          <w:color w:val="auto"/>
          <w:sz w:val="32"/>
          <w:szCs w:val="32"/>
        </w:rPr>
        <w:fldChar w:fldCharType="separate"/>
      </w:r>
      <w:r>
        <w:rPr>
          <w:color w:val="auto"/>
        </w:rPr>
        <w:fldChar w:fldCharType="begin"/>
      </w:r>
      <w:r>
        <w:rPr>
          <w:color w:val="auto"/>
        </w:rPr>
        <w:instrText xml:space="preserve"> HYPERLINK \l "_Toc3899" </w:instrText>
      </w:r>
      <w:r>
        <w:rPr>
          <w:color w:val="auto"/>
        </w:rPr>
        <w:fldChar w:fldCharType="separate"/>
      </w:r>
      <w:r>
        <w:rPr>
          <w:rFonts w:hint="eastAsia" w:hAnsi="宋体" w:cs="宋体"/>
          <w:color w:val="auto"/>
          <w:sz w:val="32"/>
          <w:szCs w:val="32"/>
        </w:rPr>
        <w:t>第一章  招标公告</w:t>
      </w:r>
      <w:r>
        <w:rPr>
          <w:rFonts w:hint="eastAsia" w:hAnsi="宋体" w:cs="宋体"/>
          <w:color w:val="auto"/>
          <w:sz w:val="32"/>
          <w:szCs w:val="32"/>
        </w:rPr>
        <w:tab/>
      </w:r>
      <w:r>
        <w:rPr>
          <w:rFonts w:hint="eastAsia" w:hAnsi="宋体" w:cs="宋体"/>
          <w:color w:val="auto"/>
          <w:sz w:val="32"/>
          <w:szCs w:val="32"/>
        </w:rPr>
        <w:t>1</w:t>
      </w:r>
      <w:r>
        <w:rPr>
          <w:rFonts w:hint="eastAsia" w:hAnsi="宋体" w:cs="宋体"/>
          <w:color w:val="auto"/>
          <w:sz w:val="32"/>
          <w:szCs w:val="32"/>
        </w:rPr>
        <w:fldChar w:fldCharType="end"/>
      </w:r>
    </w:p>
    <w:p w14:paraId="06FC15D3">
      <w:pPr>
        <w:pStyle w:val="29"/>
        <w:tabs>
          <w:tab w:val="right" w:leader="dot" w:pos="9355"/>
          <w:tab w:val="clear" w:pos="1418"/>
          <w:tab w:val="clear" w:pos="8302"/>
        </w:tabs>
        <w:spacing w:line="1000" w:lineRule="exact"/>
        <w:rPr>
          <w:rFonts w:hAnsi="宋体" w:cs="宋体"/>
          <w:color w:val="auto"/>
          <w:sz w:val="32"/>
          <w:szCs w:val="32"/>
        </w:rPr>
      </w:pPr>
      <w:r>
        <w:rPr>
          <w:color w:val="auto"/>
        </w:rPr>
        <w:fldChar w:fldCharType="begin"/>
      </w:r>
      <w:r>
        <w:rPr>
          <w:color w:val="auto"/>
        </w:rPr>
        <w:instrText xml:space="preserve"> HYPERLINK \l "_Toc7261" </w:instrText>
      </w:r>
      <w:r>
        <w:rPr>
          <w:color w:val="auto"/>
        </w:rPr>
        <w:fldChar w:fldCharType="separate"/>
      </w:r>
      <w:r>
        <w:rPr>
          <w:rFonts w:hint="eastAsia" w:hAnsi="宋体" w:cs="宋体"/>
          <w:color w:val="auto"/>
          <w:sz w:val="32"/>
          <w:szCs w:val="32"/>
        </w:rPr>
        <w:t>第二章  供应商须知</w:t>
      </w:r>
      <w:r>
        <w:rPr>
          <w:rFonts w:hint="eastAsia" w:hAnsi="宋体" w:cs="宋体"/>
          <w:color w:val="auto"/>
          <w:sz w:val="32"/>
          <w:szCs w:val="32"/>
        </w:rPr>
        <w:tab/>
      </w:r>
      <w:r>
        <w:rPr>
          <w:rFonts w:hint="eastAsia" w:hAnsi="宋体" w:cs="宋体"/>
          <w:color w:val="auto"/>
          <w:sz w:val="32"/>
          <w:szCs w:val="32"/>
        </w:rPr>
        <w:fldChar w:fldCharType="begin"/>
      </w:r>
      <w:r>
        <w:rPr>
          <w:rFonts w:hint="eastAsia" w:hAnsi="宋体" w:cs="宋体"/>
          <w:color w:val="auto"/>
          <w:sz w:val="32"/>
          <w:szCs w:val="32"/>
        </w:rPr>
        <w:instrText xml:space="preserve"> PAGEREF _Toc7261 </w:instrText>
      </w:r>
      <w:r>
        <w:rPr>
          <w:rFonts w:hint="eastAsia" w:hAnsi="宋体" w:cs="宋体"/>
          <w:color w:val="auto"/>
          <w:sz w:val="32"/>
          <w:szCs w:val="32"/>
        </w:rPr>
        <w:fldChar w:fldCharType="separate"/>
      </w:r>
      <w:r>
        <w:rPr>
          <w:rFonts w:hint="eastAsia" w:hAnsi="宋体" w:cs="宋体"/>
          <w:color w:val="auto"/>
          <w:sz w:val="32"/>
          <w:szCs w:val="32"/>
        </w:rPr>
        <w:t>5</w:t>
      </w:r>
      <w:r>
        <w:rPr>
          <w:rFonts w:hint="eastAsia" w:hAnsi="宋体" w:cs="宋体"/>
          <w:color w:val="auto"/>
          <w:sz w:val="32"/>
          <w:szCs w:val="32"/>
        </w:rPr>
        <w:fldChar w:fldCharType="end"/>
      </w:r>
      <w:r>
        <w:rPr>
          <w:rFonts w:hint="eastAsia" w:hAnsi="宋体" w:cs="宋体"/>
          <w:color w:val="auto"/>
          <w:sz w:val="32"/>
          <w:szCs w:val="32"/>
        </w:rPr>
        <w:fldChar w:fldCharType="end"/>
      </w:r>
    </w:p>
    <w:p w14:paraId="7F7B7C2B">
      <w:pPr>
        <w:pStyle w:val="29"/>
        <w:tabs>
          <w:tab w:val="right" w:leader="dot" w:pos="9355"/>
          <w:tab w:val="clear" w:pos="1418"/>
          <w:tab w:val="clear" w:pos="8302"/>
        </w:tabs>
        <w:spacing w:line="1000" w:lineRule="exact"/>
        <w:rPr>
          <w:rFonts w:hAnsi="宋体" w:cs="宋体"/>
          <w:color w:val="auto"/>
          <w:sz w:val="32"/>
          <w:szCs w:val="32"/>
        </w:rPr>
      </w:pPr>
      <w:r>
        <w:rPr>
          <w:color w:val="auto"/>
        </w:rPr>
        <w:fldChar w:fldCharType="begin"/>
      </w:r>
      <w:r>
        <w:rPr>
          <w:color w:val="auto"/>
        </w:rPr>
        <w:instrText xml:space="preserve"> HYPERLINK \l "_Toc26389" </w:instrText>
      </w:r>
      <w:r>
        <w:rPr>
          <w:color w:val="auto"/>
        </w:rPr>
        <w:fldChar w:fldCharType="separate"/>
      </w:r>
      <w:r>
        <w:rPr>
          <w:rFonts w:hint="eastAsia" w:hAnsi="宋体" w:cs="宋体"/>
          <w:color w:val="auto"/>
          <w:kern w:val="2"/>
          <w:sz w:val="32"/>
          <w:szCs w:val="32"/>
        </w:rPr>
        <w:t>第三章  合同条款及格式</w:t>
      </w:r>
      <w:r>
        <w:rPr>
          <w:rFonts w:hint="eastAsia" w:hAnsi="宋体" w:cs="宋体"/>
          <w:color w:val="auto"/>
          <w:sz w:val="32"/>
          <w:szCs w:val="32"/>
        </w:rPr>
        <w:tab/>
      </w:r>
      <w:r>
        <w:rPr>
          <w:rFonts w:hint="eastAsia" w:hAnsi="宋体" w:cs="宋体"/>
          <w:color w:val="auto"/>
          <w:sz w:val="32"/>
          <w:szCs w:val="32"/>
        </w:rPr>
        <w:fldChar w:fldCharType="begin"/>
      </w:r>
      <w:r>
        <w:rPr>
          <w:rFonts w:hint="eastAsia" w:hAnsi="宋体" w:cs="宋体"/>
          <w:color w:val="auto"/>
          <w:sz w:val="32"/>
          <w:szCs w:val="32"/>
        </w:rPr>
        <w:instrText xml:space="preserve"> PAGEREF _Toc26389 </w:instrText>
      </w:r>
      <w:r>
        <w:rPr>
          <w:rFonts w:hint="eastAsia" w:hAnsi="宋体" w:cs="宋体"/>
          <w:color w:val="auto"/>
          <w:sz w:val="32"/>
          <w:szCs w:val="32"/>
        </w:rPr>
        <w:fldChar w:fldCharType="separate"/>
      </w:r>
      <w:r>
        <w:rPr>
          <w:rFonts w:hint="eastAsia" w:hAnsi="宋体" w:cs="宋体"/>
          <w:color w:val="auto"/>
          <w:sz w:val="32"/>
          <w:szCs w:val="32"/>
        </w:rPr>
        <w:t>23</w:t>
      </w:r>
      <w:r>
        <w:rPr>
          <w:rFonts w:hint="eastAsia" w:hAnsi="宋体" w:cs="宋体"/>
          <w:color w:val="auto"/>
          <w:sz w:val="32"/>
          <w:szCs w:val="32"/>
        </w:rPr>
        <w:fldChar w:fldCharType="end"/>
      </w:r>
      <w:r>
        <w:rPr>
          <w:rFonts w:hint="eastAsia" w:hAnsi="宋体" w:cs="宋体"/>
          <w:color w:val="auto"/>
          <w:sz w:val="32"/>
          <w:szCs w:val="32"/>
        </w:rPr>
        <w:fldChar w:fldCharType="end"/>
      </w:r>
    </w:p>
    <w:p w14:paraId="77098998">
      <w:pPr>
        <w:pStyle w:val="29"/>
        <w:tabs>
          <w:tab w:val="right" w:leader="dot" w:pos="9355"/>
          <w:tab w:val="clear" w:pos="1418"/>
          <w:tab w:val="clear" w:pos="8302"/>
        </w:tabs>
        <w:spacing w:line="1000" w:lineRule="exact"/>
        <w:rPr>
          <w:rFonts w:hAnsi="宋体" w:cs="宋体"/>
          <w:color w:val="auto"/>
          <w:sz w:val="32"/>
          <w:szCs w:val="32"/>
        </w:rPr>
      </w:pPr>
      <w:r>
        <w:rPr>
          <w:color w:val="auto"/>
        </w:rPr>
        <w:fldChar w:fldCharType="begin"/>
      </w:r>
      <w:r>
        <w:rPr>
          <w:color w:val="auto"/>
        </w:rPr>
        <w:instrText xml:space="preserve"> HYPERLINK \l "_Toc10474" </w:instrText>
      </w:r>
      <w:r>
        <w:rPr>
          <w:color w:val="auto"/>
        </w:rPr>
        <w:fldChar w:fldCharType="separate"/>
      </w:r>
      <w:r>
        <w:rPr>
          <w:rFonts w:hint="eastAsia" w:hAnsi="宋体" w:cs="宋体"/>
          <w:color w:val="auto"/>
          <w:kern w:val="2"/>
          <w:sz w:val="32"/>
          <w:szCs w:val="32"/>
        </w:rPr>
        <w:t>第四章 采购内容及技术要求</w:t>
      </w:r>
      <w:r>
        <w:rPr>
          <w:rFonts w:hint="eastAsia" w:hAnsi="宋体" w:cs="宋体"/>
          <w:color w:val="auto"/>
          <w:sz w:val="32"/>
          <w:szCs w:val="32"/>
        </w:rPr>
        <w:tab/>
      </w:r>
      <w:r>
        <w:rPr>
          <w:rFonts w:hint="eastAsia" w:hAnsi="宋体" w:cs="宋体"/>
          <w:color w:val="auto"/>
          <w:sz w:val="32"/>
          <w:szCs w:val="32"/>
        </w:rPr>
        <w:fldChar w:fldCharType="begin"/>
      </w:r>
      <w:r>
        <w:rPr>
          <w:rFonts w:hint="eastAsia" w:hAnsi="宋体" w:cs="宋体"/>
          <w:color w:val="auto"/>
          <w:sz w:val="32"/>
          <w:szCs w:val="32"/>
        </w:rPr>
        <w:instrText xml:space="preserve"> PAGEREF _Toc10474 </w:instrText>
      </w:r>
      <w:r>
        <w:rPr>
          <w:rFonts w:hint="eastAsia" w:hAnsi="宋体" w:cs="宋体"/>
          <w:color w:val="auto"/>
          <w:sz w:val="32"/>
          <w:szCs w:val="32"/>
        </w:rPr>
        <w:fldChar w:fldCharType="separate"/>
      </w:r>
      <w:r>
        <w:rPr>
          <w:rFonts w:hint="eastAsia" w:hAnsi="宋体" w:cs="宋体"/>
          <w:color w:val="auto"/>
          <w:sz w:val="32"/>
          <w:szCs w:val="32"/>
        </w:rPr>
        <w:t>29</w:t>
      </w:r>
      <w:r>
        <w:rPr>
          <w:rFonts w:hint="eastAsia" w:hAnsi="宋体" w:cs="宋体"/>
          <w:color w:val="auto"/>
          <w:sz w:val="32"/>
          <w:szCs w:val="32"/>
        </w:rPr>
        <w:fldChar w:fldCharType="end"/>
      </w:r>
      <w:r>
        <w:rPr>
          <w:rFonts w:hint="eastAsia" w:hAnsi="宋体" w:cs="宋体"/>
          <w:color w:val="auto"/>
          <w:sz w:val="32"/>
          <w:szCs w:val="32"/>
        </w:rPr>
        <w:fldChar w:fldCharType="end"/>
      </w:r>
    </w:p>
    <w:p w14:paraId="39C3662A">
      <w:pPr>
        <w:pStyle w:val="29"/>
        <w:tabs>
          <w:tab w:val="right" w:leader="dot" w:pos="9355"/>
          <w:tab w:val="clear" w:pos="1418"/>
          <w:tab w:val="clear" w:pos="8302"/>
        </w:tabs>
        <w:spacing w:line="1000" w:lineRule="exact"/>
        <w:rPr>
          <w:rFonts w:hAnsi="宋体" w:cs="宋体"/>
          <w:color w:val="auto"/>
          <w:sz w:val="32"/>
          <w:szCs w:val="32"/>
        </w:rPr>
      </w:pPr>
      <w:r>
        <w:rPr>
          <w:color w:val="auto"/>
        </w:rPr>
        <w:fldChar w:fldCharType="begin"/>
      </w:r>
      <w:r>
        <w:rPr>
          <w:color w:val="auto"/>
        </w:rPr>
        <w:instrText xml:space="preserve"> HYPERLINK \l "_Toc29624" </w:instrText>
      </w:r>
      <w:r>
        <w:rPr>
          <w:color w:val="auto"/>
        </w:rPr>
        <w:fldChar w:fldCharType="separate"/>
      </w:r>
      <w:r>
        <w:rPr>
          <w:rFonts w:hint="eastAsia" w:hAnsi="宋体" w:cs="宋体"/>
          <w:bCs/>
          <w:color w:val="auto"/>
          <w:sz w:val="32"/>
          <w:szCs w:val="32"/>
        </w:rPr>
        <w:t>第五章 评标方法</w:t>
      </w:r>
      <w:r>
        <w:rPr>
          <w:rFonts w:hint="eastAsia" w:hAnsi="宋体" w:cs="宋体"/>
          <w:color w:val="auto"/>
          <w:sz w:val="32"/>
          <w:szCs w:val="32"/>
        </w:rPr>
        <w:tab/>
      </w:r>
      <w:r>
        <w:rPr>
          <w:rFonts w:hint="eastAsia" w:hAnsi="宋体" w:cs="宋体"/>
          <w:color w:val="auto"/>
          <w:sz w:val="32"/>
          <w:szCs w:val="32"/>
        </w:rPr>
        <w:fldChar w:fldCharType="begin"/>
      </w:r>
      <w:r>
        <w:rPr>
          <w:rFonts w:hint="eastAsia" w:hAnsi="宋体" w:cs="宋体"/>
          <w:color w:val="auto"/>
          <w:sz w:val="32"/>
          <w:szCs w:val="32"/>
        </w:rPr>
        <w:instrText xml:space="preserve"> PAGEREF _Toc29624 </w:instrText>
      </w:r>
      <w:r>
        <w:rPr>
          <w:rFonts w:hint="eastAsia" w:hAnsi="宋体" w:cs="宋体"/>
          <w:color w:val="auto"/>
          <w:sz w:val="32"/>
          <w:szCs w:val="32"/>
        </w:rPr>
        <w:fldChar w:fldCharType="separate"/>
      </w:r>
      <w:r>
        <w:rPr>
          <w:rFonts w:hint="eastAsia" w:hAnsi="宋体" w:cs="宋体"/>
          <w:color w:val="auto"/>
          <w:sz w:val="32"/>
          <w:szCs w:val="32"/>
        </w:rPr>
        <w:t>32</w:t>
      </w:r>
      <w:r>
        <w:rPr>
          <w:rFonts w:hint="eastAsia" w:hAnsi="宋体" w:cs="宋体"/>
          <w:color w:val="auto"/>
          <w:sz w:val="32"/>
          <w:szCs w:val="32"/>
        </w:rPr>
        <w:fldChar w:fldCharType="end"/>
      </w:r>
      <w:r>
        <w:rPr>
          <w:rFonts w:hint="eastAsia" w:hAnsi="宋体" w:cs="宋体"/>
          <w:color w:val="auto"/>
          <w:sz w:val="32"/>
          <w:szCs w:val="32"/>
        </w:rPr>
        <w:fldChar w:fldCharType="end"/>
      </w:r>
    </w:p>
    <w:p w14:paraId="0A4B7686">
      <w:pPr>
        <w:pStyle w:val="29"/>
        <w:tabs>
          <w:tab w:val="right" w:leader="dot" w:pos="9355"/>
          <w:tab w:val="clear" w:pos="1418"/>
          <w:tab w:val="clear" w:pos="8302"/>
        </w:tabs>
        <w:spacing w:line="1000" w:lineRule="exact"/>
        <w:rPr>
          <w:rFonts w:hAnsi="宋体" w:cs="宋体"/>
          <w:color w:val="auto"/>
          <w:sz w:val="32"/>
          <w:szCs w:val="32"/>
        </w:rPr>
      </w:pPr>
      <w:r>
        <w:rPr>
          <w:color w:val="auto"/>
        </w:rPr>
        <w:fldChar w:fldCharType="begin"/>
      </w:r>
      <w:r>
        <w:rPr>
          <w:color w:val="auto"/>
        </w:rPr>
        <w:instrText xml:space="preserve"> HYPERLINK \l "_Toc31555" </w:instrText>
      </w:r>
      <w:r>
        <w:rPr>
          <w:color w:val="auto"/>
        </w:rPr>
        <w:fldChar w:fldCharType="separate"/>
      </w:r>
      <w:r>
        <w:rPr>
          <w:rFonts w:hint="eastAsia" w:hAnsi="宋体" w:cs="宋体"/>
          <w:bCs/>
          <w:color w:val="auto"/>
          <w:sz w:val="32"/>
          <w:szCs w:val="32"/>
        </w:rPr>
        <w:t>第六章 投标文件构成及格式</w:t>
      </w:r>
      <w:r>
        <w:rPr>
          <w:rFonts w:hint="eastAsia" w:hAnsi="宋体" w:cs="宋体"/>
          <w:color w:val="auto"/>
          <w:sz w:val="32"/>
          <w:szCs w:val="32"/>
        </w:rPr>
        <w:tab/>
      </w:r>
      <w:r>
        <w:rPr>
          <w:rFonts w:hint="eastAsia" w:hAnsi="宋体" w:cs="宋体"/>
          <w:color w:val="auto"/>
          <w:sz w:val="32"/>
          <w:szCs w:val="32"/>
        </w:rPr>
        <w:fldChar w:fldCharType="begin"/>
      </w:r>
      <w:r>
        <w:rPr>
          <w:rFonts w:hint="eastAsia" w:hAnsi="宋体" w:cs="宋体"/>
          <w:color w:val="auto"/>
          <w:sz w:val="32"/>
          <w:szCs w:val="32"/>
        </w:rPr>
        <w:instrText xml:space="preserve"> PAGEREF _Toc31555 </w:instrText>
      </w:r>
      <w:r>
        <w:rPr>
          <w:rFonts w:hint="eastAsia" w:hAnsi="宋体" w:cs="宋体"/>
          <w:color w:val="auto"/>
          <w:sz w:val="32"/>
          <w:szCs w:val="32"/>
        </w:rPr>
        <w:fldChar w:fldCharType="separate"/>
      </w:r>
      <w:r>
        <w:rPr>
          <w:rFonts w:hint="eastAsia" w:hAnsi="宋体" w:cs="宋体"/>
          <w:color w:val="auto"/>
          <w:sz w:val="32"/>
          <w:szCs w:val="32"/>
        </w:rPr>
        <w:t>43</w:t>
      </w:r>
      <w:r>
        <w:rPr>
          <w:rFonts w:hint="eastAsia" w:hAnsi="宋体" w:cs="宋体"/>
          <w:color w:val="auto"/>
          <w:sz w:val="32"/>
          <w:szCs w:val="32"/>
        </w:rPr>
        <w:fldChar w:fldCharType="end"/>
      </w:r>
      <w:r>
        <w:rPr>
          <w:rFonts w:hint="eastAsia" w:hAnsi="宋体" w:cs="宋体"/>
          <w:color w:val="auto"/>
          <w:sz w:val="32"/>
          <w:szCs w:val="32"/>
        </w:rPr>
        <w:fldChar w:fldCharType="end"/>
      </w:r>
    </w:p>
    <w:p w14:paraId="7DB16713">
      <w:pPr>
        <w:pStyle w:val="29"/>
        <w:spacing w:line="360" w:lineRule="auto"/>
        <w:rPr>
          <w:rFonts w:hAnsi="宋体" w:cs="宋体"/>
          <w:color w:val="auto"/>
        </w:rPr>
      </w:pPr>
      <w:r>
        <w:rPr>
          <w:rFonts w:hint="eastAsia" w:hAnsi="宋体" w:cs="宋体"/>
          <w:color w:val="auto"/>
          <w:sz w:val="32"/>
          <w:szCs w:val="32"/>
        </w:rPr>
        <w:fldChar w:fldCharType="end"/>
      </w:r>
    </w:p>
    <w:p w14:paraId="7B942D5B">
      <w:pPr>
        <w:tabs>
          <w:tab w:val="left" w:pos="525"/>
        </w:tabs>
        <w:spacing w:line="560" w:lineRule="exact"/>
        <w:jc w:val="center"/>
        <w:rPr>
          <w:rFonts w:hAnsi="宋体" w:cs="宋体"/>
          <w:color w:val="auto"/>
        </w:rPr>
        <w:sectPr>
          <w:headerReference r:id="rId8" w:type="first"/>
          <w:headerReference r:id="rId7" w:type="default"/>
          <w:pgSz w:w="11906" w:h="16838"/>
          <w:pgMar w:top="1417" w:right="1134" w:bottom="1417" w:left="1417" w:header="1134" w:footer="992" w:gutter="0"/>
          <w:pgNumType w:start="1"/>
          <w:cols w:space="720" w:num="1"/>
          <w:titlePg/>
          <w:docGrid w:type="lines" w:linePitch="333" w:charSpace="0"/>
        </w:sectPr>
      </w:pPr>
    </w:p>
    <w:bookmarkEnd w:id="1"/>
    <w:bookmarkEnd w:id="2"/>
    <w:bookmarkEnd w:id="3"/>
    <w:bookmarkEnd w:id="4"/>
    <w:bookmarkEnd w:id="5"/>
    <w:bookmarkEnd w:id="6"/>
    <w:bookmarkEnd w:id="7"/>
    <w:bookmarkEnd w:id="8"/>
    <w:p w14:paraId="6B9B5048">
      <w:pPr>
        <w:pStyle w:val="3"/>
        <w:keepNext w:val="0"/>
        <w:keepLines/>
        <w:pageBreakBefore/>
        <w:spacing w:before="156" w:beforeLines="50" w:after="156" w:afterLines="50" w:line="460" w:lineRule="exact"/>
        <w:jc w:val="center"/>
        <w:rPr>
          <w:rFonts w:asciiTheme="minorEastAsia" w:hAnsiTheme="minorEastAsia" w:eastAsiaTheme="minorEastAsia"/>
          <w:bCs/>
          <w:color w:val="auto"/>
          <w:sz w:val="36"/>
          <w:szCs w:val="36"/>
        </w:rPr>
      </w:pPr>
      <w:r>
        <w:rPr>
          <w:rFonts w:hint="eastAsia" w:asciiTheme="minorEastAsia" w:hAnsiTheme="minorEastAsia" w:eastAsiaTheme="minorEastAsia"/>
          <w:bCs/>
          <w:color w:val="auto"/>
          <w:sz w:val="36"/>
          <w:szCs w:val="36"/>
        </w:rPr>
        <w:t>第一章  招标公告</w:t>
      </w:r>
    </w:p>
    <w:tbl>
      <w:tblPr>
        <w:tblStyle w:val="45"/>
        <w:tblW w:w="52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9"/>
      </w:tblGrid>
      <w:tr w14:paraId="608D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00" w:type="pct"/>
          </w:tcPr>
          <w:p w14:paraId="22D2D2A3">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项目概况</w:t>
            </w:r>
          </w:p>
          <w:p w14:paraId="3753ED34">
            <w:pPr>
              <w:widowControl/>
              <w:spacing w:line="360" w:lineRule="auto"/>
              <w:ind w:firstLine="480" w:firstLineChars="200"/>
              <w:textAlignment w:val="baseline"/>
              <w:rPr>
                <w:rFonts w:cs="宋体" w:asciiTheme="minorEastAsia" w:hAnsiTheme="minorEastAsia"/>
                <w:color w:val="auto"/>
                <w:szCs w:val="24"/>
              </w:rPr>
            </w:pPr>
            <w:r>
              <w:rPr>
                <w:rFonts w:hint="eastAsia" w:cs="宋体" w:asciiTheme="minorEastAsia" w:hAnsiTheme="minorEastAsia" w:eastAsiaTheme="minorEastAsia"/>
                <w:color w:val="auto"/>
                <w:szCs w:val="24"/>
                <w:lang w:eastAsia="zh-CN"/>
              </w:rPr>
              <w:t>辐射环境应急监测及能力建设项目</w:t>
            </w:r>
            <w:r>
              <w:rPr>
                <w:rFonts w:cs="宋体" w:asciiTheme="minorEastAsia" w:hAnsiTheme="minorEastAsia" w:eastAsiaTheme="minorEastAsia"/>
                <w:color w:val="auto"/>
                <w:szCs w:val="24"/>
              </w:rPr>
              <w:t>的潜在投标人应在</w:t>
            </w:r>
            <w:r>
              <w:rPr>
                <w:rFonts w:hint="eastAsia" w:cs="宋体" w:asciiTheme="minorEastAsia" w:hAnsiTheme="minorEastAsia" w:eastAsiaTheme="minorEastAsia"/>
                <w:color w:val="auto"/>
                <w:szCs w:val="24"/>
                <w:lang w:eastAsia="zh-CN"/>
              </w:rPr>
              <w:t>西安市莲湖区北关正街35号方兴大厦4-018室</w:t>
            </w:r>
            <w:r>
              <w:rPr>
                <w:rFonts w:hint="eastAsia" w:cs="宋体" w:asciiTheme="minorEastAsia" w:hAnsiTheme="minorEastAsia" w:eastAsiaTheme="minorEastAsia"/>
                <w:color w:val="auto"/>
                <w:szCs w:val="24"/>
              </w:rPr>
              <w:t>获取招标文件。并于202</w:t>
            </w:r>
            <w:r>
              <w:rPr>
                <w:rFonts w:hint="eastAsia" w:cs="宋体" w:asciiTheme="minorEastAsia" w:hAnsiTheme="minorEastAsia" w:eastAsiaTheme="minorEastAsia"/>
                <w:color w:val="auto"/>
                <w:szCs w:val="24"/>
                <w:lang w:val="en-US" w:eastAsia="zh-CN"/>
              </w:rPr>
              <w:t>5</w:t>
            </w:r>
            <w:r>
              <w:rPr>
                <w:rFonts w:hint="eastAsia" w:cs="宋体" w:asciiTheme="minorEastAsia" w:hAnsiTheme="minorEastAsia" w:eastAsiaTheme="minorEastAsia"/>
                <w:color w:val="auto"/>
                <w:szCs w:val="24"/>
              </w:rPr>
              <w:t>年</w:t>
            </w:r>
            <w:r>
              <w:rPr>
                <w:rFonts w:hint="eastAsia" w:cs="宋体" w:asciiTheme="minorEastAsia" w:hAnsiTheme="minorEastAsia" w:eastAsiaTheme="minorEastAsia"/>
                <w:color w:val="auto"/>
                <w:szCs w:val="24"/>
                <w:lang w:val="en-US" w:eastAsia="zh-CN"/>
              </w:rPr>
              <w:t>9</w:t>
            </w:r>
            <w:r>
              <w:rPr>
                <w:rFonts w:hint="eastAsia"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3</w:t>
            </w:r>
            <w:bookmarkStart w:id="332" w:name="_GoBack"/>
            <w:bookmarkEnd w:id="332"/>
            <w:r>
              <w:rPr>
                <w:rFonts w:hint="eastAsia" w:cs="宋体" w:asciiTheme="minorEastAsia" w:hAnsiTheme="minorEastAsia" w:eastAsiaTheme="minorEastAsia"/>
                <w:color w:val="auto"/>
                <w:szCs w:val="24"/>
              </w:rPr>
              <w:t>日</w:t>
            </w:r>
            <w:r>
              <w:rPr>
                <w:rFonts w:hint="eastAsia" w:cs="宋体" w:asciiTheme="minorEastAsia" w:hAnsiTheme="minorEastAsia" w:eastAsiaTheme="minorEastAsia"/>
                <w:color w:val="auto"/>
                <w:szCs w:val="24"/>
                <w:lang w:val="en-US" w:eastAsia="zh-CN"/>
              </w:rPr>
              <w:t>09</w:t>
            </w:r>
            <w:r>
              <w:rPr>
                <w:rFonts w:hint="eastAsia" w:cs="宋体" w:asciiTheme="minorEastAsia" w:hAnsiTheme="minorEastAsia" w:eastAsiaTheme="minorEastAsia"/>
                <w:color w:val="auto"/>
                <w:szCs w:val="24"/>
              </w:rPr>
              <w:t xml:space="preserve">时30分 </w:t>
            </w:r>
            <w:r>
              <w:rPr>
                <w:rFonts w:hint="eastAsia" w:cs="宋体" w:asciiTheme="minorEastAsia" w:hAnsiTheme="minorEastAsia" w:eastAsiaTheme="minorEastAsia"/>
                <w:color w:val="auto"/>
                <w:szCs w:val="24"/>
              </w:rPr>
              <w:t>（北京时间）前递交投标文件。</w:t>
            </w:r>
          </w:p>
        </w:tc>
      </w:tr>
    </w:tbl>
    <w:p w14:paraId="58EF609F">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一、项目基本情况</w:t>
      </w:r>
    </w:p>
    <w:p w14:paraId="3DD9599C">
      <w:pPr>
        <w:widowControl/>
        <w:shd w:val="clear" w:color="auto" w:fill="FFFFFF"/>
        <w:spacing w:line="360" w:lineRule="auto"/>
        <w:ind w:firstLine="480" w:firstLineChars="200"/>
        <w:textAlignment w:val="baseline"/>
        <w:rPr>
          <w:rFonts w:hint="eastAsia" w:cs="宋体" w:asciiTheme="minorEastAsia" w:hAnsiTheme="minorEastAsia" w:eastAsiaTheme="minorEastAsia"/>
          <w:color w:val="auto"/>
          <w:szCs w:val="24"/>
          <w:lang w:eastAsia="zh-CN"/>
        </w:rPr>
      </w:pPr>
      <w:r>
        <w:rPr>
          <w:rFonts w:cs="宋体" w:asciiTheme="minorEastAsia" w:hAnsiTheme="minorEastAsia" w:eastAsiaTheme="minorEastAsia"/>
          <w:color w:val="auto"/>
          <w:szCs w:val="24"/>
        </w:rPr>
        <w:t>项目编号：</w:t>
      </w:r>
      <w:r>
        <w:rPr>
          <w:rFonts w:hint="eastAsia" w:cs="宋体" w:asciiTheme="minorEastAsia" w:hAnsiTheme="minorEastAsia" w:eastAsiaTheme="minorEastAsia"/>
          <w:color w:val="auto"/>
          <w:szCs w:val="24"/>
          <w:lang w:eastAsia="zh-CN"/>
        </w:rPr>
        <w:t>SXWXZBDL2025-ZC-GK1006</w:t>
      </w:r>
    </w:p>
    <w:p w14:paraId="24F07E2B">
      <w:pPr>
        <w:widowControl/>
        <w:shd w:val="clear" w:color="auto" w:fill="FFFFFF"/>
        <w:spacing w:line="360" w:lineRule="auto"/>
        <w:ind w:firstLine="480" w:firstLineChars="200"/>
        <w:textAlignment w:val="baseline"/>
        <w:rPr>
          <w:rFonts w:hint="eastAsia" w:cs="宋体" w:asciiTheme="minorEastAsia" w:hAnsiTheme="minorEastAsia" w:eastAsiaTheme="minorEastAsia"/>
          <w:color w:val="auto"/>
          <w:szCs w:val="24"/>
          <w:lang w:eastAsia="zh-CN"/>
        </w:rPr>
      </w:pPr>
      <w:r>
        <w:rPr>
          <w:rFonts w:cs="宋体" w:asciiTheme="minorEastAsia" w:hAnsiTheme="minorEastAsia" w:eastAsiaTheme="minorEastAsia"/>
          <w:color w:val="auto"/>
          <w:szCs w:val="24"/>
        </w:rPr>
        <w:t>项目名称：</w:t>
      </w:r>
      <w:r>
        <w:rPr>
          <w:rFonts w:hint="eastAsia" w:cs="宋体" w:asciiTheme="minorEastAsia" w:hAnsiTheme="minorEastAsia" w:eastAsiaTheme="minorEastAsia"/>
          <w:color w:val="auto"/>
          <w:szCs w:val="24"/>
          <w:lang w:eastAsia="zh-CN"/>
        </w:rPr>
        <w:t>辐射环境应急监测及能力建设项目</w:t>
      </w:r>
    </w:p>
    <w:p w14:paraId="6F371FE5">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采购方式：公开招标</w:t>
      </w:r>
    </w:p>
    <w:p w14:paraId="787E9D2B">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预算金额：</w:t>
      </w:r>
      <w:r>
        <w:rPr>
          <w:rFonts w:hint="eastAsia" w:cs="宋体" w:asciiTheme="minorEastAsia" w:hAnsiTheme="minorEastAsia" w:eastAsiaTheme="minorEastAsia"/>
          <w:color w:val="auto"/>
          <w:szCs w:val="24"/>
          <w:lang w:val="en-US" w:eastAsia="zh-CN"/>
        </w:rPr>
        <w:t>2</w:t>
      </w:r>
      <w:r>
        <w:rPr>
          <w:rFonts w:cs="宋体" w:asciiTheme="minorEastAsia" w:hAnsiTheme="minorEastAsia" w:eastAsiaTheme="minorEastAsia"/>
          <w:color w:val="auto"/>
          <w:szCs w:val="24"/>
        </w:rPr>
        <w:t>00</w:t>
      </w:r>
      <w:r>
        <w:rPr>
          <w:rFonts w:hint="eastAsia" w:cs="宋体" w:asciiTheme="minorEastAsia" w:hAnsiTheme="minorEastAsia" w:eastAsiaTheme="minorEastAsia"/>
          <w:color w:val="auto"/>
          <w:szCs w:val="24"/>
        </w:rPr>
        <w:t>，</w:t>
      </w:r>
      <w:r>
        <w:rPr>
          <w:rFonts w:cs="宋体" w:asciiTheme="minorEastAsia" w:hAnsiTheme="minorEastAsia" w:eastAsiaTheme="minorEastAsia"/>
          <w:color w:val="auto"/>
          <w:szCs w:val="24"/>
        </w:rPr>
        <w:t>000.00元</w:t>
      </w:r>
    </w:p>
    <w:p w14:paraId="4FA6DE1F">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采购需求：</w:t>
      </w:r>
    </w:p>
    <w:p w14:paraId="41DA3275">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合同包1(</w:t>
      </w:r>
      <w:r>
        <w:rPr>
          <w:rFonts w:hint="eastAsia" w:cs="宋体" w:asciiTheme="minorEastAsia" w:hAnsiTheme="minorEastAsia" w:eastAsiaTheme="minorEastAsia"/>
          <w:color w:val="auto"/>
          <w:szCs w:val="24"/>
          <w:lang w:eastAsia="zh-CN"/>
        </w:rPr>
        <w:t>辐射环境应急监测及能力建设项目</w:t>
      </w:r>
      <w:r>
        <w:rPr>
          <w:rFonts w:cs="宋体" w:asciiTheme="minorEastAsia" w:hAnsiTheme="minorEastAsia"/>
          <w:color w:val="auto"/>
          <w:szCs w:val="24"/>
        </w:rPr>
        <w:t>)：</w:t>
      </w:r>
    </w:p>
    <w:p w14:paraId="628F163C">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合同包预算金额：</w:t>
      </w:r>
      <w:r>
        <w:rPr>
          <w:rFonts w:hint="eastAsia" w:cs="宋体" w:asciiTheme="minorEastAsia" w:hAnsiTheme="minorEastAsia" w:eastAsiaTheme="minorEastAsia"/>
          <w:color w:val="auto"/>
          <w:szCs w:val="24"/>
          <w:lang w:val="en-US" w:eastAsia="zh-CN"/>
        </w:rPr>
        <w:t>2</w:t>
      </w:r>
      <w:r>
        <w:rPr>
          <w:rFonts w:cs="宋体" w:asciiTheme="minorEastAsia" w:hAnsiTheme="minorEastAsia" w:eastAsiaTheme="minorEastAsia"/>
          <w:color w:val="auto"/>
          <w:szCs w:val="24"/>
        </w:rPr>
        <w:t>00</w:t>
      </w:r>
      <w:r>
        <w:rPr>
          <w:rFonts w:hint="eastAsia" w:cs="宋体" w:asciiTheme="minorEastAsia" w:hAnsiTheme="minorEastAsia" w:eastAsiaTheme="minorEastAsia"/>
          <w:color w:val="auto"/>
          <w:szCs w:val="24"/>
        </w:rPr>
        <w:t>，</w:t>
      </w:r>
      <w:r>
        <w:rPr>
          <w:rFonts w:cs="宋体" w:asciiTheme="minorEastAsia" w:hAnsiTheme="minorEastAsia" w:eastAsiaTheme="minorEastAsia"/>
          <w:color w:val="auto"/>
          <w:szCs w:val="24"/>
        </w:rPr>
        <w:t>000.00元</w:t>
      </w:r>
    </w:p>
    <w:tbl>
      <w:tblPr>
        <w:tblStyle w:val="44"/>
        <w:tblW w:w="5484" w:type="pct"/>
        <w:tblInd w:w="0" w:type="dxa"/>
        <w:tblLayout w:type="fixed"/>
        <w:tblCellMar>
          <w:top w:w="0" w:type="dxa"/>
          <w:left w:w="0" w:type="dxa"/>
          <w:bottom w:w="0" w:type="dxa"/>
          <w:right w:w="0" w:type="dxa"/>
        </w:tblCellMar>
      </w:tblPr>
      <w:tblGrid>
        <w:gridCol w:w="1012"/>
        <w:gridCol w:w="1341"/>
        <w:gridCol w:w="1337"/>
        <w:gridCol w:w="1185"/>
        <w:gridCol w:w="1932"/>
        <w:gridCol w:w="1857"/>
        <w:gridCol w:w="1548"/>
      </w:tblGrid>
      <w:tr w14:paraId="477E013A">
        <w:tblPrEx>
          <w:tblCellMar>
            <w:top w:w="0" w:type="dxa"/>
            <w:left w:w="0" w:type="dxa"/>
            <w:bottom w:w="0" w:type="dxa"/>
            <w:right w:w="0" w:type="dxa"/>
          </w:tblCellMar>
        </w:tblPrEx>
        <w:trPr>
          <w:trHeight w:val="728" w:hRule="atLeast"/>
          <w:tblHeader/>
        </w:trPr>
        <w:tc>
          <w:tcPr>
            <w:tcW w:w="4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0052DA">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品目号</w:t>
            </w:r>
          </w:p>
        </w:tc>
        <w:tc>
          <w:tcPr>
            <w:tcW w:w="6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3F02E2">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品目名称</w:t>
            </w:r>
          </w:p>
        </w:tc>
        <w:tc>
          <w:tcPr>
            <w:tcW w:w="6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E6772">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采购标的</w:t>
            </w:r>
          </w:p>
        </w:tc>
        <w:tc>
          <w:tcPr>
            <w:tcW w:w="5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8A45E8">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数量</w:t>
            </w:r>
          </w:p>
          <w:p w14:paraId="5B0BF71B">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（单位）</w:t>
            </w:r>
          </w:p>
        </w:tc>
        <w:tc>
          <w:tcPr>
            <w:tcW w:w="9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1043A">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技术规格、参数及要求</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E54B92">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品目预算</w:t>
            </w:r>
          </w:p>
          <w:p w14:paraId="2CBE41AC">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(元)</w:t>
            </w:r>
          </w:p>
        </w:tc>
        <w:tc>
          <w:tcPr>
            <w:tcW w:w="7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FB07D">
            <w:pPr>
              <w:widowControl/>
              <w:spacing w:line="360" w:lineRule="auto"/>
              <w:jc w:val="center"/>
              <w:rPr>
                <w:rFonts w:cs="宋体" w:asciiTheme="minorEastAsia" w:hAnsiTheme="minorEastAsia" w:eastAsiaTheme="minorEastAsia"/>
                <w:b/>
                <w:bCs/>
                <w:color w:val="auto"/>
                <w:szCs w:val="24"/>
              </w:rPr>
            </w:pPr>
            <w:r>
              <w:rPr>
                <w:rFonts w:cs="宋体" w:asciiTheme="minorEastAsia" w:hAnsiTheme="minorEastAsia" w:eastAsiaTheme="minorEastAsia"/>
                <w:b/>
                <w:bCs/>
                <w:color w:val="auto"/>
                <w:szCs w:val="24"/>
              </w:rPr>
              <w:t>最高限价(元)</w:t>
            </w:r>
          </w:p>
        </w:tc>
      </w:tr>
      <w:tr w14:paraId="7892FE15">
        <w:tblPrEx>
          <w:tblCellMar>
            <w:top w:w="0" w:type="dxa"/>
            <w:left w:w="0" w:type="dxa"/>
            <w:bottom w:w="0" w:type="dxa"/>
            <w:right w:w="0" w:type="dxa"/>
          </w:tblCellMar>
        </w:tblPrEx>
        <w:trPr>
          <w:trHeight w:val="480" w:hRule="atLeast"/>
        </w:trPr>
        <w:tc>
          <w:tcPr>
            <w:tcW w:w="4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F1E2C9">
            <w:pPr>
              <w:widowControl/>
              <w:spacing w:line="360" w:lineRule="auto"/>
              <w:jc w:val="center"/>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1-1</w:t>
            </w:r>
          </w:p>
        </w:tc>
        <w:tc>
          <w:tcPr>
            <w:tcW w:w="6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05FAC7">
            <w:pPr>
              <w:widowControl/>
              <w:spacing w:line="360" w:lineRule="auto"/>
              <w:jc w:val="center"/>
              <w:rPr>
                <w:rFonts w:hint="eastAsia" w:cs="宋体" w:asciiTheme="minorEastAsia" w:hAnsiTheme="minorEastAsia" w:eastAsiaTheme="minorEastAsia"/>
                <w:color w:val="auto"/>
                <w:szCs w:val="24"/>
                <w:lang w:eastAsia="zh-CN"/>
              </w:rPr>
            </w:pPr>
            <w:r>
              <w:rPr>
                <w:rFonts w:hint="eastAsia" w:cs="宋体" w:asciiTheme="minorEastAsia" w:hAnsiTheme="minorEastAsia" w:eastAsiaTheme="minorEastAsia"/>
                <w:color w:val="auto"/>
                <w:szCs w:val="24"/>
                <w:lang w:eastAsia="zh-CN"/>
              </w:rPr>
              <w:t>环保监测设备</w:t>
            </w:r>
          </w:p>
        </w:tc>
        <w:tc>
          <w:tcPr>
            <w:tcW w:w="6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4E3DE">
            <w:pPr>
              <w:widowControl/>
              <w:spacing w:line="360" w:lineRule="auto"/>
              <w:jc w:val="center"/>
              <w:rPr>
                <w:rFonts w:hint="eastAsia" w:cs="宋体" w:asciiTheme="minorEastAsia" w:hAnsiTheme="minorEastAsia" w:eastAsiaTheme="minorEastAsia"/>
                <w:color w:val="auto"/>
                <w:szCs w:val="24"/>
                <w:lang w:eastAsia="zh-CN"/>
              </w:rPr>
            </w:pPr>
            <w:r>
              <w:rPr>
                <w:rFonts w:hint="eastAsia" w:cs="宋体" w:asciiTheme="minorEastAsia" w:hAnsiTheme="minorEastAsia" w:eastAsiaTheme="minorEastAsia"/>
                <w:color w:val="auto"/>
                <w:szCs w:val="24"/>
                <w:lang w:eastAsia="zh-CN"/>
              </w:rPr>
              <w:t>监测设备</w:t>
            </w:r>
          </w:p>
        </w:tc>
        <w:tc>
          <w:tcPr>
            <w:tcW w:w="5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BFC3FB">
            <w:pPr>
              <w:widowControl/>
              <w:spacing w:line="360" w:lineRule="auto"/>
              <w:jc w:val="center"/>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1(</w:t>
            </w:r>
            <w:r>
              <w:rPr>
                <w:rFonts w:hint="eastAsia" w:cs="宋体" w:asciiTheme="minorEastAsia" w:hAnsiTheme="minorEastAsia" w:eastAsiaTheme="minorEastAsia"/>
                <w:color w:val="auto"/>
                <w:szCs w:val="24"/>
              </w:rPr>
              <w:t>项</w:t>
            </w:r>
            <w:r>
              <w:rPr>
                <w:rFonts w:cs="宋体" w:asciiTheme="minorEastAsia" w:hAnsiTheme="minorEastAsia" w:eastAsiaTheme="minorEastAsia"/>
                <w:color w:val="auto"/>
                <w:szCs w:val="24"/>
              </w:rPr>
              <w:t>)</w:t>
            </w:r>
          </w:p>
        </w:tc>
        <w:tc>
          <w:tcPr>
            <w:tcW w:w="9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732CA4">
            <w:pPr>
              <w:widowControl/>
              <w:spacing w:line="360" w:lineRule="auto"/>
              <w:jc w:val="center"/>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详见</w:t>
            </w:r>
            <w:r>
              <w:rPr>
                <w:rFonts w:hint="eastAsia" w:cs="宋体" w:asciiTheme="minorEastAsia" w:hAnsiTheme="minorEastAsia" w:eastAsiaTheme="minorEastAsia"/>
                <w:color w:val="auto"/>
                <w:szCs w:val="24"/>
              </w:rPr>
              <w:t>招标</w:t>
            </w:r>
            <w:r>
              <w:rPr>
                <w:rFonts w:cs="宋体" w:asciiTheme="minorEastAsia" w:hAnsiTheme="minorEastAsia" w:eastAsiaTheme="minorEastAsia"/>
                <w:color w:val="auto"/>
                <w:szCs w:val="24"/>
              </w:rPr>
              <w:t>文件</w:t>
            </w:r>
          </w:p>
        </w:tc>
        <w:tc>
          <w:tcPr>
            <w:tcW w:w="9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FFB096">
            <w:pPr>
              <w:widowControl/>
              <w:spacing w:line="360" w:lineRule="auto"/>
              <w:jc w:val="center"/>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lang w:val="en-US" w:eastAsia="zh-CN"/>
              </w:rPr>
              <w:t>2</w:t>
            </w:r>
            <w:r>
              <w:rPr>
                <w:rFonts w:cs="宋体" w:asciiTheme="minorEastAsia" w:hAnsiTheme="minorEastAsia" w:eastAsiaTheme="minorEastAsia"/>
                <w:color w:val="auto"/>
                <w:szCs w:val="24"/>
              </w:rPr>
              <w:t>00</w:t>
            </w:r>
            <w:r>
              <w:rPr>
                <w:rFonts w:hint="eastAsia" w:cs="宋体" w:asciiTheme="minorEastAsia" w:hAnsiTheme="minorEastAsia" w:eastAsiaTheme="minorEastAsia"/>
                <w:color w:val="auto"/>
                <w:szCs w:val="24"/>
              </w:rPr>
              <w:t>，</w:t>
            </w:r>
            <w:r>
              <w:rPr>
                <w:rFonts w:cs="宋体" w:asciiTheme="minorEastAsia" w:hAnsiTheme="minorEastAsia" w:eastAsiaTheme="minorEastAsia"/>
                <w:color w:val="auto"/>
                <w:szCs w:val="24"/>
              </w:rPr>
              <w:t>000.00</w:t>
            </w:r>
          </w:p>
        </w:tc>
        <w:tc>
          <w:tcPr>
            <w:tcW w:w="7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34419C">
            <w:pPr>
              <w:widowControl/>
              <w:spacing w:line="360" w:lineRule="auto"/>
              <w:jc w:val="center"/>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lang w:val="en-US" w:eastAsia="zh-CN"/>
              </w:rPr>
              <w:t>2</w:t>
            </w:r>
            <w:r>
              <w:rPr>
                <w:rFonts w:cs="宋体" w:asciiTheme="minorEastAsia" w:hAnsiTheme="minorEastAsia" w:eastAsiaTheme="minorEastAsia"/>
                <w:color w:val="auto"/>
                <w:szCs w:val="24"/>
              </w:rPr>
              <w:t>00</w:t>
            </w:r>
            <w:r>
              <w:rPr>
                <w:rFonts w:hint="eastAsia" w:cs="宋体" w:asciiTheme="minorEastAsia" w:hAnsiTheme="minorEastAsia" w:eastAsiaTheme="minorEastAsia"/>
                <w:color w:val="auto"/>
                <w:szCs w:val="24"/>
              </w:rPr>
              <w:t>，</w:t>
            </w:r>
            <w:r>
              <w:rPr>
                <w:rFonts w:cs="宋体" w:asciiTheme="minorEastAsia" w:hAnsiTheme="minorEastAsia" w:eastAsiaTheme="minorEastAsia"/>
                <w:color w:val="auto"/>
                <w:szCs w:val="24"/>
              </w:rPr>
              <w:t>000.00</w:t>
            </w:r>
          </w:p>
        </w:tc>
      </w:tr>
    </w:tbl>
    <w:p w14:paraId="0834D86A">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本合同包不接受联合体投标</w:t>
      </w:r>
    </w:p>
    <w:p w14:paraId="23EEF36E">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合同履行期限：</w:t>
      </w:r>
      <w:r>
        <w:rPr>
          <w:rFonts w:hint="eastAsia" w:hAnsi="宋体"/>
          <w:color w:val="auto"/>
        </w:rPr>
        <w:t>自合同签订之日起</w:t>
      </w:r>
      <w:r>
        <w:rPr>
          <w:rFonts w:hint="eastAsia" w:hAnsi="宋体"/>
          <w:color w:val="auto"/>
          <w:lang w:val="en-US" w:eastAsia="zh-CN"/>
        </w:rPr>
        <w:t>30</w:t>
      </w:r>
      <w:r>
        <w:rPr>
          <w:rFonts w:hint="eastAsia" w:hAnsi="宋体"/>
          <w:color w:val="auto"/>
        </w:rPr>
        <w:t>日历日内完成全部项目内容，并交付采购人验收合格。</w:t>
      </w:r>
    </w:p>
    <w:p w14:paraId="120DEEEB">
      <w:pPr>
        <w:widowControl/>
        <w:shd w:val="clear" w:color="auto" w:fill="FFFFFF"/>
        <w:spacing w:line="520" w:lineRule="exact"/>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二、申请人的资格要求：</w:t>
      </w:r>
    </w:p>
    <w:p w14:paraId="2F58CFC2">
      <w:pPr>
        <w:widowControl/>
        <w:shd w:val="clear" w:color="auto" w:fill="FFFFFF"/>
        <w:spacing w:line="520" w:lineRule="exact"/>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1.满足《中华人民共和国政府</w:t>
      </w:r>
      <w:r>
        <w:rPr>
          <w:rFonts w:hint="eastAsia" w:cs="宋体" w:asciiTheme="minorEastAsia" w:hAnsiTheme="minorEastAsia" w:eastAsiaTheme="minorEastAsia"/>
          <w:color w:val="auto"/>
          <w:szCs w:val="24"/>
        </w:rPr>
        <w:t>采</w:t>
      </w:r>
      <w:r>
        <w:rPr>
          <w:rFonts w:cs="宋体" w:asciiTheme="minorEastAsia" w:hAnsiTheme="minorEastAsia" w:eastAsiaTheme="minorEastAsia"/>
          <w:color w:val="auto"/>
          <w:szCs w:val="24"/>
        </w:rPr>
        <w:t>购法》第二十二条规定</w:t>
      </w:r>
      <w:r>
        <w:rPr>
          <w:rFonts w:hint="eastAsia" w:cs="宋体" w:asciiTheme="minorEastAsia" w:hAnsiTheme="minorEastAsia" w:eastAsiaTheme="minorEastAsia"/>
          <w:color w:val="auto"/>
          <w:szCs w:val="24"/>
        </w:rPr>
        <w:t>；</w:t>
      </w:r>
    </w:p>
    <w:p w14:paraId="12902C4D">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lang w:eastAsia="zh-CN"/>
        </w:rPr>
      </w:pPr>
      <w:r>
        <w:rPr>
          <w:rFonts w:cs="宋体" w:asciiTheme="minorEastAsia" w:hAnsiTheme="minorEastAsia" w:eastAsiaTheme="minorEastAsia"/>
          <w:color w:val="auto"/>
          <w:szCs w:val="24"/>
        </w:rPr>
        <w:t>2.落实政府采购政策需满足的资格要求：</w:t>
      </w:r>
      <w:r>
        <w:rPr>
          <w:rFonts w:hint="eastAsia" w:cs="宋体" w:asciiTheme="minorEastAsia" w:hAnsiTheme="minorEastAsia" w:eastAsiaTheme="minorEastAsia"/>
          <w:b/>
          <w:bCs/>
          <w:color w:val="auto"/>
          <w:szCs w:val="24"/>
        </w:rPr>
        <w:t>本项目非专门面向中小企业采购</w:t>
      </w:r>
      <w:r>
        <w:rPr>
          <w:rFonts w:hint="eastAsia" w:cs="宋体" w:asciiTheme="minorEastAsia" w:hAnsiTheme="minorEastAsia" w:eastAsiaTheme="minorEastAsia"/>
          <w:b/>
          <w:bCs/>
          <w:color w:val="auto"/>
          <w:szCs w:val="24"/>
          <w:lang w:eastAsia="zh-CN"/>
        </w:rPr>
        <w:t>，</w:t>
      </w:r>
      <w:r>
        <w:rPr>
          <w:rFonts w:hint="eastAsia" w:ascii="宋体" w:hAnsi="宋体" w:eastAsia="宋体" w:cs="宋体"/>
          <w:b/>
          <w:bCs/>
          <w:color w:val="auto"/>
          <w:szCs w:val="24"/>
          <w:highlight w:val="none"/>
          <w:lang w:val="en-US" w:eastAsia="zh-CN"/>
        </w:rPr>
        <w:t>符合招标文件规定的小微企业、监狱企业、残疾人福利企业优惠条件的供应商，价格给予10%的扣除，用扣除后的磋商报价参与评审；</w:t>
      </w:r>
    </w:p>
    <w:p w14:paraId="6B3F1944">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1.《政府采购促进中小企业发展管理办法》（财库〔2020〕46号）；</w:t>
      </w:r>
    </w:p>
    <w:p w14:paraId="37D50554">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2.《财政部司法部关于政府采购支持监狱企业发展有关问题的通知》（财库〔2014〕68号）；</w:t>
      </w:r>
    </w:p>
    <w:p w14:paraId="3FCE46FC">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3.《国务院办公厅关于建立政府强制采购节能产品制度的通知》（国发办〔2007〕51号）；</w:t>
      </w:r>
    </w:p>
    <w:p w14:paraId="006E6153">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4.《三部门联合发布关于促进残疾人就业政府采购政策的通知》（财库〔2017〕141号）；</w:t>
      </w:r>
    </w:p>
    <w:p w14:paraId="72264D5A">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5.《财政部发展改革委生态环境部市场监管总局关于调整优化节能产品、环境标志产品政府采购执行机制的通知》（财库〔2019〕9号）；</w:t>
      </w:r>
    </w:p>
    <w:p w14:paraId="5503B3D9">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6.陕西省财政厅关于印发《陕西省中小企业政府采购信用融资办法》（陕财办采〔2018〕23号）；</w:t>
      </w:r>
    </w:p>
    <w:p w14:paraId="572AD79B">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7.《财政部农业农村部国家乡村振兴局关于运用政府采购政策支持乡村产业振兴的通知》（财库〔2021〕19号）；</w:t>
      </w:r>
    </w:p>
    <w:p w14:paraId="26F90B94">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8.《财政部农业农村部国家 乡村振兴局 中华全国供销合作总社关于印发&lt;关于深入开展政府采购脱贫地区农副产品工作推进乡村产业振兴的实施意见&gt;的通知》（财库〔2021〕20号）；</w:t>
      </w:r>
    </w:p>
    <w:p w14:paraId="50C89CCF">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9.《陕西省财政厅关于进一步加强政府绿色采购有关问题的通知》（陕财办采〔2021〕29号）；</w:t>
      </w:r>
    </w:p>
    <w:p w14:paraId="58B3166E">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10.陕西省财政厅《关于加快推进我省中小企业政府采购信用融资工作的通知》（陕财办采〔2020〕15号）；</w:t>
      </w:r>
    </w:p>
    <w:p w14:paraId="62CC78C1">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11.《关于进一步加大政府采购支持中小企业力度的通知》（财库〔2022〕19号）；</w:t>
      </w:r>
    </w:p>
    <w:p w14:paraId="451EDBF5">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12.《财政部住房城乡建设部工业和信息化部关于扩大政府采购绿色建材促进建筑品质提升政策实施范围的通知》（财库〔2022〕35号）；</w:t>
      </w:r>
    </w:p>
    <w:p w14:paraId="395A4B3B">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13.《财政部关于在政府采购活动中落实平等对待内外资企业有关政策的通知》（财库〔2021〕35号）；</w:t>
      </w:r>
    </w:p>
    <w:p w14:paraId="37D59098">
      <w:pPr>
        <w:widowControl/>
        <w:shd w:val="clear" w:color="auto" w:fill="FFFFFF"/>
        <w:spacing w:line="520" w:lineRule="exact"/>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14.其他需要落实的政府采购政策，详见</w:t>
      </w:r>
      <w:r>
        <w:rPr>
          <w:rFonts w:hint="eastAsia" w:cs="宋体" w:asciiTheme="minorEastAsia" w:hAnsiTheme="minorEastAsia" w:eastAsiaTheme="minorEastAsia"/>
          <w:color w:val="auto"/>
          <w:szCs w:val="24"/>
          <w:lang w:val="en-US" w:eastAsia="zh-CN"/>
        </w:rPr>
        <w:t>招标</w:t>
      </w:r>
      <w:r>
        <w:rPr>
          <w:rFonts w:hint="eastAsia" w:cs="宋体" w:asciiTheme="minorEastAsia" w:hAnsiTheme="minorEastAsia" w:eastAsiaTheme="minorEastAsia"/>
          <w:color w:val="auto"/>
          <w:szCs w:val="24"/>
        </w:rPr>
        <w:t>文件。</w:t>
      </w:r>
    </w:p>
    <w:p w14:paraId="519A652F">
      <w:pPr>
        <w:widowControl/>
        <w:shd w:val="clear" w:color="auto" w:fill="FFFFFF"/>
        <w:spacing w:line="520" w:lineRule="exact"/>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3.本项目的特定资格要求：</w:t>
      </w:r>
    </w:p>
    <w:p w14:paraId="23D8E961">
      <w:pPr>
        <w:widowControl/>
        <w:shd w:val="clear" w:color="auto" w:fill="FFFFFF"/>
        <w:spacing w:line="520" w:lineRule="exact"/>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合同包1(</w:t>
      </w:r>
      <w:r>
        <w:rPr>
          <w:rFonts w:hint="eastAsia" w:cs="宋体" w:asciiTheme="minorEastAsia" w:hAnsiTheme="minorEastAsia" w:eastAsiaTheme="minorEastAsia"/>
          <w:color w:val="auto"/>
          <w:szCs w:val="24"/>
          <w:lang w:eastAsia="zh-CN"/>
        </w:rPr>
        <w:t>辐射环境应急监测及能力建设项目</w:t>
      </w:r>
      <w:r>
        <w:rPr>
          <w:rFonts w:cs="宋体" w:asciiTheme="minorEastAsia" w:hAnsiTheme="minorEastAsia" w:eastAsiaTheme="minorEastAsia"/>
          <w:color w:val="auto"/>
          <w:szCs w:val="24"/>
        </w:rPr>
        <w:t>)特定资格要求如下</w:t>
      </w:r>
      <w:r>
        <w:rPr>
          <w:rFonts w:hint="eastAsia" w:cs="宋体" w:asciiTheme="minorEastAsia" w:hAnsiTheme="minorEastAsia" w:eastAsiaTheme="minorEastAsia"/>
          <w:color w:val="auto"/>
          <w:szCs w:val="24"/>
        </w:rPr>
        <w:t>：</w:t>
      </w:r>
    </w:p>
    <w:p w14:paraId="1D2BB147">
      <w:pPr>
        <w:widowControl/>
        <w:shd w:val="clear" w:color="auto" w:fill="FFFFFF"/>
        <w:spacing w:line="520" w:lineRule="exact"/>
        <w:ind w:firstLine="480" w:firstLineChars="200"/>
        <w:textAlignment w:val="baseline"/>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w:t>
      </w:r>
      <w:r>
        <w:rPr>
          <w:rFonts w:hint="eastAsia" w:hAnsi="宋体" w:cs="宋体"/>
          <w:color w:val="auto"/>
          <w:szCs w:val="24"/>
          <w:lang w:eastAsia="zh-CN"/>
        </w:rPr>
        <w:t>法定代表人授权书（附法定代表人、被授权人身份证复印件）及被授权人身份证原件（法定代表人直接参加投标，须提供法定代表人身份证明及身份证原件）</w:t>
      </w:r>
      <w:r>
        <w:rPr>
          <w:rFonts w:hint="eastAsia" w:hAnsi="宋体" w:cs="宋体"/>
          <w:color w:val="auto"/>
          <w:szCs w:val="24"/>
        </w:rPr>
        <w:t>；</w:t>
      </w:r>
    </w:p>
    <w:p w14:paraId="6E737D7D">
      <w:pPr>
        <w:widowControl/>
        <w:shd w:val="clear" w:color="auto" w:fill="FFFFFF"/>
        <w:spacing w:line="520" w:lineRule="exact"/>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（2）</w:t>
      </w:r>
      <w:r>
        <w:rPr>
          <w:rFonts w:hint="eastAsia" w:ascii="宋体" w:hAnsi="宋体" w:eastAsia="宋体" w:cs="宋体"/>
          <w:color w:val="auto"/>
          <w:szCs w:val="24"/>
          <w:highlight w:val="none"/>
          <w:lang w:eastAsia="zh-CN"/>
        </w:rPr>
        <w:t>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式留存）</w:t>
      </w:r>
      <w:r>
        <w:rPr>
          <w:rFonts w:hint="eastAsia" w:hAnsi="宋体" w:cs="宋体"/>
          <w:color w:val="auto"/>
          <w:szCs w:val="24"/>
          <w:highlight w:val="none"/>
          <w:lang w:eastAsia="zh-CN"/>
        </w:rPr>
        <w:t>；</w:t>
      </w:r>
    </w:p>
    <w:p w14:paraId="502BF770">
      <w:pPr>
        <w:widowControl/>
        <w:shd w:val="clear" w:color="auto" w:fill="FFFFFF"/>
        <w:spacing w:line="520" w:lineRule="exact"/>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（3）本项目不接受联合体投标。</w:t>
      </w:r>
    </w:p>
    <w:p w14:paraId="07EFBE52">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三、获取招标文件</w:t>
      </w:r>
    </w:p>
    <w:p w14:paraId="402D186E">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时间</w:t>
      </w:r>
      <w:r>
        <w:rPr>
          <w:rFonts w:hint="eastAsia" w:cs="宋体" w:asciiTheme="minorEastAsia" w:hAnsiTheme="minorEastAsia" w:eastAsiaTheme="minorEastAsia"/>
          <w:color w:val="auto"/>
          <w:szCs w:val="24"/>
        </w:rPr>
        <w:t>：</w:t>
      </w:r>
      <w:r>
        <w:rPr>
          <w:rFonts w:cs="宋体" w:asciiTheme="minorEastAsia" w:hAnsiTheme="minorEastAsia" w:eastAsiaTheme="minorEastAsia"/>
          <w:color w:val="auto"/>
          <w:szCs w:val="24"/>
        </w:rPr>
        <w:t>202</w:t>
      </w:r>
      <w:r>
        <w:rPr>
          <w:rFonts w:hint="eastAsia" w:cs="宋体" w:asciiTheme="minorEastAsia" w:hAnsiTheme="minorEastAsia" w:eastAsiaTheme="minorEastAsia"/>
          <w:color w:val="auto"/>
          <w:szCs w:val="24"/>
          <w:lang w:val="en-US" w:eastAsia="zh-CN"/>
        </w:rPr>
        <w:t>5</w:t>
      </w:r>
      <w:r>
        <w:rPr>
          <w:rFonts w:cs="宋体" w:asciiTheme="minorEastAsia" w:hAnsiTheme="minorEastAsia" w:eastAsiaTheme="minorEastAsia"/>
          <w:color w:val="auto"/>
          <w:szCs w:val="24"/>
        </w:rPr>
        <w:t>年</w:t>
      </w:r>
      <w:r>
        <w:rPr>
          <w:rFonts w:hint="eastAsia" w:cs="宋体" w:asciiTheme="minorEastAsia" w:hAnsiTheme="minorEastAsia" w:eastAsiaTheme="minorEastAsia"/>
          <w:color w:val="auto"/>
          <w:szCs w:val="24"/>
          <w:lang w:val="en-US" w:eastAsia="zh-CN"/>
        </w:rPr>
        <w:t>8</w:t>
      </w:r>
      <w:r>
        <w:rPr>
          <w:rFonts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11</w:t>
      </w:r>
      <w:r>
        <w:rPr>
          <w:rFonts w:cs="宋体" w:asciiTheme="minorEastAsia" w:hAnsiTheme="minorEastAsia" w:eastAsiaTheme="minorEastAsia"/>
          <w:color w:val="auto"/>
          <w:szCs w:val="24"/>
        </w:rPr>
        <w:t>日至202</w:t>
      </w:r>
      <w:r>
        <w:rPr>
          <w:rFonts w:hint="eastAsia" w:cs="宋体" w:asciiTheme="minorEastAsia" w:hAnsiTheme="minorEastAsia" w:eastAsiaTheme="minorEastAsia"/>
          <w:color w:val="auto"/>
          <w:szCs w:val="24"/>
          <w:lang w:val="en-US" w:eastAsia="zh-CN"/>
        </w:rPr>
        <w:t>5</w:t>
      </w:r>
      <w:r>
        <w:rPr>
          <w:rFonts w:cs="宋体" w:asciiTheme="minorEastAsia" w:hAnsiTheme="minorEastAsia" w:eastAsiaTheme="minorEastAsia"/>
          <w:color w:val="auto"/>
          <w:szCs w:val="24"/>
        </w:rPr>
        <w:t>年</w:t>
      </w:r>
      <w:r>
        <w:rPr>
          <w:rFonts w:hint="eastAsia" w:cs="宋体" w:asciiTheme="minorEastAsia" w:hAnsiTheme="minorEastAsia" w:eastAsiaTheme="minorEastAsia"/>
          <w:color w:val="auto"/>
          <w:szCs w:val="24"/>
          <w:lang w:val="en-US" w:eastAsia="zh-CN"/>
        </w:rPr>
        <w:t>8</w:t>
      </w:r>
      <w:r>
        <w:rPr>
          <w:rFonts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15</w:t>
      </w:r>
      <w:r>
        <w:rPr>
          <w:rFonts w:cs="宋体" w:asciiTheme="minorEastAsia" w:hAnsiTheme="minorEastAsia" w:eastAsiaTheme="minorEastAsia"/>
          <w:color w:val="auto"/>
          <w:szCs w:val="24"/>
        </w:rPr>
        <w:t>日</w:t>
      </w:r>
      <w:r>
        <w:rPr>
          <w:rFonts w:cs="宋体" w:asciiTheme="minorEastAsia" w:hAnsiTheme="minorEastAsia" w:eastAsiaTheme="minorEastAsia"/>
          <w:color w:val="auto"/>
          <w:szCs w:val="24"/>
        </w:rPr>
        <w:t>，每天上午09:00:00至12:00:00，下午14:00:00至17:00:00（北京时间,法定节假日除外）</w:t>
      </w:r>
    </w:p>
    <w:p w14:paraId="03D811C4">
      <w:pPr>
        <w:widowControl/>
        <w:shd w:val="clear" w:color="auto" w:fill="FFFFFF"/>
        <w:spacing w:line="360" w:lineRule="auto"/>
        <w:ind w:firstLine="480" w:firstLineChars="200"/>
        <w:textAlignment w:val="baseline"/>
        <w:rPr>
          <w:rFonts w:hint="eastAsia" w:cs="宋体" w:asciiTheme="minorEastAsia" w:hAnsiTheme="minorEastAsia" w:eastAsiaTheme="minorEastAsia"/>
          <w:color w:val="auto"/>
          <w:szCs w:val="24"/>
          <w:lang w:eastAsia="zh-CN"/>
        </w:rPr>
      </w:pPr>
      <w:r>
        <w:rPr>
          <w:rFonts w:hint="eastAsia" w:cs="宋体" w:asciiTheme="minorEastAsia" w:hAnsiTheme="minorEastAsia" w:eastAsiaTheme="minorEastAsia"/>
          <w:color w:val="auto"/>
          <w:szCs w:val="24"/>
        </w:rPr>
        <w:t>途径</w:t>
      </w:r>
      <w:r>
        <w:rPr>
          <w:rFonts w:cs="宋体" w:asciiTheme="minorEastAsia" w:hAnsiTheme="minorEastAsia" w:eastAsiaTheme="minorEastAsia"/>
          <w:color w:val="auto"/>
          <w:szCs w:val="24"/>
        </w:rPr>
        <w:t>：</w:t>
      </w:r>
      <w:r>
        <w:rPr>
          <w:rFonts w:hint="eastAsia" w:cs="宋体" w:asciiTheme="minorEastAsia" w:hAnsiTheme="minorEastAsia" w:eastAsiaTheme="minorEastAsia"/>
          <w:color w:val="auto"/>
          <w:szCs w:val="24"/>
          <w:lang w:eastAsia="zh-CN"/>
        </w:rPr>
        <w:t>西安市莲湖区北关正街35号方兴大厦4-018室</w:t>
      </w:r>
    </w:p>
    <w:p w14:paraId="76DFA7C5">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方式：</w:t>
      </w:r>
      <w:r>
        <w:rPr>
          <w:rFonts w:hint="eastAsia" w:cs="宋体" w:asciiTheme="minorEastAsia" w:hAnsiTheme="minorEastAsia" w:eastAsiaTheme="minorEastAsia"/>
          <w:color w:val="auto"/>
          <w:szCs w:val="24"/>
        </w:rPr>
        <w:t>现场获取。</w:t>
      </w:r>
    </w:p>
    <w:p w14:paraId="4FD3661D">
      <w:pPr>
        <w:widowControl/>
        <w:shd w:val="clear" w:color="auto" w:fill="FFFFFF"/>
        <w:tabs>
          <w:tab w:val="left" w:pos="282"/>
        </w:tabs>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售价：</w:t>
      </w:r>
      <w:r>
        <w:rPr>
          <w:rFonts w:hint="eastAsia" w:cs="宋体" w:asciiTheme="minorEastAsia" w:hAnsiTheme="minorEastAsia" w:eastAsiaTheme="minorEastAsia"/>
          <w:color w:val="auto"/>
          <w:szCs w:val="24"/>
        </w:rPr>
        <w:t>0元。</w:t>
      </w:r>
    </w:p>
    <w:p w14:paraId="0B4BD378">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四、提交投标文件截止时间、开标时间和地点</w:t>
      </w:r>
    </w:p>
    <w:p w14:paraId="369049DA">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时间：</w:t>
      </w:r>
      <w:r>
        <w:rPr>
          <w:rFonts w:cs="宋体" w:asciiTheme="minorEastAsia" w:hAnsiTheme="minorEastAsia" w:eastAsiaTheme="minorEastAsia"/>
          <w:color w:val="auto"/>
          <w:szCs w:val="24"/>
        </w:rPr>
        <w:t>202</w:t>
      </w:r>
      <w:r>
        <w:rPr>
          <w:rFonts w:hint="eastAsia" w:cs="宋体" w:asciiTheme="minorEastAsia" w:hAnsiTheme="minorEastAsia" w:eastAsiaTheme="minorEastAsia"/>
          <w:color w:val="auto"/>
          <w:szCs w:val="24"/>
          <w:lang w:val="en-US" w:eastAsia="zh-CN"/>
        </w:rPr>
        <w:t>5</w:t>
      </w:r>
      <w:r>
        <w:rPr>
          <w:rFonts w:cs="宋体" w:asciiTheme="minorEastAsia" w:hAnsiTheme="minorEastAsia" w:eastAsiaTheme="minorEastAsia"/>
          <w:color w:val="auto"/>
          <w:szCs w:val="24"/>
        </w:rPr>
        <w:t>年</w:t>
      </w:r>
      <w:r>
        <w:rPr>
          <w:rFonts w:hint="eastAsia" w:cs="宋体" w:asciiTheme="minorEastAsia" w:hAnsiTheme="minorEastAsia" w:eastAsiaTheme="minorEastAsia"/>
          <w:color w:val="auto"/>
          <w:szCs w:val="24"/>
          <w:lang w:val="en-US" w:eastAsia="zh-CN"/>
        </w:rPr>
        <w:t>9</w:t>
      </w:r>
      <w:r>
        <w:rPr>
          <w:rFonts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3</w:t>
      </w:r>
      <w:r>
        <w:rPr>
          <w:rFonts w:cs="宋体" w:asciiTheme="minorEastAsia" w:hAnsiTheme="minorEastAsia" w:eastAsiaTheme="minorEastAsia"/>
          <w:color w:val="auto"/>
          <w:szCs w:val="24"/>
        </w:rPr>
        <w:t>日</w:t>
      </w:r>
      <w:r>
        <w:rPr>
          <w:rFonts w:hint="eastAsia" w:cs="宋体" w:asciiTheme="minorEastAsia" w:hAnsiTheme="minorEastAsia" w:eastAsiaTheme="minorEastAsia"/>
          <w:color w:val="auto"/>
          <w:szCs w:val="24"/>
          <w:lang w:val="en-US" w:eastAsia="zh-CN"/>
        </w:rPr>
        <w:t>09</w:t>
      </w:r>
      <w:r>
        <w:rPr>
          <w:rFonts w:cs="宋体" w:asciiTheme="minorEastAsia" w:hAnsiTheme="minorEastAsia" w:eastAsiaTheme="minorEastAsia"/>
          <w:color w:val="auto"/>
          <w:szCs w:val="24"/>
        </w:rPr>
        <w:t>时</w:t>
      </w:r>
      <w:r>
        <w:rPr>
          <w:rFonts w:hint="eastAsia" w:cs="宋体" w:asciiTheme="minorEastAsia" w:hAnsiTheme="minorEastAsia" w:eastAsiaTheme="minorEastAsia"/>
          <w:color w:val="auto"/>
          <w:szCs w:val="24"/>
        </w:rPr>
        <w:t>3</w:t>
      </w:r>
      <w:r>
        <w:rPr>
          <w:rFonts w:cs="宋体" w:asciiTheme="minorEastAsia" w:hAnsiTheme="minorEastAsia" w:eastAsiaTheme="minorEastAsia"/>
          <w:color w:val="auto"/>
          <w:szCs w:val="24"/>
        </w:rPr>
        <w:t>0分（北京时间）</w:t>
      </w:r>
    </w:p>
    <w:p w14:paraId="50AD16AF">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提交投标文件</w:t>
      </w:r>
      <w:r>
        <w:rPr>
          <w:rFonts w:cs="宋体" w:asciiTheme="minorEastAsia" w:hAnsiTheme="minorEastAsia" w:eastAsiaTheme="minorEastAsia"/>
          <w:color w:val="auto"/>
          <w:szCs w:val="24"/>
        </w:rPr>
        <w:t>地点：</w:t>
      </w:r>
      <w:r>
        <w:rPr>
          <w:rFonts w:hint="eastAsia" w:cs="宋体" w:asciiTheme="minorEastAsia" w:hAnsiTheme="minorEastAsia" w:eastAsiaTheme="minorEastAsia"/>
          <w:color w:val="auto"/>
          <w:szCs w:val="24"/>
        </w:rPr>
        <w:t>西安市</w:t>
      </w:r>
      <w:r>
        <w:rPr>
          <w:rFonts w:hint="eastAsia" w:cs="宋体" w:asciiTheme="minorEastAsia" w:hAnsiTheme="minorEastAsia" w:eastAsiaTheme="minorEastAsia"/>
          <w:color w:val="auto"/>
          <w:szCs w:val="24"/>
          <w:lang w:eastAsia="zh-CN"/>
        </w:rPr>
        <w:t>莲湖</w:t>
      </w:r>
      <w:r>
        <w:rPr>
          <w:rFonts w:hint="eastAsia" w:cs="宋体" w:asciiTheme="minorEastAsia" w:hAnsiTheme="minorEastAsia" w:eastAsiaTheme="minorEastAsia"/>
          <w:color w:val="auto"/>
          <w:szCs w:val="24"/>
        </w:rPr>
        <w:t>区北关正街3</w:t>
      </w:r>
      <w:r>
        <w:rPr>
          <w:rFonts w:cs="宋体" w:asciiTheme="minorEastAsia" w:hAnsiTheme="minorEastAsia" w:eastAsiaTheme="minorEastAsia"/>
          <w:color w:val="auto"/>
          <w:szCs w:val="24"/>
        </w:rPr>
        <w:t>5</w:t>
      </w:r>
      <w:r>
        <w:rPr>
          <w:rFonts w:hint="eastAsia" w:cs="宋体" w:asciiTheme="minorEastAsia" w:hAnsiTheme="minorEastAsia" w:eastAsiaTheme="minorEastAsia"/>
          <w:color w:val="auto"/>
          <w:szCs w:val="24"/>
        </w:rPr>
        <w:t>号方兴大厦4楼会议室。</w:t>
      </w:r>
    </w:p>
    <w:p w14:paraId="56F477DF">
      <w:pPr>
        <w:widowControl/>
        <w:shd w:val="clear" w:color="auto" w:fill="FFFFFF"/>
        <w:spacing w:line="360" w:lineRule="auto"/>
        <w:textAlignment w:val="baseline"/>
        <w:rPr>
          <w:rFonts w:cs="宋体" w:asciiTheme="minorEastAsia" w:hAnsiTheme="minorEastAsia" w:eastAsiaTheme="minorEastAsia"/>
          <w:b/>
          <w:bCs/>
          <w:color w:val="auto"/>
          <w:szCs w:val="24"/>
        </w:rPr>
      </w:pPr>
      <w:r>
        <w:rPr>
          <w:rFonts w:hint="eastAsia" w:cs="宋体" w:asciiTheme="minorEastAsia" w:hAnsiTheme="minorEastAsia" w:eastAsiaTheme="minorEastAsia"/>
          <w:b/>
          <w:bCs/>
          <w:color w:val="auto"/>
          <w:szCs w:val="24"/>
        </w:rPr>
        <w:t xml:space="preserve"> </w:t>
      </w:r>
      <w:r>
        <w:rPr>
          <w:rFonts w:cs="宋体" w:asciiTheme="minorEastAsia" w:hAnsiTheme="minorEastAsia" w:eastAsiaTheme="minorEastAsia"/>
          <w:b/>
          <w:bCs/>
          <w:color w:val="auto"/>
          <w:szCs w:val="24"/>
        </w:rPr>
        <w:t xml:space="preserve">   </w:t>
      </w:r>
      <w:r>
        <w:rPr>
          <w:rFonts w:hint="eastAsia" w:cs="宋体" w:asciiTheme="minorEastAsia" w:hAnsiTheme="minorEastAsia" w:eastAsiaTheme="minorEastAsia"/>
          <w:color w:val="auto"/>
          <w:szCs w:val="24"/>
        </w:rPr>
        <w:t>开标地点：西安市</w:t>
      </w:r>
      <w:r>
        <w:rPr>
          <w:rFonts w:hint="eastAsia" w:cs="宋体" w:asciiTheme="minorEastAsia" w:hAnsiTheme="minorEastAsia" w:eastAsiaTheme="minorEastAsia"/>
          <w:color w:val="auto"/>
          <w:szCs w:val="24"/>
          <w:lang w:eastAsia="zh-CN"/>
        </w:rPr>
        <w:t>莲湖</w:t>
      </w:r>
      <w:r>
        <w:rPr>
          <w:rFonts w:hint="eastAsia" w:cs="宋体" w:asciiTheme="minorEastAsia" w:hAnsiTheme="minorEastAsia" w:eastAsiaTheme="minorEastAsia"/>
          <w:color w:val="auto"/>
          <w:szCs w:val="24"/>
        </w:rPr>
        <w:t>区北关正街3</w:t>
      </w:r>
      <w:r>
        <w:rPr>
          <w:rFonts w:cs="宋体" w:asciiTheme="minorEastAsia" w:hAnsiTheme="minorEastAsia" w:eastAsiaTheme="minorEastAsia"/>
          <w:color w:val="auto"/>
          <w:szCs w:val="24"/>
        </w:rPr>
        <w:t>5</w:t>
      </w:r>
      <w:r>
        <w:rPr>
          <w:rFonts w:hint="eastAsia" w:cs="宋体" w:asciiTheme="minorEastAsia" w:hAnsiTheme="minorEastAsia" w:eastAsiaTheme="minorEastAsia"/>
          <w:color w:val="auto"/>
          <w:szCs w:val="24"/>
        </w:rPr>
        <w:t>号方兴大厦4楼会议室。</w:t>
      </w:r>
    </w:p>
    <w:p w14:paraId="1B709EBF">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五、公告期限</w:t>
      </w:r>
    </w:p>
    <w:p w14:paraId="546EDBC7">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cs="宋体" w:asciiTheme="minorEastAsia" w:hAnsiTheme="minorEastAsia" w:eastAsiaTheme="minorEastAsia"/>
          <w:color w:val="auto"/>
          <w:szCs w:val="24"/>
        </w:rPr>
        <w:t>自本公告发布之日起5个工作日。</w:t>
      </w:r>
    </w:p>
    <w:p w14:paraId="1D1DDA51">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六、其他补充事宜</w:t>
      </w:r>
    </w:p>
    <w:p w14:paraId="2B6A312C">
      <w:pPr>
        <w:widowControl/>
        <w:shd w:val="clear" w:color="auto" w:fill="FFFFFF"/>
        <w:spacing w:line="5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eastAsia="zh-CN"/>
        </w:rPr>
        <w:t>非</w:t>
      </w:r>
      <w:r>
        <w:rPr>
          <w:rFonts w:hint="eastAsia" w:ascii="宋体" w:hAnsi="宋体" w:eastAsia="宋体" w:cs="宋体"/>
          <w:b/>
          <w:bCs/>
          <w:color w:val="auto"/>
          <w:sz w:val="24"/>
          <w:szCs w:val="24"/>
        </w:rPr>
        <w:t>专门面向中小企业采购。</w:t>
      </w:r>
    </w:p>
    <w:p w14:paraId="5A8C5BD4">
      <w:pPr>
        <w:widowControl/>
        <w:shd w:val="clear" w:color="auto" w:fill="FFFFFF"/>
        <w:spacing w:line="520" w:lineRule="exact"/>
        <w:ind w:firstLine="480" w:firstLineChars="200"/>
        <w:textAlignment w:val="baseline"/>
        <w:rPr>
          <w:rFonts w:cs="宋体" w:asciiTheme="minorEastAsia" w:hAnsiTheme="minorEastAsia" w:eastAsiaTheme="minorEastAsia"/>
          <w:b/>
          <w:bCs/>
          <w:color w:val="auto"/>
          <w:szCs w:val="24"/>
        </w:rPr>
      </w:pPr>
      <w:r>
        <w:rPr>
          <w:rFonts w:hint="eastAsia" w:ascii="宋体" w:hAnsi="宋体" w:eastAsia="宋体" w:cs="宋体"/>
          <w:color w:val="auto"/>
          <w:sz w:val="24"/>
          <w:szCs w:val="24"/>
        </w:rPr>
        <w:t>2.</w:t>
      </w:r>
      <w:r>
        <w:rPr>
          <w:rFonts w:hint="eastAsia" w:ascii="宋体" w:hAnsi="宋体" w:eastAsia="宋体" w:cs="宋体"/>
          <w:b/>
          <w:bCs/>
          <w:color w:val="auto"/>
          <w:sz w:val="24"/>
          <w:szCs w:val="24"/>
          <w:lang w:val="en-US" w:eastAsia="zh-CN"/>
        </w:rPr>
        <w:t>获取采购文件</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hAnsi="宋体" w:cs="宋体"/>
          <w:color w:val="auto"/>
          <w:sz w:val="24"/>
          <w:szCs w:val="24"/>
          <w:lang w:val="en-US" w:eastAsia="zh-CN"/>
        </w:rPr>
        <w:t>8</w:t>
      </w:r>
      <w:r>
        <w:rPr>
          <w:rFonts w:hint="eastAsia" w:ascii="宋体" w:hAnsi="宋体" w:cs="宋体"/>
          <w:color w:val="auto"/>
          <w:sz w:val="24"/>
          <w:szCs w:val="24"/>
          <w:lang w:val="en-US" w:eastAsia="zh-CN"/>
        </w:rPr>
        <w:t>月</w:t>
      </w:r>
      <w:r>
        <w:rPr>
          <w:rFonts w:hint="eastAsia" w:hAnsi="宋体" w:cs="宋体"/>
          <w:color w:val="auto"/>
          <w:sz w:val="24"/>
          <w:szCs w:val="24"/>
          <w:lang w:val="en-US" w:eastAsia="zh-CN"/>
        </w:rPr>
        <w:t>11</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hAnsi="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color w:val="auto"/>
          <w:sz w:val="24"/>
          <w:szCs w:val="24"/>
        </w:rPr>
        <w:t>，每天上午09:00:00至12:00:00，下午14:00:00至17:00:00（北京时间）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法定节假日除外</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现场报名方式</w:t>
      </w:r>
      <w:r>
        <w:rPr>
          <w:rFonts w:hint="eastAsia" w:ascii="宋体" w:hAnsi="宋体" w:eastAsia="宋体" w:cs="宋体"/>
          <w:color w:val="auto"/>
          <w:sz w:val="24"/>
          <w:szCs w:val="24"/>
        </w:rPr>
        <w:t>：供应商请携带单位介绍信原件,经办人身份证原件及加盖供应商公章的复印件</w:t>
      </w:r>
      <w:r>
        <w:rPr>
          <w:rFonts w:hint="eastAsia" w:ascii="宋体" w:hAnsi="宋体" w:eastAsia="宋体" w:cs="宋体"/>
          <w:color w:val="auto"/>
          <w:sz w:val="24"/>
          <w:szCs w:val="24"/>
          <w:lang w:val="en-US" w:eastAsia="zh-CN"/>
        </w:rPr>
        <w:t>前往陕西万兴招标代理有限公司（地址：陕西省西安市莲湖区北关正街35号方兴大厦4-018室）</w:t>
      </w:r>
      <w:r>
        <w:rPr>
          <w:rFonts w:hint="eastAsia" w:ascii="宋体" w:hAnsi="宋体" w:eastAsia="宋体" w:cs="宋体"/>
          <w:color w:val="auto"/>
          <w:sz w:val="24"/>
          <w:szCs w:val="24"/>
        </w:rPr>
        <w:t>。因供应商提供的错误信息，对其参与投标事宜造成影响的，由供应商自行承担所有责任。</w:t>
      </w:r>
    </w:p>
    <w:p w14:paraId="7F4A75F8">
      <w:pPr>
        <w:widowControl/>
        <w:shd w:val="clear" w:color="auto" w:fill="FFFFFF"/>
        <w:spacing w:line="360" w:lineRule="auto"/>
        <w:textAlignment w:val="baseline"/>
        <w:rPr>
          <w:rFonts w:cs="宋体" w:asciiTheme="minorEastAsia" w:hAnsiTheme="minorEastAsia" w:eastAsiaTheme="minorEastAsia"/>
          <w:color w:val="auto"/>
          <w:szCs w:val="24"/>
        </w:rPr>
      </w:pPr>
      <w:r>
        <w:rPr>
          <w:rFonts w:cs="宋体" w:asciiTheme="minorEastAsia" w:hAnsiTheme="minorEastAsia" w:eastAsiaTheme="minorEastAsia"/>
          <w:b/>
          <w:bCs/>
          <w:color w:val="auto"/>
          <w:szCs w:val="24"/>
        </w:rPr>
        <w:t>七、对本次招标提出询问，请按以下方式联系。</w:t>
      </w:r>
    </w:p>
    <w:p w14:paraId="0D8D63A1">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1.采购人信息：</w:t>
      </w:r>
      <w:r>
        <w:rPr>
          <w:rFonts w:cs="宋体" w:asciiTheme="minorEastAsia" w:hAnsiTheme="minorEastAsia" w:eastAsiaTheme="minorEastAsia"/>
          <w:color w:val="auto"/>
          <w:szCs w:val="24"/>
        </w:rPr>
        <w:t xml:space="preserve"> </w:t>
      </w:r>
    </w:p>
    <w:p w14:paraId="62DE959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西安市环境监测站</w:t>
      </w:r>
    </w:p>
    <w:p w14:paraId="2BEDBA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西安市长安区建业三路7号</w:t>
      </w:r>
    </w:p>
    <w:p w14:paraId="70EDF7B4">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asciiTheme="minorEastAsia" w:hAnsiTheme="minorEastAsia" w:eastAsiaTheme="minorEastAsia" w:cstheme="minorEastAsia"/>
          <w:color w:val="auto"/>
          <w:sz w:val="24"/>
          <w:szCs w:val="24"/>
          <w:highlight w:val="none"/>
        </w:rPr>
        <w:t>联系方式：029-85910159</w:t>
      </w:r>
    </w:p>
    <w:p w14:paraId="2BF21D17">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2.采购代理机构信息</w:t>
      </w:r>
    </w:p>
    <w:p w14:paraId="2838473B">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名称：陕西万兴招标代理有限公司</w:t>
      </w:r>
    </w:p>
    <w:p w14:paraId="3B3A2D82">
      <w:pPr>
        <w:widowControl/>
        <w:shd w:val="clear" w:color="auto" w:fill="FFFFFF"/>
        <w:spacing w:line="360" w:lineRule="auto"/>
        <w:ind w:firstLine="480" w:firstLineChars="200"/>
        <w:textAlignment w:val="baseline"/>
        <w:rPr>
          <w:rFonts w:hint="eastAsia" w:cs="宋体" w:asciiTheme="minorEastAsia" w:hAnsiTheme="minorEastAsia" w:eastAsiaTheme="minorEastAsia"/>
          <w:color w:val="auto"/>
          <w:szCs w:val="24"/>
          <w:lang w:eastAsia="zh-CN"/>
        </w:rPr>
      </w:pPr>
      <w:r>
        <w:rPr>
          <w:rFonts w:hint="eastAsia" w:cs="宋体" w:asciiTheme="minorEastAsia" w:hAnsiTheme="minorEastAsia" w:eastAsiaTheme="minorEastAsia"/>
          <w:color w:val="auto"/>
          <w:szCs w:val="24"/>
        </w:rPr>
        <w:t>地址：</w:t>
      </w:r>
      <w:r>
        <w:rPr>
          <w:rFonts w:hint="eastAsia" w:cs="宋体" w:asciiTheme="minorEastAsia" w:hAnsiTheme="minorEastAsia" w:eastAsiaTheme="minorEastAsia"/>
          <w:color w:val="auto"/>
          <w:szCs w:val="24"/>
          <w:lang w:eastAsia="zh-CN"/>
        </w:rPr>
        <w:t>西安市莲湖区北关正街35号方兴大厦4-018室</w:t>
      </w:r>
    </w:p>
    <w:p w14:paraId="48C5CC25">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联系方式：</w:t>
      </w:r>
      <w:r>
        <w:rPr>
          <w:rFonts w:cs="宋体" w:asciiTheme="minorEastAsia" w:hAnsiTheme="minorEastAsia" w:eastAsiaTheme="minorEastAsia"/>
          <w:color w:val="auto"/>
          <w:szCs w:val="24"/>
        </w:rPr>
        <w:t>029-89627187</w:t>
      </w:r>
    </w:p>
    <w:p w14:paraId="56F87749">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3.项目联系方式</w:t>
      </w:r>
    </w:p>
    <w:p w14:paraId="408DD922">
      <w:pPr>
        <w:widowControl/>
        <w:shd w:val="clear" w:color="auto" w:fill="FFFFFF"/>
        <w:spacing w:line="360" w:lineRule="auto"/>
        <w:ind w:firstLine="480" w:firstLineChars="200"/>
        <w:textAlignment w:val="baseline"/>
        <w:rPr>
          <w:rFonts w:hint="default" w:cs="宋体" w:asciiTheme="minorEastAsia" w:hAnsiTheme="minorEastAsia" w:eastAsiaTheme="minorEastAsia"/>
          <w:color w:val="auto"/>
          <w:szCs w:val="24"/>
          <w:lang w:val="en-US" w:eastAsia="zh-CN"/>
        </w:rPr>
      </w:pPr>
      <w:r>
        <w:rPr>
          <w:rFonts w:hint="eastAsia" w:cs="宋体" w:asciiTheme="minorEastAsia" w:hAnsiTheme="minorEastAsia" w:eastAsiaTheme="minorEastAsia"/>
          <w:color w:val="auto"/>
          <w:szCs w:val="24"/>
        </w:rPr>
        <w:t>项目联系人：董</w:t>
      </w:r>
      <w:r>
        <w:rPr>
          <w:rFonts w:hint="eastAsia" w:cs="宋体" w:asciiTheme="minorEastAsia" w:hAnsiTheme="minorEastAsia" w:eastAsiaTheme="minorEastAsia"/>
          <w:color w:val="auto"/>
          <w:szCs w:val="24"/>
          <w:lang w:eastAsia="zh-CN"/>
        </w:rPr>
        <w:t>雪</w:t>
      </w:r>
      <w:r>
        <w:rPr>
          <w:rFonts w:hint="eastAsia" w:cs="宋体" w:asciiTheme="minorEastAsia" w:hAnsiTheme="minorEastAsia" w:eastAsiaTheme="minorEastAsia"/>
          <w:color w:val="auto"/>
          <w:szCs w:val="24"/>
          <w:lang w:val="en-US" w:eastAsia="zh-CN"/>
        </w:rPr>
        <w:t xml:space="preserve">  李玉萍  张小娜</w:t>
      </w:r>
    </w:p>
    <w:p w14:paraId="0728E168">
      <w:pPr>
        <w:widowControl/>
        <w:shd w:val="clear" w:color="auto" w:fill="FFFFFF"/>
        <w:spacing w:line="360" w:lineRule="auto"/>
        <w:ind w:firstLine="480" w:firstLineChars="200"/>
        <w:textAlignment w:val="baseline"/>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电话：</w:t>
      </w:r>
      <w:r>
        <w:rPr>
          <w:rFonts w:cs="宋体" w:asciiTheme="minorEastAsia" w:hAnsiTheme="minorEastAsia" w:eastAsiaTheme="minorEastAsia"/>
          <w:color w:val="auto"/>
          <w:szCs w:val="24"/>
        </w:rPr>
        <w:t>029-89627187</w:t>
      </w:r>
    </w:p>
    <w:p w14:paraId="2A8A0B35">
      <w:pPr>
        <w:widowControl/>
        <w:shd w:val="clear" w:color="auto" w:fill="FFFFFF"/>
        <w:spacing w:line="360" w:lineRule="auto"/>
        <w:jc w:val="right"/>
        <w:textAlignment w:val="baseline"/>
        <w:rPr>
          <w:rFonts w:cs="宋体" w:asciiTheme="minorEastAsia" w:hAnsiTheme="minorEastAsia"/>
          <w:color w:val="auto"/>
          <w:szCs w:val="24"/>
        </w:rPr>
      </w:pPr>
    </w:p>
    <w:p w14:paraId="4B2C29BF">
      <w:pPr>
        <w:widowControl/>
        <w:shd w:val="clear" w:color="auto" w:fill="FFFFFF"/>
        <w:spacing w:line="360" w:lineRule="auto"/>
        <w:jc w:val="right"/>
        <w:textAlignment w:val="baseline"/>
        <w:rPr>
          <w:rFonts w:cs="宋体" w:asciiTheme="minorEastAsia" w:hAnsiTheme="minorEastAsia" w:eastAsiaTheme="minorEastAsia"/>
          <w:color w:val="auto"/>
          <w:szCs w:val="24"/>
        </w:rPr>
      </w:pPr>
      <w:r>
        <w:rPr>
          <w:rFonts w:hint="eastAsia" w:cs="宋体" w:asciiTheme="minorEastAsia" w:hAnsiTheme="minorEastAsia"/>
          <w:color w:val="auto"/>
          <w:szCs w:val="24"/>
        </w:rPr>
        <w:t>陕西万兴招标代理有限公司</w:t>
      </w:r>
    </w:p>
    <w:p w14:paraId="1221D528">
      <w:pPr>
        <w:jc w:val="right"/>
        <w:outlineLvl w:val="0"/>
        <w:rPr>
          <w:rFonts w:cs="宋体" w:asciiTheme="minorEastAsia" w:hAnsiTheme="minorEastAsia" w:eastAsiaTheme="minorEastAsia"/>
          <w:color w:val="auto"/>
          <w:szCs w:val="24"/>
        </w:rPr>
        <w:sectPr>
          <w:footerReference r:id="rId9" w:type="default"/>
          <w:pgSz w:w="11906" w:h="16838"/>
          <w:pgMar w:top="1417" w:right="1418" w:bottom="1417" w:left="1417" w:header="1134" w:footer="850" w:gutter="0"/>
          <w:pgNumType w:start="1"/>
          <w:cols w:space="720" w:num="1"/>
          <w:docGrid w:type="lines" w:linePitch="312" w:charSpace="0"/>
        </w:sectPr>
      </w:pPr>
      <w:r>
        <w:rPr>
          <w:rFonts w:cs="宋体" w:asciiTheme="minorEastAsia" w:hAnsiTheme="minorEastAsia" w:eastAsiaTheme="minorEastAsia"/>
          <w:color w:val="auto"/>
          <w:szCs w:val="24"/>
        </w:rPr>
        <w:t>202</w:t>
      </w:r>
      <w:r>
        <w:rPr>
          <w:rFonts w:hint="eastAsia" w:cs="宋体" w:asciiTheme="minorEastAsia" w:hAnsiTheme="minorEastAsia" w:eastAsiaTheme="minorEastAsia"/>
          <w:color w:val="auto"/>
          <w:szCs w:val="24"/>
          <w:lang w:val="en-US" w:eastAsia="zh-CN"/>
        </w:rPr>
        <w:t>5</w:t>
      </w:r>
      <w:r>
        <w:rPr>
          <w:rFonts w:cs="宋体" w:asciiTheme="minorEastAsia" w:hAnsiTheme="minorEastAsia" w:eastAsiaTheme="minorEastAsia"/>
          <w:color w:val="auto"/>
          <w:szCs w:val="24"/>
        </w:rPr>
        <w:t>年</w:t>
      </w:r>
      <w:r>
        <w:rPr>
          <w:rFonts w:hint="eastAsia" w:cs="宋体" w:asciiTheme="minorEastAsia" w:hAnsiTheme="minorEastAsia" w:eastAsiaTheme="minorEastAsia"/>
          <w:color w:val="auto"/>
          <w:szCs w:val="24"/>
          <w:lang w:val="en-US" w:eastAsia="zh-CN"/>
        </w:rPr>
        <w:t>8</w:t>
      </w:r>
      <w:r>
        <w:rPr>
          <w:rFonts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8</w:t>
      </w:r>
      <w:r>
        <w:rPr>
          <w:rFonts w:cs="宋体" w:asciiTheme="minorEastAsia" w:hAnsiTheme="minorEastAsia" w:eastAsiaTheme="minorEastAsia"/>
          <w:color w:val="auto"/>
          <w:szCs w:val="24"/>
        </w:rPr>
        <w:t>日</w:t>
      </w:r>
    </w:p>
    <w:p w14:paraId="21CCD6E8">
      <w:pPr>
        <w:spacing w:line="360" w:lineRule="auto"/>
        <w:jc w:val="center"/>
        <w:rPr>
          <w:rStyle w:val="59"/>
          <w:rFonts w:ascii="宋体" w:eastAsia="宋体" w:cs="宋体"/>
          <w:color w:val="auto"/>
          <w:sz w:val="36"/>
          <w:szCs w:val="36"/>
        </w:rPr>
      </w:pPr>
      <w:bookmarkStart w:id="12" w:name="_Toc2929"/>
      <w:bookmarkStart w:id="13" w:name="_Toc389582035"/>
      <w:bookmarkStart w:id="14" w:name="_Toc426457692"/>
      <w:bookmarkStart w:id="15" w:name="_Toc7261"/>
      <w:bookmarkStart w:id="16" w:name="_Toc30304"/>
      <w:r>
        <w:rPr>
          <w:rStyle w:val="59"/>
          <w:rFonts w:hint="eastAsia" w:ascii="宋体" w:eastAsia="宋体" w:cs="宋体"/>
          <w:color w:val="auto"/>
          <w:sz w:val="36"/>
          <w:szCs w:val="36"/>
        </w:rPr>
        <w:t xml:space="preserve">第二章  </w:t>
      </w:r>
      <w:bookmarkEnd w:id="12"/>
      <w:bookmarkEnd w:id="13"/>
      <w:r>
        <w:rPr>
          <w:rStyle w:val="59"/>
          <w:rFonts w:hint="eastAsia" w:eastAsia="宋体" w:cs="宋体"/>
          <w:color w:val="auto"/>
          <w:sz w:val="36"/>
          <w:szCs w:val="36"/>
        </w:rPr>
        <w:t>供应商</w:t>
      </w:r>
      <w:r>
        <w:rPr>
          <w:rStyle w:val="59"/>
          <w:rFonts w:hint="eastAsia" w:ascii="宋体" w:eastAsia="宋体" w:cs="宋体"/>
          <w:color w:val="auto"/>
          <w:sz w:val="36"/>
          <w:szCs w:val="36"/>
        </w:rPr>
        <w:t>须知</w:t>
      </w:r>
      <w:bookmarkEnd w:id="14"/>
    </w:p>
    <w:bookmarkEnd w:id="15"/>
    <w:bookmarkEnd w:id="16"/>
    <w:p w14:paraId="1C60A82F">
      <w:pPr>
        <w:pStyle w:val="4"/>
        <w:spacing w:before="120" w:after="120"/>
        <w:jc w:val="center"/>
        <w:rPr>
          <w:rFonts w:ascii="宋体" w:hAnsi="宋体" w:cs="宋体"/>
          <w:color w:val="auto"/>
          <w:sz w:val="32"/>
        </w:rPr>
      </w:pPr>
      <w:bookmarkStart w:id="17" w:name="_Toc426457693"/>
      <w:bookmarkStart w:id="18" w:name="_Toc1690"/>
      <w:bookmarkStart w:id="19" w:name="_Toc30222"/>
      <w:bookmarkStart w:id="20" w:name="_Toc11975"/>
      <w:bookmarkStart w:id="21" w:name="_Toc23108"/>
      <w:bookmarkStart w:id="22" w:name="_Toc7400"/>
      <w:r>
        <w:rPr>
          <w:rFonts w:hint="eastAsia" w:ascii="宋体" w:hAnsi="宋体" w:cs="宋体"/>
          <w:color w:val="auto"/>
          <w:sz w:val="32"/>
        </w:rPr>
        <w:t>供应商须知前附表</w:t>
      </w:r>
      <w:bookmarkEnd w:id="17"/>
      <w:bookmarkEnd w:id="18"/>
      <w:bookmarkEnd w:id="19"/>
      <w:bookmarkEnd w:id="20"/>
      <w:bookmarkEnd w:id="21"/>
      <w:bookmarkEnd w:id="22"/>
    </w:p>
    <w:tbl>
      <w:tblPr>
        <w:tblStyle w:val="44"/>
        <w:tblW w:w="9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5"/>
        <w:gridCol w:w="2071"/>
        <w:gridCol w:w="6142"/>
      </w:tblGrid>
      <w:tr w14:paraId="78E7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4" w:hRule="atLeast"/>
          <w:tblHeader/>
          <w:jc w:val="center"/>
        </w:trPr>
        <w:tc>
          <w:tcPr>
            <w:tcW w:w="1245" w:type="dxa"/>
            <w:vAlign w:val="center"/>
          </w:tcPr>
          <w:p w14:paraId="7A25B442">
            <w:pPr>
              <w:spacing w:before="163" w:line="360" w:lineRule="auto"/>
              <w:jc w:val="center"/>
              <w:rPr>
                <w:rFonts w:hAnsi="宋体" w:cs="宋体"/>
                <w:b/>
                <w:color w:val="auto"/>
                <w:szCs w:val="24"/>
              </w:rPr>
            </w:pPr>
            <w:r>
              <w:rPr>
                <w:rFonts w:hint="eastAsia" w:hAnsi="宋体" w:cs="宋体"/>
                <w:b/>
                <w:color w:val="auto"/>
                <w:szCs w:val="24"/>
              </w:rPr>
              <w:t>条款号</w:t>
            </w:r>
          </w:p>
        </w:tc>
        <w:tc>
          <w:tcPr>
            <w:tcW w:w="2071" w:type="dxa"/>
            <w:vAlign w:val="center"/>
          </w:tcPr>
          <w:p w14:paraId="011B5056">
            <w:pPr>
              <w:spacing w:before="163" w:line="360" w:lineRule="auto"/>
              <w:jc w:val="center"/>
              <w:rPr>
                <w:rFonts w:hAnsi="宋体" w:cs="宋体"/>
                <w:b/>
                <w:color w:val="auto"/>
                <w:szCs w:val="24"/>
              </w:rPr>
            </w:pPr>
            <w:r>
              <w:rPr>
                <w:rFonts w:hint="eastAsia" w:hAnsi="宋体" w:cs="宋体"/>
                <w:b/>
                <w:color w:val="auto"/>
                <w:szCs w:val="24"/>
              </w:rPr>
              <w:t>条款内容提示</w:t>
            </w:r>
          </w:p>
        </w:tc>
        <w:tc>
          <w:tcPr>
            <w:tcW w:w="6142" w:type="dxa"/>
            <w:vAlign w:val="center"/>
          </w:tcPr>
          <w:p w14:paraId="308A2D2E">
            <w:pPr>
              <w:spacing w:before="163" w:line="360" w:lineRule="auto"/>
              <w:jc w:val="center"/>
              <w:rPr>
                <w:rFonts w:hAnsi="宋体" w:cs="宋体"/>
                <w:b/>
                <w:color w:val="auto"/>
                <w:szCs w:val="24"/>
              </w:rPr>
            </w:pPr>
            <w:r>
              <w:rPr>
                <w:rFonts w:hint="eastAsia" w:hAnsi="宋体" w:cs="宋体"/>
                <w:b/>
                <w:color w:val="auto"/>
                <w:szCs w:val="24"/>
              </w:rPr>
              <w:t>编 列 内 容</w:t>
            </w:r>
          </w:p>
        </w:tc>
      </w:tr>
      <w:tr w14:paraId="1A3D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1245" w:type="dxa"/>
            <w:vAlign w:val="center"/>
          </w:tcPr>
          <w:p w14:paraId="5C16F223">
            <w:pPr>
              <w:spacing w:line="360" w:lineRule="auto"/>
              <w:jc w:val="center"/>
              <w:rPr>
                <w:rFonts w:hAnsi="宋体" w:cs="宋体"/>
                <w:color w:val="auto"/>
                <w:szCs w:val="24"/>
              </w:rPr>
            </w:pPr>
            <w:r>
              <w:rPr>
                <w:rFonts w:hint="eastAsia" w:hAnsi="宋体" w:cs="宋体"/>
                <w:color w:val="auto"/>
                <w:szCs w:val="24"/>
              </w:rPr>
              <w:t>2.1</w:t>
            </w:r>
          </w:p>
        </w:tc>
        <w:tc>
          <w:tcPr>
            <w:tcW w:w="2071" w:type="dxa"/>
            <w:vAlign w:val="center"/>
          </w:tcPr>
          <w:p w14:paraId="18B88A4D">
            <w:pPr>
              <w:spacing w:line="360" w:lineRule="auto"/>
              <w:jc w:val="center"/>
              <w:rPr>
                <w:rFonts w:hAnsi="宋体" w:cs="宋体"/>
                <w:color w:val="auto"/>
                <w:szCs w:val="24"/>
              </w:rPr>
            </w:pPr>
            <w:r>
              <w:rPr>
                <w:rFonts w:hint="eastAsia" w:hAnsi="宋体" w:cs="宋体"/>
                <w:color w:val="auto"/>
                <w:szCs w:val="24"/>
              </w:rPr>
              <w:t>采购人</w:t>
            </w:r>
          </w:p>
        </w:tc>
        <w:tc>
          <w:tcPr>
            <w:tcW w:w="6142" w:type="dxa"/>
          </w:tcPr>
          <w:p w14:paraId="337358D7">
            <w:pPr>
              <w:spacing w:line="360" w:lineRule="auto"/>
              <w:rPr>
                <w:rFonts w:hint="eastAsia" w:hAnsi="宋体" w:cs="宋体"/>
                <w:color w:val="auto"/>
                <w:szCs w:val="24"/>
                <w:lang w:eastAsia="zh-CN"/>
              </w:rPr>
            </w:pPr>
            <w:r>
              <w:rPr>
                <w:rFonts w:hint="eastAsia" w:hAnsi="宋体" w:cs="宋体"/>
                <w:color w:val="auto"/>
                <w:szCs w:val="24"/>
              </w:rPr>
              <w:t>名称：</w:t>
            </w:r>
            <w:r>
              <w:rPr>
                <w:rFonts w:hint="eastAsia" w:hAnsi="宋体" w:cs="宋体"/>
                <w:color w:val="auto"/>
                <w:szCs w:val="24"/>
                <w:lang w:eastAsia="zh-CN"/>
              </w:rPr>
              <w:t>西安市环境监测站</w:t>
            </w:r>
          </w:p>
          <w:p w14:paraId="32F6C501">
            <w:pPr>
              <w:spacing w:line="360" w:lineRule="auto"/>
              <w:rPr>
                <w:rFonts w:hint="eastAsia" w:hAnsi="宋体" w:cs="宋体"/>
                <w:color w:val="auto"/>
                <w:szCs w:val="24"/>
                <w:lang w:eastAsia="zh-CN"/>
              </w:rPr>
            </w:pPr>
            <w:r>
              <w:rPr>
                <w:rFonts w:hint="eastAsia" w:hAnsi="宋体" w:cs="宋体"/>
                <w:color w:val="auto"/>
                <w:szCs w:val="24"/>
              </w:rPr>
              <w:t>地址：</w:t>
            </w:r>
            <w:r>
              <w:rPr>
                <w:rFonts w:hint="eastAsia" w:hAnsi="宋体" w:cs="宋体"/>
                <w:color w:val="auto"/>
                <w:szCs w:val="24"/>
                <w:lang w:eastAsia="zh-CN"/>
              </w:rPr>
              <w:t>西安市长安区建业三路7号</w:t>
            </w:r>
          </w:p>
          <w:p w14:paraId="595057D4">
            <w:pPr>
              <w:spacing w:line="360" w:lineRule="auto"/>
              <w:rPr>
                <w:rFonts w:hint="eastAsia" w:hAnsi="宋体" w:eastAsia="宋体" w:cs="宋体"/>
                <w:color w:val="auto"/>
                <w:szCs w:val="24"/>
                <w:lang w:eastAsia="zh-CN"/>
              </w:rPr>
            </w:pPr>
            <w:r>
              <w:rPr>
                <w:rFonts w:hint="eastAsia" w:hAnsi="宋体" w:cs="宋体"/>
                <w:color w:val="auto"/>
                <w:szCs w:val="24"/>
              </w:rPr>
              <w:t>联系人：</w:t>
            </w:r>
            <w:r>
              <w:rPr>
                <w:rFonts w:hint="eastAsia" w:hAnsi="宋体" w:cs="宋体"/>
                <w:color w:val="auto"/>
                <w:szCs w:val="24"/>
                <w:lang w:eastAsia="zh-CN"/>
              </w:rPr>
              <w:t>李老师</w:t>
            </w:r>
          </w:p>
          <w:p w14:paraId="6678EE3C">
            <w:pPr>
              <w:spacing w:line="360" w:lineRule="auto"/>
              <w:rPr>
                <w:rFonts w:hAnsi="宋体" w:cs="宋体"/>
                <w:color w:val="auto"/>
                <w:szCs w:val="24"/>
              </w:rPr>
            </w:pPr>
            <w:r>
              <w:rPr>
                <w:rFonts w:hint="eastAsia" w:hAnsi="宋体" w:cs="宋体"/>
                <w:color w:val="auto"/>
                <w:szCs w:val="24"/>
              </w:rPr>
              <w:t>联系方式：029-85910159</w:t>
            </w:r>
          </w:p>
        </w:tc>
      </w:tr>
      <w:tr w14:paraId="425A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1245" w:type="dxa"/>
            <w:vAlign w:val="center"/>
          </w:tcPr>
          <w:p w14:paraId="412CF86A">
            <w:pPr>
              <w:spacing w:line="360" w:lineRule="auto"/>
              <w:jc w:val="center"/>
              <w:rPr>
                <w:rFonts w:hAnsi="宋体" w:cs="宋体"/>
                <w:color w:val="auto"/>
                <w:szCs w:val="24"/>
              </w:rPr>
            </w:pPr>
            <w:r>
              <w:rPr>
                <w:rFonts w:hint="eastAsia" w:hAnsi="宋体" w:cs="宋体"/>
                <w:color w:val="auto"/>
                <w:szCs w:val="24"/>
              </w:rPr>
              <w:t>2.2</w:t>
            </w:r>
          </w:p>
        </w:tc>
        <w:tc>
          <w:tcPr>
            <w:tcW w:w="2071" w:type="dxa"/>
            <w:vAlign w:val="center"/>
          </w:tcPr>
          <w:p w14:paraId="1DBADD80">
            <w:pPr>
              <w:spacing w:line="360" w:lineRule="auto"/>
              <w:jc w:val="center"/>
              <w:rPr>
                <w:rFonts w:hAnsi="宋体" w:cs="宋体"/>
                <w:color w:val="auto"/>
                <w:szCs w:val="24"/>
              </w:rPr>
            </w:pPr>
            <w:r>
              <w:rPr>
                <w:rFonts w:hint="eastAsia" w:hAnsi="宋体" w:cs="宋体"/>
                <w:color w:val="auto"/>
                <w:szCs w:val="24"/>
              </w:rPr>
              <w:t>采购代理机构</w:t>
            </w:r>
          </w:p>
        </w:tc>
        <w:tc>
          <w:tcPr>
            <w:tcW w:w="6142" w:type="dxa"/>
          </w:tcPr>
          <w:p w14:paraId="7F2B97DE">
            <w:pPr>
              <w:spacing w:line="360" w:lineRule="auto"/>
              <w:rPr>
                <w:rFonts w:hAnsi="宋体"/>
                <w:color w:val="auto"/>
                <w:szCs w:val="21"/>
              </w:rPr>
            </w:pPr>
            <w:r>
              <w:rPr>
                <w:rFonts w:hint="eastAsia" w:hAnsi="宋体"/>
                <w:color w:val="auto"/>
                <w:szCs w:val="21"/>
              </w:rPr>
              <w:t>名称：陕西万兴招标代理有限公司</w:t>
            </w:r>
          </w:p>
          <w:p w14:paraId="4214279C">
            <w:pPr>
              <w:spacing w:line="360" w:lineRule="auto"/>
              <w:rPr>
                <w:rFonts w:hint="eastAsia" w:hAnsi="宋体" w:eastAsia="宋体"/>
                <w:color w:val="auto"/>
                <w:szCs w:val="21"/>
                <w:lang w:eastAsia="zh-CN"/>
              </w:rPr>
            </w:pPr>
            <w:r>
              <w:rPr>
                <w:rFonts w:hint="eastAsia" w:hAnsi="宋体"/>
                <w:color w:val="auto"/>
                <w:szCs w:val="21"/>
              </w:rPr>
              <w:t>地址：</w:t>
            </w:r>
            <w:r>
              <w:rPr>
                <w:rFonts w:hint="eastAsia" w:hAnsi="宋体"/>
                <w:color w:val="auto"/>
                <w:szCs w:val="21"/>
                <w:lang w:eastAsia="zh-CN"/>
              </w:rPr>
              <w:t>西安市莲湖区北关正街35号方兴大厦4-018室</w:t>
            </w:r>
          </w:p>
          <w:p w14:paraId="64F373F6">
            <w:pPr>
              <w:spacing w:line="360" w:lineRule="auto"/>
              <w:rPr>
                <w:rFonts w:hAnsi="宋体"/>
                <w:color w:val="auto"/>
                <w:szCs w:val="21"/>
              </w:rPr>
            </w:pPr>
            <w:r>
              <w:rPr>
                <w:rFonts w:hint="eastAsia" w:hAnsi="宋体"/>
                <w:color w:val="auto"/>
                <w:szCs w:val="21"/>
              </w:rPr>
              <w:t>联系人：董雪</w:t>
            </w:r>
          </w:p>
          <w:p w14:paraId="67B2F13C">
            <w:pPr>
              <w:spacing w:line="360" w:lineRule="auto"/>
              <w:rPr>
                <w:rFonts w:hAnsi="宋体" w:cs="宋体"/>
                <w:color w:val="auto"/>
                <w:szCs w:val="24"/>
              </w:rPr>
            </w:pPr>
            <w:r>
              <w:rPr>
                <w:rFonts w:hint="eastAsia" w:hAnsi="宋体"/>
                <w:color w:val="auto"/>
                <w:szCs w:val="21"/>
              </w:rPr>
              <w:t>联系方式：029-89627187</w:t>
            </w:r>
          </w:p>
        </w:tc>
      </w:tr>
      <w:tr w14:paraId="3FA3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1245" w:type="dxa"/>
            <w:vAlign w:val="center"/>
          </w:tcPr>
          <w:p w14:paraId="35B69E78">
            <w:pPr>
              <w:spacing w:line="360" w:lineRule="auto"/>
              <w:ind w:left="48" w:leftChars="20"/>
              <w:jc w:val="center"/>
              <w:rPr>
                <w:rFonts w:hAnsi="宋体" w:cs="宋体"/>
                <w:color w:val="auto"/>
                <w:szCs w:val="24"/>
              </w:rPr>
            </w:pPr>
            <w:r>
              <w:rPr>
                <w:rFonts w:hint="eastAsia"/>
                <w:color w:val="auto"/>
                <w:szCs w:val="24"/>
              </w:rPr>
              <w:t>3.5</w:t>
            </w:r>
          </w:p>
        </w:tc>
        <w:tc>
          <w:tcPr>
            <w:tcW w:w="2071" w:type="dxa"/>
            <w:vAlign w:val="center"/>
          </w:tcPr>
          <w:p w14:paraId="17C56C6F">
            <w:pPr>
              <w:spacing w:line="360" w:lineRule="auto"/>
              <w:ind w:left="48" w:leftChars="20"/>
              <w:jc w:val="center"/>
              <w:rPr>
                <w:rFonts w:hAnsi="宋体" w:cs="宋体"/>
                <w:color w:val="auto"/>
                <w:szCs w:val="24"/>
              </w:rPr>
            </w:pPr>
            <w:r>
              <w:rPr>
                <w:rFonts w:hint="eastAsia" w:hAnsi="宋体"/>
                <w:color w:val="auto"/>
                <w:szCs w:val="24"/>
              </w:rPr>
              <w:t>联合体投标</w:t>
            </w:r>
          </w:p>
        </w:tc>
        <w:tc>
          <w:tcPr>
            <w:tcW w:w="6142" w:type="dxa"/>
            <w:vAlign w:val="center"/>
          </w:tcPr>
          <w:p w14:paraId="114E0F2F">
            <w:pPr>
              <w:pStyle w:val="22"/>
              <w:spacing w:line="360" w:lineRule="auto"/>
              <w:jc w:val="left"/>
              <w:rPr>
                <w:rFonts w:hAnsi="宋体"/>
                <w:color w:val="auto"/>
                <w:kern w:val="0"/>
                <w:sz w:val="24"/>
                <w:szCs w:val="22"/>
              </w:rPr>
            </w:pPr>
            <w:r>
              <w:rPr>
                <w:rFonts w:hint="eastAsia" w:hAnsi="宋体"/>
                <w:color w:val="auto"/>
                <w:kern w:val="0"/>
                <w:sz w:val="24"/>
                <w:szCs w:val="22"/>
              </w:rPr>
              <w:t>□ 接受</w:t>
            </w:r>
          </w:p>
          <w:p w14:paraId="099A5379">
            <w:pPr>
              <w:spacing w:line="360" w:lineRule="auto"/>
              <w:rPr>
                <w:rFonts w:hAnsi="宋体"/>
                <w:color w:val="auto"/>
                <w:szCs w:val="21"/>
              </w:rPr>
            </w:pPr>
            <w:r>
              <w:rPr>
                <w:rFonts w:ascii="Segoe UI Symbol" w:hAnsi="Segoe UI Symbol" w:cs="Segoe UI Symbol"/>
                <w:color w:val="auto"/>
              </w:rPr>
              <w:t>☑</w:t>
            </w:r>
            <w:r>
              <w:rPr>
                <w:rFonts w:ascii="Times New Roman"/>
                <w:b/>
                <w:color w:val="auto"/>
              </w:rPr>
              <w:t xml:space="preserve"> </w:t>
            </w:r>
            <w:r>
              <w:rPr>
                <w:rFonts w:hint="eastAsia" w:ascii="Times New Roman"/>
                <w:color w:val="auto"/>
              </w:rPr>
              <w:t>不接受</w:t>
            </w:r>
          </w:p>
        </w:tc>
      </w:tr>
      <w:tr w14:paraId="0F9B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1245" w:type="dxa"/>
            <w:vAlign w:val="center"/>
          </w:tcPr>
          <w:p w14:paraId="7E445B3C">
            <w:pPr>
              <w:spacing w:line="360" w:lineRule="auto"/>
              <w:jc w:val="center"/>
              <w:rPr>
                <w:rFonts w:hAnsi="宋体" w:cs="宋体"/>
                <w:color w:val="auto"/>
                <w:szCs w:val="24"/>
              </w:rPr>
            </w:pPr>
            <w:r>
              <w:rPr>
                <w:rFonts w:hint="eastAsia" w:hAnsi="宋体" w:cs="宋体"/>
                <w:color w:val="auto"/>
                <w:szCs w:val="24"/>
              </w:rPr>
              <w:t>8.3</w:t>
            </w:r>
          </w:p>
        </w:tc>
        <w:tc>
          <w:tcPr>
            <w:tcW w:w="2071" w:type="dxa"/>
            <w:vAlign w:val="center"/>
          </w:tcPr>
          <w:p w14:paraId="3C9E6CC6">
            <w:pPr>
              <w:spacing w:line="360" w:lineRule="auto"/>
              <w:jc w:val="center"/>
              <w:rPr>
                <w:rFonts w:hAnsi="宋体"/>
                <w:color w:val="auto"/>
                <w:szCs w:val="21"/>
              </w:rPr>
            </w:pPr>
            <w:r>
              <w:rPr>
                <w:rFonts w:hint="eastAsia" w:hAnsi="宋体"/>
                <w:color w:val="auto"/>
                <w:szCs w:val="21"/>
              </w:rPr>
              <w:t>采购代理机构答疑的时间</w:t>
            </w:r>
          </w:p>
        </w:tc>
        <w:tc>
          <w:tcPr>
            <w:tcW w:w="6142" w:type="dxa"/>
            <w:vAlign w:val="center"/>
          </w:tcPr>
          <w:p w14:paraId="7869634E">
            <w:pPr>
              <w:spacing w:line="360" w:lineRule="auto"/>
              <w:rPr>
                <w:rFonts w:hAnsi="宋体"/>
                <w:color w:val="auto"/>
                <w:szCs w:val="21"/>
              </w:rPr>
            </w:pPr>
            <w:r>
              <w:rPr>
                <w:rFonts w:hint="eastAsia" w:hAnsi="宋体"/>
                <w:color w:val="auto"/>
                <w:szCs w:val="21"/>
              </w:rPr>
              <w:t>对于供应商在规定时间内依法提出的询问，采购代理机构将在三个工作日内答复询问。</w:t>
            </w:r>
          </w:p>
        </w:tc>
      </w:tr>
      <w:tr w14:paraId="3AD4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1245" w:type="dxa"/>
            <w:vAlign w:val="center"/>
          </w:tcPr>
          <w:p w14:paraId="05EE97C1">
            <w:pPr>
              <w:spacing w:line="360" w:lineRule="auto"/>
              <w:jc w:val="center"/>
              <w:rPr>
                <w:rFonts w:hAnsi="宋体" w:cs="宋体"/>
                <w:color w:val="auto"/>
                <w:szCs w:val="24"/>
              </w:rPr>
            </w:pPr>
            <w:r>
              <w:rPr>
                <w:rFonts w:hint="eastAsia" w:hAnsi="宋体" w:cs="宋体"/>
                <w:color w:val="auto"/>
                <w:szCs w:val="24"/>
              </w:rPr>
              <w:t>10.2</w:t>
            </w:r>
          </w:p>
        </w:tc>
        <w:tc>
          <w:tcPr>
            <w:tcW w:w="2071" w:type="dxa"/>
            <w:vAlign w:val="center"/>
          </w:tcPr>
          <w:p w14:paraId="0F01D7B4">
            <w:pPr>
              <w:spacing w:line="360" w:lineRule="auto"/>
              <w:jc w:val="center"/>
              <w:rPr>
                <w:rFonts w:hAnsi="宋体" w:cs="宋体"/>
                <w:color w:val="auto"/>
                <w:szCs w:val="24"/>
              </w:rPr>
            </w:pPr>
            <w:r>
              <w:rPr>
                <w:rFonts w:hint="eastAsia" w:hAnsi="宋体"/>
                <w:color w:val="auto"/>
                <w:szCs w:val="24"/>
              </w:rPr>
              <w:t>是否允许备选方案</w:t>
            </w:r>
          </w:p>
        </w:tc>
        <w:tc>
          <w:tcPr>
            <w:tcW w:w="6142" w:type="dxa"/>
            <w:vAlign w:val="center"/>
          </w:tcPr>
          <w:p w14:paraId="66A3F3B9">
            <w:pPr>
              <w:spacing w:line="360" w:lineRule="auto"/>
              <w:ind w:left="48" w:leftChars="20"/>
              <w:rPr>
                <w:rFonts w:hAnsi="宋体" w:cs="宋体"/>
                <w:color w:val="auto"/>
                <w:szCs w:val="24"/>
              </w:rPr>
            </w:pPr>
            <w:r>
              <w:rPr>
                <w:rFonts w:hint="eastAsia" w:hAnsi="宋体" w:cs="宋体"/>
                <w:color w:val="auto"/>
                <w:szCs w:val="24"/>
              </w:rPr>
              <w:sym w:font="Wingdings" w:char="00A8"/>
            </w:r>
            <w:r>
              <w:rPr>
                <w:rFonts w:hint="eastAsia" w:hAnsi="宋体" w:cs="宋体"/>
                <w:color w:val="auto"/>
                <w:szCs w:val="24"/>
              </w:rPr>
              <w:t>允许</w:t>
            </w:r>
          </w:p>
          <w:p w14:paraId="33EC6E75">
            <w:pPr>
              <w:spacing w:line="360" w:lineRule="auto"/>
              <w:rPr>
                <w:rFonts w:hAnsi="宋体" w:cs="宋体"/>
                <w:color w:val="auto"/>
                <w:szCs w:val="24"/>
              </w:rPr>
            </w:pPr>
            <w:r>
              <w:rPr>
                <w:rFonts w:hint="eastAsia" w:hAnsi="宋体" w:cs="宋体"/>
                <w:color w:val="auto"/>
                <w:szCs w:val="24"/>
              </w:rPr>
              <w:sym w:font="Wingdings" w:char="00FE"/>
            </w:r>
            <w:r>
              <w:rPr>
                <w:rFonts w:hint="eastAsia" w:hAnsi="宋体" w:cs="宋体"/>
                <w:color w:val="auto"/>
                <w:szCs w:val="24"/>
              </w:rPr>
              <w:t>不允许</w:t>
            </w:r>
          </w:p>
        </w:tc>
      </w:tr>
      <w:tr w14:paraId="64B0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6" w:hRule="atLeast"/>
          <w:jc w:val="center"/>
        </w:trPr>
        <w:tc>
          <w:tcPr>
            <w:tcW w:w="1245" w:type="dxa"/>
            <w:vAlign w:val="center"/>
          </w:tcPr>
          <w:p w14:paraId="203B9E52">
            <w:pPr>
              <w:spacing w:line="360" w:lineRule="auto"/>
              <w:jc w:val="center"/>
              <w:rPr>
                <w:rFonts w:hAnsi="宋体" w:cs="宋体"/>
                <w:color w:val="auto"/>
                <w:szCs w:val="24"/>
              </w:rPr>
            </w:pPr>
            <w:r>
              <w:rPr>
                <w:rFonts w:hint="eastAsia" w:hAnsi="宋体" w:cs="宋体"/>
                <w:color w:val="auto"/>
                <w:szCs w:val="24"/>
              </w:rPr>
              <w:t>10.3</w:t>
            </w:r>
          </w:p>
        </w:tc>
        <w:tc>
          <w:tcPr>
            <w:tcW w:w="2071" w:type="dxa"/>
            <w:vAlign w:val="center"/>
          </w:tcPr>
          <w:p w14:paraId="423B30C7">
            <w:pPr>
              <w:spacing w:line="360" w:lineRule="auto"/>
              <w:jc w:val="center"/>
              <w:rPr>
                <w:rFonts w:hAnsi="宋体" w:cs="宋体"/>
                <w:color w:val="auto"/>
                <w:szCs w:val="24"/>
              </w:rPr>
            </w:pPr>
            <w:r>
              <w:rPr>
                <w:rFonts w:hint="eastAsia" w:hAnsi="宋体"/>
                <w:color w:val="auto"/>
                <w:szCs w:val="24"/>
              </w:rPr>
              <w:t>本次投标的最小单元</w:t>
            </w:r>
          </w:p>
        </w:tc>
        <w:tc>
          <w:tcPr>
            <w:tcW w:w="6142" w:type="dxa"/>
          </w:tcPr>
          <w:p w14:paraId="5D7B0B8D">
            <w:pPr>
              <w:spacing w:line="360" w:lineRule="auto"/>
              <w:rPr>
                <w:color w:val="auto"/>
                <w:szCs w:val="24"/>
              </w:rPr>
            </w:pPr>
            <w:r>
              <w:rPr>
                <w:rFonts w:hint="eastAsia" w:hAnsi="宋体"/>
                <w:color w:val="auto"/>
                <w:szCs w:val="24"/>
              </w:rPr>
              <w:t>本次投标的最小单元为“项目全部内容”，任何不完全的投标将按照无效投标处理。</w:t>
            </w:r>
          </w:p>
        </w:tc>
      </w:tr>
      <w:tr w14:paraId="6965D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1245" w:type="dxa"/>
            <w:vAlign w:val="center"/>
          </w:tcPr>
          <w:p w14:paraId="295FBE91">
            <w:pPr>
              <w:spacing w:line="360" w:lineRule="auto"/>
              <w:jc w:val="center"/>
              <w:rPr>
                <w:rFonts w:hAnsi="宋体" w:cs="宋体"/>
                <w:color w:val="auto"/>
                <w:szCs w:val="24"/>
              </w:rPr>
            </w:pPr>
            <w:r>
              <w:rPr>
                <w:rFonts w:hint="eastAsia" w:hAnsi="宋体" w:cs="宋体"/>
                <w:color w:val="auto"/>
                <w:szCs w:val="24"/>
              </w:rPr>
              <w:t>12.1</w:t>
            </w:r>
          </w:p>
        </w:tc>
        <w:tc>
          <w:tcPr>
            <w:tcW w:w="2071" w:type="dxa"/>
            <w:vAlign w:val="center"/>
          </w:tcPr>
          <w:p w14:paraId="388AC2F4">
            <w:pPr>
              <w:spacing w:line="360" w:lineRule="auto"/>
              <w:jc w:val="center"/>
              <w:rPr>
                <w:rFonts w:hAnsi="宋体" w:cs="宋体"/>
                <w:color w:val="auto"/>
                <w:szCs w:val="24"/>
              </w:rPr>
            </w:pPr>
            <w:r>
              <w:rPr>
                <w:rFonts w:hint="eastAsia" w:hAnsi="宋体" w:cs="宋体"/>
                <w:color w:val="auto"/>
                <w:szCs w:val="24"/>
              </w:rPr>
              <w:t>投标报价</w:t>
            </w:r>
          </w:p>
        </w:tc>
        <w:tc>
          <w:tcPr>
            <w:tcW w:w="6142" w:type="dxa"/>
          </w:tcPr>
          <w:p w14:paraId="7F7520E5">
            <w:pPr>
              <w:spacing w:line="360" w:lineRule="auto"/>
              <w:rPr>
                <w:rFonts w:hAnsi="宋体" w:cs="宋体"/>
                <w:color w:val="auto"/>
                <w:szCs w:val="24"/>
              </w:rPr>
            </w:pPr>
            <w:r>
              <w:rPr>
                <w:rFonts w:hint="eastAsia" w:hAnsi="宋体" w:cs="宋体"/>
                <w:color w:val="auto"/>
                <w:szCs w:val="24"/>
              </w:rPr>
              <w:t>投标报价：供应商应在投标报价表中标明完成本次招标所要求的货物、服务且验收合格的所有费用，包括但不限于产品费（含相关配件、附件、安装材料）、安装调试费、运杂费（含保险）、仓储保管费、技术培训费、检测费、招标代理服务费、税金等其他一切相关费用。供应商所报的价格应考虑到可能发生的所有与完成本项目相关服务及履行合同义务有关的一切费用，任何有选择的报价将不予接受，其投标文件按无效投标处理。</w:t>
            </w:r>
          </w:p>
        </w:tc>
      </w:tr>
      <w:tr w14:paraId="00E0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245" w:type="dxa"/>
            <w:vAlign w:val="center"/>
          </w:tcPr>
          <w:p w14:paraId="4487BE74">
            <w:pPr>
              <w:spacing w:line="360" w:lineRule="auto"/>
              <w:jc w:val="center"/>
              <w:rPr>
                <w:rFonts w:hAnsi="宋体" w:cs="宋体"/>
                <w:color w:val="auto"/>
                <w:szCs w:val="24"/>
              </w:rPr>
            </w:pPr>
            <w:r>
              <w:rPr>
                <w:rFonts w:hint="eastAsia" w:hAnsi="宋体" w:cs="宋体"/>
                <w:color w:val="auto"/>
                <w:szCs w:val="24"/>
              </w:rPr>
              <w:t>13.1</w:t>
            </w:r>
          </w:p>
        </w:tc>
        <w:tc>
          <w:tcPr>
            <w:tcW w:w="2071" w:type="dxa"/>
            <w:vAlign w:val="center"/>
          </w:tcPr>
          <w:p w14:paraId="1BB0C82C">
            <w:pPr>
              <w:spacing w:line="360" w:lineRule="auto"/>
              <w:ind w:firstLine="480"/>
              <w:jc w:val="center"/>
              <w:rPr>
                <w:rFonts w:hAnsi="宋体"/>
                <w:color w:val="auto"/>
                <w:szCs w:val="21"/>
              </w:rPr>
            </w:pPr>
          </w:p>
          <w:p w14:paraId="21417440">
            <w:pPr>
              <w:spacing w:line="360" w:lineRule="auto"/>
              <w:jc w:val="center"/>
              <w:rPr>
                <w:rFonts w:hAnsi="宋体" w:cs="宋体"/>
                <w:b/>
                <w:bCs/>
                <w:color w:val="auto"/>
                <w:szCs w:val="24"/>
              </w:rPr>
            </w:pPr>
            <w:r>
              <w:rPr>
                <w:rFonts w:hint="eastAsia" w:hAnsi="宋体"/>
                <w:color w:val="auto"/>
                <w:szCs w:val="21"/>
              </w:rPr>
              <w:t>供应商资格证明文件</w:t>
            </w:r>
          </w:p>
        </w:tc>
        <w:tc>
          <w:tcPr>
            <w:tcW w:w="6142" w:type="dxa"/>
          </w:tcPr>
          <w:p w14:paraId="5864B452">
            <w:pPr>
              <w:spacing w:line="360" w:lineRule="auto"/>
              <w:rPr>
                <w:rFonts w:hAnsi="宋体" w:cs="宋体"/>
                <w:color w:val="auto"/>
                <w:szCs w:val="24"/>
              </w:rPr>
            </w:pPr>
            <w:r>
              <w:rPr>
                <w:rFonts w:hint="eastAsia" w:hAnsi="宋体" w:cs="宋体"/>
                <w:b/>
                <w:bCs/>
                <w:color w:val="auto"/>
                <w:szCs w:val="24"/>
              </w:rPr>
              <w:t>1.基本资格条件：符合《中华人民共和国政府采购法》第二十二条的规定，并提供以下资料；</w:t>
            </w:r>
          </w:p>
          <w:p w14:paraId="5A294585">
            <w:pPr>
              <w:spacing w:line="360" w:lineRule="auto"/>
              <w:jc w:val="left"/>
              <w:rPr>
                <w:rFonts w:hint="eastAsia" w:hAnsi="宋体" w:cs="宋体"/>
                <w:color w:val="auto"/>
                <w:szCs w:val="24"/>
              </w:rPr>
            </w:pPr>
            <w:r>
              <w:rPr>
                <w:rFonts w:hint="eastAsia" w:hAnsi="宋体" w:cs="宋体"/>
                <w:color w:val="auto"/>
                <w:szCs w:val="24"/>
              </w:rPr>
              <w:t>（1）提供合格有效的法人或者其他组织的营业执照等证明文件，自然人的身份证明；</w:t>
            </w:r>
          </w:p>
          <w:p w14:paraId="6D0D1036">
            <w:pPr>
              <w:spacing w:line="360" w:lineRule="auto"/>
              <w:jc w:val="left"/>
              <w:rPr>
                <w:rFonts w:hint="eastAsia" w:hAnsi="宋体" w:cs="宋体"/>
                <w:color w:val="auto"/>
                <w:szCs w:val="24"/>
              </w:rPr>
            </w:pPr>
            <w:r>
              <w:rPr>
                <w:rFonts w:hint="eastAsia" w:hAnsi="宋体" w:cs="宋体"/>
                <w:color w:val="auto"/>
                <w:szCs w:val="24"/>
              </w:rPr>
              <w:t>供应商是法人或其他组织的应提供营业执照等证明文件，供应商是自然人的应提供有效的自然人身份证明。</w:t>
            </w:r>
          </w:p>
          <w:p w14:paraId="013FE082">
            <w:pPr>
              <w:spacing w:line="360" w:lineRule="auto"/>
              <w:jc w:val="left"/>
              <w:rPr>
                <w:rFonts w:hint="eastAsia" w:hAnsi="宋体" w:cs="宋体"/>
                <w:color w:val="auto"/>
                <w:szCs w:val="24"/>
                <w:lang w:eastAsia="zh-CN"/>
              </w:rPr>
            </w:pPr>
            <w:r>
              <w:rPr>
                <w:rFonts w:hint="eastAsia" w:hAnsi="宋体" w:cs="宋体"/>
                <w:color w:val="auto"/>
                <w:szCs w:val="24"/>
                <w:lang w:eastAsia="zh-CN"/>
              </w:rPr>
              <w:t>（</w:t>
            </w:r>
            <w:r>
              <w:rPr>
                <w:rFonts w:hint="eastAsia" w:hAnsi="宋体" w:cs="宋体"/>
                <w:color w:val="auto"/>
                <w:szCs w:val="24"/>
                <w:lang w:val="en-US" w:eastAsia="zh-CN"/>
              </w:rPr>
              <w:t>2</w:t>
            </w:r>
            <w:r>
              <w:rPr>
                <w:rFonts w:hint="eastAsia" w:hAnsi="宋体" w:cs="宋体"/>
                <w:color w:val="auto"/>
                <w:szCs w:val="24"/>
                <w:lang w:eastAsia="zh-CN"/>
              </w:rPr>
              <w:t>）</w:t>
            </w:r>
            <w:r>
              <w:rPr>
                <w:rFonts w:hint="eastAsia" w:hAnsi="宋体" w:cs="宋体"/>
                <w:color w:val="auto"/>
                <w:szCs w:val="24"/>
              </w:rPr>
              <w:t>提供</w:t>
            </w:r>
            <w:r>
              <w:rPr>
                <w:rFonts w:hint="eastAsia" w:hAnsi="宋体" w:cs="宋体"/>
                <w:color w:val="auto"/>
                <w:szCs w:val="24"/>
                <w:lang w:val="en-US" w:eastAsia="zh-CN"/>
              </w:rPr>
              <w:t>2024年</w:t>
            </w:r>
            <w:r>
              <w:rPr>
                <w:rFonts w:hint="eastAsia" w:hAnsi="宋体" w:cs="宋体"/>
                <w:color w:val="auto"/>
                <w:szCs w:val="24"/>
              </w:rPr>
              <w:t>度的经审计的</w:t>
            </w:r>
            <w:r>
              <w:rPr>
                <w:rFonts w:hint="eastAsia" w:hAnsi="宋体" w:cs="宋体"/>
                <w:color w:val="auto"/>
                <w:szCs w:val="24"/>
                <w:lang w:eastAsia="zh-CN"/>
              </w:rPr>
              <w:t>完整</w:t>
            </w:r>
            <w:r>
              <w:rPr>
                <w:rFonts w:hint="eastAsia" w:hAnsi="宋体" w:cs="宋体"/>
                <w:color w:val="auto"/>
                <w:szCs w:val="24"/>
              </w:rPr>
              <w:t>财务会计报告（成立时间至提交投标文件截止时间不足一年的可提供成立后任意时段的资产负债表），或其基本存款账户开户银行出具的资信证明及基本存款账户开户许可证（基本账户信息表）</w:t>
            </w:r>
            <w:r>
              <w:rPr>
                <w:rFonts w:hint="eastAsia" w:hAnsi="宋体" w:cs="宋体"/>
                <w:color w:val="auto"/>
                <w:szCs w:val="24"/>
                <w:lang w:eastAsia="zh-CN"/>
              </w:rPr>
              <w:t>；</w:t>
            </w:r>
          </w:p>
          <w:p w14:paraId="47CD37BC">
            <w:pPr>
              <w:spacing w:line="360" w:lineRule="auto"/>
              <w:jc w:val="left"/>
              <w:rPr>
                <w:rFonts w:hint="eastAsia" w:hAnsi="宋体" w:cs="宋体"/>
                <w:color w:val="auto"/>
                <w:szCs w:val="24"/>
              </w:rPr>
            </w:pPr>
            <w:r>
              <w:rPr>
                <w:rFonts w:hint="eastAsia" w:hAnsi="宋体" w:cs="宋体"/>
                <w:color w:val="auto"/>
                <w:szCs w:val="24"/>
                <w:lang w:eastAsia="zh-CN"/>
              </w:rPr>
              <w:t>（</w:t>
            </w:r>
            <w:r>
              <w:rPr>
                <w:rFonts w:hint="eastAsia" w:hAnsi="宋体" w:cs="宋体"/>
                <w:color w:val="auto"/>
                <w:szCs w:val="24"/>
                <w:lang w:val="en-US" w:eastAsia="zh-CN"/>
              </w:rPr>
              <w:t>3</w:t>
            </w:r>
            <w:r>
              <w:rPr>
                <w:rFonts w:hint="eastAsia" w:hAnsi="宋体" w:cs="宋体"/>
                <w:color w:val="auto"/>
                <w:szCs w:val="24"/>
                <w:lang w:eastAsia="zh-CN"/>
              </w:rPr>
              <w:t>）</w:t>
            </w:r>
            <w:r>
              <w:rPr>
                <w:rFonts w:hint="eastAsia" w:hAnsi="宋体" w:cs="宋体"/>
                <w:color w:val="auto"/>
                <w:szCs w:val="24"/>
              </w:rPr>
              <w:t>提供具有履行合同所必需的设备和专业技术能力的承诺；</w:t>
            </w:r>
          </w:p>
          <w:p w14:paraId="502D0361">
            <w:pPr>
              <w:spacing w:line="360" w:lineRule="auto"/>
              <w:jc w:val="left"/>
              <w:rPr>
                <w:rFonts w:hint="eastAsia" w:hAnsi="宋体" w:cs="宋体"/>
                <w:color w:val="auto"/>
                <w:szCs w:val="24"/>
              </w:rPr>
            </w:pPr>
            <w:r>
              <w:rPr>
                <w:rFonts w:hint="eastAsia" w:hAnsi="宋体" w:cs="宋体"/>
                <w:color w:val="auto"/>
                <w:szCs w:val="24"/>
              </w:rPr>
              <w:t>（4）</w:t>
            </w:r>
            <w:r>
              <w:rPr>
                <w:rFonts w:hint="eastAsia" w:hAnsi="宋体" w:cs="宋体"/>
                <w:color w:val="auto"/>
                <w:szCs w:val="24"/>
                <w:lang w:eastAsia="zh-CN"/>
              </w:rPr>
              <w:t>提供投标截止日前一年内已缴纳的至少一个月的纳税证明或完税证明（增值税、印花税、城市维护建设费、企业所得税等一种或多种税种），依法免税的单位应提供相关证明材料</w:t>
            </w:r>
            <w:r>
              <w:rPr>
                <w:rFonts w:hint="eastAsia" w:hAnsi="宋体" w:cs="宋体"/>
                <w:color w:val="auto"/>
                <w:szCs w:val="24"/>
              </w:rPr>
              <w:t>；</w:t>
            </w:r>
          </w:p>
          <w:p w14:paraId="12B1113E">
            <w:pPr>
              <w:spacing w:line="360" w:lineRule="auto"/>
              <w:jc w:val="left"/>
              <w:rPr>
                <w:rFonts w:hint="eastAsia" w:hAnsi="宋体" w:cs="宋体"/>
                <w:color w:val="auto"/>
                <w:szCs w:val="24"/>
              </w:rPr>
            </w:pPr>
            <w:r>
              <w:rPr>
                <w:rFonts w:hint="eastAsia" w:hAnsi="宋体" w:cs="宋体"/>
                <w:color w:val="auto"/>
                <w:szCs w:val="24"/>
              </w:rPr>
              <w:t>（5）提供</w:t>
            </w:r>
            <w:r>
              <w:rPr>
                <w:rFonts w:hint="eastAsia" w:hAnsi="宋体" w:cs="宋体"/>
                <w:color w:val="auto"/>
                <w:szCs w:val="24"/>
                <w:lang w:eastAsia="zh-CN"/>
              </w:rPr>
              <w:t>投标</w:t>
            </w:r>
            <w:r>
              <w:rPr>
                <w:rFonts w:hint="eastAsia" w:hAnsi="宋体" w:cs="宋体"/>
                <w:color w:val="auto"/>
                <w:szCs w:val="24"/>
              </w:rPr>
              <w:t>截止日前一年内已缴存的至少一个月的社会保障资金缴存单据或社保机构开具的社会保险参保缴费情况证明，依法不需要缴纳社会保障资金的单位应提供相关证明材料；</w:t>
            </w:r>
          </w:p>
          <w:p w14:paraId="023B868B">
            <w:pPr>
              <w:spacing w:line="360" w:lineRule="auto"/>
              <w:jc w:val="left"/>
              <w:rPr>
                <w:rFonts w:hint="eastAsia" w:hAnsi="宋体" w:cs="宋体"/>
                <w:color w:val="auto"/>
                <w:szCs w:val="24"/>
              </w:rPr>
            </w:pPr>
            <w:r>
              <w:rPr>
                <w:rFonts w:hint="eastAsia" w:hAnsi="宋体" w:cs="宋体"/>
                <w:color w:val="auto"/>
                <w:szCs w:val="24"/>
              </w:rPr>
              <w:t>（6）参加政府采购活动前三年内，在经营活动中没有重大违法记录的书面声明。</w:t>
            </w:r>
          </w:p>
          <w:p w14:paraId="6D56CD10">
            <w:pPr>
              <w:spacing w:line="360" w:lineRule="auto"/>
              <w:jc w:val="left"/>
              <w:rPr>
                <w:rFonts w:hint="eastAsia" w:hAnsi="宋体" w:cs="宋体"/>
                <w:color w:val="auto"/>
                <w:szCs w:val="24"/>
              </w:rPr>
            </w:pPr>
            <w:r>
              <w:rPr>
                <w:rFonts w:hint="eastAsia" w:hAnsi="宋体" w:cs="宋体"/>
                <w:color w:val="auto"/>
                <w:szCs w:val="24"/>
                <w:lang w:val="en-US" w:eastAsia="zh-CN"/>
              </w:rPr>
              <w:t>2</w:t>
            </w:r>
            <w:r>
              <w:rPr>
                <w:rFonts w:hint="eastAsia" w:hAnsi="宋体" w:cs="宋体"/>
                <w:color w:val="auto"/>
                <w:szCs w:val="24"/>
              </w:rPr>
              <w:t>.特定资格条件：</w:t>
            </w:r>
          </w:p>
          <w:p w14:paraId="14AB71A4">
            <w:pPr>
              <w:spacing w:line="360" w:lineRule="auto"/>
              <w:jc w:val="left"/>
              <w:rPr>
                <w:rFonts w:hint="eastAsia" w:hAnsi="宋体" w:cs="宋体"/>
                <w:color w:val="auto"/>
                <w:szCs w:val="24"/>
              </w:rPr>
            </w:pPr>
            <w:r>
              <w:rPr>
                <w:rFonts w:hint="eastAsia" w:hAnsi="宋体" w:cs="宋体"/>
                <w:color w:val="auto"/>
                <w:szCs w:val="24"/>
              </w:rPr>
              <w:t>（1）</w:t>
            </w:r>
            <w:r>
              <w:rPr>
                <w:rFonts w:hint="eastAsia" w:hAnsi="宋体" w:cs="宋体"/>
                <w:color w:val="auto"/>
                <w:szCs w:val="24"/>
                <w:lang w:eastAsia="zh-CN"/>
              </w:rPr>
              <w:t>法定代表人授权书（附法定代表人、被授权人身份证复印件）及被授权人身份证原件（法定代表人直接参加投标，须提供法定代表人身份证明及身份证原件）</w:t>
            </w:r>
            <w:r>
              <w:rPr>
                <w:rFonts w:hint="eastAsia" w:hAnsi="宋体" w:cs="宋体"/>
                <w:color w:val="auto"/>
                <w:szCs w:val="24"/>
              </w:rPr>
              <w:t>；</w:t>
            </w:r>
          </w:p>
          <w:p w14:paraId="276A14A7">
            <w:pPr>
              <w:spacing w:line="360" w:lineRule="auto"/>
              <w:jc w:val="left"/>
              <w:rPr>
                <w:rFonts w:hAnsi="宋体" w:cs="宋体"/>
                <w:color w:val="auto"/>
                <w:szCs w:val="24"/>
              </w:rPr>
            </w:pPr>
            <w:r>
              <w:rPr>
                <w:rFonts w:hint="eastAsia" w:hAnsi="宋体" w:cs="宋体"/>
                <w:color w:val="auto"/>
                <w:szCs w:val="24"/>
                <w:lang w:val="en-US" w:eastAsia="zh-CN"/>
              </w:rPr>
              <w:t>(2)</w:t>
            </w:r>
            <w:r>
              <w:rPr>
                <w:rFonts w:hint="eastAsia" w:ascii="宋体" w:hAnsi="宋体" w:eastAsia="宋体" w:cs="宋体"/>
                <w:color w:val="auto"/>
                <w:szCs w:val="24"/>
                <w:highlight w:val="none"/>
                <w:lang w:eastAsia="zh-CN"/>
              </w:rPr>
              <w:t>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式留存）</w:t>
            </w:r>
            <w:r>
              <w:rPr>
                <w:rFonts w:hint="eastAsia" w:hAnsi="宋体" w:cs="宋体"/>
                <w:color w:val="auto"/>
                <w:szCs w:val="24"/>
                <w:highlight w:val="none"/>
                <w:lang w:eastAsia="zh-CN"/>
              </w:rPr>
              <w:t>；</w:t>
            </w:r>
          </w:p>
          <w:p w14:paraId="5305AFD0">
            <w:pPr>
              <w:spacing w:line="360" w:lineRule="auto"/>
              <w:rPr>
                <w:color w:val="auto"/>
              </w:rPr>
            </w:pPr>
            <w:r>
              <w:rPr>
                <w:rFonts w:hint="eastAsia" w:hAnsi="宋体" w:cs="宋体"/>
                <w:color w:val="auto"/>
                <w:szCs w:val="24"/>
              </w:rPr>
              <w:t>（3）本项目不接受联合体投标。</w:t>
            </w:r>
          </w:p>
          <w:p w14:paraId="318799EA">
            <w:pPr>
              <w:spacing w:line="360" w:lineRule="auto"/>
              <w:ind w:firstLine="480"/>
              <w:rPr>
                <w:rFonts w:hAnsi="宋体" w:cs="宋体"/>
                <w:color w:val="auto"/>
                <w:szCs w:val="24"/>
              </w:rPr>
            </w:pPr>
            <w:r>
              <w:rPr>
                <w:rFonts w:hint="eastAsia" w:cs="宋体" w:asciiTheme="minorEastAsia" w:hAnsiTheme="minorEastAsia" w:eastAsiaTheme="minorEastAsia"/>
                <w:b/>
                <w:bCs/>
                <w:color w:val="auto"/>
                <w:sz w:val="24"/>
                <w:szCs w:val="24"/>
              </w:rPr>
              <w:t>以上为必备资格要求（信用中国、中国政府采购网查询结果可不提供，由代理机构进行查询并留存），缺一项或某项达不到要求，按无效</w:t>
            </w:r>
            <w:r>
              <w:rPr>
                <w:rFonts w:hint="eastAsia" w:cs="宋体" w:asciiTheme="minorEastAsia" w:hAnsiTheme="minorEastAsia" w:eastAsiaTheme="minorEastAsia"/>
                <w:b/>
                <w:bCs/>
                <w:color w:val="auto"/>
                <w:sz w:val="24"/>
                <w:szCs w:val="24"/>
                <w:lang w:eastAsia="zh-CN"/>
              </w:rPr>
              <w:t>投标</w:t>
            </w:r>
            <w:r>
              <w:rPr>
                <w:rFonts w:hint="eastAsia" w:cs="宋体" w:asciiTheme="minorEastAsia" w:hAnsiTheme="minorEastAsia" w:eastAsiaTheme="minorEastAsia"/>
                <w:b/>
                <w:bCs/>
                <w:color w:val="auto"/>
                <w:sz w:val="24"/>
                <w:szCs w:val="24"/>
              </w:rPr>
              <w:t>处理。</w:t>
            </w:r>
          </w:p>
        </w:tc>
      </w:tr>
      <w:tr w14:paraId="68E5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245" w:type="dxa"/>
            <w:vAlign w:val="center"/>
          </w:tcPr>
          <w:p w14:paraId="12DF0F8F">
            <w:pPr>
              <w:spacing w:line="360" w:lineRule="auto"/>
              <w:jc w:val="center"/>
              <w:rPr>
                <w:rFonts w:hAnsi="宋体" w:cs="宋体"/>
                <w:color w:val="auto"/>
                <w:szCs w:val="24"/>
              </w:rPr>
            </w:pPr>
            <w:r>
              <w:rPr>
                <w:rFonts w:hint="eastAsia" w:hAnsi="宋体" w:cs="宋体"/>
                <w:color w:val="auto"/>
                <w:szCs w:val="24"/>
              </w:rPr>
              <w:t>15</w:t>
            </w:r>
          </w:p>
        </w:tc>
        <w:tc>
          <w:tcPr>
            <w:tcW w:w="2071" w:type="dxa"/>
            <w:vAlign w:val="center"/>
          </w:tcPr>
          <w:p w14:paraId="565255DC">
            <w:pPr>
              <w:spacing w:line="360" w:lineRule="auto"/>
              <w:jc w:val="center"/>
              <w:rPr>
                <w:rFonts w:hAnsi="宋体" w:cs="宋体"/>
                <w:color w:val="auto"/>
                <w:szCs w:val="24"/>
              </w:rPr>
            </w:pPr>
            <w:r>
              <w:rPr>
                <w:rFonts w:hint="eastAsia" w:hAnsi="宋体" w:cs="宋体"/>
                <w:color w:val="auto"/>
                <w:szCs w:val="24"/>
              </w:rPr>
              <w:t>投标保证金</w:t>
            </w:r>
          </w:p>
        </w:tc>
        <w:tc>
          <w:tcPr>
            <w:tcW w:w="6142" w:type="dxa"/>
          </w:tcPr>
          <w:p w14:paraId="2D0D1C16">
            <w:pPr>
              <w:pStyle w:val="22"/>
              <w:spacing w:line="360" w:lineRule="auto"/>
              <w:jc w:val="left"/>
              <w:rPr>
                <w:rFonts w:hAnsi="宋体" w:cs="宋体"/>
                <w:color w:val="auto"/>
                <w:kern w:val="0"/>
                <w:sz w:val="24"/>
                <w:szCs w:val="24"/>
              </w:rPr>
            </w:pPr>
            <w:r>
              <w:rPr>
                <w:rFonts w:hint="eastAsia" w:hAnsi="宋体"/>
                <w:color w:val="auto"/>
                <w:kern w:val="0"/>
                <w:sz w:val="24"/>
                <w:szCs w:val="22"/>
              </w:rPr>
              <w:t>不要求提供</w:t>
            </w:r>
          </w:p>
        </w:tc>
      </w:tr>
      <w:tr w14:paraId="174E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1245" w:type="dxa"/>
            <w:vAlign w:val="center"/>
          </w:tcPr>
          <w:p w14:paraId="3634BF82">
            <w:pPr>
              <w:spacing w:line="360" w:lineRule="auto"/>
              <w:jc w:val="center"/>
              <w:rPr>
                <w:rFonts w:hAnsi="宋体" w:cs="宋体"/>
                <w:color w:val="auto"/>
                <w:szCs w:val="24"/>
              </w:rPr>
            </w:pPr>
            <w:r>
              <w:rPr>
                <w:rFonts w:hint="eastAsia" w:hAnsi="宋体" w:cs="宋体"/>
                <w:color w:val="auto"/>
                <w:szCs w:val="24"/>
              </w:rPr>
              <w:t>16.1</w:t>
            </w:r>
          </w:p>
        </w:tc>
        <w:tc>
          <w:tcPr>
            <w:tcW w:w="2071" w:type="dxa"/>
            <w:vAlign w:val="center"/>
          </w:tcPr>
          <w:p w14:paraId="5C209D63">
            <w:pPr>
              <w:spacing w:line="360" w:lineRule="auto"/>
              <w:jc w:val="center"/>
              <w:rPr>
                <w:rFonts w:hAnsi="宋体" w:cs="宋体"/>
                <w:color w:val="auto"/>
                <w:szCs w:val="24"/>
              </w:rPr>
            </w:pPr>
            <w:r>
              <w:rPr>
                <w:rFonts w:hint="eastAsia" w:hAnsi="宋体" w:cs="宋体"/>
                <w:color w:val="auto"/>
                <w:szCs w:val="24"/>
              </w:rPr>
              <w:t>投标有效期</w:t>
            </w:r>
          </w:p>
        </w:tc>
        <w:tc>
          <w:tcPr>
            <w:tcW w:w="6142" w:type="dxa"/>
          </w:tcPr>
          <w:p w14:paraId="48F4F27E">
            <w:pPr>
              <w:spacing w:line="360" w:lineRule="auto"/>
              <w:rPr>
                <w:rFonts w:hAnsi="宋体" w:cs="宋体"/>
                <w:color w:val="auto"/>
                <w:szCs w:val="24"/>
              </w:rPr>
            </w:pPr>
            <w:r>
              <w:rPr>
                <w:rFonts w:hint="eastAsia" w:hAnsi="宋体" w:cs="宋体"/>
                <w:color w:val="auto"/>
                <w:szCs w:val="24"/>
              </w:rPr>
              <w:t>投标文件的递交截止之日起90天。</w:t>
            </w:r>
          </w:p>
        </w:tc>
      </w:tr>
      <w:tr w14:paraId="74C4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1245" w:type="dxa"/>
            <w:vAlign w:val="center"/>
          </w:tcPr>
          <w:p w14:paraId="0E762DC2">
            <w:pPr>
              <w:spacing w:line="360" w:lineRule="auto"/>
              <w:jc w:val="center"/>
              <w:rPr>
                <w:rFonts w:hAnsi="宋体" w:cs="宋体"/>
                <w:color w:val="auto"/>
                <w:szCs w:val="24"/>
              </w:rPr>
            </w:pPr>
            <w:r>
              <w:rPr>
                <w:rFonts w:hint="eastAsia" w:hAnsi="宋体" w:cs="宋体"/>
                <w:color w:val="auto"/>
                <w:szCs w:val="24"/>
              </w:rPr>
              <w:t>17.1</w:t>
            </w:r>
          </w:p>
        </w:tc>
        <w:tc>
          <w:tcPr>
            <w:tcW w:w="2071" w:type="dxa"/>
            <w:vAlign w:val="center"/>
          </w:tcPr>
          <w:p w14:paraId="06C014B1">
            <w:pPr>
              <w:spacing w:line="360" w:lineRule="auto"/>
              <w:jc w:val="center"/>
              <w:rPr>
                <w:rFonts w:hAnsi="宋体" w:cs="宋体"/>
                <w:b/>
                <w:bCs/>
                <w:color w:val="auto"/>
                <w:szCs w:val="24"/>
              </w:rPr>
            </w:pPr>
            <w:r>
              <w:rPr>
                <w:rFonts w:hint="eastAsia" w:hAnsi="宋体" w:cs="宋体"/>
                <w:bCs/>
                <w:color w:val="auto"/>
                <w:szCs w:val="24"/>
              </w:rPr>
              <w:t>投标文件的份数及要求</w:t>
            </w:r>
          </w:p>
        </w:tc>
        <w:tc>
          <w:tcPr>
            <w:tcW w:w="6142" w:type="dxa"/>
            <w:vAlign w:val="center"/>
          </w:tcPr>
          <w:p w14:paraId="1013117D">
            <w:pPr>
              <w:spacing w:line="360" w:lineRule="auto"/>
              <w:rPr>
                <w:rFonts w:hAnsi="宋体" w:cs="宋体"/>
                <w:color w:val="auto"/>
                <w:szCs w:val="24"/>
              </w:rPr>
            </w:pPr>
            <w:r>
              <w:rPr>
                <w:rFonts w:hint="eastAsia" w:hAnsi="宋体" w:cs="宋体"/>
                <w:color w:val="auto"/>
                <w:szCs w:val="24"/>
              </w:rPr>
              <w:t>正本的份数：壹份；</w:t>
            </w:r>
          </w:p>
          <w:p w14:paraId="76E75C22">
            <w:pPr>
              <w:spacing w:line="360" w:lineRule="auto"/>
              <w:rPr>
                <w:rFonts w:hAnsi="宋体" w:cs="宋体"/>
                <w:color w:val="auto"/>
                <w:szCs w:val="24"/>
              </w:rPr>
            </w:pPr>
            <w:r>
              <w:rPr>
                <w:rFonts w:hint="eastAsia" w:hAnsi="宋体" w:cs="宋体"/>
                <w:color w:val="auto"/>
                <w:szCs w:val="24"/>
              </w:rPr>
              <w:t>副本的份数：贰份；</w:t>
            </w:r>
          </w:p>
          <w:p w14:paraId="0AEE72F0">
            <w:pPr>
              <w:spacing w:line="360" w:lineRule="auto"/>
              <w:rPr>
                <w:rFonts w:hAnsi="宋体" w:cs="宋体"/>
                <w:color w:val="auto"/>
                <w:szCs w:val="24"/>
              </w:rPr>
            </w:pPr>
            <w:r>
              <w:rPr>
                <w:rFonts w:hint="eastAsia" w:hAnsi="宋体" w:cs="宋体"/>
                <w:color w:val="auto"/>
                <w:szCs w:val="24"/>
              </w:rPr>
              <w:t>开标一览表：壹份；</w:t>
            </w:r>
          </w:p>
          <w:p w14:paraId="65E37D20">
            <w:pPr>
              <w:spacing w:line="360" w:lineRule="auto"/>
              <w:rPr>
                <w:rFonts w:hAnsi="宋体" w:cs="宋体"/>
                <w:color w:val="auto"/>
                <w:szCs w:val="24"/>
              </w:rPr>
            </w:pPr>
            <w:r>
              <w:rPr>
                <w:rFonts w:hint="eastAsia" w:hAnsi="宋体" w:cs="宋体"/>
                <w:color w:val="auto"/>
                <w:szCs w:val="24"/>
              </w:rPr>
              <w:t>电子版（U盘）：壹份（需在盘面上标注供应商全称、项目名称、项目编号）。</w:t>
            </w:r>
          </w:p>
          <w:p w14:paraId="16BC1D60">
            <w:pPr>
              <w:spacing w:line="360" w:lineRule="auto"/>
              <w:rPr>
                <w:rFonts w:hAnsi="宋体" w:cs="宋体"/>
                <w:color w:val="auto"/>
                <w:szCs w:val="24"/>
              </w:rPr>
            </w:pPr>
            <w:r>
              <w:rPr>
                <w:rFonts w:hint="eastAsia" w:hAnsi="宋体" w:cs="宋体"/>
                <w:color w:val="auto"/>
                <w:szCs w:val="24"/>
              </w:rPr>
              <w:t>电子版包括：</w:t>
            </w:r>
          </w:p>
          <w:p w14:paraId="606E445E">
            <w:pPr>
              <w:spacing w:line="360" w:lineRule="auto"/>
              <w:rPr>
                <w:rFonts w:hAnsi="宋体" w:cs="宋体"/>
                <w:color w:val="auto"/>
                <w:szCs w:val="24"/>
              </w:rPr>
            </w:pPr>
            <w:r>
              <w:rPr>
                <w:rFonts w:hint="eastAsia" w:hAnsi="宋体" w:cs="宋体"/>
                <w:color w:val="auto"/>
                <w:szCs w:val="24"/>
              </w:rPr>
              <w:t>（1）word版投标文件；</w:t>
            </w:r>
          </w:p>
          <w:p w14:paraId="3E238500">
            <w:pPr>
              <w:spacing w:line="360" w:lineRule="auto"/>
              <w:rPr>
                <w:rFonts w:hAnsi="宋体" w:cs="宋体"/>
                <w:color w:val="auto"/>
                <w:szCs w:val="24"/>
              </w:rPr>
            </w:pPr>
            <w:r>
              <w:rPr>
                <w:rFonts w:hint="eastAsia" w:hAnsi="宋体" w:cs="宋体"/>
                <w:color w:val="auto"/>
                <w:szCs w:val="24"/>
              </w:rPr>
              <w:t>（2）投标文件正本签字盖章后的PDF格式扫描件，与正本具有同等法律效力。</w:t>
            </w:r>
          </w:p>
        </w:tc>
      </w:tr>
      <w:tr w14:paraId="60996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245" w:type="dxa"/>
            <w:vAlign w:val="center"/>
          </w:tcPr>
          <w:p w14:paraId="4667AB8A">
            <w:pPr>
              <w:spacing w:line="360" w:lineRule="auto"/>
              <w:jc w:val="center"/>
              <w:rPr>
                <w:rFonts w:hAnsi="宋体" w:cs="宋体"/>
                <w:color w:val="auto"/>
                <w:szCs w:val="24"/>
              </w:rPr>
            </w:pPr>
            <w:r>
              <w:rPr>
                <w:rFonts w:hint="eastAsia" w:hAnsi="宋体" w:cs="宋体"/>
                <w:color w:val="auto"/>
                <w:szCs w:val="24"/>
              </w:rPr>
              <w:t>18.2</w:t>
            </w:r>
          </w:p>
        </w:tc>
        <w:tc>
          <w:tcPr>
            <w:tcW w:w="2071" w:type="dxa"/>
            <w:vAlign w:val="center"/>
          </w:tcPr>
          <w:p w14:paraId="7C6B4DAE">
            <w:pPr>
              <w:spacing w:line="360" w:lineRule="auto"/>
              <w:jc w:val="center"/>
              <w:rPr>
                <w:rFonts w:hAnsi="宋体" w:cs="宋体"/>
                <w:color w:val="auto"/>
                <w:szCs w:val="24"/>
              </w:rPr>
            </w:pPr>
            <w:r>
              <w:rPr>
                <w:rFonts w:hint="eastAsia" w:hAnsi="宋体"/>
                <w:color w:val="auto"/>
                <w:szCs w:val="21"/>
              </w:rPr>
              <w:t>投标文件的密封和标记</w:t>
            </w:r>
          </w:p>
        </w:tc>
        <w:tc>
          <w:tcPr>
            <w:tcW w:w="6142" w:type="dxa"/>
            <w:vAlign w:val="center"/>
          </w:tcPr>
          <w:p w14:paraId="4EF3CA0A">
            <w:pPr>
              <w:spacing w:line="360" w:lineRule="auto"/>
              <w:rPr>
                <w:rFonts w:hAnsi="宋体"/>
                <w:color w:val="auto"/>
                <w:szCs w:val="21"/>
              </w:rPr>
            </w:pPr>
            <w:r>
              <w:rPr>
                <w:rFonts w:hint="eastAsia" w:hAnsi="宋体"/>
                <w:color w:val="auto"/>
                <w:szCs w:val="21"/>
              </w:rPr>
              <w:t>1、密封包装方式：</w:t>
            </w:r>
          </w:p>
          <w:p w14:paraId="63364F10">
            <w:pPr>
              <w:spacing w:line="360" w:lineRule="auto"/>
              <w:rPr>
                <w:rFonts w:hAnsi="宋体"/>
                <w:color w:val="auto"/>
                <w:szCs w:val="21"/>
              </w:rPr>
            </w:pPr>
            <w:r>
              <w:rPr>
                <w:rFonts w:hint="eastAsia"/>
                <w:color w:val="auto"/>
              </w:rPr>
              <w:t>供应商应将投标文件正本、所有的副本、电子版本、开标一览表分别单独密封在封袋中（封袋不得有破损）。封袋应加贴封条，并在封线处加盖供应商公章。</w:t>
            </w:r>
          </w:p>
          <w:p w14:paraId="1DDE0A22">
            <w:pPr>
              <w:spacing w:line="360" w:lineRule="auto"/>
              <w:rPr>
                <w:color w:val="auto"/>
                <w:szCs w:val="22"/>
              </w:rPr>
            </w:pPr>
            <w:r>
              <w:rPr>
                <w:rFonts w:hint="eastAsia"/>
                <w:color w:val="auto"/>
                <w:szCs w:val="22"/>
              </w:rPr>
              <w:t>2、外层包装请按以下要求标记：</w:t>
            </w:r>
          </w:p>
          <w:p w14:paraId="12A4A592">
            <w:pPr>
              <w:spacing w:line="360" w:lineRule="auto"/>
              <w:rPr>
                <w:color w:val="auto"/>
                <w:szCs w:val="22"/>
              </w:rPr>
            </w:pPr>
            <w:r>
              <w:rPr>
                <w:rFonts w:hint="eastAsia"/>
                <w:color w:val="auto"/>
                <w:szCs w:val="22"/>
              </w:rPr>
              <w:t>（1) 供应商的全称；</w:t>
            </w:r>
          </w:p>
          <w:p w14:paraId="1A372E51">
            <w:pPr>
              <w:spacing w:line="360" w:lineRule="auto"/>
              <w:rPr>
                <w:color w:val="auto"/>
                <w:szCs w:val="22"/>
              </w:rPr>
            </w:pPr>
            <w:r>
              <w:rPr>
                <w:rFonts w:hint="eastAsia"/>
                <w:color w:val="auto"/>
                <w:szCs w:val="22"/>
              </w:rPr>
              <w:t>（2）投标项目名称、项目编号；</w:t>
            </w:r>
          </w:p>
          <w:p w14:paraId="15A63278">
            <w:pPr>
              <w:spacing w:line="360" w:lineRule="auto"/>
              <w:rPr>
                <w:color w:val="auto"/>
              </w:rPr>
            </w:pPr>
            <w:r>
              <w:rPr>
                <w:rFonts w:hint="eastAsia"/>
                <w:color w:val="auto"/>
                <w:szCs w:val="22"/>
              </w:rPr>
              <w:t>（3）正本、副本、“电子版本”、“开标一览表”及“请勿在＿＿＿＿＿(开标时间)之前启封”。</w:t>
            </w:r>
          </w:p>
        </w:tc>
      </w:tr>
      <w:tr w14:paraId="5AFEF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2" w:hRule="atLeast"/>
          <w:jc w:val="center"/>
        </w:trPr>
        <w:tc>
          <w:tcPr>
            <w:tcW w:w="1245" w:type="dxa"/>
            <w:vAlign w:val="center"/>
          </w:tcPr>
          <w:p w14:paraId="54A53F91">
            <w:pPr>
              <w:spacing w:line="360" w:lineRule="auto"/>
              <w:jc w:val="center"/>
              <w:rPr>
                <w:rFonts w:hAnsi="宋体" w:cs="宋体"/>
                <w:color w:val="auto"/>
                <w:szCs w:val="24"/>
              </w:rPr>
            </w:pPr>
            <w:r>
              <w:rPr>
                <w:rFonts w:hint="eastAsia" w:hAnsi="宋体" w:cs="宋体"/>
                <w:color w:val="auto"/>
                <w:szCs w:val="24"/>
              </w:rPr>
              <w:t>19.1</w:t>
            </w:r>
          </w:p>
        </w:tc>
        <w:tc>
          <w:tcPr>
            <w:tcW w:w="2071" w:type="dxa"/>
            <w:vAlign w:val="center"/>
          </w:tcPr>
          <w:p w14:paraId="0C5DCF6C">
            <w:pPr>
              <w:spacing w:line="360" w:lineRule="auto"/>
              <w:jc w:val="center"/>
              <w:rPr>
                <w:rFonts w:hAnsi="宋体" w:cs="宋体"/>
                <w:color w:val="auto"/>
                <w:szCs w:val="24"/>
              </w:rPr>
            </w:pPr>
            <w:r>
              <w:rPr>
                <w:rFonts w:hint="eastAsia" w:hAnsi="宋体"/>
                <w:color w:val="auto"/>
                <w:szCs w:val="21"/>
              </w:rPr>
              <w:t>投标文件的递交</w:t>
            </w:r>
          </w:p>
        </w:tc>
        <w:tc>
          <w:tcPr>
            <w:tcW w:w="6142" w:type="dxa"/>
          </w:tcPr>
          <w:p w14:paraId="4F9705D5">
            <w:pPr>
              <w:spacing w:line="360" w:lineRule="auto"/>
              <w:rPr>
                <w:rFonts w:hAnsi="宋体" w:cs="宋体"/>
                <w:color w:val="auto"/>
                <w:szCs w:val="24"/>
              </w:rPr>
            </w:pPr>
            <w:r>
              <w:rPr>
                <w:rFonts w:hint="eastAsia" w:hAnsi="宋体" w:cs="宋体"/>
                <w:color w:val="auto"/>
                <w:szCs w:val="24"/>
              </w:rPr>
              <w:t>投标文件递交截止时间：详见招标公告。</w:t>
            </w:r>
          </w:p>
          <w:p w14:paraId="55FC5D63">
            <w:pPr>
              <w:spacing w:line="360" w:lineRule="auto"/>
              <w:rPr>
                <w:rFonts w:hAnsi="宋体" w:cs="宋体"/>
                <w:color w:val="auto"/>
                <w:szCs w:val="24"/>
              </w:rPr>
            </w:pPr>
            <w:r>
              <w:rPr>
                <w:rFonts w:hint="eastAsia" w:hAnsi="宋体" w:cs="宋体"/>
                <w:color w:val="auto"/>
                <w:szCs w:val="24"/>
              </w:rPr>
              <w:t>投标文件递交地址：详见招标公告。</w:t>
            </w:r>
          </w:p>
          <w:p w14:paraId="18AE6947">
            <w:pPr>
              <w:spacing w:line="360" w:lineRule="auto"/>
              <w:rPr>
                <w:rFonts w:hAnsi="宋体" w:cs="宋体"/>
                <w:color w:val="auto"/>
                <w:szCs w:val="24"/>
              </w:rPr>
            </w:pPr>
            <w:r>
              <w:rPr>
                <w:rFonts w:hint="eastAsia" w:hAnsi="宋体" w:cs="宋体"/>
                <w:color w:val="auto"/>
                <w:szCs w:val="24"/>
              </w:rPr>
              <w:t>投标文件接收人：陕西万兴招标代理有限公司。</w:t>
            </w:r>
          </w:p>
        </w:tc>
      </w:tr>
      <w:tr w14:paraId="4E1DB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1245" w:type="dxa"/>
            <w:vAlign w:val="center"/>
          </w:tcPr>
          <w:p w14:paraId="53CA05AE">
            <w:pPr>
              <w:spacing w:line="360" w:lineRule="auto"/>
              <w:jc w:val="center"/>
              <w:rPr>
                <w:rFonts w:hAnsi="宋体" w:cs="宋体"/>
                <w:color w:val="auto"/>
                <w:szCs w:val="24"/>
              </w:rPr>
            </w:pPr>
            <w:r>
              <w:rPr>
                <w:rFonts w:hint="eastAsia" w:hAnsi="宋体" w:cs="宋体"/>
                <w:color w:val="auto"/>
                <w:szCs w:val="24"/>
              </w:rPr>
              <w:t>22.1</w:t>
            </w:r>
          </w:p>
        </w:tc>
        <w:tc>
          <w:tcPr>
            <w:tcW w:w="2071" w:type="dxa"/>
            <w:vAlign w:val="center"/>
          </w:tcPr>
          <w:p w14:paraId="0C8383DE">
            <w:pPr>
              <w:spacing w:line="360" w:lineRule="auto"/>
              <w:jc w:val="center"/>
              <w:rPr>
                <w:rFonts w:hAnsi="宋体" w:cs="宋体"/>
                <w:color w:val="auto"/>
                <w:szCs w:val="24"/>
              </w:rPr>
            </w:pPr>
            <w:r>
              <w:rPr>
                <w:rFonts w:hint="eastAsia" w:hAnsi="宋体"/>
                <w:color w:val="auto"/>
                <w:szCs w:val="21"/>
              </w:rPr>
              <w:t>开标时间和地点</w:t>
            </w:r>
          </w:p>
        </w:tc>
        <w:tc>
          <w:tcPr>
            <w:tcW w:w="6142" w:type="dxa"/>
          </w:tcPr>
          <w:p w14:paraId="6A51FECF">
            <w:pPr>
              <w:spacing w:line="360" w:lineRule="auto"/>
              <w:rPr>
                <w:rFonts w:hAnsi="宋体" w:cs="宋体"/>
                <w:color w:val="auto"/>
                <w:szCs w:val="24"/>
              </w:rPr>
            </w:pPr>
            <w:r>
              <w:rPr>
                <w:rFonts w:hint="eastAsia" w:hAnsi="宋体" w:cs="宋体"/>
                <w:color w:val="auto"/>
                <w:szCs w:val="24"/>
              </w:rPr>
              <w:t>开标时间：详见招标公告。</w:t>
            </w:r>
          </w:p>
          <w:p w14:paraId="11D18959">
            <w:pPr>
              <w:spacing w:line="360" w:lineRule="auto"/>
              <w:rPr>
                <w:rFonts w:hAnsi="宋体" w:cs="宋体"/>
                <w:color w:val="auto"/>
                <w:szCs w:val="24"/>
              </w:rPr>
            </w:pPr>
            <w:r>
              <w:rPr>
                <w:rFonts w:hint="eastAsia" w:hAnsi="宋体" w:cs="宋体"/>
                <w:color w:val="auto"/>
                <w:szCs w:val="24"/>
              </w:rPr>
              <w:t>开标地点：详见招标公告。</w:t>
            </w:r>
          </w:p>
        </w:tc>
      </w:tr>
      <w:tr w14:paraId="1616B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245" w:type="dxa"/>
            <w:vAlign w:val="center"/>
          </w:tcPr>
          <w:p w14:paraId="72ACEE14">
            <w:pPr>
              <w:spacing w:line="360" w:lineRule="auto"/>
              <w:jc w:val="center"/>
              <w:rPr>
                <w:rFonts w:hAnsi="宋体" w:cs="宋体"/>
                <w:color w:val="auto"/>
                <w:szCs w:val="24"/>
              </w:rPr>
            </w:pPr>
            <w:r>
              <w:rPr>
                <w:rFonts w:hint="eastAsia" w:hAnsi="宋体" w:cs="宋体"/>
                <w:color w:val="auto"/>
                <w:szCs w:val="24"/>
              </w:rPr>
              <w:t>25.1</w:t>
            </w:r>
          </w:p>
        </w:tc>
        <w:tc>
          <w:tcPr>
            <w:tcW w:w="2071" w:type="dxa"/>
            <w:vAlign w:val="center"/>
          </w:tcPr>
          <w:p w14:paraId="3827E0D0">
            <w:pPr>
              <w:spacing w:line="360" w:lineRule="auto"/>
              <w:jc w:val="center"/>
              <w:rPr>
                <w:rFonts w:hAnsi="宋体" w:cs="宋体"/>
                <w:color w:val="auto"/>
                <w:szCs w:val="24"/>
              </w:rPr>
            </w:pPr>
            <w:r>
              <w:rPr>
                <w:rFonts w:hint="eastAsia" w:hAnsi="宋体" w:cs="宋体"/>
                <w:color w:val="auto"/>
                <w:szCs w:val="24"/>
              </w:rPr>
              <w:t>评标方法</w:t>
            </w:r>
          </w:p>
        </w:tc>
        <w:tc>
          <w:tcPr>
            <w:tcW w:w="6142" w:type="dxa"/>
            <w:vAlign w:val="center"/>
          </w:tcPr>
          <w:p w14:paraId="49FFC04F">
            <w:pPr>
              <w:spacing w:line="360" w:lineRule="auto"/>
              <w:jc w:val="left"/>
              <w:rPr>
                <w:rFonts w:hAnsi="宋体" w:cs="宋体"/>
                <w:color w:val="auto"/>
                <w:szCs w:val="24"/>
              </w:rPr>
            </w:pPr>
            <w:r>
              <w:rPr>
                <w:rFonts w:hint="eastAsia" w:hAnsi="宋体" w:cs="宋体"/>
                <w:color w:val="auto"/>
                <w:szCs w:val="24"/>
              </w:rPr>
              <w:t>综合评分法（详见第五章）。</w:t>
            </w:r>
          </w:p>
        </w:tc>
      </w:tr>
      <w:tr w14:paraId="00EFF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245" w:type="dxa"/>
            <w:vAlign w:val="center"/>
          </w:tcPr>
          <w:p w14:paraId="647BAF80">
            <w:pPr>
              <w:spacing w:line="360" w:lineRule="auto"/>
              <w:jc w:val="center"/>
              <w:rPr>
                <w:rFonts w:hAnsi="宋体" w:cs="宋体"/>
                <w:color w:val="auto"/>
                <w:szCs w:val="24"/>
              </w:rPr>
            </w:pPr>
            <w:r>
              <w:rPr>
                <w:rFonts w:hint="eastAsia" w:hAnsi="宋体" w:cs="宋体"/>
                <w:color w:val="auto"/>
                <w:szCs w:val="24"/>
              </w:rPr>
              <w:t>30</w:t>
            </w:r>
          </w:p>
        </w:tc>
        <w:tc>
          <w:tcPr>
            <w:tcW w:w="2071" w:type="dxa"/>
            <w:vAlign w:val="center"/>
          </w:tcPr>
          <w:p w14:paraId="64848385">
            <w:pPr>
              <w:spacing w:line="360" w:lineRule="auto"/>
              <w:jc w:val="center"/>
              <w:rPr>
                <w:rFonts w:hAnsi="宋体" w:cs="宋体"/>
                <w:color w:val="auto"/>
                <w:szCs w:val="24"/>
              </w:rPr>
            </w:pPr>
            <w:r>
              <w:rPr>
                <w:rFonts w:hint="eastAsia" w:hAnsi="宋体" w:cs="宋体"/>
                <w:color w:val="auto"/>
                <w:szCs w:val="24"/>
              </w:rPr>
              <w:t>招标代理服务费</w:t>
            </w:r>
          </w:p>
        </w:tc>
        <w:tc>
          <w:tcPr>
            <w:tcW w:w="6142" w:type="dxa"/>
            <w:vAlign w:val="center"/>
          </w:tcPr>
          <w:p w14:paraId="0D808A74">
            <w:pPr>
              <w:spacing w:line="360" w:lineRule="auto"/>
              <w:rPr>
                <w:rFonts w:hAnsi="宋体" w:cs="宋体"/>
                <w:color w:val="auto"/>
                <w:szCs w:val="24"/>
              </w:rPr>
            </w:pPr>
            <w:r>
              <w:rPr>
                <w:rFonts w:hint="eastAsia" w:hAnsi="宋体" w:cs="宋体"/>
                <w:color w:val="auto"/>
                <w:szCs w:val="24"/>
                <w:lang w:eastAsia="zh-CN"/>
              </w:rPr>
              <w:t>定额收取，人民币陆仟元整（</w:t>
            </w:r>
            <w:r>
              <w:rPr>
                <w:rFonts w:hint="eastAsia" w:hAnsi="宋体" w:cs="宋体"/>
                <w:color w:val="auto"/>
                <w:szCs w:val="24"/>
                <w:lang w:val="en-US" w:eastAsia="zh-CN"/>
              </w:rPr>
              <w:t>¥6000.00元</w:t>
            </w:r>
            <w:r>
              <w:rPr>
                <w:rFonts w:hint="eastAsia" w:hAnsi="宋体" w:cs="宋体"/>
                <w:color w:val="auto"/>
                <w:szCs w:val="24"/>
                <w:lang w:eastAsia="zh-CN"/>
              </w:rPr>
              <w:t>）。</w:t>
            </w:r>
          </w:p>
          <w:p w14:paraId="45275550">
            <w:pPr>
              <w:spacing w:line="360" w:lineRule="auto"/>
              <w:rPr>
                <w:rFonts w:hAnsi="宋体" w:cs="宋体"/>
                <w:color w:val="auto"/>
                <w:szCs w:val="24"/>
              </w:rPr>
            </w:pPr>
            <w:r>
              <w:rPr>
                <w:rFonts w:hint="eastAsia" w:hAnsi="宋体" w:cs="宋体"/>
                <w:color w:val="auto"/>
                <w:szCs w:val="24"/>
              </w:rPr>
              <w:t>中标单位在领取中标通知书前，须向采购代理机构一次性支付招标代理服务费。</w:t>
            </w:r>
          </w:p>
        </w:tc>
      </w:tr>
      <w:tr w14:paraId="4AF47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245" w:type="dxa"/>
            <w:vAlign w:val="center"/>
          </w:tcPr>
          <w:p w14:paraId="6BB62277">
            <w:pPr>
              <w:spacing w:line="360" w:lineRule="auto"/>
              <w:jc w:val="center"/>
              <w:rPr>
                <w:rFonts w:hAnsi="宋体" w:cs="宋体"/>
                <w:color w:val="auto"/>
                <w:szCs w:val="24"/>
              </w:rPr>
            </w:pPr>
            <w:r>
              <w:rPr>
                <w:rFonts w:hint="eastAsia" w:hAnsi="宋体" w:cs="宋体"/>
                <w:color w:val="auto"/>
                <w:szCs w:val="24"/>
              </w:rPr>
              <w:t>32.2</w:t>
            </w:r>
          </w:p>
        </w:tc>
        <w:tc>
          <w:tcPr>
            <w:tcW w:w="2071" w:type="dxa"/>
            <w:vAlign w:val="center"/>
          </w:tcPr>
          <w:p w14:paraId="3609496E">
            <w:pPr>
              <w:spacing w:line="360" w:lineRule="auto"/>
              <w:jc w:val="center"/>
              <w:rPr>
                <w:rFonts w:hAnsi="宋体" w:cs="宋体"/>
                <w:color w:val="auto"/>
                <w:szCs w:val="24"/>
              </w:rPr>
            </w:pPr>
            <w:r>
              <w:rPr>
                <w:rFonts w:hint="eastAsia" w:hAnsi="宋体" w:cs="宋体"/>
                <w:color w:val="auto"/>
                <w:szCs w:val="24"/>
              </w:rPr>
              <w:t>履约验收</w:t>
            </w:r>
          </w:p>
        </w:tc>
        <w:tc>
          <w:tcPr>
            <w:tcW w:w="6142" w:type="dxa"/>
            <w:vAlign w:val="center"/>
          </w:tcPr>
          <w:p w14:paraId="031B3F5B">
            <w:pPr>
              <w:spacing w:line="360" w:lineRule="auto"/>
              <w:ind w:left="48" w:leftChars="20"/>
              <w:rPr>
                <w:color w:val="auto"/>
                <w:szCs w:val="24"/>
              </w:rPr>
            </w:pPr>
            <w:r>
              <w:rPr>
                <w:rFonts w:hint="eastAsia"/>
                <w:color w:val="auto"/>
                <w:szCs w:val="24"/>
              </w:rPr>
              <w:t>是否委托采购代理机构组织履约验收：</w:t>
            </w:r>
          </w:p>
          <w:p w14:paraId="52511E1F">
            <w:pPr>
              <w:spacing w:line="360" w:lineRule="auto"/>
              <w:ind w:left="48" w:leftChars="20"/>
              <w:rPr>
                <w:color w:val="auto"/>
                <w:szCs w:val="24"/>
              </w:rPr>
            </w:pPr>
            <w:r>
              <w:rPr>
                <w:rFonts w:hint="eastAsia"/>
                <w:color w:val="auto"/>
                <w:szCs w:val="24"/>
              </w:rPr>
              <w:t>□是，验收费用由采购人/成交供应商支付，费用标准按成交金额的5‰计算，不足5000元的，按5000元收取。</w:t>
            </w:r>
          </w:p>
          <w:p w14:paraId="6C51D610">
            <w:pPr>
              <w:spacing w:line="360" w:lineRule="auto"/>
              <w:rPr>
                <w:rFonts w:hAnsi="宋体" w:cs="宋体"/>
                <w:color w:val="auto"/>
                <w:szCs w:val="24"/>
              </w:rPr>
            </w:pPr>
            <w:r>
              <w:rPr>
                <w:rFonts w:ascii="Segoe UI Symbol" w:hAnsi="Segoe UI Symbol" w:cs="Segoe UI Symbol"/>
                <w:color w:val="auto"/>
                <w:szCs w:val="24"/>
              </w:rPr>
              <w:t>☑</w:t>
            </w:r>
            <w:r>
              <w:rPr>
                <w:rFonts w:hint="eastAsia"/>
                <w:color w:val="auto"/>
                <w:szCs w:val="24"/>
              </w:rPr>
              <w:t>否。</w:t>
            </w:r>
          </w:p>
        </w:tc>
      </w:tr>
      <w:tr w14:paraId="63A27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1245" w:type="dxa"/>
            <w:vAlign w:val="center"/>
          </w:tcPr>
          <w:p w14:paraId="4074C599">
            <w:pPr>
              <w:spacing w:line="360" w:lineRule="auto"/>
              <w:jc w:val="center"/>
              <w:rPr>
                <w:rFonts w:hAnsi="宋体" w:cs="宋体"/>
                <w:color w:val="auto"/>
                <w:szCs w:val="24"/>
              </w:rPr>
            </w:pPr>
            <w:r>
              <w:rPr>
                <w:rFonts w:hint="eastAsia" w:hAnsi="宋体" w:cs="宋体"/>
                <w:b/>
                <w:bCs/>
                <w:color w:val="auto"/>
                <w:szCs w:val="24"/>
              </w:rPr>
              <w:t>/</w:t>
            </w:r>
          </w:p>
        </w:tc>
        <w:tc>
          <w:tcPr>
            <w:tcW w:w="2071" w:type="dxa"/>
            <w:vAlign w:val="center"/>
          </w:tcPr>
          <w:p w14:paraId="3E74836D">
            <w:pPr>
              <w:spacing w:line="360" w:lineRule="auto"/>
              <w:jc w:val="center"/>
              <w:rPr>
                <w:rFonts w:hAnsi="宋体" w:cs="宋体"/>
                <w:color w:val="auto"/>
                <w:szCs w:val="24"/>
              </w:rPr>
            </w:pPr>
            <w:r>
              <w:rPr>
                <w:rFonts w:hint="eastAsia" w:hAnsi="宋体" w:cs="宋体"/>
                <w:color w:val="auto"/>
                <w:szCs w:val="24"/>
              </w:rPr>
              <w:t>招标代理服务费账户</w:t>
            </w:r>
          </w:p>
        </w:tc>
        <w:tc>
          <w:tcPr>
            <w:tcW w:w="6142" w:type="dxa"/>
            <w:vAlign w:val="center"/>
          </w:tcPr>
          <w:p w14:paraId="58170069">
            <w:pPr>
              <w:spacing w:line="360" w:lineRule="auto"/>
              <w:rPr>
                <w:rFonts w:hAnsi="宋体" w:cs="宋体"/>
                <w:color w:val="auto"/>
                <w:szCs w:val="24"/>
              </w:rPr>
            </w:pPr>
            <w:r>
              <w:rPr>
                <w:rFonts w:hint="eastAsia" w:hAnsi="宋体" w:cs="宋体"/>
                <w:color w:val="auto"/>
                <w:szCs w:val="24"/>
              </w:rPr>
              <w:t>户名：陕西万兴招标代理有限公司</w:t>
            </w:r>
          </w:p>
          <w:p w14:paraId="1420EC2A">
            <w:pPr>
              <w:spacing w:line="360" w:lineRule="auto"/>
              <w:rPr>
                <w:rFonts w:hAnsi="宋体" w:cs="宋体"/>
                <w:color w:val="auto"/>
                <w:szCs w:val="24"/>
              </w:rPr>
            </w:pPr>
            <w:r>
              <w:rPr>
                <w:rFonts w:hint="eastAsia" w:hAnsi="宋体" w:cs="宋体"/>
                <w:color w:val="auto"/>
                <w:szCs w:val="24"/>
              </w:rPr>
              <w:t>开户行：北京银行股份有限公司西安大明宫支行</w:t>
            </w:r>
          </w:p>
          <w:p w14:paraId="060368A9">
            <w:pPr>
              <w:spacing w:line="360" w:lineRule="auto"/>
              <w:rPr>
                <w:rFonts w:hAnsi="宋体" w:cs="宋体"/>
                <w:color w:val="auto"/>
                <w:szCs w:val="24"/>
              </w:rPr>
            </w:pPr>
            <w:r>
              <w:rPr>
                <w:rFonts w:hint="eastAsia" w:hAnsi="宋体" w:cs="宋体"/>
                <w:color w:val="auto"/>
                <w:szCs w:val="24"/>
              </w:rPr>
              <w:t>账号：2000 0034 4675 0001 6437 653</w:t>
            </w:r>
          </w:p>
          <w:p w14:paraId="21D994FF">
            <w:pPr>
              <w:spacing w:line="360" w:lineRule="auto"/>
              <w:ind w:firstLine="480" w:firstLineChars="200"/>
              <w:rPr>
                <w:rFonts w:hAnsi="宋体" w:cs="宋体"/>
                <w:color w:val="auto"/>
                <w:szCs w:val="24"/>
              </w:rPr>
            </w:pPr>
            <w:r>
              <w:rPr>
                <w:rFonts w:hint="eastAsia" w:hAnsi="宋体" w:cs="宋体"/>
                <w:color w:val="auto"/>
                <w:szCs w:val="24"/>
              </w:rPr>
              <w:t>请中标供应商按照要求将招标代理服务费转入以上指定账户，如因自身原因发生错误，产生的不利后果均由供应商自行承担。</w:t>
            </w:r>
          </w:p>
        </w:tc>
      </w:tr>
      <w:tr w14:paraId="4EB8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1245" w:type="dxa"/>
            <w:vAlign w:val="center"/>
          </w:tcPr>
          <w:p w14:paraId="41BEB077">
            <w:pPr>
              <w:spacing w:line="360" w:lineRule="auto"/>
              <w:jc w:val="center"/>
              <w:rPr>
                <w:rFonts w:hAnsi="宋体" w:cs="宋体"/>
                <w:color w:val="auto"/>
                <w:szCs w:val="24"/>
              </w:rPr>
            </w:pPr>
            <w:r>
              <w:rPr>
                <w:rFonts w:hint="eastAsia" w:hAnsi="宋体" w:cs="宋体"/>
                <w:color w:val="auto"/>
                <w:szCs w:val="24"/>
              </w:rPr>
              <w:t>/</w:t>
            </w:r>
          </w:p>
        </w:tc>
        <w:tc>
          <w:tcPr>
            <w:tcW w:w="2071" w:type="dxa"/>
            <w:vAlign w:val="center"/>
          </w:tcPr>
          <w:p w14:paraId="4129D1A0">
            <w:pPr>
              <w:spacing w:line="360" w:lineRule="auto"/>
              <w:ind w:left="48" w:leftChars="20"/>
              <w:jc w:val="center"/>
              <w:rPr>
                <w:rFonts w:hAnsi="宋体" w:cs="宋体"/>
                <w:color w:val="auto"/>
                <w:szCs w:val="24"/>
              </w:rPr>
            </w:pPr>
            <w:r>
              <w:rPr>
                <w:rFonts w:hint="eastAsia" w:hAnsi="宋体" w:cs="宋体"/>
                <w:color w:val="auto"/>
                <w:szCs w:val="24"/>
              </w:rPr>
              <w:t>履约担保</w:t>
            </w:r>
          </w:p>
        </w:tc>
        <w:tc>
          <w:tcPr>
            <w:tcW w:w="6142" w:type="dxa"/>
            <w:vAlign w:val="center"/>
          </w:tcPr>
          <w:p w14:paraId="7C9F7424">
            <w:pPr>
              <w:spacing w:line="360" w:lineRule="auto"/>
              <w:ind w:left="48" w:leftChars="20"/>
              <w:rPr>
                <w:rFonts w:hAnsi="宋体" w:cs="宋体"/>
                <w:color w:val="auto"/>
                <w:szCs w:val="24"/>
              </w:rPr>
            </w:pPr>
            <w:r>
              <w:rPr>
                <w:rFonts w:ascii="Segoe UI Symbol" w:hAnsi="Segoe UI Symbol" w:cs="Segoe UI Symbol"/>
                <w:color w:val="auto"/>
                <w:szCs w:val="24"/>
              </w:rPr>
              <w:t>☑</w:t>
            </w:r>
            <w:r>
              <w:rPr>
                <w:rFonts w:hint="eastAsia" w:hAnsi="宋体" w:cs="宋体"/>
                <w:color w:val="auto"/>
                <w:szCs w:val="24"/>
              </w:rPr>
              <w:t>不要求提供</w:t>
            </w:r>
          </w:p>
          <w:p w14:paraId="4655FFF0">
            <w:pPr>
              <w:spacing w:line="360" w:lineRule="auto"/>
              <w:ind w:left="48" w:leftChars="20"/>
              <w:rPr>
                <w:rFonts w:hAnsi="宋体"/>
                <w:b/>
                <w:bCs/>
                <w:color w:val="auto"/>
                <w:szCs w:val="24"/>
              </w:rPr>
            </w:pPr>
            <w:r>
              <w:rPr>
                <w:rFonts w:hint="eastAsia" w:hAnsi="宋体" w:cs="宋体"/>
                <w:color w:val="auto"/>
                <w:szCs w:val="24"/>
              </w:rPr>
              <w:t>□要求提供，本采购项目履约保证金为合同金额的</w:t>
            </w:r>
            <w:r>
              <w:rPr>
                <w:rFonts w:hAnsi="宋体" w:cs="宋体"/>
                <w:color w:val="auto"/>
                <w:szCs w:val="24"/>
              </w:rPr>
              <w:t>5</w:t>
            </w:r>
            <w:r>
              <w:rPr>
                <w:rFonts w:hint="eastAsia" w:hAnsi="宋体" w:cs="宋体"/>
                <w:color w:val="auto"/>
                <w:szCs w:val="24"/>
              </w:rPr>
              <w:t>%，提交方式为：转账、电汇、担保机构保函。</w:t>
            </w:r>
          </w:p>
        </w:tc>
      </w:tr>
      <w:tr w14:paraId="4B2F4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1245" w:type="dxa"/>
            <w:vAlign w:val="center"/>
          </w:tcPr>
          <w:p w14:paraId="04EE6CE8">
            <w:pPr>
              <w:spacing w:line="360" w:lineRule="auto"/>
              <w:jc w:val="center"/>
              <w:rPr>
                <w:rFonts w:hAnsi="宋体" w:cs="宋体"/>
                <w:color w:val="auto"/>
                <w:szCs w:val="24"/>
              </w:rPr>
            </w:pPr>
            <w:r>
              <w:rPr>
                <w:rFonts w:hint="eastAsia" w:hAnsi="宋体" w:cs="宋体"/>
                <w:color w:val="auto"/>
                <w:szCs w:val="24"/>
              </w:rPr>
              <w:t>/</w:t>
            </w:r>
          </w:p>
        </w:tc>
        <w:tc>
          <w:tcPr>
            <w:tcW w:w="2071" w:type="dxa"/>
            <w:vAlign w:val="center"/>
          </w:tcPr>
          <w:p w14:paraId="155BD15E">
            <w:pPr>
              <w:pStyle w:val="17"/>
              <w:spacing w:after="0" w:line="360" w:lineRule="auto"/>
              <w:jc w:val="center"/>
              <w:rPr>
                <w:rFonts w:ascii="宋体" w:hAnsi="宋体" w:cs="宋体"/>
                <w:color w:val="auto"/>
                <w:kern w:val="0"/>
                <w:sz w:val="24"/>
                <w:szCs w:val="24"/>
              </w:rPr>
            </w:pPr>
            <w:r>
              <w:rPr>
                <w:rFonts w:hint="eastAsia" w:ascii="宋体" w:hAnsi="宋体" w:cs="宋体"/>
                <w:color w:val="auto"/>
                <w:kern w:val="0"/>
                <w:sz w:val="24"/>
                <w:szCs w:val="24"/>
              </w:rPr>
              <w:t>现场踏勘</w:t>
            </w:r>
          </w:p>
        </w:tc>
        <w:tc>
          <w:tcPr>
            <w:tcW w:w="6142" w:type="dxa"/>
            <w:vAlign w:val="center"/>
          </w:tcPr>
          <w:p w14:paraId="1605C47E">
            <w:pPr>
              <w:pStyle w:val="17"/>
              <w:spacing w:after="0" w:line="360" w:lineRule="auto"/>
              <w:rPr>
                <w:rFonts w:ascii="宋体" w:hAnsi="宋体" w:cs="宋体"/>
                <w:color w:val="auto"/>
                <w:kern w:val="0"/>
                <w:sz w:val="24"/>
                <w:szCs w:val="24"/>
              </w:rPr>
            </w:pPr>
            <w:r>
              <w:rPr>
                <w:rFonts w:hint="eastAsia" w:ascii="宋体" w:hAnsi="宋体" w:cs="宋体"/>
                <w:color w:val="auto"/>
                <w:kern w:val="0"/>
                <w:sz w:val="24"/>
                <w:szCs w:val="24"/>
              </w:rPr>
              <w:t>不踏勘</w:t>
            </w:r>
          </w:p>
        </w:tc>
      </w:tr>
      <w:tr w14:paraId="7D6F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2" w:hRule="atLeast"/>
          <w:jc w:val="center"/>
        </w:trPr>
        <w:tc>
          <w:tcPr>
            <w:tcW w:w="1245" w:type="dxa"/>
            <w:vAlign w:val="center"/>
          </w:tcPr>
          <w:p w14:paraId="57E51CA4">
            <w:pPr>
              <w:spacing w:line="360" w:lineRule="auto"/>
              <w:jc w:val="center"/>
              <w:rPr>
                <w:rFonts w:hAnsi="宋体" w:cs="宋体"/>
                <w:color w:val="auto"/>
                <w:szCs w:val="24"/>
              </w:rPr>
            </w:pPr>
            <w:r>
              <w:rPr>
                <w:rFonts w:hint="eastAsia" w:hAnsi="宋体" w:cs="宋体"/>
                <w:color w:val="auto"/>
                <w:szCs w:val="24"/>
              </w:rPr>
              <w:t>/</w:t>
            </w:r>
          </w:p>
        </w:tc>
        <w:tc>
          <w:tcPr>
            <w:tcW w:w="2071" w:type="dxa"/>
            <w:vAlign w:val="center"/>
          </w:tcPr>
          <w:p w14:paraId="3CA727CC">
            <w:pPr>
              <w:pStyle w:val="17"/>
              <w:spacing w:after="0" w:line="360" w:lineRule="auto"/>
              <w:jc w:val="center"/>
              <w:rPr>
                <w:rFonts w:ascii="宋体" w:hAnsi="宋体" w:cs="宋体"/>
                <w:color w:val="auto"/>
                <w:kern w:val="0"/>
                <w:sz w:val="24"/>
                <w:szCs w:val="24"/>
              </w:rPr>
            </w:pPr>
            <w:r>
              <w:rPr>
                <w:rFonts w:hint="eastAsia" w:ascii="宋体" w:hAnsi="宋体" w:cs="宋体"/>
                <w:color w:val="auto"/>
                <w:kern w:val="0"/>
                <w:sz w:val="24"/>
                <w:szCs w:val="24"/>
              </w:rPr>
              <w:t>进口产品</w:t>
            </w:r>
          </w:p>
        </w:tc>
        <w:tc>
          <w:tcPr>
            <w:tcW w:w="6142" w:type="dxa"/>
            <w:vAlign w:val="center"/>
          </w:tcPr>
          <w:p w14:paraId="77F776F6">
            <w:pPr>
              <w:pStyle w:val="17"/>
              <w:spacing w:after="0" w:line="360" w:lineRule="auto"/>
              <w:rPr>
                <w:rFonts w:ascii="宋体" w:hAnsi="宋体" w:cs="宋体"/>
                <w:color w:val="auto"/>
                <w:kern w:val="0"/>
                <w:sz w:val="24"/>
                <w:szCs w:val="24"/>
              </w:rPr>
            </w:pPr>
            <w:r>
              <w:rPr>
                <w:rFonts w:hint="eastAsia" w:ascii="宋体" w:hAnsi="宋体" w:cs="宋体"/>
                <w:color w:val="auto"/>
                <w:kern w:val="0"/>
                <w:sz w:val="24"/>
                <w:szCs w:val="24"/>
              </w:rPr>
              <w:t>本采购项目拒绝进口产品参加投标</w:t>
            </w:r>
          </w:p>
        </w:tc>
      </w:tr>
      <w:tr w14:paraId="7D292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2" w:hRule="atLeast"/>
          <w:jc w:val="center"/>
        </w:trPr>
        <w:tc>
          <w:tcPr>
            <w:tcW w:w="1245" w:type="dxa"/>
            <w:vAlign w:val="center"/>
          </w:tcPr>
          <w:p w14:paraId="3F29FE32">
            <w:pPr>
              <w:spacing w:line="360" w:lineRule="auto"/>
              <w:jc w:val="center"/>
              <w:rPr>
                <w:rFonts w:hAnsi="宋体" w:cs="宋体"/>
                <w:color w:val="auto"/>
                <w:szCs w:val="24"/>
              </w:rPr>
            </w:pPr>
            <w:r>
              <w:rPr>
                <w:rFonts w:hint="eastAsia" w:hAnsi="宋体" w:cs="宋体"/>
                <w:color w:val="auto"/>
                <w:szCs w:val="24"/>
              </w:rPr>
              <w:t>/</w:t>
            </w:r>
          </w:p>
        </w:tc>
        <w:tc>
          <w:tcPr>
            <w:tcW w:w="2071" w:type="dxa"/>
            <w:vAlign w:val="center"/>
          </w:tcPr>
          <w:p w14:paraId="4C91F125">
            <w:pPr>
              <w:pStyle w:val="17"/>
              <w:spacing w:after="0" w:line="360" w:lineRule="auto"/>
              <w:jc w:val="center"/>
              <w:rPr>
                <w:rFonts w:ascii="宋体" w:hAnsi="宋体" w:cs="宋体"/>
                <w:color w:val="auto"/>
                <w:kern w:val="0"/>
                <w:sz w:val="24"/>
                <w:szCs w:val="24"/>
              </w:rPr>
            </w:pPr>
            <w:r>
              <w:rPr>
                <w:rFonts w:hint="eastAsia" w:ascii="宋体" w:hAnsi="宋体" w:cs="宋体"/>
                <w:color w:val="auto"/>
                <w:kern w:val="0"/>
                <w:sz w:val="24"/>
                <w:szCs w:val="24"/>
              </w:rPr>
              <w:t>核心产品</w:t>
            </w:r>
          </w:p>
        </w:tc>
        <w:tc>
          <w:tcPr>
            <w:tcW w:w="6142" w:type="dxa"/>
            <w:vAlign w:val="center"/>
          </w:tcPr>
          <w:p w14:paraId="58C29DF1">
            <w:pPr>
              <w:spacing w:line="360" w:lineRule="auto"/>
              <w:rPr>
                <w:rFonts w:hAnsi="宋体" w:cs="宋体"/>
                <w:color w:val="auto"/>
                <w:szCs w:val="24"/>
              </w:rPr>
            </w:pPr>
            <w:r>
              <w:rPr>
                <w:rFonts w:hint="eastAsia" w:hAnsi="宋体" w:cs="宋体"/>
                <w:color w:val="auto"/>
                <w:szCs w:val="24"/>
              </w:rPr>
              <w:t>/</w:t>
            </w:r>
          </w:p>
        </w:tc>
      </w:tr>
      <w:tr w14:paraId="12D1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6" w:hRule="atLeast"/>
          <w:jc w:val="center"/>
        </w:trPr>
        <w:tc>
          <w:tcPr>
            <w:tcW w:w="1245" w:type="dxa"/>
            <w:vAlign w:val="center"/>
          </w:tcPr>
          <w:p w14:paraId="58E8DB1B">
            <w:pPr>
              <w:spacing w:line="360" w:lineRule="auto"/>
              <w:jc w:val="center"/>
              <w:rPr>
                <w:rFonts w:hAnsi="宋体" w:cs="宋体"/>
                <w:color w:val="auto"/>
                <w:szCs w:val="24"/>
              </w:rPr>
            </w:pPr>
            <w:r>
              <w:rPr>
                <w:rFonts w:hint="eastAsia" w:hAnsi="宋体" w:cs="宋体"/>
                <w:color w:val="auto"/>
                <w:szCs w:val="24"/>
              </w:rPr>
              <w:t>/</w:t>
            </w:r>
          </w:p>
        </w:tc>
        <w:tc>
          <w:tcPr>
            <w:tcW w:w="2071" w:type="dxa"/>
            <w:vAlign w:val="center"/>
          </w:tcPr>
          <w:p w14:paraId="3F60DEC1">
            <w:pPr>
              <w:pStyle w:val="17"/>
              <w:spacing w:after="0" w:line="360" w:lineRule="auto"/>
              <w:jc w:val="center"/>
              <w:rPr>
                <w:rFonts w:ascii="宋体" w:hAnsi="宋体" w:cs="宋体"/>
                <w:color w:val="auto"/>
                <w:kern w:val="0"/>
                <w:sz w:val="24"/>
                <w:szCs w:val="24"/>
              </w:rPr>
            </w:pPr>
            <w:r>
              <w:rPr>
                <w:rFonts w:hint="eastAsia" w:ascii="宋体" w:hAnsi="宋体" w:cs="宋体"/>
                <w:color w:val="auto"/>
                <w:kern w:val="0"/>
                <w:sz w:val="24"/>
                <w:szCs w:val="24"/>
              </w:rPr>
              <w:t>一致性</w:t>
            </w:r>
          </w:p>
        </w:tc>
        <w:tc>
          <w:tcPr>
            <w:tcW w:w="6142" w:type="dxa"/>
            <w:vAlign w:val="center"/>
          </w:tcPr>
          <w:p w14:paraId="5B6A1C32">
            <w:pPr>
              <w:pStyle w:val="17"/>
              <w:spacing w:after="0" w:line="360" w:lineRule="auto"/>
              <w:rPr>
                <w:rFonts w:ascii="宋体" w:hAnsi="宋体" w:cs="宋体"/>
                <w:color w:val="auto"/>
                <w:kern w:val="0"/>
                <w:sz w:val="24"/>
                <w:szCs w:val="24"/>
              </w:rPr>
            </w:pPr>
            <w:r>
              <w:rPr>
                <w:rFonts w:hint="eastAsia" w:ascii="宋体" w:hAnsi="宋体" w:cs="宋体"/>
                <w:color w:val="auto"/>
                <w:kern w:val="0"/>
                <w:sz w:val="24"/>
                <w:szCs w:val="24"/>
              </w:rPr>
              <w:t>供应商须知前附表和须知不一致的地方，以前附表为准。</w:t>
            </w:r>
          </w:p>
        </w:tc>
      </w:tr>
      <w:tr w14:paraId="7FE1D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6" w:hRule="atLeast"/>
          <w:jc w:val="center"/>
        </w:trPr>
        <w:tc>
          <w:tcPr>
            <w:tcW w:w="1245" w:type="dxa"/>
            <w:vAlign w:val="center"/>
          </w:tcPr>
          <w:p w14:paraId="1D8B6DE1">
            <w:pPr>
              <w:spacing w:line="360" w:lineRule="auto"/>
              <w:jc w:val="center"/>
              <w:rPr>
                <w:rFonts w:hAnsi="宋体" w:cs="宋体"/>
                <w:color w:val="auto"/>
                <w:szCs w:val="24"/>
              </w:rPr>
            </w:pPr>
            <w:r>
              <w:rPr>
                <w:rFonts w:hint="eastAsia" w:hAnsi="宋体" w:cs="宋体"/>
                <w:color w:val="auto"/>
                <w:szCs w:val="24"/>
              </w:rPr>
              <w:t>/</w:t>
            </w:r>
          </w:p>
        </w:tc>
        <w:tc>
          <w:tcPr>
            <w:tcW w:w="2071" w:type="dxa"/>
            <w:vAlign w:val="center"/>
          </w:tcPr>
          <w:p w14:paraId="65731344">
            <w:pPr>
              <w:pStyle w:val="17"/>
              <w:spacing w:after="0" w:line="360" w:lineRule="auto"/>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6142" w:type="dxa"/>
            <w:vAlign w:val="center"/>
          </w:tcPr>
          <w:p w14:paraId="2E0B3ECD">
            <w:pPr>
              <w:numPr>
                <w:ilvl w:val="0"/>
                <w:numId w:val="5"/>
              </w:numPr>
              <w:spacing w:line="360" w:lineRule="auto"/>
              <w:ind w:left="0"/>
              <w:rPr>
                <w:rFonts w:hAnsi="宋体" w:cs="宋体"/>
                <w:color w:val="auto"/>
                <w:szCs w:val="22"/>
              </w:rPr>
            </w:pPr>
            <w:r>
              <w:rPr>
                <w:rFonts w:hint="eastAsia"/>
                <w:color w:val="auto"/>
                <w:szCs w:val="22"/>
              </w:rPr>
              <w:t>本项目非专门面向中小</w:t>
            </w:r>
            <w:r>
              <w:rPr>
                <w:rFonts w:hint="eastAsia" w:hAnsi="宋体" w:cs="宋体"/>
                <w:color w:val="auto"/>
                <w:szCs w:val="22"/>
              </w:rPr>
              <w:t>企业采购。</w:t>
            </w:r>
          </w:p>
          <w:p w14:paraId="1D06554D">
            <w:pPr>
              <w:numPr>
                <w:ilvl w:val="0"/>
                <w:numId w:val="5"/>
              </w:numPr>
              <w:spacing w:line="360" w:lineRule="auto"/>
              <w:ind w:left="0"/>
              <w:rPr>
                <w:rFonts w:hAnsi="宋体" w:cs="宋体"/>
                <w:color w:val="auto"/>
                <w:szCs w:val="22"/>
              </w:rPr>
            </w:pPr>
            <w:r>
              <w:rPr>
                <w:rFonts w:hint="eastAsia" w:hAnsi="宋体" w:cs="宋体"/>
                <w:color w:val="auto"/>
                <w:szCs w:val="22"/>
              </w:rPr>
              <w:t>本项目属性为</w:t>
            </w:r>
            <w:r>
              <w:rPr>
                <w:rFonts w:hint="eastAsia"/>
                <w:color w:val="auto"/>
              </w:rPr>
              <w:t>货物</w:t>
            </w:r>
            <w:r>
              <w:rPr>
                <w:rFonts w:hint="eastAsia" w:hAnsi="宋体" w:cs="宋体"/>
                <w:color w:val="auto"/>
                <w:szCs w:val="22"/>
              </w:rPr>
              <w:t>。</w:t>
            </w:r>
          </w:p>
          <w:p w14:paraId="77443D2B">
            <w:pPr>
              <w:pStyle w:val="17"/>
              <w:spacing w:after="0" w:line="360" w:lineRule="auto"/>
              <w:rPr>
                <w:rFonts w:ascii="宋体" w:hAnsi="宋体" w:cs="宋体"/>
                <w:color w:val="auto"/>
                <w:kern w:val="0"/>
                <w:sz w:val="24"/>
                <w:szCs w:val="24"/>
              </w:rPr>
            </w:pPr>
            <w:r>
              <w:rPr>
                <w:rFonts w:hint="eastAsia" w:ascii="宋体" w:hAnsi="宋体" w:cs="宋体"/>
                <w:color w:val="auto"/>
                <w:sz w:val="24"/>
                <w:szCs w:val="24"/>
              </w:rPr>
              <w:t>3、本</w:t>
            </w:r>
            <w:r>
              <w:rPr>
                <w:rFonts w:hint="eastAsia" w:ascii="宋体" w:hAnsi="宋体" w:cs="宋体"/>
                <w:color w:val="auto"/>
                <w:kern w:val="0"/>
                <w:sz w:val="24"/>
                <w:szCs w:val="24"/>
              </w:rPr>
              <w:t>项目</w:t>
            </w:r>
            <w:r>
              <w:rPr>
                <w:rFonts w:hint="eastAsia" w:ascii="宋体"/>
                <w:color w:val="auto"/>
                <w:kern w:val="0"/>
                <w:sz w:val="24"/>
                <w:szCs w:val="22"/>
              </w:rPr>
              <w:t>采购标的所属行业为：</w:t>
            </w:r>
            <w:r>
              <w:rPr>
                <w:rFonts w:hint="eastAsia" w:ascii="宋体"/>
                <w:color w:val="auto"/>
                <w:kern w:val="0"/>
                <w:sz w:val="24"/>
                <w:szCs w:val="22"/>
                <w:u w:val="single"/>
              </w:rPr>
              <w:t>工业</w:t>
            </w:r>
            <w:r>
              <w:rPr>
                <w:rFonts w:hint="eastAsia" w:ascii="宋体"/>
                <w:color w:val="auto"/>
                <w:kern w:val="0"/>
                <w:sz w:val="24"/>
                <w:szCs w:val="22"/>
              </w:rPr>
              <w:t>。</w:t>
            </w:r>
          </w:p>
        </w:tc>
      </w:tr>
    </w:tbl>
    <w:p w14:paraId="1908F037">
      <w:pPr>
        <w:pStyle w:val="2"/>
        <w:ind w:firstLine="640"/>
        <w:rPr>
          <w:rFonts w:ascii="宋体" w:hAnsi="宋体" w:cs="宋体"/>
          <w:color w:val="auto"/>
          <w:sz w:val="32"/>
        </w:rPr>
      </w:pPr>
    </w:p>
    <w:p w14:paraId="64A80458">
      <w:pPr>
        <w:pStyle w:val="2"/>
        <w:ind w:firstLine="640"/>
        <w:rPr>
          <w:rFonts w:ascii="宋体" w:hAnsi="宋体" w:cs="宋体"/>
          <w:color w:val="auto"/>
          <w:sz w:val="32"/>
        </w:rPr>
      </w:pPr>
    </w:p>
    <w:p w14:paraId="4FA1DA90">
      <w:pPr>
        <w:pStyle w:val="2"/>
        <w:ind w:firstLine="640"/>
        <w:rPr>
          <w:rFonts w:ascii="宋体" w:hAnsi="宋体" w:cs="宋体"/>
          <w:color w:val="auto"/>
          <w:sz w:val="32"/>
        </w:rPr>
      </w:pPr>
    </w:p>
    <w:p w14:paraId="42898DAB">
      <w:pPr>
        <w:spacing w:before="166" w:beforeLines="50" w:line="360" w:lineRule="auto"/>
        <w:jc w:val="center"/>
        <w:outlineLvl w:val="1"/>
        <w:rPr>
          <w:rFonts w:hAnsi="宋体" w:cs="宋体"/>
          <w:color w:val="auto"/>
          <w:sz w:val="32"/>
          <w:szCs w:val="32"/>
        </w:rPr>
      </w:pPr>
      <w:r>
        <w:rPr>
          <w:rFonts w:hint="eastAsia" w:hAnsi="宋体" w:cs="宋体"/>
          <w:color w:val="auto"/>
        </w:rPr>
        <w:br w:type="page"/>
      </w:r>
      <w:bookmarkEnd w:id="9"/>
      <w:bookmarkEnd w:id="10"/>
      <w:bookmarkEnd w:id="11"/>
      <w:bookmarkStart w:id="23" w:name="_Toc363474017"/>
      <w:bookmarkStart w:id="24" w:name="_Toc15533"/>
      <w:bookmarkStart w:id="25" w:name="_Toc403077639"/>
      <w:bookmarkStart w:id="26" w:name="_Toc20968"/>
      <w:bookmarkStart w:id="27" w:name="_Toc363473972"/>
      <w:r>
        <w:rPr>
          <w:rFonts w:hint="eastAsia" w:hAnsi="宋体" w:cs="宋体"/>
          <w:b/>
          <w:color w:val="auto"/>
          <w:sz w:val="32"/>
          <w:szCs w:val="32"/>
        </w:rPr>
        <w:t>一、总  则</w:t>
      </w:r>
      <w:bookmarkEnd w:id="23"/>
      <w:bookmarkEnd w:id="24"/>
      <w:bookmarkEnd w:id="25"/>
      <w:bookmarkEnd w:id="26"/>
      <w:bookmarkEnd w:id="27"/>
    </w:p>
    <w:p w14:paraId="4E41CA32">
      <w:pPr>
        <w:spacing w:line="500" w:lineRule="exact"/>
        <w:outlineLvl w:val="2"/>
        <w:rPr>
          <w:rFonts w:hAnsi="宋体" w:cs="宋体"/>
          <w:b/>
          <w:color w:val="auto"/>
          <w:szCs w:val="24"/>
        </w:rPr>
      </w:pPr>
      <w:bookmarkStart w:id="28" w:name="_Toc21786"/>
      <w:bookmarkStart w:id="29" w:name="_Toc30734"/>
      <w:r>
        <w:rPr>
          <w:rFonts w:hint="eastAsia" w:hAnsi="宋体" w:cs="宋体"/>
          <w:b/>
          <w:color w:val="auto"/>
          <w:szCs w:val="24"/>
        </w:rPr>
        <w:t>1.资金来源</w:t>
      </w:r>
      <w:bookmarkEnd w:id="28"/>
      <w:bookmarkEnd w:id="29"/>
    </w:p>
    <w:p w14:paraId="7D841380">
      <w:pPr>
        <w:spacing w:line="500" w:lineRule="exact"/>
        <w:ind w:firstLine="480" w:firstLineChars="200"/>
        <w:rPr>
          <w:rFonts w:hAnsi="宋体" w:cs="宋体"/>
          <w:color w:val="auto"/>
          <w:szCs w:val="24"/>
        </w:rPr>
      </w:pPr>
      <w:r>
        <w:rPr>
          <w:rFonts w:hint="eastAsia" w:hAnsi="宋体" w:cs="宋体"/>
          <w:color w:val="auto"/>
          <w:szCs w:val="24"/>
        </w:rPr>
        <w:t>1.1本次招标采购所签合同使用财政资金支付，资金已落实到位。</w:t>
      </w:r>
    </w:p>
    <w:p w14:paraId="5DB85214">
      <w:pPr>
        <w:spacing w:line="500" w:lineRule="exact"/>
        <w:outlineLvl w:val="2"/>
        <w:rPr>
          <w:rFonts w:hAnsi="宋体" w:cs="宋体"/>
          <w:b/>
          <w:color w:val="auto"/>
          <w:szCs w:val="24"/>
        </w:rPr>
      </w:pPr>
      <w:bookmarkStart w:id="30" w:name="_Toc21154"/>
      <w:bookmarkStart w:id="31" w:name="_Toc15117"/>
      <w:r>
        <w:rPr>
          <w:rFonts w:hint="eastAsia" w:hAnsi="宋体" w:cs="宋体"/>
          <w:b/>
          <w:color w:val="auto"/>
          <w:szCs w:val="24"/>
        </w:rPr>
        <w:t>2.名词解释</w:t>
      </w:r>
      <w:bookmarkEnd w:id="30"/>
      <w:bookmarkEnd w:id="31"/>
    </w:p>
    <w:p w14:paraId="2F438536">
      <w:pPr>
        <w:tabs>
          <w:tab w:val="left" w:pos="7665"/>
        </w:tabs>
        <w:spacing w:line="500" w:lineRule="exact"/>
        <w:ind w:firstLine="480" w:firstLineChars="200"/>
        <w:rPr>
          <w:rFonts w:hAnsi="宋体" w:cs="宋体"/>
          <w:color w:val="auto"/>
        </w:rPr>
      </w:pPr>
      <w:r>
        <w:rPr>
          <w:rFonts w:hint="eastAsia" w:hAnsi="宋体" w:cs="宋体"/>
          <w:color w:val="auto"/>
        </w:rPr>
        <w:t>2.1采购人：</w:t>
      </w:r>
      <w:r>
        <w:rPr>
          <w:rFonts w:hint="eastAsia" w:hAnsi="宋体" w:cs="宋体"/>
          <w:color w:val="auto"/>
          <w:szCs w:val="24"/>
        </w:rPr>
        <w:t>见供应商须知前附表</w:t>
      </w:r>
      <w:r>
        <w:rPr>
          <w:rFonts w:hint="eastAsia" w:hAnsi="宋体" w:cs="宋体"/>
          <w:color w:val="auto"/>
        </w:rPr>
        <w:t>。</w:t>
      </w:r>
    </w:p>
    <w:p w14:paraId="55B22C2A">
      <w:pPr>
        <w:tabs>
          <w:tab w:val="left" w:pos="7665"/>
        </w:tabs>
        <w:spacing w:line="500" w:lineRule="exact"/>
        <w:ind w:firstLine="480" w:firstLineChars="200"/>
        <w:rPr>
          <w:rFonts w:hAnsi="宋体" w:cs="宋体"/>
          <w:color w:val="auto"/>
        </w:rPr>
      </w:pPr>
      <w:r>
        <w:rPr>
          <w:rFonts w:hint="eastAsia" w:hAnsi="宋体" w:cs="宋体"/>
          <w:color w:val="auto"/>
        </w:rPr>
        <w:t>2.2采购代理机构：陕西万兴招标代理有限公司</w:t>
      </w:r>
    </w:p>
    <w:p w14:paraId="1CB594CF">
      <w:pPr>
        <w:tabs>
          <w:tab w:val="left" w:pos="7665"/>
        </w:tabs>
        <w:spacing w:line="500" w:lineRule="exact"/>
        <w:ind w:firstLine="480" w:firstLineChars="200"/>
        <w:rPr>
          <w:rFonts w:hAnsi="宋体" w:cs="宋体"/>
          <w:color w:val="auto"/>
          <w:szCs w:val="22"/>
        </w:rPr>
      </w:pPr>
      <w:r>
        <w:rPr>
          <w:rFonts w:hint="eastAsia" w:hAnsi="宋体" w:cs="宋体"/>
          <w:color w:val="auto"/>
        </w:rPr>
        <w:t>2.3监督机构：</w:t>
      </w:r>
      <w:r>
        <w:rPr>
          <w:rFonts w:hint="eastAsia" w:hAnsi="宋体" w:cs="宋体"/>
          <w:color w:val="auto"/>
          <w:szCs w:val="22"/>
        </w:rPr>
        <w:t>同级人民政府财政部门及有关部门</w:t>
      </w:r>
    </w:p>
    <w:p w14:paraId="44DE8B3F">
      <w:pPr>
        <w:tabs>
          <w:tab w:val="left" w:pos="7665"/>
        </w:tabs>
        <w:spacing w:line="500" w:lineRule="exact"/>
        <w:ind w:firstLine="480" w:firstLineChars="200"/>
        <w:rPr>
          <w:rFonts w:hAnsi="宋体" w:cs="宋体"/>
          <w:color w:val="auto"/>
        </w:rPr>
      </w:pPr>
      <w:r>
        <w:rPr>
          <w:rFonts w:hint="eastAsia" w:hAnsi="宋体" w:cs="宋体"/>
          <w:color w:val="auto"/>
        </w:rPr>
        <w:t>2.4供应商：是指响应和符合招标文件规定资格条件且参与投标竞争的法人、其他组织或者自然人。</w:t>
      </w:r>
    </w:p>
    <w:p w14:paraId="0736AB19">
      <w:pPr>
        <w:adjustRightInd w:val="0"/>
        <w:snapToGrid w:val="0"/>
        <w:spacing w:line="500" w:lineRule="exact"/>
        <w:ind w:firstLine="480" w:firstLineChars="200"/>
        <w:rPr>
          <w:rFonts w:hAnsi="宋体" w:cs="宋体"/>
          <w:color w:val="auto"/>
        </w:rPr>
      </w:pPr>
      <w:r>
        <w:rPr>
          <w:rFonts w:hint="eastAsia" w:hAnsi="宋体" w:cs="宋体"/>
          <w:color w:val="auto"/>
        </w:rPr>
        <w:t>2.5产品是指本招标文件中第四章所述所有产品。</w:t>
      </w:r>
    </w:p>
    <w:p w14:paraId="76CE7C2C">
      <w:pPr>
        <w:adjustRightInd w:val="0"/>
        <w:snapToGrid w:val="0"/>
        <w:spacing w:line="500" w:lineRule="exact"/>
        <w:ind w:firstLine="480" w:firstLineChars="200"/>
        <w:rPr>
          <w:rFonts w:hAnsi="宋体" w:cs="宋体"/>
          <w:color w:val="auto"/>
        </w:rPr>
      </w:pPr>
      <w:r>
        <w:rPr>
          <w:rFonts w:hint="eastAsia" w:hAnsi="宋体" w:cs="宋体"/>
          <w:color w:val="auto"/>
        </w:rPr>
        <w:t>2.6服务是指供应商为满足招标文件要求而提供的服务。</w:t>
      </w:r>
    </w:p>
    <w:p w14:paraId="427CBB24">
      <w:pPr>
        <w:adjustRightInd w:val="0"/>
        <w:snapToGrid w:val="0"/>
        <w:spacing w:line="500" w:lineRule="exact"/>
        <w:ind w:firstLine="480" w:firstLineChars="200"/>
        <w:rPr>
          <w:rFonts w:hAnsi="宋体" w:cs="宋体"/>
          <w:color w:val="auto"/>
        </w:rPr>
      </w:pPr>
      <w:r>
        <w:rPr>
          <w:rFonts w:hint="eastAsia" w:hAnsi="宋体" w:cs="宋体"/>
          <w:color w:val="auto"/>
        </w:rPr>
        <w:t>2.7节能产品或者环保产品是指依据国家确定的认证机构出具的、处于有效期之内的具有节能产品、环境标志产品认证证书的产品。</w:t>
      </w:r>
    </w:p>
    <w:p w14:paraId="4F50C0D0">
      <w:pPr>
        <w:adjustRightInd w:val="0"/>
        <w:snapToGrid w:val="0"/>
        <w:spacing w:line="500" w:lineRule="exact"/>
        <w:ind w:firstLine="480" w:firstLineChars="200"/>
        <w:rPr>
          <w:rFonts w:hAnsi="宋体" w:cs="宋体"/>
          <w:color w:val="auto"/>
        </w:rPr>
      </w:pPr>
      <w:r>
        <w:rPr>
          <w:rFonts w:hint="eastAsia" w:hAnsi="宋体" w:cs="宋体"/>
          <w:color w:val="auto"/>
        </w:rPr>
        <w:t>2.8进口产品是指通过中国海关报关验放进入中国境内且产自关境外的产品，详见《关于政府采购进口产品管理有关问题的通知》(财库[2007]119号)。</w:t>
      </w:r>
    </w:p>
    <w:p w14:paraId="742628B9">
      <w:pPr>
        <w:adjustRightInd w:val="0"/>
        <w:snapToGrid w:val="0"/>
        <w:spacing w:line="500" w:lineRule="exact"/>
        <w:ind w:firstLine="480" w:firstLineChars="200"/>
        <w:rPr>
          <w:rFonts w:hAnsi="宋体" w:cs="宋体"/>
          <w:color w:val="auto"/>
        </w:rPr>
      </w:pPr>
      <w:r>
        <w:rPr>
          <w:rFonts w:hint="eastAsia" w:hAnsi="宋体" w:cs="宋体"/>
          <w:color w:val="auto"/>
        </w:rPr>
        <w:t>2.9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1239257">
      <w:pPr>
        <w:adjustRightInd w:val="0"/>
        <w:snapToGrid w:val="0"/>
        <w:spacing w:line="500" w:lineRule="exact"/>
        <w:ind w:firstLine="480" w:firstLineChars="200"/>
        <w:rPr>
          <w:rFonts w:hAnsi="宋体" w:cs="宋体"/>
          <w:color w:val="auto"/>
        </w:rPr>
      </w:pPr>
      <w:r>
        <w:rPr>
          <w:rFonts w:hint="eastAsia" w:hAnsi="宋体" w:cs="宋体"/>
          <w:color w:val="auto"/>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A483BC">
      <w:pPr>
        <w:adjustRightInd w:val="0"/>
        <w:snapToGrid w:val="0"/>
        <w:spacing w:line="500" w:lineRule="exact"/>
        <w:ind w:firstLine="480" w:firstLineChars="200"/>
        <w:rPr>
          <w:rFonts w:hAnsi="宋体" w:cs="宋体"/>
          <w:color w:val="auto"/>
        </w:rPr>
      </w:pPr>
      <w:r>
        <w:rPr>
          <w:rFonts w:hint="eastAsia" w:hAnsi="宋体" w:cs="宋体"/>
          <w:color w:val="auto"/>
        </w:rPr>
        <w:t>2.11残疾人福利性单位是指符合《三部门联合发布关于促进残疾人就业政府采购政策的通知》财库〔2017〕141号规定的对残疾人福利性单位划分标准的单位。</w:t>
      </w:r>
    </w:p>
    <w:p w14:paraId="35562AF3">
      <w:pPr>
        <w:spacing w:line="500" w:lineRule="exact"/>
        <w:outlineLvl w:val="2"/>
        <w:rPr>
          <w:rFonts w:hAnsi="宋体" w:cs="宋体"/>
          <w:b/>
          <w:color w:val="auto"/>
          <w:szCs w:val="24"/>
        </w:rPr>
      </w:pPr>
      <w:bookmarkStart w:id="32" w:name="_Toc796"/>
      <w:bookmarkStart w:id="33" w:name="_Toc24924"/>
      <w:r>
        <w:rPr>
          <w:rFonts w:hint="eastAsia" w:hAnsi="宋体" w:cs="宋体"/>
          <w:b/>
          <w:color w:val="auto"/>
          <w:szCs w:val="24"/>
        </w:rPr>
        <w:t>3.合格的供应商</w:t>
      </w:r>
      <w:bookmarkEnd w:id="32"/>
      <w:bookmarkEnd w:id="33"/>
    </w:p>
    <w:p w14:paraId="1A44474D">
      <w:pPr>
        <w:tabs>
          <w:tab w:val="left" w:pos="851"/>
        </w:tabs>
        <w:spacing w:line="500" w:lineRule="exact"/>
        <w:ind w:firstLine="480" w:firstLineChars="200"/>
        <w:rPr>
          <w:rFonts w:hAnsi="宋体" w:cs="宋体"/>
          <w:color w:val="auto"/>
          <w:szCs w:val="24"/>
        </w:rPr>
      </w:pPr>
      <w:r>
        <w:rPr>
          <w:rFonts w:hint="eastAsia" w:hAnsi="宋体" w:cs="宋体"/>
          <w:color w:val="auto"/>
          <w:szCs w:val="24"/>
        </w:rPr>
        <w:t>3.1《中华人民共和国政府采购法》第二十二条第一款规定的供应商基本资格条件:</w:t>
      </w:r>
    </w:p>
    <w:p w14:paraId="0854B2DF">
      <w:pPr>
        <w:spacing w:line="500" w:lineRule="exact"/>
        <w:ind w:firstLine="480" w:firstLineChars="200"/>
        <w:rPr>
          <w:rFonts w:hAnsi="宋体" w:cs="宋体"/>
          <w:color w:val="auto"/>
          <w:szCs w:val="24"/>
        </w:rPr>
      </w:pPr>
      <w:r>
        <w:rPr>
          <w:rFonts w:hint="eastAsia" w:hAnsi="宋体" w:cs="宋体"/>
          <w:color w:val="auto"/>
          <w:szCs w:val="24"/>
        </w:rPr>
        <w:t>3.1.1具有独立承担民事责任的能力；</w:t>
      </w:r>
    </w:p>
    <w:p w14:paraId="0DF82E0B">
      <w:pPr>
        <w:spacing w:line="500" w:lineRule="exact"/>
        <w:ind w:firstLine="480" w:firstLineChars="200"/>
        <w:rPr>
          <w:rFonts w:hAnsi="宋体" w:cs="宋体"/>
          <w:color w:val="auto"/>
          <w:szCs w:val="24"/>
        </w:rPr>
      </w:pPr>
      <w:r>
        <w:rPr>
          <w:rFonts w:hint="eastAsia" w:hAnsi="宋体" w:cs="宋体"/>
          <w:color w:val="auto"/>
          <w:szCs w:val="24"/>
        </w:rPr>
        <w:t>3.1.2具有良好的商业信誉和健全的财务会计制度；</w:t>
      </w:r>
    </w:p>
    <w:p w14:paraId="1A7434D3">
      <w:pPr>
        <w:spacing w:line="500" w:lineRule="exact"/>
        <w:ind w:firstLine="480" w:firstLineChars="200"/>
        <w:rPr>
          <w:rFonts w:hAnsi="宋体" w:cs="宋体"/>
          <w:color w:val="auto"/>
          <w:szCs w:val="24"/>
        </w:rPr>
      </w:pPr>
      <w:r>
        <w:rPr>
          <w:rFonts w:hint="eastAsia" w:hAnsi="宋体" w:cs="宋体"/>
          <w:color w:val="auto"/>
          <w:szCs w:val="24"/>
        </w:rPr>
        <w:t>3.1.3具有履行合同所必需的设备和专业技术能力；</w:t>
      </w:r>
    </w:p>
    <w:p w14:paraId="2D3FEA21">
      <w:pPr>
        <w:spacing w:line="500" w:lineRule="exact"/>
        <w:ind w:firstLine="480" w:firstLineChars="200"/>
        <w:rPr>
          <w:rFonts w:hAnsi="宋体" w:cs="宋体"/>
          <w:color w:val="auto"/>
          <w:szCs w:val="24"/>
        </w:rPr>
      </w:pPr>
      <w:r>
        <w:rPr>
          <w:rFonts w:hint="eastAsia" w:hAnsi="宋体" w:cs="宋体"/>
          <w:color w:val="auto"/>
          <w:szCs w:val="24"/>
        </w:rPr>
        <w:t>3.1.4有依法缴纳税收和社会保障资金的良好记录；</w:t>
      </w:r>
    </w:p>
    <w:p w14:paraId="77F5F2AF">
      <w:pPr>
        <w:spacing w:line="500" w:lineRule="exact"/>
        <w:ind w:firstLine="480" w:firstLineChars="200"/>
        <w:rPr>
          <w:rFonts w:hAnsi="宋体" w:cs="宋体"/>
          <w:color w:val="auto"/>
          <w:szCs w:val="24"/>
        </w:rPr>
      </w:pPr>
      <w:r>
        <w:rPr>
          <w:rFonts w:hint="eastAsia" w:hAnsi="宋体" w:cs="宋体"/>
          <w:color w:val="auto"/>
          <w:szCs w:val="24"/>
        </w:rPr>
        <w:t>3.1.5参加政府采购活动前三年内，在经营活动中没有重大违法记录；</w:t>
      </w:r>
    </w:p>
    <w:p w14:paraId="474BAC3E">
      <w:pPr>
        <w:spacing w:line="500" w:lineRule="exact"/>
        <w:ind w:firstLine="480" w:firstLineChars="200"/>
        <w:rPr>
          <w:rFonts w:hAnsi="宋体" w:cs="宋体"/>
          <w:color w:val="auto"/>
          <w:szCs w:val="24"/>
        </w:rPr>
      </w:pPr>
      <w:r>
        <w:rPr>
          <w:rFonts w:hint="eastAsia" w:hAnsi="宋体" w:cs="宋体"/>
          <w:color w:val="auto"/>
          <w:szCs w:val="24"/>
        </w:rPr>
        <w:t>3.1.6法律、行政法规规定的其他条件。</w:t>
      </w:r>
    </w:p>
    <w:p w14:paraId="15B91083">
      <w:pPr>
        <w:spacing w:line="500" w:lineRule="exact"/>
        <w:ind w:firstLine="480" w:firstLineChars="200"/>
        <w:rPr>
          <w:rFonts w:hAnsi="宋体" w:cs="宋体"/>
          <w:color w:val="auto"/>
          <w:szCs w:val="24"/>
        </w:rPr>
      </w:pPr>
      <w:r>
        <w:rPr>
          <w:rFonts w:hint="eastAsia" w:hAnsi="宋体" w:cs="宋体"/>
          <w:color w:val="auto"/>
          <w:szCs w:val="24"/>
        </w:rPr>
        <w:t>3.2根据本次采购项目的特殊要求，规定的供应商特殊条件（见供应商须知前附表）。</w:t>
      </w:r>
    </w:p>
    <w:p w14:paraId="71348046">
      <w:pPr>
        <w:spacing w:line="500" w:lineRule="exact"/>
        <w:ind w:firstLine="480" w:firstLineChars="200"/>
        <w:rPr>
          <w:rFonts w:hAnsi="宋体" w:cs="宋体"/>
          <w:color w:val="auto"/>
          <w:szCs w:val="24"/>
        </w:rPr>
      </w:pPr>
      <w:r>
        <w:rPr>
          <w:rFonts w:hint="eastAsia" w:hAnsi="宋体" w:cs="宋体"/>
          <w:color w:val="auto"/>
          <w:szCs w:val="24"/>
        </w:rPr>
        <w:t>3.3单位负责人为同一人或者存在直接控股、管理关系的不同供应商，不得参加同一合同项下的政府采购活动。供应商须按照格式要求填写供应商企业关系关联承诺书。</w:t>
      </w:r>
    </w:p>
    <w:p w14:paraId="2B6E94A5">
      <w:pPr>
        <w:spacing w:line="500" w:lineRule="exact"/>
        <w:ind w:firstLine="480" w:firstLineChars="200"/>
        <w:rPr>
          <w:rFonts w:hAnsi="宋体" w:cs="宋体"/>
          <w:color w:val="auto"/>
          <w:szCs w:val="24"/>
        </w:rPr>
      </w:pPr>
      <w:r>
        <w:rPr>
          <w:rFonts w:hint="eastAsia" w:hAnsi="宋体" w:cs="宋体"/>
          <w:color w:val="auto"/>
          <w:szCs w:val="24"/>
        </w:rPr>
        <w:t>除单一来源采购项目外，为采购项目提供整体设计、规范编制或者项目管理、监理、检测等服务的供应商，不得再参加该采购项目的其他采购活动，否则均为无效投标。</w:t>
      </w:r>
    </w:p>
    <w:p w14:paraId="598BF60D">
      <w:pPr>
        <w:spacing w:line="500" w:lineRule="exact"/>
        <w:ind w:firstLine="480" w:firstLineChars="200"/>
        <w:rPr>
          <w:rFonts w:hAnsi="宋体" w:cs="宋体"/>
          <w:color w:val="auto"/>
          <w:szCs w:val="24"/>
        </w:rPr>
      </w:pPr>
      <w:r>
        <w:rPr>
          <w:rFonts w:hint="eastAsia" w:hAnsi="宋体" w:cs="宋体"/>
          <w:color w:val="auto"/>
          <w:szCs w:val="24"/>
        </w:rPr>
        <w:t>3.4供应商必须在陕西万兴招标代理有限公司购买招标文件，方可参加投标。招标文件售后不退。</w:t>
      </w:r>
    </w:p>
    <w:p w14:paraId="0818381E">
      <w:pPr>
        <w:spacing w:line="500" w:lineRule="exact"/>
        <w:ind w:firstLine="480" w:firstLineChars="200"/>
        <w:rPr>
          <w:rFonts w:hAnsi="宋体" w:cs="宋体"/>
          <w:color w:val="auto"/>
          <w:szCs w:val="24"/>
        </w:rPr>
      </w:pPr>
      <w:bookmarkStart w:id="34" w:name="OLE_LINK33"/>
      <w:r>
        <w:rPr>
          <w:rFonts w:hint="eastAsia" w:hAnsi="宋体" w:cs="宋体"/>
          <w:color w:val="auto"/>
          <w:szCs w:val="24"/>
        </w:rPr>
        <w:t>3.</w:t>
      </w:r>
      <w:bookmarkEnd w:id="34"/>
      <w:r>
        <w:rPr>
          <w:rFonts w:hint="eastAsia" w:hAnsi="宋体" w:cs="宋体"/>
          <w:color w:val="auto"/>
          <w:szCs w:val="24"/>
        </w:rPr>
        <w:t>5联合体投标</w:t>
      </w:r>
    </w:p>
    <w:p w14:paraId="27319D23">
      <w:pPr>
        <w:spacing w:line="500" w:lineRule="exact"/>
        <w:ind w:firstLine="480" w:firstLineChars="200"/>
        <w:rPr>
          <w:rFonts w:hAnsi="宋体" w:cs="宋体"/>
          <w:color w:val="auto"/>
          <w:szCs w:val="24"/>
        </w:rPr>
      </w:pPr>
      <w:r>
        <w:rPr>
          <w:rFonts w:hint="eastAsia" w:hAnsi="宋体" w:cs="宋体"/>
          <w:color w:val="auto"/>
          <w:szCs w:val="24"/>
        </w:rPr>
        <w:t>3.5.1如果在招标文件中接受联合体投标（见供应商须知前附表），则两个以上供应商可以组成一个投标联合体，以一个供应商的身份投标。以联合体形式参加投标的，联合体各方均应当符合</w:t>
      </w:r>
      <w:r>
        <w:rPr>
          <w:rFonts w:hint="eastAsia" w:hAnsi="宋体" w:cs="宋体"/>
          <w:color w:val="auto"/>
        </w:rPr>
        <w:t>《中华人民共和国政府采购法》及实施条例规定的条件</w:t>
      </w:r>
      <w:r>
        <w:rPr>
          <w:rFonts w:hint="eastAsia" w:hAnsi="宋体" w:cs="宋体"/>
          <w:color w:val="auto"/>
          <w:szCs w:val="24"/>
        </w:rPr>
        <w:t>。采购人根据采购项目的特殊要求规定供应商特定条件的，联合体各方中至少应当有一方符合采购人规定的特定条件。</w:t>
      </w:r>
    </w:p>
    <w:p w14:paraId="4F1C63C5">
      <w:pPr>
        <w:spacing w:line="500" w:lineRule="exact"/>
        <w:ind w:firstLine="468" w:firstLineChars="195"/>
        <w:rPr>
          <w:rFonts w:hAnsi="宋体" w:cs="宋体"/>
          <w:color w:val="auto"/>
          <w:szCs w:val="24"/>
        </w:rPr>
      </w:pPr>
      <w:r>
        <w:rPr>
          <w:rFonts w:hint="eastAsia" w:hAnsi="宋体" w:cs="宋体"/>
          <w:color w:val="auto"/>
          <w:szCs w:val="24"/>
        </w:rPr>
        <w:t>3.5.2联合体各方之间应当签订共同投标协议，明确约定联合体各方承担的工作和相应的责任，并将共同投标协议连同投标文件一并提交</w:t>
      </w:r>
      <w:r>
        <w:rPr>
          <w:rFonts w:hint="eastAsia" w:hAnsi="宋体" w:cs="宋体"/>
          <w:color w:val="auto"/>
        </w:rPr>
        <w:t>采购代理机构</w:t>
      </w:r>
      <w:r>
        <w:rPr>
          <w:rFonts w:hint="eastAsia" w:hAnsi="宋体" w:cs="宋体"/>
          <w:color w:val="auto"/>
          <w:szCs w:val="24"/>
        </w:rPr>
        <w:t>。联合体各方签订共同投标协议后，不得再以自己名义单独在同一项目中投标，也不得组成新的联合体参加同一项目投标。</w:t>
      </w:r>
    </w:p>
    <w:p w14:paraId="5E99F430">
      <w:pPr>
        <w:pStyle w:val="18"/>
        <w:spacing w:line="500" w:lineRule="exact"/>
        <w:ind w:firstLine="480" w:firstLineChars="200"/>
        <w:rPr>
          <w:rFonts w:ascii="宋体" w:hAnsi="宋体" w:cs="宋体"/>
          <w:color w:val="auto"/>
          <w:szCs w:val="24"/>
        </w:rPr>
      </w:pPr>
      <w:r>
        <w:rPr>
          <w:rFonts w:hint="eastAsia" w:ascii="宋体" w:hAnsi="宋体" w:cs="宋体"/>
          <w:color w:val="auto"/>
          <w:sz w:val="24"/>
          <w:szCs w:val="24"/>
        </w:rPr>
        <w:t>3.5.3联合体各方应当共同与采购人签订采购合同，就采购合同约定的事项对采购人承担连带责任。</w:t>
      </w:r>
    </w:p>
    <w:p w14:paraId="1E5C55EA">
      <w:pPr>
        <w:spacing w:line="500" w:lineRule="exact"/>
        <w:ind w:firstLine="480" w:firstLineChars="200"/>
        <w:rPr>
          <w:rFonts w:hAnsi="宋体" w:cs="宋体"/>
          <w:color w:val="auto"/>
          <w:szCs w:val="24"/>
        </w:rPr>
      </w:pPr>
      <w:r>
        <w:rPr>
          <w:rFonts w:hint="eastAsia" w:hAnsi="宋体" w:cs="宋体"/>
          <w:color w:val="auto"/>
          <w:szCs w:val="24"/>
        </w:rPr>
        <w:t>3.6投标费用自理。不论投标的结果如何，供应商均应自行承担所有与参加投标有关的费用。</w:t>
      </w:r>
    </w:p>
    <w:p w14:paraId="4D0D7E22">
      <w:pPr>
        <w:tabs>
          <w:tab w:val="left" w:pos="747"/>
        </w:tabs>
        <w:snapToGrid w:val="0"/>
        <w:spacing w:line="500" w:lineRule="exact"/>
        <w:outlineLvl w:val="2"/>
        <w:rPr>
          <w:rFonts w:hAnsi="宋体" w:cs="宋体"/>
          <w:b/>
          <w:bCs/>
          <w:color w:val="auto"/>
        </w:rPr>
      </w:pPr>
      <w:bookmarkStart w:id="35" w:name="_Toc26236"/>
      <w:bookmarkStart w:id="36" w:name="_Toc2344"/>
      <w:r>
        <w:rPr>
          <w:rFonts w:hint="eastAsia" w:hAnsi="宋体" w:cs="宋体"/>
          <w:b/>
          <w:bCs/>
          <w:color w:val="auto"/>
        </w:rPr>
        <w:t>4.合格的货物（产品）和服务</w:t>
      </w:r>
      <w:bookmarkEnd w:id="35"/>
      <w:bookmarkEnd w:id="36"/>
    </w:p>
    <w:p w14:paraId="170B1FCB">
      <w:pPr>
        <w:tabs>
          <w:tab w:val="left" w:pos="747"/>
        </w:tabs>
        <w:snapToGrid w:val="0"/>
        <w:spacing w:line="500" w:lineRule="exact"/>
        <w:ind w:firstLine="480" w:firstLineChars="200"/>
        <w:rPr>
          <w:rFonts w:hAnsi="宋体" w:cs="宋体"/>
          <w:color w:val="auto"/>
        </w:rPr>
      </w:pPr>
      <w:r>
        <w:rPr>
          <w:rFonts w:hint="eastAsia" w:hAnsi="宋体" w:cs="宋体"/>
          <w:color w:val="auto"/>
        </w:rPr>
        <w:t>4.1供应商提供的所有货物和服务，必须是合法生产、合法来源</w:t>
      </w:r>
      <w:r>
        <w:rPr>
          <w:rFonts w:hint="eastAsia" w:hAnsi="宋体" w:cs="宋体"/>
          <w:color w:val="auto"/>
          <w:szCs w:val="24"/>
        </w:rPr>
        <w:t>（提供产品来源渠道合法的证明文件：包括但不限于销售协议、代理协议、原厂授权等）</w:t>
      </w:r>
      <w:r>
        <w:rPr>
          <w:rFonts w:hint="eastAsia" w:hAnsi="宋体" w:cs="宋体"/>
          <w:color w:val="auto"/>
        </w:rPr>
        <w:t>，符合国家有关标准要求，并满足招标文件规定的规格、参数、质量、价格、有效期、售后服务及供应商须承担的运输、安装、技术支持、培训和招标文件规定的其它伴随服务等要求。</w:t>
      </w:r>
    </w:p>
    <w:p w14:paraId="082AAD61">
      <w:pPr>
        <w:tabs>
          <w:tab w:val="left" w:pos="747"/>
        </w:tabs>
        <w:snapToGrid w:val="0"/>
        <w:spacing w:line="500" w:lineRule="exact"/>
        <w:ind w:firstLine="480" w:firstLineChars="200"/>
        <w:rPr>
          <w:rFonts w:hAnsi="宋体" w:cs="宋体"/>
          <w:color w:val="auto"/>
        </w:rPr>
      </w:pPr>
      <w:r>
        <w:rPr>
          <w:rFonts w:hint="eastAsia" w:hAnsi="宋体" w:cs="宋体"/>
          <w:color w:val="auto"/>
        </w:rPr>
        <w:t>4.2采购人有权拒绝接受任何不合格的产品和服务，由此产生的费用及相关后果均由供应商自行承担。</w:t>
      </w:r>
    </w:p>
    <w:p w14:paraId="2925E4CF">
      <w:pPr>
        <w:spacing w:line="360" w:lineRule="auto"/>
        <w:outlineLvl w:val="2"/>
        <w:rPr>
          <w:rFonts w:hAnsi="宋体"/>
          <w:b/>
          <w:color w:val="auto"/>
          <w:szCs w:val="21"/>
        </w:rPr>
      </w:pPr>
      <w:bookmarkStart w:id="37" w:name="_Toc32166"/>
      <w:bookmarkStart w:id="38" w:name="_Toc6148"/>
      <w:r>
        <w:rPr>
          <w:rFonts w:hint="eastAsia" w:hAnsi="宋体"/>
          <w:b/>
          <w:color w:val="auto"/>
          <w:szCs w:val="21"/>
        </w:rPr>
        <w:t>5.供应商信用记录查询及使用</w:t>
      </w:r>
      <w:bookmarkEnd w:id="37"/>
      <w:bookmarkEnd w:id="38"/>
    </w:p>
    <w:p w14:paraId="39EE2FF5">
      <w:pPr>
        <w:spacing w:line="360" w:lineRule="auto"/>
        <w:ind w:firstLine="480" w:firstLineChars="200"/>
        <w:rPr>
          <w:rFonts w:hAnsi="宋体"/>
          <w:b/>
          <w:color w:val="auto"/>
          <w:szCs w:val="21"/>
        </w:rPr>
      </w:pPr>
      <w:r>
        <w:rPr>
          <w:rFonts w:hint="eastAsia" w:hAnsi="宋体" w:cs="宋体"/>
          <w:color w:val="auto"/>
          <w:szCs w:val="21"/>
        </w:rPr>
        <w:t>“信用中国”网站（www.creditchina.gov.cn）和“中国政府采购网”（ccgp.gov.cn）为供应商信用信息查询渠道，如果供应商被查实在投标截止时间前已列入失信被执行人、重</w:t>
      </w:r>
      <w:r>
        <w:rPr>
          <w:rFonts w:hint="eastAsia" w:hAnsi="宋体" w:cs="宋体"/>
          <w:color w:val="auto"/>
          <w:szCs w:val="24"/>
        </w:rPr>
        <w:t>大税收违法案件当事人名单、政府采购严重违法失信行为记录名单</w:t>
      </w:r>
      <w:r>
        <w:rPr>
          <w:rFonts w:hint="eastAsia" w:hAnsi="宋体" w:cs="宋体"/>
          <w:color w:val="auto"/>
          <w:kern w:val="2"/>
          <w:szCs w:val="24"/>
        </w:rPr>
        <w:t>及其他不符合</w:t>
      </w:r>
      <w:r>
        <w:rPr>
          <w:rFonts w:hint="eastAsia" w:hAnsi="宋体" w:cs="宋体"/>
          <w:color w:val="auto"/>
          <w:szCs w:val="24"/>
        </w:rPr>
        <w:t>《中华人民共和国政府采购法》</w:t>
      </w:r>
      <w:r>
        <w:rPr>
          <w:rFonts w:hint="eastAsia"/>
          <w:color w:val="auto"/>
          <w:szCs w:val="24"/>
        </w:rPr>
        <w:t>第二十二条规定的</w:t>
      </w:r>
      <w:r>
        <w:rPr>
          <w:rFonts w:hint="eastAsia" w:hAnsi="宋体" w:cs="宋体"/>
          <w:color w:val="auto"/>
          <w:kern w:val="2"/>
          <w:szCs w:val="24"/>
        </w:rPr>
        <w:t>，其</w:t>
      </w:r>
      <w:r>
        <w:rPr>
          <w:rFonts w:hint="eastAsia" w:hAnsi="宋体" w:cs="宋体"/>
          <w:color w:val="auto"/>
          <w:kern w:val="2"/>
          <w:szCs w:val="22"/>
        </w:rPr>
        <w:t>投标无效。采购代理机构将打印查询记录作为证据留存。</w:t>
      </w:r>
    </w:p>
    <w:p w14:paraId="17569977">
      <w:pPr>
        <w:spacing w:line="360" w:lineRule="auto"/>
        <w:outlineLvl w:val="2"/>
        <w:rPr>
          <w:rFonts w:hAnsi="宋体" w:cs="宋体"/>
          <w:b/>
          <w:color w:val="auto"/>
          <w:szCs w:val="24"/>
        </w:rPr>
      </w:pPr>
      <w:bookmarkStart w:id="39" w:name="_Toc4642"/>
      <w:r>
        <w:rPr>
          <w:rFonts w:hint="eastAsia" w:hAnsi="宋体" w:cs="宋体"/>
          <w:b/>
          <w:color w:val="auto"/>
          <w:szCs w:val="24"/>
        </w:rPr>
        <w:t>6.投标文件内容的真实性和投标内容的实质性要求</w:t>
      </w:r>
      <w:bookmarkEnd w:id="39"/>
    </w:p>
    <w:p w14:paraId="0D869B4C">
      <w:pPr>
        <w:spacing w:line="500" w:lineRule="exact"/>
        <w:ind w:firstLine="480" w:firstLineChars="200"/>
        <w:rPr>
          <w:rFonts w:hAnsi="宋体" w:cs="宋体"/>
          <w:color w:val="auto"/>
          <w:szCs w:val="24"/>
        </w:rPr>
      </w:pPr>
      <w:r>
        <w:rPr>
          <w:rFonts w:hint="eastAsia" w:hAnsi="宋体" w:cs="宋体"/>
          <w:color w:val="auto"/>
          <w:szCs w:val="24"/>
        </w:rPr>
        <w:t>6.1供应商应保证其投标文件中所提供的所有投标资料、信息是真实的，并且来源于合法的渠道。因投标文件中所提供的投标资料、信息不真实或者其来源不合法而导致的所有法律责任，由供应商自行承担。</w:t>
      </w:r>
    </w:p>
    <w:p w14:paraId="18F0C95B">
      <w:pPr>
        <w:spacing w:line="500" w:lineRule="exact"/>
        <w:jc w:val="center"/>
        <w:outlineLvl w:val="1"/>
        <w:rPr>
          <w:rFonts w:hAnsi="宋体" w:cs="宋体"/>
          <w:b/>
          <w:color w:val="auto"/>
          <w:sz w:val="32"/>
          <w:szCs w:val="32"/>
        </w:rPr>
      </w:pPr>
      <w:bookmarkStart w:id="40" w:name="_Toc363474018"/>
      <w:bookmarkStart w:id="41" w:name="_Toc17253"/>
      <w:bookmarkStart w:id="42" w:name="_Toc403077640"/>
      <w:bookmarkStart w:id="43" w:name="_Toc22646"/>
      <w:bookmarkStart w:id="44" w:name="_Toc363473973"/>
      <w:r>
        <w:rPr>
          <w:rFonts w:hint="eastAsia" w:hAnsi="宋体" w:cs="宋体"/>
          <w:b/>
          <w:color w:val="auto"/>
          <w:sz w:val="32"/>
          <w:szCs w:val="32"/>
        </w:rPr>
        <w:t>二、招标文件</w:t>
      </w:r>
      <w:bookmarkEnd w:id="40"/>
      <w:bookmarkEnd w:id="41"/>
      <w:bookmarkEnd w:id="42"/>
      <w:bookmarkEnd w:id="43"/>
      <w:bookmarkEnd w:id="44"/>
    </w:p>
    <w:p w14:paraId="4B81D689">
      <w:pPr>
        <w:spacing w:line="500" w:lineRule="exact"/>
        <w:outlineLvl w:val="2"/>
        <w:rPr>
          <w:rFonts w:hAnsi="宋体" w:cs="宋体"/>
          <w:b/>
          <w:color w:val="auto"/>
          <w:szCs w:val="24"/>
        </w:rPr>
      </w:pPr>
      <w:bookmarkStart w:id="45" w:name="_Toc21943"/>
      <w:bookmarkStart w:id="46" w:name="_Toc31372"/>
      <w:r>
        <w:rPr>
          <w:rFonts w:hint="eastAsia" w:hAnsi="宋体" w:cs="宋体"/>
          <w:b/>
          <w:color w:val="auto"/>
          <w:szCs w:val="24"/>
        </w:rPr>
        <w:t>7.招标文件构成</w:t>
      </w:r>
      <w:bookmarkEnd w:id="45"/>
      <w:bookmarkEnd w:id="46"/>
    </w:p>
    <w:p w14:paraId="772F0CFA">
      <w:pPr>
        <w:spacing w:line="500" w:lineRule="exact"/>
        <w:ind w:firstLine="480" w:firstLineChars="200"/>
        <w:rPr>
          <w:rFonts w:hAnsi="宋体" w:cs="宋体"/>
          <w:color w:val="auto"/>
          <w:szCs w:val="24"/>
        </w:rPr>
      </w:pPr>
      <w:r>
        <w:rPr>
          <w:rFonts w:hint="eastAsia" w:hAnsi="宋体" w:cs="宋体"/>
          <w:color w:val="auto"/>
          <w:szCs w:val="24"/>
        </w:rPr>
        <w:t>7.1 招标文件要求提供的货物、服务，招标程序和合同条件在招标文件中均有说明。招标文件共六章，内容如下：</w:t>
      </w:r>
    </w:p>
    <w:p w14:paraId="19912CE0">
      <w:pPr>
        <w:spacing w:line="500" w:lineRule="exact"/>
        <w:ind w:firstLine="480" w:firstLineChars="200"/>
        <w:rPr>
          <w:rFonts w:hAnsi="宋体" w:cs="宋体"/>
          <w:color w:val="auto"/>
          <w:szCs w:val="24"/>
        </w:rPr>
      </w:pPr>
      <w:r>
        <w:rPr>
          <w:rFonts w:hint="eastAsia" w:hAnsi="宋体" w:cs="宋体"/>
          <w:color w:val="auto"/>
          <w:szCs w:val="24"/>
        </w:rPr>
        <w:t>第一章 招标公告</w:t>
      </w:r>
    </w:p>
    <w:p w14:paraId="4A38F2F7">
      <w:pPr>
        <w:spacing w:line="500" w:lineRule="exact"/>
        <w:ind w:firstLine="480" w:firstLineChars="200"/>
        <w:rPr>
          <w:rFonts w:hAnsi="宋体" w:cs="宋体"/>
          <w:color w:val="auto"/>
          <w:szCs w:val="24"/>
        </w:rPr>
      </w:pPr>
      <w:r>
        <w:rPr>
          <w:rFonts w:hint="eastAsia" w:hAnsi="宋体" w:cs="宋体"/>
          <w:color w:val="auto"/>
          <w:szCs w:val="24"/>
        </w:rPr>
        <w:t>第二章 供应商须知</w:t>
      </w:r>
    </w:p>
    <w:p w14:paraId="7B3AA8DA">
      <w:pPr>
        <w:spacing w:line="500" w:lineRule="exact"/>
        <w:ind w:firstLine="480" w:firstLineChars="200"/>
        <w:rPr>
          <w:rFonts w:hAnsi="宋体" w:cs="宋体"/>
          <w:color w:val="auto"/>
          <w:szCs w:val="24"/>
        </w:rPr>
      </w:pPr>
      <w:r>
        <w:rPr>
          <w:rFonts w:hint="eastAsia" w:hAnsi="宋体" w:cs="宋体"/>
          <w:color w:val="auto"/>
          <w:szCs w:val="24"/>
        </w:rPr>
        <w:t>第三章 合同条款及格式</w:t>
      </w:r>
    </w:p>
    <w:p w14:paraId="09BBE23C">
      <w:pPr>
        <w:spacing w:line="500" w:lineRule="exact"/>
        <w:ind w:firstLine="480" w:firstLineChars="200"/>
        <w:rPr>
          <w:rFonts w:hAnsi="宋体" w:cs="宋体"/>
          <w:color w:val="auto"/>
          <w:szCs w:val="24"/>
        </w:rPr>
      </w:pPr>
      <w:r>
        <w:rPr>
          <w:rFonts w:hint="eastAsia" w:hAnsi="宋体" w:cs="宋体"/>
          <w:color w:val="auto"/>
          <w:szCs w:val="24"/>
        </w:rPr>
        <w:t>第四章 采购内容及技术要求</w:t>
      </w:r>
    </w:p>
    <w:p w14:paraId="3CC5B143">
      <w:pPr>
        <w:spacing w:line="500" w:lineRule="exact"/>
        <w:ind w:firstLine="480" w:firstLineChars="200"/>
        <w:rPr>
          <w:rFonts w:hAnsi="宋体" w:cs="宋体"/>
          <w:color w:val="auto"/>
          <w:szCs w:val="24"/>
        </w:rPr>
      </w:pPr>
      <w:r>
        <w:rPr>
          <w:rFonts w:hint="eastAsia" w:hAnsi="宋体" w:cs="宋体"/>
          <w:color w:val="auto"/>
          <w:szCs w:val="24"/>
        </w:rPr>
        <w:t>第五章 评标方法</w:t>
      </w:r>
    </w:p>
    <w:p w14:paraId="7E7F209E">
      <w:pPr>
        <w:spacing w:line="500" w:lineRule="exact"/>
        <w:ind w:firstLine="480" w:firstLineChars="200"/>
        <w:rPr>
          <w:rFonts w:hAnsi="宋体" w:cs="宋体"/>
          <w:color w:val="auto"/>
          <w:szCs w:val="24"/>
        </w:rPr>
      </w:pPr>
      <w:r>
        <w:rPr>
          <w:rFonts w:hint="eastAsia" w:hAnsi="宋体" w:cs="宋体"/>
          <w:color w:val="auto"/>
          <w:szCs w:val="24"/>
        </w:rPr>
        <w:t xml:space="preserve">第六章 投标文件构成及格式  </w:t>
      </w:r>
    </w:p>
    <w:p w14:paraId="7A1D330A">
      <w:pPr>
        <w:spacing w:line="500" w:lineRule="exact"/>
        <w:ind w:firstLine="480" w:firstLineChars="200"/>
        <w:rPr>
          <w:rFonts w:hAnsi="宋体" w:cs="宋体"/>
          <w:color w:val="auto"/>
          <w:szCs w:val="24"/>
        </w:rPr>
      </w:pPr>
      <w:r>
        <w:rPr>
          <w:rFonts w:hint="eastAsia" w:hAnsi="宋体" w:cs="宋体"/>
          <w:color w:val="auto"/>
          <w:szCs w:val="24"/>
        </w:rPr>
        <w:t>7.2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14:paraId="277915BD">
      <w:pPr>
        <w:spacing w:line="500" w:lineRule="exact"/>
        <w:ind w:firstLine="480" w:firstLineChars="200"/>
        <w:rPr>
          <w:rFonts w:hAnsi="宋体" w:cs="宋体"/>
          <w:color w:val="auto"/>
          <w:szCs w:val="24"/>
        </w:rPr>
      </w:pPr>
      <w:r>
        <w:rPr>
          <w:rFonts w:hint="eastAsia" w:hAnsi="宋体" w:cs="宋体"/>
          <w:color w:val="auto"/>
          <w:szCs w:val="24"/>
        </w:rPr>
        <w:t>7.3本招标文件的解释权归陕西万兴招标代理有限公司，如发现招标文件内容与现行法律法规不相符的情况，以现行法律法规为准。</w:t>
      </w:r>
    </w:p>
    <w:p w14:paraId="65465856">
      <w:pPr>
        <w:spacing w:line="360" w:lineRule="auto"/>
        <w:outlineLvl w:val="2"/>
        <w:rPr>
          <w:rFonts w:hAnsi="宋体"/>
          <w:b/>
          <w:color w:val="auto"/>
          <w:szCs w:val="21"/>
        </w:rPr>
      </w:pPr>
      <w:bookmarkStart w:id="47" w:name="_Toc23969"/>
      <w:bookmarkStart w:id="48" w:name="_Toc616"/>
      <w:r>
        <w:rPr>
          <w:rFonts w:hint="eastAsia" w:hAnsi="宋体"/>
          <w:b/>
          <w:color w:val="auto"/>
          <w:szCs w:val="21"/>
        </w:rPr>
        <w:t>8.招标文件的澄清修改及询问</w:t>
      </w:r>
      <w:bookmarkEnd w:id="47"/>
      <w:bookmarkEnd w:id="48"/>
    </w:p>
    <w:p w14:paraId="3822FF95">
      <w:pPr>
        <w:spacing w:line="360" w:lineRule="auto"/>
        <w:ind w:firstLine="480" w:firstLineChars="200"/>
        <w:rPr>
          <w:rFonts w:hAnsi="宋体"/>
          <w:color w:val="auto"/>
          <w:szCs w:val="21"/>
        </w:rPr>
      </w:pPr>
      <w:r>
        <w:rPr>
          <w:rFonts w:hint="eastAsia" w:hAnsi="宋体"/>
          <w:color w:val="auto"/>
          <w:szCs w:val="21"/>
        </w:rPr>
        <w:t>8.1采购人或采购代理机构如果对已发出的招标文件进行必要的澄清或者修改，将在原公告发布媒体上发布澄清公告。澄清或者修改的内容为招标文件的组成部分。</w:t>
      </w:r>
    </w:p>
    <w:p w14:paraId="1F6351F1">
      <w:pPr>
        <w:spacing w:line="360" w:lineRule="auto"/>
        <w:ind w:firstLine="480" w:firstLineChars="200"/>
        <w:rPr>
          <w:rFonts w:hAnsi="宋体"/>
          <w:color w:val="auto"/>
          <w:szCs w:val="21"/>
        </w:rPr>
      </w:pPr>
      <w:r>
        <w:rPr>
          <w:rFonts w:hint="eastAsia" w:hAnsi="宋体"/>
          <w:color w:val="auto"/>
          <w:szCs w:val="21"/>
        </w:rPr>
        <w:t>8.2澄清或者修改的内容可能影响投标文件编制的，采购代理机构将在投标截止时间至少15日前，以书面形式通知所有获取招标文件的潜在供应商；不足15日的，采购代理机构将顺延提交投标文件的截止时间。</w:t>
      </w:r>
    </w:p>
    <w:p w14:paraId="26705B96">
      <w:pPr>
        <w:spacing w:line="360" w:lineRule="auto"/>
        <w:ind w:firstLine="480" w:firstLineChars="200"/>
        <w:rPr>
          <w:rFonts w:hAnsi="宋体"/>
          <w:color w:val="auto"/>
          <w:szCs w:val="21"/>
        </w:rPr>
      </w:pPr>
      <w:r>
        <w:rPr>
          <w:rFonts w:hint="eastAsia" w:hAnsi="宋体"/>
          <w:color w:val="auto"/>
          <w:szCs w:val="21"/>
        </w:rPr>
        <w:t>8.3已经购买招标文件的供应商对招标文件有疑问的，均应在购买招标文件后7个工作日内以书面形式向采购代理机构提出，采购代理机构将在3个工作日内</w:t>
      </w:r>
      <w:r>
        <w:rPr>
          <w:rFonts w:hint="eastAsia" w:hAnsi="宋体" w:cs="宋体"/>
          <w:color w:val="auto"/>
          <w:szCs w:val="24"/>
        </w:rPr>
        <w:t>采用适当方式予以澄清或以书面形式予以答复</w:t>
      </w:r>
      <w:r>
        <w:rPr>
          <w:rFonts w:hint="eastAsia" w:hAnsi="宋体"/>
          <w:color w:val="auto"/>
          <w:szCs w:val="21"/>
        </w:rPr>
        <w:t>。</w:t>
      </w:r>
    </w:p>
    <w:p w14:paraId="3C4DE1B8">
      <w:pPr>
        <w:spacing w:line="500" w:lineRule="exact"/>
        <w:ind w:firstLine="480" w:firstLineChars="200"/>
        <w:rPr>
          <w:rFonts w:hAnsi="宋体" w:cs="宋体"/>
          <w:color w:val="auto"/>
        </w:rPr>
      </w:pPr>
      <w:r>
        <w:rPr>
          <w:rFonts w:hint="eastAsia" w:hAnsi="宋体" w:cs="宋体"/>
          <w:color w:val="auto"/>
          <w:szCs w:val="24"/>
        </w:rPr>
        <w:t>8.4</w:t>
      </w:r>
      <w:r>
        <w:rPr>
          <w:rFonts w:hint="eastAsia" w:hAnsi="宋体" w:cs="宋体"/>
          <w:color w:val="auto"/>
        </w:rPr>
        <w:t>供应商在收到上述通知后，应立即向采购代理机构回函确认。</w:t>
      </w:r>
    </w:p>
    <w:p w14:paraId="290C6604">
      <w:pPr>
        <w:spacing w:line="500" w:lineRule="exact"/>
        <w:jc w:val="center"/>
        <w:outlineLvl w:val="1"/>
        <w:rPr>
          <w:rFonts w:hAnsi="宋体" w:cs="宋体"/>
          <w:b/>
          <w:color w:val="auto"/>
          <w:sz w:val="32"/>
          <w:szCs w:val="32"/>
        </w:rPr>
      </w:pPr>
      <w:bookmarkStart w:id="49" w:name="_Toc13746"/>
      <w:bookmarkStart w:id="50" w:name="_Toc363473974"/>
      <w:bookmarkStart w:id="51" w:name="_Toc403077641"/>
      <w:bookmarkStart w:id="52" w:name="_Toc20329"/>
      <w:bookmarkStart w:id="53" w:name="_Toc363474019"/>
      <w:r>
        <w:rPr>
          <w:rFonts w:hint="eastAsia" w:hAnsi="宋体" w:cs="宋体"/>
          <w:b/>
          <w:color w:val="auto"/>
          <w:sz w:val="32"/>
          <w:szCs w:val="32"/>
        </w:rPr>
        <w:t>三、投标文件的编制</w:t>
      </w:r>
      <w:bookmarkEnd w:id="49"/>
      <w:bookmarkEnd w:id="50"/>
      <w:bookmarkEnd w:id="51"/>
      <w:bookmarkEnd w:id="52"/>
      <w:bookmarkEnd w:id="53"/>
    </w:p>
    <w:p w14:paraId="00E99ADE">
      <w:pPr>
        <w:spacing w:line="500" w:lineRule="exact"/>
        <w:outlineLvl w:val="2"/>
        <w:rPr>
          <w:rFonts w:hAnsi="宋体" w:cs="宋体"/>
          <w:b/>
          <w:color w:val="auto"/>
          <w:szCs w:val="24"/>
        </w:rPr>
      </w:pPr>
      <w:bookmarkStart w:id="54" w:name="_Toc6338"/>
      <w:bookmarkStart w:id="55" w:name="_Toc28123"/>
      <w:r>
        <w:rPr>
          <w:rFonts w:hint="eastAsia" w:hAnsi="宋体" w:cs="宋体"/>
          <w:b/>
          <w:color w:val="auto"/>
          <w:szCs w:val="24"/>
        </w:rPr>
        <w:t>9. 投标语言和投标货币</w:t>
      </w:r>
      <w:bookmarkEnd w:id="54"/>
      <w:bookmarkEnd w:id="55"/>
    </w:p>
    <w:p w14:paraId="54A12550">
      <w:pPr>
        <w:spacing w:line="500" w:lineRule="exact"/>
        <w:ind w:firstLine="480" w:firstLineChars="200"/>
        <w:rPr>
          <w:rFonts w:hAnsi="宋体" w:cs="宋体"/>
          <w:b/>
          <w:color w:val="auto"/>
          <w:szCs w:val="24"/>
        </w:rPr>
      </w:pPr>
      <w:r>
        <w:rPr>
          <w:rFonts w:hint="eastAsia" w:hAnsi="宋体" w:cs="宋体"/>
          <w:color w:val="auto"/>
          <w:szCs w:val="24"/>
        </w:rPr>
        <w:t>9.1供应商提交的投标文件以及供应商与采购代理机构就有关投标的所有来往函电均应使用简体中文。</w:t>
      </w:r>
    </w:p>
    <w:p w14:paraId="19FFD12F">
      <w:pPr>
        <w:spacing w:line="500" w:lineRule="exact"/>
        <w:ind w:firstLine="480" w:firstLineChars="200"/>
        <w:rPr>
          <w:rFonts w:hAnsi="宋体" w:cs="宋体"/>
          <w:color w:val="auto"/>
          <w:szCs w:val="24"/>
        </w:rPr>
      </w:pPr>
      <w:r>
        <w:rPr>
          <w:rFonts w:hint="eastAsia" w:hAnsi="宋体" w:cs="宋体"/>
          <w:color w:val="auto"/>
          <w:szCs w:val="24"/>
        </w:rPr>
        <w:t>9.2投标应以人民币报价。任何包含非人民币报价的投标将按无效投标处理。</w:t>
      </w:r>
    </w:p>
    <w:p w14:paraId="5A9480A4">
      <w:pPr>
        <w:spacing w:line="500" w:lineRule="exact"/>
        <w:outlineLvl w:val="2"/>
        <w:rPr>
          <w:rFonts w:hAnsi="宋体" w:cs="宋体"/>
          <w:b/>
          <w:color w:val="auto"/>
          <w:szCs w:val="24"/>
        </w:rPr>
      </w:pPr>
      <w:bookmarkStart w:id="56" w:name="_Toc10386"/>
      <w:bookmarkStart w:id="57" w:name="_Toc15801"/>
      <w:r>
        <w:rPr>
          <w:rFonts w:hint="eastAsia" w:hAnsi="宋体" w:cs="宋体"/>
          <w:b/>
          <w:color w:val="auto"/>
          <w:szCs w:val="24"/>
        </w:rPr>
        <w:t>10.投标文件的构成</w:t>
      </w:r>
      <w:bookmarkEnd w:id="56"/>
      <w:bookmarkEnd w:id="57"/>
    </w:p>
    <w:p w14:paraId="160C0363">
      <w:pPr>
        <w:spacing w:line="500" w:lineRule="exact"/>
        <w:ind w:firstLine="480" w:firstLineChars="200"/>
        <w:rPr>
          <w:rFonts w:hAnsi="宋体" w:cs="宋体"/>
          <w:color w:val="auto"/>
          <w:szCs w:val="24"/>
        </w:rPr>
      </w:pPr>
      <w:r>
        <w:rPr>
          <w:rFonts w:hint="eastAsia" w:hAnsi="宋体" w:cs="宋体"/>
          <w:color w:val="auto"/>
          <w:szCs w:val="24"/>
        </w:rPr>
        <w:t>10.1 供应商提交的投标文件应包括下列部分的内容：</w:t>
      </w:r>
    </w:p>
    <w:p w14:paraId="127D3FD3">
      <w:pPr>
        <w:spacing w:line="500" w:lineRule="exact"/>
        <w:ind w:firstLine="480" w:firstLineChars="200"/>
        <w:rPr>
          <w:rFonts w:hAnsi="宋体" w:cs="宋体"/>
          <w:color w:val="auto"/>
          <w:szCs w:val="24"/>
        </w:rPr>
      </w:pPr>
      <w:r>
        <w:rPr>
          <w:rFonts w:hint="eastAsia" w:hAnsi="宋体" w:cs="宋体"/>
          <w:color w:val="auto"/>
          <w:szCs w:val="24"/>
        </w:rPr>
        <w:t>10.1.1按照供应商须知的要求和招标文件规定的格式填写的投标函、投标报价表、法定代表人授权书。</w:t>
      </w:r>
    </w:p>
    <w:p w14:paraId="1BC04282">
      <w:pPr>
        <w:spacing w:line="500" w:lineRule="exact"/>
        <w:ind w:firstLine="480" w:firstLineChars="200"/>
        <w:rPr>
          <w:rFonts w:hAnsi="宋体" w:cs="宋体"/>
          <w:color w:val="auto"/>
          <w:szCs w:val="24"/>
        </w:rPr>
      </w:pPr>
      <w:r>
        <w:rPr>
          <w:rFonts w:hint="eastAsia" w:hAnsi="宋体" w:cs="宋体"/>
          <w:color w:val="auto"/>
          <w:szCs w:val="24"/>
        </w:rPr>
        <w:t>10.1.2按照招标文件的要求编制的投标方案说明书，内容至少应包括组织实施计划和服务的详细说明，技术规格响应表，生产厂家确认的、相应的产品功能证明材料（包括但不限于测试报告、官网和功能截图等），质量保证，安装调试方案说明，人员配备和售后服务承诺等；</w:t>
      </w:r>
    </w:p>
    <w:p w14:paraId="115B4A76">
      <w:pPr>
        <w:spacing w:line="500" w:lineRule="exact"/>
        <w:ind w:firstLine="480" w:firstLineChars="200"/>
        <w:rPr>
          <w:rFonts w:hAnsi="宋体" w:cs="宋体"/>
          <w:color w:val="auto"/>
          <w:szCs w:val="24"/>
        </w:rPr>
      </w:pPr>
      <w:r>
        <w:rPr>
          <w:rFonts w:hint="eastAsia" w:hAnsi="宋体" w:cs="宋体"/>
          <w:color w:val="auto"/>
          <w:szCs w:val="24"/>
        </w:rPr>
        <w:t xml:space="preserve">10.1.3按照招标文件供应商须知前附表的要求提交的资格证明文件；  </w:t>
      </w:r>
    </w:p>
    <w:p w14:paraId="5EDDC0FC">
      <w:pPr>
        <w:spacing w:line="500" w:lineRule="exact"/>
        <w:ind w:firstLine="480" w:firstLineChars="200"/>
        <w:rPr>
          <w:rFonts w:hAnsi="宋体" w:cs="宋体"/>
          <w:color w:val="auto"/>
          <w:szCs w:val="24"/>
        </w:rPr>
      </w:pPr>
      <w:r>
        <w:rPr>
          <w:rFonts w:hint="eastAsia" w:hAnsi="宋体" w:cs="宋体"/>
          <w:color w:val="auto"/>
          <w:szCs w:val="24"/>
        </w:rPr>
        <w:t>10.1.</w:t>
      </w:r>
      <w:r>
        <w:rPr>
          <w:rFonts w:hAnsi="宋体" w:cs="宋体"/>
          <w:color w:val="auto"/>
          <w:szCs w:val="24"/>
        </w:rPr>
        <w:t>4</w:t>
      </w:r>
      <w:r>
        <w:rPr>
          <w:rFonts w:hint="eastAsia" w:hAnsi="宋体" w:cs="宋体"/>
          <w:color w:val="auto"/>
          <w:szCs w:val="24"/>
        </w:rPr>
        <w:t>招标文件中要求的其他证明文件。</w:t>
      </w:r>
    </w:p>
    <w:p w14:paraId="128E4037">
      <w:pPr>
        <w:spacing w:line="500" w:lineRule="exact"/>
        <w:ind w:firstLine="480" w:firstLineChars="200"/>
        <w:rPr>
          <w:rFonts w:hAnsi="宋体" w:cs="宋体"/>
          <w:color w:val="auto"/>
          <w:szCs w:val="24"/>
        </w:rPr>
      </w:pPr>
      <w:r>
        <w:rPr>
          <w:rFonts w:hint="eastAsia" w:hAnsi="宋体" w:cs="宋体"/>
          <w:color w:val="auto"/>
          <w:szCs w:val="24"/>
        </w:rPr>
        <w:t>10.2 如果在招标文件中没有允许提供备选方案，则每个供应商只允许提交一个投标方案，否则，其投标将按照无效投标处理。</w:t>
      </w:r>
    </w:p>
    <w:p w14:paraId="7648C412">
      <w:pPr>
        <w:spacing w:line="500" w:lineRule="exact"/>
        <w:ind w:firstLine="480" w:firstLineChars="200"/>
        <w:rPr>
          <w:rFonts w:hAnsi="宋体" w:cs="宋体"/>
          <w:color w:val="auto"/>
          <w:szCs w:val="24"/>
        </w:rPr>
      </w:pPr>
      <w:r>
        <w:rPr>
          <w:rFonts w:hint="eastAsia" w:hAnsi="宋体" w:cs="宋体"/>
          <w:color w:val="auto"/>
          <w:szCs w:val="24"/>
        </w:rPr>
        <w:t>10.3 本次投标的最小单元：见供应商须知前附表，供应商可根据自身的资质情况和经营范围进行投标，</w:t>
      </w:r>
      <w:r>
        <w:rPr>
          <w:rFonts w:hint="eastAsia" w:hAnsi="宋体"/>
          <w:color w:val="auto"/>
          <w:szCs w:val="24"/>
        </w:rPr>
        <w:t>但不能对各包中的内容或者分项内容进行不完全投标</w:t>
      </w:r>
      <w:r>
        <w:rPr>
          <w:rFonts w:hint="eastAsia" w:hAnsi="宋体" w:cs="宋体"/>
          <w:color w:val="auto"/>
          <w:szCs w:val="24"/>
        </w:rPr>
        <w:t>，任何不完全的投标将按无效投标处理。</w:t>
      </w:r>
    </w:p>
    <w:p w14:paraId="2D684C95">
      <w:pPr>
        <w:spacing w:line="500" w:lineRule="exact"/>
        <w:outlineLvl w:val="2"/>
        <w:rPr>
          <w:rFonts w:hAnsi="宋体" w:cs="宋体"/>
          <w:b/>
          <w:color w:val="auto"/>
          <w:szCs w:val="24"/>
        </w:rPr>
      </w:pPr>
      <w:bookmarkStart w:id="58" w:name="_Toc29842"/>
      <w:bookmarkStart w:id="59" w:name="_Toc762"/>
      <w:r>
        <w:rPr>
          <w:rFonts w:hint="eastAsia" w:hAnsi="宋体" w:cs="宋体"/>
          <w:b/>
          <w:color w:val="auto"/>
          <w:szCs w:val="24"/>
        </w:rPr>
        <w:t>11.投标文件格式</w:t>
      </w:r>
      <w:bookmarkEnd w:id="58"/>
      <w:bookmarkEnd w:id="59"/>
    </w:p>
    <w:p w14:paraId="21121513">
      <w:pPr>
        <w:spacing w:line="500" w:lineRule="exact"/>
        <w:ind w:firstLine="480" w:firstLineChars="200"/>
        <w:rPr>
          <w:rFonts w:hAnsi="宋体" w:cs="宋体"/>
          <w:color w:val="auto"/>
          <w:szCs w:val="24"/>
        </w:rPr>
      </w:pPr>
      <w:r>
        <w:rPr>
          <w:rFonts w:hint="eastAsia" w:hAnsi="宋体" w:cs="宋体"/>
          <w:color w:val="auto"/>
          <w:szCs w:val="24"/>
        </w:rPr>
        <w:t>11.1 供应商应按照招标文件中第六章所提供的格式和要求制作投标文件，明确表达投标意愿，详细说明投标方案、承诺及价格。</w:t>
      </w:r>
    </w:p>
    <w:p w14:paraId="39E30E7F">
      <w:pPr>
        <w:spacing w:line="500" w:lineRule="exact"/>
        <w:ind w:firstLine="480" w:firstLineChars="200"/>
        <w:rPr>
          <w:rFonts w:hAnsi="宋体"/>
          <w:color w:val="auto"/>
          <w:szCs w:val="21"/>
        </w:rPr>
      </w:pPr>
      <w:r>
        <w:rPr>
          <w:rFonts w:hint="eastAsia" w:hAnsi="宋体" w:cs="宋体"/>
          <w:color w:val="auto"/>
          <w:szCs w:val="24"/>
        </w:rPr>
        <w:t>11.2</w:t>
      </w:r>
      <w:r>
        <w:rPr>
          <w:rFonts w:hint="eastAsia" w:hAnsi="宋体"/>
          <w:color w:val="auto"/>
          <w:szCs w:val="21"/>
        </w:rPr>
        <w:t>供应商应完整地提供招标文件要求的所有数据和资料。</w:t>
      </w:r>
    </w:p>
    <w:p w14:paraId="6D88E559">
      <w:pPr>
        <w:spacing w:line="500" w:lineRule="exact"/>
        <w:outlineLvl w:val="2"/>
        <w:rPr>
          <w:rFonts w:hAnsi="宋体" w:cs="宋体"/>
          <w:b/>
          <w:color w:val="auto"/>
          <w:szCs w:val="24"/>
        </w:rPr>
      </w:pPr>
      <w:bookmarkStart w:id="60" w:name="_Toc11786"/>
      <w:bookmarkStart w:id="61" w:name="_Toc28223"/>
      <w:r>
        <w:rPr>
          <w:rFonts w:hint="eastAsia" w:hAnsi="宋体" w:cs="宋体"/>
          <w:b/>
          <w:color w:val="auto"/>
          <w:szCs w:val="24"/>
        </w:rPr>
        <w:t>12.投标报价</w:t>
      </w:r>
      <w:bookmarkEnd w:id="60"/>
      <w:bookmarkEnd w:id="61"/>
    </w:p>
    <w:p w14:paraId="558342C0">
      <w:pPr>
        <w:spacing w:line="500" w:lineRule="exact"/>
        <w:ind w:firstLine="480" w:firstLineChars="200"/>
        <w:rPr>
          <w:rFonts w:hAnsi="宋体" w:cs="宋体"/>
          <w:color w:val="auto"/>
          <w:szCs w:val="24"/>
        </w:rPr>
      </w:pPr>
      <w:r>
        <w:rPr>
          <w:rFonts w:hint="eastAsia" w:hAnsi="宋体" w:cs="宋体"/>
          <w:color w:val="auto"/>
          <w:szCs w:val="24"/>
        </w:rPr>
        <w:t>12.1投标报价：见供应商须知前附表。</w:t>
      </w:r>
    </w:p>
    <w:p w14:paraId="6CD4EA49">
      <w:pPr>
        <w:spacing w:line="500" w:lineRule="exact"/>
        <w:ind w:firstLine="480" w:firstLineChars="200"/>
        <w:rPr>
          <w:rFonts w:hAnsi="宋体" w:cs="宋体"/>
          <w:color w:val="auto"/>
          <w:szCs w:val="24"/>
        </w:rPr>
      </w:pPr>
      <w:r>
        <w:rPr>
          <w:rFonts w:hint="eastAsia" w:hAnsi="宋体" w:cs="宋体"/>
          <w:color w:val="auto"/>
          <w:szCs w:val="24"/>
        </w:rPr>
        <w:t>12.2投标报价表中标明的价格应为履行合同的固定价格，不得以任何理由予以变更。以可调整的价格提交的投标文件将按无效投标处理。</w:t>
      </w:r>
    </w:p>
    <w:p w14:paraId="007D1EA9">
      <w:pPr>
        <w:spacing w:line="500" w:lineRule="exact"/>
        <w:outlineLvl w:val="2"/>
        <w:rPr>
          <w:rFonts w:hAnsi="宋体" w:cs="宋体"/>
          <w:b/>
          <w:color w:val="auto"/>
          <w:szCs w:val="24"/>
        </w:rPr>
      </w:pPr>
      <w:bookmarkStart w:id="62" w:name="_Toc12340"/>
      <w:bookmarkStart w:id="63" w:name="_Toc14396"/>
      <w:r>
        <w:rPr>
          <w:rFonts w:hint="eastAsia" w:hAnsi="宋体" w:cs="宋体"/>
          <w:b/>
          <w:color w:val="auto"/>
          <w:szCs w:val="24"/>
        </w:rPr>
        <w:t>13.证明供应商合格和资格的文件</w:t>
      </w:r>
      <w:bookmarkEnd w:id="62"/>
      <w:bookmarkEnd w:id="63"/>
    </w:p>
    <w:p w14:paraId="3DAD322C">
      <w:pPr>
        <w:spacing w:line="500" w:lineRule="exact"/>
        <w:ind w:firstLine="480" w:firstLineChars="200"/>
        <w:rPr>
          <w:rFonts w:hAnsi="宋体" w:cs="宋体"/>
          <w:color w:val="auto"/>
          <w:szCs w:val="24"/>
        </w:rPr>
      </w:pPr>
      <w:r>
        <w:rPr>
          <w:rFonts w:hint="eastAsia" w:hAnsi="宋体" w:cs="宋体"/>
          <w:color w:val="auto"/>
          <w:szCs w:val="24"/>
        </w:rPr>
        <w:t>13.1供应商应按照招标文件“供应商须知前附表”的要求，在投标文件中提交合格的资格证明文件。如果资格证明文件不齐全或不合格的，其投标将按无效投标处理。</w:t>
      </w:r>
    </w:p>
    <w:p w14:paraId="5DD02080">
      <w:pPr>
        <w:spacing w:line="500" w:lineRule="exact"/>
        <w:outlineLvl w:val="2"/>
        <w:rPr>
          <w:rFonts w:hAnsi="宋体" w:cs="宋体"/>
          <w:color w:val="auto"/>
        </w:rPr>
      </w:pPr>
      <w:bookmarkStart w:id="64" w:name="_Toc18707"/>
      <w:bookmarkStart w:id="65" w:name="_Toc16420"/>
      <w:r>
        <w:rPr>
          <w:rFonts w:hint="eastAsia" w:hAnsi="宋体" w:cs="宋体"/>
          <w:b/>
          <w:color w:val="auto"/>
          <w:szCs w:val="24"/>
        </w:rPr>
        <w:t>14.证明货物（含伴随服务）符合招标文件规定的文件</w:t>
      </w:r>
      <w:bookmarkEnd w:id="64"/>
      <w:bookmarkEnd w:id="65"/>
    </w:p>
    <w:p w14:paraId="6030F30A">
      <w:pPr>
        <w:spacing w:line="500" w:lineRule="exact"/>
        <w:ind w:firstLine="480" w:firstLineChars="200"/>
        <w:rPr>
          <w:rFonts w:hAnsi="宋体" w:cs="宋体"/>
          <w:color w:val="auto"/>
          <w:szCs w:val="24"/>
        </w:rPr>
      </w:pPr>
      <w:r>
        <w:rPr>
          <w:rFonts w:hint="eastAsia" w:hAnsi="宋体" w:cs="宋体"/>
          <w:color w:val="auto"/>
          <w:szCs w:val="24"/>
        </w:rPr>
        <w:t>14.1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4EA15C24">
      <w:pPr>
        <w:spacing w:line="500" w:lineRule="exact"/>
        <w:ind w:firstLine="480" w:firstLineChars="200"/>
        <w:rPr>
          <w:rFonts w:hAnsi="宋体" w:cs="宋体"/>
          <w:color w:val="auto"/>
          <w:szCs w:val="24"/>
        </w:rPr>
      </w:pPr>
      <w:r>
        <w:rPr>
          <w:rFonts w:hint="eastAsia" w:hAnsi="宋体" w:cs="宋体"/>
          <w:color w:val="auto"/>
          <w:szCs w:val="24"/>
        </w:rPr>
        <w:t>14.2上述证明文件可以是文字资料、图纸、图片、数据、宣传彩页等，所有证明文件表达意思必须统一（如需供应商提供样品，样品必须与投标文件的表述完全符合）。包括：</w:t>
      </w:r>
    </w:p>
    <w:p w14:paraId="283177CB">
      <w:pPr>
        <w:spacing w:line="500" w:lineRule="exact"/>
        <w:ind w:firstLine="480" w:firstLineChars="200"/>
        <w:rPr>
          <w:rFonts w:hAnsi="宋体" w:cs="宋体"/>
          <w:color w:val="auto"/>
          <w:szCs w:val="24"/>
        </w:rPr>
      </w:pPr>
      <w:r>
        <w:rPr>
          <w:rFonts w:hint="eastAsia" w:hAnsi="宋体" w:cs="宋体"/>
          <w:color w:val="auto"/>
          <w:szCs w:val="24"/>
        </w:rPr>
        <w:t>14.2.1产品主要技术指标和性能的详细说明；</w:t>
      </w:r>
    </w:p>
    <w:p w14:paraId="22A950A2">
      <w:pPr>
        <w:spacing w:line="500" w:lineRule="exact"/>
        <w:ind w:firstLine="480" w:firstLineChars="200"/>
        <w:rPr>
          <w:rFonts w:hAnsi="宋体" w:cs="宋体"/>
          <w:color w:val="auto"/>
          <w:szCs w:val="24"/>
        </w:rPr>
      </w:pPr>
      <w:r>
        <w:rPr>
          <w:rFonts w:hint="eastAsia" w:hAnsi="宋体" w:cs="宋体"/>
          <w:color w:val="auto"/>
          <w:szCs w:val="24"/>
        </w:rPr>
        <w:t>14.2.2生产厂家出具的、相应的产品功能证明材料（包括但不限于测试报告、官网和功能截图等）；</w:t>
      </w:r>
    </w:p>
    <w:p w14:paraId="6FD09F57">
      <w:pPr>
        <w:spacing w:line="500" w:lineRule="exact"/>
        <w:ind w:firstLine="480" w:firstLineChars="200"/>
        <w:rPr>
          <w:rFonts w:hAnsi="宋体" w:cs="宋体"/>
          <w:color w:val="auto"/>
          <w:szCs w:val="24"/>
        </w:rPr>
      </w:pPr>
      <w:r>
        <w:rPr>
          <w:rFonts w:hint="eastAsia" w:hAnsi="宋体" w:cs="宋体"/>
          <w:color w:val="auto"/>
          <w:szCs w:val="24"/>
        </w:rPr>
        <w:t>14.2.3逐条对招标文件提出的技术要求和商务要求进行应答，说明所提供的产品和服务对招标的技术和商务要求是否做出了实质性响应并提供支持文件；</w:t>
      </w:r>
    </w:p>
    <w:p w14:paraId="73D94BA4">
      <w:pPr>
        <w:spacing w:line="500" w:lineRule="exact"/>
        <w:ind w:firstLine="480" w:firstLineChars="200"/>
        <w:rPr>
          <w:rFonts w:hAnsi="宋体" w:cs="宋体"/>
          <w:color w:val="auto"/>
          <w:szCs w:val="24"/>
        </w:rPr>
      </w:pPr>
      <w:r>
        <w:rPr>
          <w:rFonts w:hint="eastAsia" w:hAnsi="宋体" w:cs="宋体"/>
          <w:color w:val="auto"/>
          <w:szCs w:val="24"/>
        </w:rPr>
        <w:t>14.2.4供货范围和服务内容的详细说明。</w:t>
      </w:r>
    </w:p>
    <w:p w14:paraId="0763F6C1">
      <w:pPr>
        <w:spacing w:line="500" w:lineRule="exact"/>
        <w:outlineLvl w:val="2"/>
        <w:rPr>
          <w:rFonts w:hAnsi="宋体" w:cs="宋体"/>
          <w:b/>
          <w:color w:val="auto"/>
          <w:szCs w:val="24"/>
        </w:rPr>
      </w:pPr>
      <w:bookmarkStart w:id="66" w:name="_Toc25614"/>
      <w:bookmarkStart w:id="67" w:name="_Toc5635"/>
      <w:r>
        <w:rPr>
          <w:rFonts w:hint="eastAsia" w:hAnsi="宋体" w:cs="宋体"/>
          <w:b/>
          <w:color w:val="auto"/>
          <w:szCs w:val="24"/>
        </w:rPr>
        <w:t>15.投标保证金</w:t>
      </w:r>
      <w:bookmarkEnd w:id="66"/>
      <w:bookmarkEnd w:id="67"/>
    </w:p>
    <w:p w14:paraId="16C5CD3A">
      <w:pPr>
        <w:spacing w:line="500" w:lineRule="exact"/>
        <w:ind w:firstLine="480" w:firstLineChars="200"/>
        <w:rPr>
          <w:rFonts w:hAnsi="宋体" w:cs="宋体"/>
          <w:color w:val="auto"/>
          <w:szCs w:val="24"/>
        </w:rPr>
      </w:pPr>
      <w:r>
        <w:rPr>
          <w:rFonts w:hint="eastAsia" w:hAnsi="宋体" w:cs="宋体"/>
          <w:color w:val="auto"/>
          <w:szCs w:val="24"/>
        </w:rPr>
        <w:t>15.1本项目不需要提交投标保证金。</w:t>
      </w:r>
    </w:p>
    <w:p w14:paraId="2E409406">
      <w:pPr>
        <w:spacing w:line="500" w:lineRule="exact"/>
        <w:outlineLvl w:val="2"/>
        <w:rPr>
          <w:rFonts w:hAnsi="宋体" w:cs="宋体"/>
          <w:b/>
          <w:color w:val="auto"/>
          <w:szCs w:val="24"/>
        </w:rPr>
      </w:pPr>
      <w:bookmarkStart w:id="68" w:name="_Toc11794"/>
      <w:bookmarkStart w:id="69" w:name="_Toc22340"/>
      <w:r>
        <w:rPr>
          <w:rFonts w:hint="eastAsia" w:hAnsi="宋体" w:cs="宋体"/>
          <w:b/>
          <w:color w:val="auto"/>
          <w:szCs w:val="24"/>
        </w:rPr>
        <w:t>16.投标有效期</w:t>
      </w:r>
      <w:bookmarkEnd w:id="68"/>
      <w:bookmarkEnd w:id="69"/>
    </w:p>
    <w:p w14:paraId="3747BC59">
      <w:pPr>
        <w:spacing w:line="500" w:lineRule="exact"/>
        <w:ind w:firstLine="480" w:firstLineChars="200"/>
        <w:rPr>
          <w:rFonts w:hAnsi="宋体" w:cs="宋体"/>
          <w:color w:val="auto"/>
          <w:szCs w:val="24"/>
        </w:rPr>
      </w:pPr>
      <w:r>
        <w:rPr>
          <w:rFonts w:hint="eastAsia" w:hAnsi="宋体" w:cs="宋体"/>
          <w:color w:val="auto"/>
          <w:szCs w:val="24"/>
        </w:rPr>
        <w:t>16.1投标有效期：见供应商须知前附表。投标文件应在投标有效期内保持有效。投标有效期不满足规定有效期的投标文件将被视为无效投标。</w:t>
      </w:r>
    </w:p>
    <w:p w14:paraId="2AB1888D">
      <w:pPr>
        <w:spacing w:line="500" w:lineRule="exact"/>
        <w:ind w:firstLine="480" w:firstLineChars="200"/>
        <w:rPr>
          <w:rFonts w:hAnsi="宋体" w:cs="宋体"/>
          <w:color w:val="auto"/>
          <w:szCs w:val="24"/>
        </w:rPr>
      </w:pPr>
      <w:r>
        <w:rPr>
          <w:rFonts w:hint="eastAsia" w:hAnsi="宋体" w:cs="宋体"/>
          <w:color w:val="auto"/>
          <w:szCs w:val="24"/>
        </w:rPr>
        <w:t>16.2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但要相应延长其投标保证金的有效期。在这种情况下，本章第15条有关投标保证金的退还和没收的规定将在延长了的有效期内</w:t>
      </w:r>
      <w:r>
        <w:rPr>
          <w:rFonts w:hint="eastAsia" w:hAnsi="宋体" w:cs="宋体"/>
          <w:color w:val="auto"/>
        </w:rPr>
        <w:t>继续有效。</w:t>
      </w:r>
    </w:p>
    <w:p w14:paraId="1474DD89">
      <w:pPr>
        <w:spacing w:line="500" w:lineRule="exact"/>
        <w:outlineLvl w:val="2"/>
        <w:rPr>
          <w:rFonts w:hAnsi="宋体" w:cs="宋体"/>
          <w:b/>
          <w:color w:val="auto"/>
          <w:szCs w:val="24"/>
        </w:rPr>
      </w:pPr>
      <w:bookmarkStart w:id="70" w:name="_Toc12683"/>
      <w:bookmarkStart w:id="71" w:name="_Toc4703"/>
      <w:r>
        <w:rPr>
          <w:rFonts w:hint="eastAsia" w:hAnsi="宋体" w:cs="宋体"/>
          <w:b/>
          <w:color w:val="auto"/>
          <w:szCs w:val="24"/>
        </w:rPr>
        <w:t>17.投标文件的式样和签署</w:t>
      </w:r>
      <w:bookmarkEnd w:id="70"/>
      <w:bookmarkEnd w:id="71"/>
    </w:p>
    <w:p w14:paraId="4AFB53B9">
      <w:pPr>
        <w:spacing w:line="360" w:lineRule="auto"/>
        <w:ind w:firstLine="480" w:firstLineChars="200"/>
        <w:rPr>
          <w:rFonts w:ascii="仿宋" w:hAnsi="仿宋" w:eastAsia="仿宋" w:cs="仿宋"/>
          <w:b/>
          <w:bCs/>
          <w:color w:val="auto"/>
        </w:rPr>
      </w:pPr>
      <w:bookmarkStart w:id="72" w:name="_Toc403077642"/>
      <w:bookmarkStart w:id="73" w:name="_Toc363474020"/>
      <w:bookmarkStart w:id="74" w:name="_Toc363473975"/>
      <w:r>
        <w:rPr>
          <w:rFonts w:hint="eastAsia" w:hAnsi="宋体" w:cs="宋体"/>
          <w:color w:val="auto"/>
          <w:szCs w:val="24"/>
        </w:rPr>
        <w:t>17.1</w:t>
      </w:r>
      <w:r>
        <w:rPr>
          <w:rFonts w:hint="eastAsia" w:hAnsi="宋体" w:cs="宋体"/>
          <w:color w:val="auto"/>
          <w:spacing w:val="4"/>
          <w:szCs w:val="22"/>
        </w:rPr>
        <w:t>投标文件正本、副本、电子版、开标一览表份数及要求详见“供应商须知前附表”。</w:t>
      </w:r>
    </w:p>
    <w:p w14:paraId="25ED4DAA">
      <w:pPr>
        <w:spacing w:line="500" w:lineRule="exact"/>
        <w:ind w:firstLine="480" w:firstLineChars="200"/>
        <w:rPr>
          <w:rFonts w:hAnsi="宋体" w:cs="宋体"/>
          <w:color w:val="auto"/>
          <w:szCs w:val="24"/>
        </w:rPr>
      </w:pPr>
      <w:r>
        <w:rPr>
          <w:rFonts w:hint="eastAsia" w:hAnsi="宋体" w:cs="宋体"/>
          <w:color w:val="auto"/>
          <w:szCs w:val="24"/>
        </w:rPr>
        <w:t>17.2投标文件的正本需打印或用不褪色、不变质的墨水书写，并由供应商的法定代表人或被授权人按招标文件的规定签署（招标文件要求投标文件中签章的统一为签字或盖章</w:t>
      </w:r>
      <w:r>
        <w:rPr>
          <w:rFonts w:hint="eastAsia" w:hAnsi="宋体" w:cs="宋体"/>
          <w:b/>
          <w:bCs/>
          <w:color w:val="auto"/>
          <w:szCs w:val="24"/>
        </w:rPr>
        <w:t>）</w:t>
      </w:r>
      <w:r>
        <w:rPr>
          <w:rFonts w:hint="eastAsia" w:hAnsi="宋体" w:cs="宋体"/>
          <w:color w:val="auto"/>
          <w:szCs w:val="24"/>
        </w:rPr>
        <w:t>，投标文件副本可采用正本的复印件。</w:t>
      </w:r>
    </w:p>
    <w:p w14:paraId="256F2541">
      <w:pPr>
        <w:spacing w:line="500" w:lineRule="exact"/>
        <w:ind w:firstLine="480" w:firstLineChars="200"/>
        <w:rPr>
          <w:rFonts w:hAnsi="宋体" w:cs="宋体"/>
          <w:color w:val="auto"/>
          <w:szCs w:val="24"/>
        </w:rPr>
      </w:pPr>
      <w:r>
        <w:rPr>
          <w:rFonts w:hint="eastAsia" w:hAnsi="宋体" w:cs="宋体"/>
          <w:color w:val="auto"/>
          <w:szCs w:val="24"/>
        </w:rPr>
        <w:t>17.3任何行间插字、涂改和增删，必须由供应商的法定代表人或其被授权人在旁边签字方有效。</w:t>
      </w:r>
    </w:p>
    <w:p w14:paraId="7AED1A2A">
      <w:pPr>
        <w:spacing w:line="500" w:lineRule="exact"/>
        <w:ind w:firstLine="480" w:firstLineChars="200"/>
        <w:rPr>
          <w:rFonts w:hAnsi="宋体" w:cs="宋体"/>
          <w:color w:val="auto"/>
          <w:szCs w:val="24"/>
        </w:rPr>
      </w:pPr>
      <w:r>
        <w:rPr>
          <w:rFonts w:hint="eastAsia" w:hAnsi="宋体" w:cs="宋体"/>
          <w:color w:val="auto"/>
          <w:szCs w:val="24"/>
        </w:rPr>
        <w:t>17.4 投标文件正本和副本按照招标文件第六章规定的顺序编排、并应</w:t>
      </w:r>
      <w:r>
        <w:rPr>
          <w:rFonts w:hint="eastAsia" w:hAnsi="宋体" w:cs="宋体"/>
          <w:color w:val="auto"/>
          <w:szCs w:val="24"/>
          <w:lang w:val="zh-CN"/>
        </w:rPr>
        <w:t>编制目录，</w:t>
      </w:r>
      <w:r>
        <w:rPr>
          <w:rFonts w:hint="eastAsia" w:hAnsi="宋体" w:cs="宋体"/>
          <w:color w:val="auto"/>
          <w:szCs w:val="24"/>
        </w:rPr>
        <w:t>逐页标注连续页码，并分别</w:t>
      </w:r>
      <w:r>
        <w:rPr>
          <w:rFonts w:hint="eastAsia" w:hAnsi="宋体" w:cs="宋体"/>
          <w:color w:val="auto"/>
          <w:szCs w:val="24"/>
          <w:lang w:val="zh-CN"/>
        </w:rPr>
        <w:t>胶装成册</w:t>
      </w:r>
      <w:r>
        <w:rPr>
          <w:rFonts w:hint="eastAsia" w:hAnsi="宋体" w:cs="宋体"/>
          <w:color w:val="auto"/>
          <w:szCs w:val="24"/>
        </w:rPr>
        <w:t>。</w:t>
      </w:r>
    </w:p>
    <w:p w14:paraId="51640CA0">
      <w:pPr>
        <w:spacing w:line="500" w:lineRule="exact"/>
        <w:ind w:firstLine="360" w:firstLineChars="150"/>
        <w:rPr>
          <w:rFonts w:hAnsi="宋体" w:cs="宋体"/>
          <w:color w:val="auto"/>
          <w:szCs w:val="24"/>
        </w:rPr>
      </w:pPr>
      <w:r>
        <w:rPr>
          <w:rFonts w:hint="eastAsia" w:hAnsi="宋体" w:cs="宋体"/>
          <w:color w:val="auto"/>
          <w:szCs w:val="24"/>
        </w:rPr>
        <w:t xml:space="preserve"> 17.5因字迹潦草、表述不清或不按招标文件格式编制的投标文件，所引起的对供应商不利的后果，由供应商自行负责。</w:t>
      </w:r>
    </w:p>
    <w:p w14:paraId="4B7A4CA1">
      <w:pPr>
        <w:tabs>
          <w:tab w:val="left" w:pos="1080"/>
        </w:tabs>
        <w:spacing w:line="500" w:lineRule="exact"/>
        <w:ind w:firstLine="460" w:firstLineChars="192"/>
        <w:rPr>
          <w:rFonts w:hAnsi="宋体" w:cs="宋体"/>
          <w:color w:val="auto"/>
        </w:rPr>
      </w:pPr>
      <w:r>
        <w:rPr>
          <w:rFonts w:hint="eastAsia" w:hAnsi="宋体" w:cs="宋体"/>
          <w:color w:val="auto"/>
          <w:szCs w:val="24"/>
        </w:rPr>
        <w:t>17.6投标文件的副本、电子版须和正本保持一致。</w:t>
      </w:r>
      <w:r>
        <w:rPr>
          <w:rFonts w:hint="eastAsia" w:hAnsi="宋体" w:cs="宋体"/>
          <w:color w:val="auto"/>
        </w:rPr>
        <w:t>若正本、副本和电子版有不一致的内容，以正本为准。</w:t>
      </w:r>
    </w:p>
    <w:p w14:paraId="7A7F4053">
      <w:pPr>
        <w:spacing w:before="333" w:beforeLines="100" w:after="333" w:afterLines="100" w:line="500" w:lineRule="exact"/>
        <w:jc w:val="center"/>
        <w:outlineLvl w:val="1"/>
        <w:rPr>
          <w:rFonts w:hAnsi="宋体" w:cs="宋体"/>
          <w:b/>
          <w:color w:val="auto"/>
          <w:sz w:val="32"/>
          <w:szCs w:val="32"/>
        </w:rPr>
      </w:pPr>
      <w:bookmarkStart w:id="75" w:name="_Toc14883"/>
      <w:bookmarkStart w:id="76" w:name="_Toc16202"/>
      <w:r>
        <w:rPr>
          <w:rFonts w:hint="eastAsia" w:hAnsi="宋体" w:cs="宋体"/>
          <w:b/>
          <w:color w:val="auto"/>
          <w:sz w:val="32"/>
          <w:szCs w:val="32"/>
        </w:rPr>
        <w:t>四、投标文件的递交</w:t>
      </w:r>
      <w:bookmarkEnd w:id="72"/>
      <w:bookmarkEnd w:id="73"/>
      <w:bookmarkEnd w:id="74"/>
      <w:bookmarkEnd w:id="75"/>
      <w:bookmarkEnd w:id="76"/>
    </w:p>
    <w:p w14:paraId="19020543">
      <w:pPr>
        <w:spacing w:line="500" w:lineRule="exact"/>
        <w:outlineLvl w:val="2"/>
        <w:rPr>
          <w:rFonts w:hAnsi="宋体" w:cs="宋体"/>
          <w:b/>
          <w:color w:val="auto"/>
          <w:szCs w:val="24"/>
        </w:rPr>
      </w:pPr>
      <w:bookmarkStart w:id="77" w:name="_Toc2184"/>
      <w:bookmarkStart w:id="78" w:name="_Toc17796"/>
      <w:r>
        <w:rPr>
          <w:rFonts w:hint="eastAsia" w:hAnsi="宋体" w:cs="宋体"/>
          <w:b/>
          <w:color w:val="auto"/>
          <w:szCs w:val="24"/>
        </w:rPr>
        <w:t>18．投标文件的密封和标记</w:t>
      </w:r>
      <w:bookmarkEnd w:id="77"/>
      <w:bookmarkEnd w:id="78"/>
    </w:p>
    <w:p w14:paraId="1A15F561">
      <w:pPr>
        <w:spacing w:line="500" w:lineRule="exact"/>
        <w:ind w:firstLine="480" w:firstLineChars="200"/>
        <w:rPr>
          <w:rFonts w:hAnsi="宋体" w:cs="宋体"/>
          <w:color w:val="auto"/>
          <w:szCs w:val="24"/>
        </w:rPr>
      </w:pPr>
      <w:r>
        <w:rPr>
          <w:rFonts w:hint="eastAsia" w:hAnsi="宋体" w:cs="宋体"/>
          <w:color w:val="auto"/>
          <w:szCs w:val="24"/>
        </w:rPr>
        <w:t>18.1</w:t>
      </w:r>
      <w:r>
        <w:rPr>
          <w:rFonts w:hint="eastAsia" w:hAnsi="宋体" w:cs="宋体"/>
          <w:color w:val="auto"/>
        </w:rPr>
        <w:t>为方便开标唱标，开标一览表除投标文件内装订外，再单独制作一份密封在封袋中。封线处加贴封条并加盖供应商公章，封袋正面要粘贴标识，单独递交（该单独密封开标一览表的投标报价必须与投标文件正本中的开标一览表（报价表）的投</w:t>
      </w:r>
      <w:r>
        <w:rPr>
          <w:rFonts w:hint="eastAsia" w:hAnsi="宋体" w:cs="宋体"/>
          <w:color w:val="auto"/>
          <w:szCs w:val="24"/>
        </w:rPr>
        <w:t>标报价一致，若不一致，则按单独密封的开标一览表为准。）</w:t>
      </w:r>
    </w:p>
    <w:p w14:paraId="2E541A69">
      <w:pPr>
        <w:spacing w:line="360" w:lineRule="auto"/>
        <w:ind w:firstLine="480" w:firstLineChars="200"/>
        <w:rPr>
          <w:rFonts w:ascii="仿宋" w:hAnsi="仿宋" w:eastAsia="仿宋" w:cs="仿宋"/>
          <w:b/>
          <w:bCs/>
          <w:color w:val="auto"/>
        </w:rPr>
      </w:pPr>
      <w:r>
        <w:rPr>
          <w:rFonts w:hint="eastAsia" w:hAnsi="宋体" w:cs="宋体"/>
          <w:color w:val="auto"/>
          <w:szCs w:val="24"/>
        </w:rPr>
        <w:t>18.2投标文件的密封和标记：</w:t>
      </w:r>
      <w:r>
        <w:rPr>
          <w:rFonts w:hint="eastAsia" w:hAnsi="宋体" w:cs="宋体"/>
          <w:color w:val="auto"/>
          <w:spacing w:val="4"/>
          <w:szCs w:val="22"/>
        </w:rPr>
        <w:t>详见“供应商须知前附表”。</w:t>
      </w:r>
    </w:p>
    <w:p w14:paraId="263AC5DB">
      <w:pPr>
        <w:spacing w:line="500" w:lineRule="exact"/>
        <w:ind w:firstLine="480" w:firstLineChars="200"/>
        <w:rPr>
          <w:rFonts w:hAnsi="宋体" w:cs="宋体"/>
          <w:color w:val="auto"/>
          <w:szCs w:val="24"/>
        </w:rPr>
      </w:pPr>
      <w:r>
        <w:rPr>
          <w:rFonts w:hint="eastAsia" w:hAnsi="宋体" w:cs="宋体"/>
          <w:color w:val="auto"/>
          <w:szCs w:val="24"/>
        </w:rPr>
        <w:t>18.3如果供应商未对投标文件按上述要求进行完好密封，由此产生的不利后果由供应商自行承担。</w:t>
      </w:r>
    </w:p>
    <w:p w14:paraId="4B1F018B">
      <w:pPr>
        <w:spacing w:line="500" w:lineRule="exact"/>
        <w:outlineLvl w:val="2"/>
        <w:rPr>
          <w:rFonts w:hAnsi="宋体" w:cs="宋体"/>
          <w:b/>
          <w:color w:val="auto"/>
          <w:szCs w:val="24"/>
        </w:rPr>
      </w:pPr>
      <w:bookmarkStart w:id="79" w:name="_Toc22866"/>
      <w:bookmarkStart w:id="80" w:name="_Toc15552"/>
      <w:r>
        <w:rPr>
          <w:rFonts w:hint="eastAsia" w:hAnsi="宋体" w:cs="宋体"/>
          <w:b/>
          <w:color w:val="auto"/>
          <w:szCs w:val="24"/>
        </w:rPr>
        <w:t>19．投标文件的递交</w:t>
      </w:r>
      <w:bookmarkEnd w:id="79"/>
      <w:bookmarkEnd w:id="80"/>
    </w:p>
    <w:p w14:paraId="4D81FB31">
      <w:pPr>
        <w:spacing w:line="500" w:lineRule="exact"/>
        <w:ind w:firstLine="480" w:firstLineChars="200"/>
        <w:rPr>
          <w:rFonts w:hAnsi="宋体" w:cs="宋体"/>
          <w:color w:val="auto"/>
          <w:szCs w:val="24"/>
        </w:rPr>
      </w:pPr>
      <w:r>
        <w:rPr>
          <w:rFonts w:hint="eastAsia" w:hAnsi="宋体" w:cs="宋体"/>
          <w:color w:val="auto"/>
          <w:szCs w:val="24"/>
        </w:rPr>
        <w:t>19.1供应商应按照招标公告中规定的时间、地点，在规定的投标文件递交截止时间前将全部投标文件和投标资料递交至采购代理机构投标文件接收人。</w:t>
      </w:r>
    </w:p>
    <w:p w14:paraId="4AFD0340">
      <w:pPr>
        <w:spacing w:line="500" w:lineRule="exact"/>
        <w:ind w:firstLine="480" w:firstLineChars="200"/>
        <w:rPr>
          <w:rFonts w:hAnsi="宋体" w:cs="宋体"/>
          <w:color w:val="auto"/>
          <w:szCs w:val="24"/>
        </w:rPr>
      </w:pPr>
      <w:r>
        <w:rPr>
          <w:rFonts w:hint="eastAsia" w:hAnsi="宋体" w:cs="宋体"/>
          <w:color w:val="auto"/>
          <w:szCs w:val="24"/>
        </w:rPr>
        <w:t>19.2采购代理机构在招标文件规定的投标文件递交截止时间前，只负责投标文件的接收、清点、造册登记工作，并请递交人签字确认，对其有效性不负任何责任；</w:t>
      </w:r>
    </w:p>
    <w:p w14:paraId="50988A26">
      <w:pPr>
        <w:spacing w:line="500" w:lineRule="exact"/>
        <w:ind w:firstLine="480" w:firstLineChars="200"/>
        <w:rPr>
          <w:rFonts w:hAnsi="宋体" w:cs="宋体"/>
          <w:color w:val="auto"/>
          <w:szCs w:val="24"/>
        </w:rPr>
      </w:pPr>
      <w:r>
        <w:rPr>
          <w:rFonts w:hint="eastAsia" w:hAnsi="宋体" w:cs="宋体"/>
          <w:color w:val="auto"/>
          <w:szCs w:val="24"/>
        </w:rPr>
        <w:t>19.3采购代理机构收到投标文件后，向供应商出具签收回执。</w:t>
      </w:r>
    </w:p>
    <w:p w14:paraId="3EBDB9CD">
      <w:pPr>
        <w:spacing w:line="500" w:lineRule="exact"/>
        <w:outlineLvl w:val="2"/>
        <w:rPr>
          <w:rFonts w:hAnsi="宋体" w:cs="宋体"/>
          <w:b/>
          <w:color w:val="auto"/>
          <w:szCs w:val="24"/>
        </w:rPr>
      </w:pPr>
      <w:bookmarkStart w:id="81" w:name="_Toc12399"/>
      <w:bookmarkStart w:id="82" w:name="_Toc19398"/>
      <w:r>
        <w:rPr>
          <w:rFonts w:hint="eastAsia" w:hAnsi="宋体" w:cs="宋体"/>
          <w:b/>
          <w:color w:val="auto"/>
          <w:szCs w:val="24"/>
        </w:rPr>
        <w:t>20．迟交的投标文件</w:t>
      </w:r>
      <w:bookmarkEnd w:id="81"/>
      <w:bookmarkEnd w:id="82"/>
    </w:p>
    <w:p w14:paraId="66232689">
      <w:pPr>
        <w:spacing w:line="500" w:lineRule="exact"/>
        <w:ind w:firstLine="480" w:firstLineChars="200"/>
        <w:rPr>
          <w:rFonts w:hAnsi="宋体" w:cs="宋体"/>
          <w:color w:val="auto"/>
          <w:szCs w:val="24"/>
        </w:rPr>
      </w:pPr>
      <w:r>
        <w:rPr>
          <w:rFonts w:hint="eastAsia" w:hAnsi="宋体" w:cs="宋体"/>
          <w:color w:val="auto"/>
          <w:szCs w:val="24"/>
        </w:rPr>
        <w:t>20.1按照招标文件的规定，在递交投标文件的截止时间之后送达的投标文件，为无效投标文件，采购代理机构将拒绝接收。</w:t>
      </w:r>
    </w:p>
    <w:p w14:paraId="578F4D3B">
      <w:pPr>
        <w:spacing w:line="500" w:lineRule="exact"/>
        <w:outlineLvl w:val="2"/>
        <w:rPr>
          <w:rFonts w:hAnsi="宋体" w:cs="宋体"/>
          <w:b/>
          <w:color w:val="auto"/>
          <w:szCs w:val="24"/>
        </w:rPr>
      </w:pPr>
      <w:bookmarkStart w:id="83" w:name="_Toc9159"/>
      <w:bookmarkStart w:id="84" w:name="_Toc15293"/>
      <w:r>
        <w:rPr>
          <w:rFonts w:hint="eastAsia" w:hAnsi="宋体" w:cs="宋体"/>
          <w:b/>
          <w:color w:val="auto"/>
          <w:szCs w:val="24"/>
        </w:rPr>
        <w:t>21．投标的修改与撤回</w:t>
      </w:r>
      <w:bookmarkEnd w:id="83"/>
      <w:bookmarkEnd w:id="84"/>
    </w:p>
    <w:p w14:paraId="5A32BB61">
      <w:pPr>
        <w:spacing w:line="500" w:lineRule="exact"/>
        <w:ind w:firstLine="480" w:firstLineChars="200"/>
        <w:rPr>
          <w:rFonts w:hAnsi="宋体" w:cs="宋体"/>
          <w:color w:val="auto"/>
          <w:szCs w:val="24"/>
        </w:rPr>
      </w:pPr>
      <w:r>
        <w:rPr>
          <w:rFonts w:hint="eastAsia" w:hAnsi="宋体" w:cs="宋体"/>
          <w:color w:val="auto"/>
          <w:szCs w:val="24"/>
        </w:rPr>
        <w:t>21.1 供应商投标文件递交截止时间前，可以修改或撤回其已递交的投标文件，也可以提出价格变动声明，但供应商必须在规定的投标文件递交截止时间之前将修改或撤回或变动价格的书面通知文件递交到采购代理机构。</w:t>
      </w:r>
    </w:p>
    <w:p w14:paraId="1B5991BA">
      <w:pPr>
        <w:spacing w:line="500" w:lineRule="exact"/>
        <w:ind w:firstLine="480" w:firstLineChars="200"/>
        <w:rPr>
          <w:rFonts w:hAnsi="宋体" w:cs="宋体"/>
          <w:color w:val="auto"/>
          <w:szCs w:val="24"/>
        </w:rPr>
      </w:pPr>
      <w:r>
        <w:rPr>
          <w:rFonts w:hint="eastAsia" w:hAnsi="宋体" w:cs="宋体"/>
          <w:color w:val="auto"/>
          <w:szCs w:val="24"/>
        </w:rPr>
        <w:t>21.2 供应商的修改或撤回或变动价格的通知应按本须知第18条的规定编制、密封、标记和递交。</w:t>
      </w:r>
    </w:p>
    <w:p w14:paraId="3A3D0E16">
      <w:pPr>
        <w:spacing w:line="500" w:lineRule="exact"/>
        <w:ind w:firstLine="480" w:firstLineChars="200"/>
        <w:rPr>
          <w:rFonts w:hAnsi="宋体" w:cs="宋体"/>
          <w:color w:val="auto"/>
          <w:szCs w:val="24"/>
        </w:rPr>
      </w:pPr>
      <w:r>
        <w:rPr>
          <w:rFonts w:hint="eastAsia" w:hAnsi="宋体" w:cs="宋体"/>
          <w:color w:val="auto"/>
          <w:szCs w:val="24"/>
        </w:rPr>
        <w:t>21.3 在投标文件递交截止时间之后，供应商不得对其投标做任何修改或撤回。</w:t>
      </w:r>
    </w:p>
    <w:p w14:paraId="62527377">
      <w:pPr>
        <w:spacing w:line="500" w:lineRule="exact"/>
        <w:rPr>
          <w:rFonts w:hAnsi="宋体" w:cs="宋体"/>
          <w:color w:val="auto"/>
        </w:rPr>
      </w:pPr>
    </w:p>
    <w:p w14:paraId="565AA83D">
      <w:pPr>
        <w:spacing w:line="500" w:lineRule="exact"/>
        <w:jc w:val="center"/>
        <w:outlineLvl w:val="1"/>
        <w:rPr>
          <w:rFonts w:hAnsi="宋体" w:cs="宋体"/>
          <w:b/>
          <w:color w:val="auto"/>
          <w:sz w:val="32"/>
          <w:szCs w:val="32"/>
        </w:rPr>
      </w:pPr>
      <w:bookmarkStart w:id="85" w:name="_Toc363474021"/>
      <w:bookmarkStart w:id="86" w:name="_Toc8259"/>
      <w:bookmarkStart w:id="87" w:name="_Toc363473976"/>
      <w:bookmarkStart w:id="88" w:name="_Toc403077643"/>
      <w:bookmarkStart w:id="89" w:name="_Toc25364"/>
      <w:r>
        <w:rPr>
          <w:rFonts w:hint="eastAsia" w:hAnsi="宋体" w:cs="宋体"/>
          <w:b/>
          <w:color w:val="auto"/>
          <w:sz w:val="32"/>
          <w:szCs w:val="32"/>
        </w:rPr>
        <w:t>五、开标与评标</w:t>
      </w:r>
      <w:bookmarkEnd w:id="85"/>
      <w:bookmarkEnd w:id="86"/>
      <w:bookmarkEnd w:id="87"/>
      <w:bookmarkEnd w:id="88"/>
      <w:bookmarkEnd w:id="89"/>
    </w:p>
    <w:p w14:paraId="084D0B4D">
      <w:pPr>
        <w:spacing w:line="500" w:lineRule="exact"/>
        <w:outlineLvl w:val="2"/>
        <w:rPr>
          <w:rFonts w:hAnsi="宋体" w:cs="宋体"/>
          <w:b/>
          <w:color w:val="auto"/>
          <w:szCs w:val="24"/>
        </w:rPr>
      </w:pPr>
      <w:bookmarkStart w:id="90" w:name="_Toc24523"/>
      <w:bookmarkStart w:id="91" w:name="_Toc8761"/>
      <w:r>
        <w:rPr>
          <w:rFonts w:hint="eastAsia" w:hAnsi="宋体" w:cs="宋体"/>
          <w:b/>
          <w:color w:val="auto"/>
          <w:szCs w:val="24"/>
        </w:rPr>
        <w:t>22. 开标</w:t>
      </w:r>
      <w:bookmarkEnd w:id="90"/>
      <w:bookmarkEnd w:id="91"/>
    </w:p>
    <w:p w14:paraId="1A7E3563">
      <w:pPr>
        <w:spacing w:line="500" w:lineRule="exact"/>
        <w:ind w:firstLine="480" w:firstLineChars="200"/>
        <w:rPr>
          <w:rFonts w:hAnsi="宋体" w:cs="宋体"/>
          <w:color w:val="auto"/>
          <w:szCs w:val="24"/>
        </w:rPr>
      </w:pPr>
      <w:r>
        <w:rPr>
          <w:rFonts w:hint="eastAsia" w:hAnsi="宋体" w:cs="宋体"/>
          <w:color w:val="auto"/>
          <w:szCs w:val="24"/>
        </w:rPr>
        <w:t>22.1 采购代理机构在规定的时间和地点组织公开开标。开标时所有供应商代表自愿参加，参加开标的代表应签名报到以证明其出席。</w:t>
      </w:r>
    </w:p>
    <w:p w14:paraId="61B77615">
      <w:pPr>
        <w:spacing w:line="500" w:lineRule="exact"/>
        <w:ind w:firstLine="480" w:firstLineChars="200"/>
        <w:rPr>
          <w:rFonts w:hAnsi="宋体" w:cs="宋体"/>
          <w:color w:val="auto"/>
          <w:szCs w:val="24"/>
        </w:rPr>
      </w:pPr>
      <w:r>
        <w:rPr>
          <w:rFonts w:hint="eastAsia" w:hAnsi="宋体" w:cs="宋体"/>
          <w:color w:val="auto"/>
          <w:szCs w:val="24"/>
        </w:rPr>
        <w:t>22.2 开标时，由监标人和供应商或者其推选的代表检查投标文件的密封情况。检查完毕后，采购代理机构当众宣读供应商名称、投标价格、修改或撤回或变动价格的书面通知（如果有），以及采购代理机构认为合适的其他内容。</w:t>
      </w:r>
    </w:p>
    <w:p w14:paraId="0A7BE2C3">
      <w:pPr>
        <w:spacing w:line="500" w:lineRule="exact"/>
        <w:ind w:firstLine="480" w:firstLineChars="200"/>
        <w:rPr>
          <w:rFonts w:hAnsi="宋体" w:cs="宋体"/>
          <w:color w:val="auto"/>
          <w:szCs w:val="24"/>
        </w:rPr>
      </w:pPr>
      <w:r>
        <w:rPr>
          <w:rFonts w:hint="eastAsia" w:hAnsi="宋体" w:cs="宋体"/>
          <w:color w:val="auto"/>
          <w:szCs w:val="24"/>
        </w:rPr>
        <w:t>22.3只有在开标时唱出的价格和价格变动声明，评标时才能考虑。</w:t>
      </w:r>
    </w:p>
    <w:p w14:paraId="6A75EAF7">
      <w:pPr>
        <w:spacing w:line="500" w:lineRule="exact"/>
        <w:ind w:firstLine="480" w:firstLineChars="200"/>
        <w:rPr>
          <w:rFonts w:hAnsi="宋体" w:cs="宋体"/>
          <w:color w:val="auto"/>
          <w:szCs w:val="24"/>
        </w:rPr>
      </w:pPr>
      <w:r>
        <w:rPr>
          <w:rFonts w:hint="eastAsia" w:hAnsi="宋体" w:cs="宋体"/>
          <w:color w:val="auto"/>
          <w:szCs w:val="24"/>
        </w:rPr>
        <w:t>22.4在开标时没有启封和宣读的投标文件将原封退回给供应商。</w:t>
      </w:r>
    </w:p>
    <w:p w14:paraId="7DC81AEA">
      <w:pPr>
        <w:spacing w:line="500" w:lineRule="exact"/>
        <w:ind w:firstLine="480" w:firstLineChars="200"/>
        <w:rPr>
          <w:rFonts w:hAnsi="宋体" w:cs="宋体"/>
          <w:color w:val="auto"/>
          <w:szCs w:val="24"/>
        </w:rPr>
      </w:pPr>
      <w:r>
        <w:rPr>
          <w:rFonts w:hint="eastAsia" w:hAnsi="宋体" w:cs="宋体"/>
          <w:color w:val="auto"/>
          <w:szCs w:val="24"/>
        </w:rPr>
        <w:t>22.5以邮寄方式递交投标文件的为无效投标，不予接受。</w:t>
      </w:r>
    </w:p>
    <w:p w14:paraId="2B7C4C30">
      <w:pPr>
        <w:spacing w:line="500" w:lineRule="exact"/>
        <w:ind w:firstLine="480" w:firstLineChars="200"/>
        <w:rPr>
          <w:rFonts w:hAnsi="宋体" w:cs="宋体"/>
          <w:color w:val="auto"/>
          <w:szCs w:val="24"/>
        </w:rPr>
      </w:pPr>
      <w:r>
        <w:rPr>
          <w:rFonts w:hint="eastAsia" w:hAnsi="宋体" w:cs="宋体"/>
          <w:color w:val="auto"/>
          <w:szCs w:val="24"/>
        </w:rPr>
        <w:t>22.6 采购代理机构将做开标记录，存档备查。</w:t>
      </w:r>
    </w:p>
    <w:p w14:paraId="06EDB9E7">
      <w:pPr>
        <w:spacing w:line="500" w:lineRule="exact"/>
        <w:ind w:firstLine="480" w:firstLineChars="200"/>
        <w:rPr>
          <w:rFonts w:hAnsi="宋体" w:cs="宋体"/>
          <w:color w:val="auto"/>
          <w:szCs w:val="24"/>
        </w:rPr>
      </w:pPr>
      <w:r>
        <w:rPr>
          <w:rFonts w:hint="eastAsia" w:hAnsi="宋体" w:cs="宋体"/>
          <w:color w:val="auto"/>
          <w:szCs w:val="24"/>
        </w:rPr>
        <w:t>22.7供应商未参加开标的，视同认可开标结果。</w:t>
      </w:r>
    </w:p>
    <w:p w14:paraId="613BADE4">
      <w:pPr>
        <w:spacing w:line="500" w:lineRule="exact"/>
        <w:outlineLvl w:val="2"/>
        <w:rPr>
          <w:rFonts w:hAnsi="宋体" w:cs="宋体"/>
          <w:b/>
          <w:color w:val="auto"/>
          <w:szCs w:val="24"/>
        </w:rPr>
      </w:pPr>
      <w:bookmarkStart w:id="92" w:name="_Toc1352"/>
      <w:bookmarkStart w:id="93" w:name="_Toc18462"/>
      <w:r>
        <w:rPr>
          <w:rFonts w:hint="eastAsia" w:hAnsi="宋体" w:cs="宋体"/>
          <w:b/>
          <w:color w:val="auto"/>
          <w:szCs w:val="24"/>
        </w:rPr>
        <w:t>23．评标组织及评标原则</w:t>
      </w:r>
      <w:bookmarkEnd w:id="92"/>
      <w:bookmarkEnd w:id="93"/>
    </w:p>
    <w:p w14:paraId="05D4329B">
      <w:pPr>
        <w:spacing w:line="360" w:lineRule="auto"/>
        <w:ind w:firstLine="480" w:firstLineChars="200"/>
        <w:rPr>
          <w:rFonts w:hAnsi="宋体"/>
          <w:color w:val="auto"/>
          <w:szCs w:val="21"/>
        </w:rPr>
      </w:pPr>
      <w:r>
        <w:rPr>
          <w:rFonts w:hint="eastAsia" w:hAnsi="宋体"/>
          <w:color w:val="auto"/>
          <w:szCs w:val="21"/>
        </w:rPr>
        <w:t>23.1按照《中华人民共和国政府采购法》、中华人民共和国2015年第658号国务院令--《中华人民共和国政府采购法实施条例》和中华人民共和国财政部2017年第87号部长令--《政府采购货物和服务招标投标管理办法》的规定，依法组建评标委员会。评标委员会按照招标文件规定的评标方法独立进行评标工作。</w:t>
      </w:r>
    </w:p>
    <w:p w14:paraId="6F81DFC7">
      <w:pPr>
        <w:spacing w:line="360" w:lineRule="auto"/>
        <w:ind w:firstLine="480" w:firstLineChars="200"/>
        <w:rPr>
          <w:rFonts w:hAnsi="宋体"/>
          <w:color w:val="auto"/>
          <w:szCs w:val="21"/>
        </w:rPr>
      </w:pPr>
      <w:r>
        <w:rPr>
          <w:rFonts w:hint="eastAsia" w:hAnsi="宋体"/>
          <w:color w:val="auto"/>
          <w:szCs w:val="21"/>
        </w:rPr>
        <w:t>23.2招标文件和投标文件是评标的依据。在评标中，不得改变招标文件中规定的评标标准、方法和中标条件。供应商不得在开标后使用任何方式对投标文件的实质性内容做任何更改。</w:t>
      </w:r>
    </w:p>
    <w:p w14:paraId="69AA9AE4">
      <w:pPr>
        <w:spacing w:line="360" w:lineRule="auto"/>
        <w:ind w:firstLine="480" w:firstLineChars="200"/>
        <w:rPr>
          <w:rFonts w:hAnsi="宋体"/>
          <w:color w:val="auto"/>
          <w:szCs w:val="21"/>
        </w:rPr>
      </w:pPr>
      <w:r>
        <w:rPr>
          <w:rFonts w:hint="eastAsia" w:hAnsi="宋体"/>
          <w:color w:val="auto"/>
          <w:szCs w:val="21"/>
        </w:rPr>
        <w:t>23.3在评标期间，对于投标文件中含义不明确、同类问题表述不一致或者有明显文字和计算错误的内容，评标委员会应当以书面形式（由评标委员会专家签字）要求供应商做出必要的澄清、说明或者纠正。供应商的澄清、说明或者补正应当采用书面形式，并由其法人代表或授权代表签署全名。供应商的澄清、说明或者补正不得超出投标文件的范围或者改变投标文件的实质性内容。</w:t>
      </w:r>
    </w:p>
    <w:p w14:paraId="63CD0EE1">
      <w:pPr>
        <w:spacing w:line="360" w:lineRule="auto"/>
        <w:ind w:firstLine="480" w:firstLineChars="200"/>
        <w:rPr>
          <w:rFonts w:hAnsi="宋体"/>
          <w:color w:val="auto"/>
          <w:szCs w:val="21"/>
        </w:rPr>
      </w:pPr>
      <w:r>
        <w:rPr>
          <w:rFonts w:hint="eastAsia" w:hAnsi="宋体"/>
          <w:color w:val="auto"/>
          <w:szCs w:val="21"/>
        </w:rPr>
        <w:t>23.4如果供应商在规定时限内，未能答复或拒绝答复评委会提出的澄清、说明或者补正的要求，将由评委会根据其投标文件按最大风险进行评标。</w:t>
      </w:r>
    </w:p>
    <w:p w14:paraId="18C0CEAF">
      <w:pPr>
        <w:spacing w:line="500" w:lineRule="exact"/>
        <w:outlineLvl w:val="2"/>
        <w:rPr>
          <w:rFonts w:hAnsi="宋体" w:cs="宋体"/>
          <w:b/>
          <w:color w:val="auto"/>
          <w:szCs w:val="24"/>
        </w:rPr>
      </w:pPr>
      <w:bookmarkStart w:id="94" w:name="_Toc4018"/>
      <w:bookmarkStart w:id="95" w:name="_Toc29623"/>
      <w:r>
        <w:rPr>
          <w:rFonts w:hint="eastAsia" w:hAnsi="宋体" w:cs="宋体"/>
          <w:b/>
          <w:color w:val="auto"/>
          <w:szCs w:val="24"/>
        </w:rPr>
        <w:t>24．评标过程的保密</w:t>
      </w:r>
      <w:bookmarkEnd w:id="94"/>
      <w:bookmarkEnd w:id="95"/>
    </w:p>
    <w:p w14:paraId="4F811AE3">
      <w:pPr>
        <w:spacing w:line="500" w:lineRule="exact"/>
        <w:ind w:firstLine="480" w:firstLineChars="200"/>
        <w:rPr>
          <w:rFonts w:hAnsi="宋体" w:cs="宋体"/>
          <w:color w:val="auto"/>
          <w:szCs w:val="24"/>
        </w:rPr>
      </w:pPr>
      <w:r>
        <w:rPr>
          <w:rFonts w:hint="eastAsia" w:hAnsi="宋体" w:cs="宋体"/>
          <w:color w:val="auto"/>
          <w:szCs w:val="24"/>
        </w:rPr>
        <w:t>24.1评标委员会成员和与评标活动有关的工作人员不得泄露有关投标文件的评审和比较、中标候选人的推荐以及与评标有关的其他情况。</w:t>
      </w:r>
    </w:p>
    <w:p w14:paraId="71F1B3BF">
      <w:pPr>
        <w:spacing w:line="500" w:lineRule="exact"/>
        <w:ind w:firstLine="480" w:firstLineChars="200"/>
        <w:rPr>
          <w:rFonts w:hAnsi="宋体" w:cs="宋体"/>
          <w:color w:val="auto"/>
          <w:szCs w:val="24"/>
        </w:rPr>
      </w:pPr>
      <w:r>
        <w:rPr>
          <w:rFonts w:hint="eastAsia" w:hAnsi="宋体" w:cs="宋体"/>
          <w:color w:val="auto"/>
          <w:szCs w:val="24"/>
        </w:rPr>
        <w:t>24.2在评标过程中，如果供应商试图在投标文件的评审和比较、中标候选人的推荐以及与评标有关的其他方面，向评标人、采购人和采购代理机构施加任何影响，其投标应做无效投标处理。</w:t>
      </w:r>
    </w:p>
    <w:p w14:paraId="528C95E9">
      <w:pPr>
        <w:spacing w:line="500" w:lineRule="exact"/>
        <w:outlineLvl w:val="2"/>
        <w:rPr>
          <w:rFonts w:hAnsi="宋体" w:cs="宋体"/>
          <w:b/>
          <w:color w:val="auto"/>
          <w:szCs w:val="24"/>
        </w:rPr>
      </w:pPr>
      <w:bookmarkStart w:id="96" w:name="_Toc9087"/>
      <w:bookmarkStart w:id="97" w:name="_Toc10826"/>
      <w:r>
        <w:rPr>
          <w:rFonts w:hint="eastAsia" w:hAnsi="宋体" w:cs="宋体"/>
          <w:b/>
          <w:color w:val="auto"/>
          <w:szCs w:val="24"/>
        </w:rPr>
        <w:t>25．评标方法</w:t>
      </w:r>
      <w:bookmarkEnd w:id="96"/>
      <w:bookmarkEnd w:id="97"/>
    </w:p>
    <w:p w14:paraId="59BDD03E">
      <w:pPr>
        <w:spacing w:line="360" w:lineRule="auto"/>
        <w:ind w:firstLine="480" w:firstLineChars="200"/>
        <w:rPr>
          <w:rFonts w:hAnsi="宋体"/>
          <w:color w:val="auto"/>
          <w:szCs w:val="21"/>
        </w:rPr>
      </w:pPr>
      <w:r>
        <w:rPr>
          <w:rFonts w:hint="eastAsia" w:hAnsi="宋体"/>
          <w:color w:val="auto"/>
          <w:szCs w:val="21"/>
        </w:rPr>
        <w:t>25.1按照《中华人民共和国政府采购法实施条例》和《政府采购货物和服务招标投标管理办法》的规定，本次评标采用以下评标方法中的一种：详见“供应商须知前附表”。</w:t>
      </w:r>
    </w:p>
    <w:p w14:paraId="4DC62C00">
      <w:pPr>
        <w:spacing w:line="360" w:lineRule="auto"/>
        <w:ind w:firstLine="480" w:firstLineChars="200"/>
        <w:rPr>
          <w:rFonts w:hAnsi="宋体"/>
          <w:color w:val="auto"/>
          <w:szCs w:val="21"/>
        </w:rPr>
      </w:pPr>
      <w:r>
        <w:rPr>
          <w:rFonts w:hint="eastAsia" w:hAnsi="宋体"/>
          <w:color w:val="auto"/>
          <w:szCs w:val="21"/>
        </w:rPr>
        <w:t>25.1.1最低评标价法，是指投标文件满足招标文件全部实质性要求，且投标报价最低的供应商为中标候选人的评标方法。</w:t>
      </w:r>
    </w:p>
    <w:p w14:paraId="788E408D">
      <w:pPr>
        <w:spacing w:line="360" w:lineRule="auto"/>
        <w:ind w:firstLine="480" w:firstLineChars="200"/>
        <w:rPr>
          <w:rFonts w:hAnsi="宋体"/>
          <w:color w:val="auto"/>
          <w:szCs w:val="21"/>
        </w:rPr>
      </w:pPr>
      <w:r>
        <w:rPr>
          <w:rFonts w:hint="eastAsia" w:hAnsi="宋体"/>
          <w:color w:val="auto"/>
          <w:szCs w:val="21"/>
        </w:rPr>
        <w:t>25.1.2综合评分法，是指投标文件满足招标文件全部实质性要求，且按照评审因素的量化指标评审得分最高的供应商为中标候选人的评标方法。</w:t>
      </w:r>
    </w:p>
    <w:p w14:paraId="2AEAD1C6">
      <w:pPr>
        <w:spacing w:line="500" w:lineRule="exact"/>
        <w:outlineLvl w:val="2"/>
        <w:rPr>
          <w:rFonts w:hAnsi="宋体" w:cs="宋体"/>
          <w:b/>
          <w:color w:val="auto"/>
          <w:szCs w:val="24"/>
        </w:rPr>
      </w:pPr>
      <w:bookmarkStart w:id="98" w:name="_Toc9197"/>
      <w:bookmarkStart w:id="99" w:name="_Toc26334"/>
      <w:r>
        <w:rPr>
          <w:rFonts w:hint="eastAsia" w:hAnsi="宋体" w:cs="宋体"/>
          <w:b/>
          <w:color w:val="auto"/>
          <w:szCs w:val="24"/>
        </w:rPr>
        <w:t>26．评标程序</w:t>
      </w:r>
      <w:bookmarkEnd w:id="98"/>
      <w:bookmarkEnd w:id="99"/>
    </w:p>
    <w:p w14:paraId="15D57624">
      <w:pPr>
        <w:spacing w:line="500" w:lineRule="exact"/>
        <w:ind w:firstLine="480" w:firstLineChars="200"/>
        <w:rPr>
          <w:rFonts w:hAnsi="宋体" w:cs="宋体"/>
          <w:color w:val="auto"/>
          <w:szCs w:val="24"/>
        </w:rPr>
      </w:pPr>
      <w:r>
        <w:rPr>
          <w:rFonts w:hint="eastAsia" w:hAnsi="宋体" w:cs="宋体"/>
          <w:color w:val="auto"/>
          <w:szCs w:val="24"/>
        </w:rPr>
        <w:t>按照投标文件初审、澄清有关问题、比较与评价、推荐中标候选人名单的工作程序进行评标。在上一步评审中供应商被认定无效投标者，不进入下一步的评审。</w:t>
      </w:r>
    </w:p>
    <w:p w14:paraId="1CECEEEC">
      <w:pPr>
        <w:spacing w:line="500" w:lineRule="exact"/>
        <w:rPr>
          <w:rFonts w:hAnsi="宋体" w:cs="宋体"/>
          <w:color w:val="auto"/>
        </w:rPr>
      </w:pPr>
    </w:p>
    <w:p w14:paraId="4B199971">
      <w:pPr>
        <w:spacing w:line="500" w:lineRule="exact"/>
        <w:jc w:val="center"/>
        <w:outlineLvl w:val="1"/>
        <w:rPr>
          <w:rFonts w:hAnsi="宋体" w:cs="宋体"/>
          <w:b/>
          <w:color w:val="auto"/>
          <w:sz w:val="32"/>
          <w:szCs w:val="32"/>
        </w:rPr>
      </w:pPr>
      <w:bookmarkStart w:id="100" w:name="_Toc403077644"/>
      <w:bookmarkStart w:id="101" w:name="_Toc7785"/>
      <w:bookmarkStart w:id="102" w:name="_Toc363474022"/>
      <w:bookmarkStart w:id="103" w:name="_Toc15564"/>
      <w:bookmarkStart w:id="104" w:name="_Toc363473977"/>
      <w:r>
        <w:rPr>
          <w:rFonts w:hint="eastAsia" w:hAnsi="宋体" w:cs="宋体"/>
          <w:b/>
          <w:color w:val="auto"/>
          <w:sz w:val="32"/>
          <w:szCs w:val="32"/>
        </w:rPr>
        <w:t>六、定标、中标通知与签约</w:t>
      </w:r>
      <w:bookmarkEnd w:id="100"/>
      <w:bookmarkEnd w:id="101"/>
      <w:bookmarkEnd w:id="102"/>
      <w:bookmarkEnd w:id="103"/>
      <w:bookmarkEnd w:id="104"/>
    </w:p>
    <w:p w14:paraId="4FAF9A57">
      <w:pPr>
        <w:spacing w:line="500" w:lineRule="exact"/>
        <w:outlineLvl w:val="2"/>
        <w:rPr>
          <w:rFonts w:hAnsi="宋体" w:cs="宋体"/>
          <w:b/>
          <w:color w:val="auto"/>
          <w:szCs w:val="24"/>
        </w:rPr>
      </w:pPr>
      <w:bookmarkStart w:id="105" w:name="_Toc31397"/>
      <w:bookmarkStart w:id="106" w:name="_Toc17765"/>
      <w:r>
        <w:rPr>
          <w:rFonts w:hint="eastAsia" w:hAnsi="宋体" w:cs="宋体"/>
          <w:b/>
          <w:color w:val="auto"/>
          <w:szCs w:val="24"/>
        </w:rPr>
        <w:t>27．定标程序</w:t>
      </w:r>
      <w:bookmarkEnd w:id="105"/>
      <w:bookmarkEnd w:id="106"/>
    </w:p>
    <w:p w14:paraId="71F18644">
      <w:pPr>
        <w:spacing w:line="500" w:lineRule="exact"/>
        <w:ind w:firstLine="480" w:firstLineChars="200"/>
        <w:rPr>
          <w:rFonts w:hAnsi="宋体" w:cs="宋体"/>
          <w:color w:val="auto"/>
          <w:szCs w:val="24"/>
        </w:rPr>
      </w:pPr>
      <w:r>
        <w:rPr>
          <w:rFonts w:hint="eastAsia" w:hAnsi="宋体" w:cs="宋体"/>
          <w:color w:val="auto"/>
          <w:szCs w:val="24"/>
        </w:rPr>
        <w:t>27.1评标委员会根据评标方法的规定对供应商进行评审排序，推荐3名中标候选人，作为评标结果。评标结果由评标委员会成员签字确认。</w:t>
      </w:r>
    </w:p>
    <w:p w14:paraId="36F7F613">
      <w:pPr>
        <w:spacing w:line="500" w:lineRule="exact"/>
        <w:ind w:firstLine="420" w:firstLineChars="175"/>
        <w:rPr>
          <w:rFonts w:hAnsi="宋体" w:cs="宋体"/>
          <w:color w:val="auto"/>
          <w:szCs w:val="24"/>
        </w:rPr>
      </w:pPr>
      <w:r>
        <w:rPr>
          <w:rFonts w:hint="eastAsia" w:hAnsi="宋体" w:cs="宋体"/>
          <w:color w:val="auto"/>
          <w:szCs w:val="24"/>
        </w:rPr>
        <w:t>27.2</w:t>
      </w:r>
      <w:r>
        <w:rPr>
          <w:rFonts w:hint="eastAsia" w:hAnsi="宋体" w:cs="宋体"/>
          <w:color w:val="auto"/>
        </w:rPr>
        <w:t>采购代理机构在评标结束后2个工作日内将评标报告送采购人。采购人应当在收到评标报告后5个工作日内，按照评标报告中推荐的中标候选人顺序和有关规定确定中标人。</w:t>
      </w:r>
    </w:p>
    <w:p w14:paraId="46AA1ED0">
      <w:pPr>
        <w:spacing w:line="500" w:lineRule="exact"/>
        <w:ind w:firstLine="480" w:firstLineChars="200"/>
        <w:rPr>
          <w:rFonts w:hAnsi="宋体" w:cs="宋体"/>
          <w:color w:val="auto"/>
          <w:szCs w:val="24"/>
        </w:rPr>
      </w:pPr>
      <w:r>
        <w:rPr>
          <w:rFonts w:hint="eastAsia" w:hAnsi="宋体" w:cs="宋体"/>
          <w:color w:val="auto"/>
          <w:szCs w:val="24"/>
        </w:rPr>
        <w:t>27.3</w:t>
      </w:r>
      <w:r>
        <w:rPr>
          <w:rFonts w:hint="eastAsia" w:hAnsi="宋体" w:cs="宋体"/>
          <w:color w:val="auto"/>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color w:val="auto"/>
          <w:szCs w:val="24"/>
        </w:rPr>
        <w:t>。</w:t>
      </w:r>
    </w:p>
    <w:p w14:paraId="1F28E780">
      <w:pPr>
        <w:spacing w:line="500" w:lineRule="exact"/>
        <w:ind w:firstLine="480" w:firstLineChars="200"/>
        <w:rPr>
          <w:rFonts w:hAnsi="宋体" w:cs="宋体"/>
          <w:color w:val="auto"/>
          <w:szCs w:val="24"/>
        </w:rPr>
      </w:pPr>
      <w:r>
        <w:rPr>
          <w:rFonts w:hint="eastAsia" w:hAnsi="宋体" w:cs="宋体"/>
          <w:color w:val="auto"/>
          <w:szCs w:val="24"/>
        </w:rPr>
        <w:t>27.4采购人也可以授权评标委员会评标后直接确定中标人。</w:t>
      </w:r>
    </w:p>
    <w:p w14:paraId="3C8D29BE">
      <w:pPr>
        <w:spacing w:line="500" w:lineRule="exact"/>
        <w:ind w:firstLine="480" w:firstLineChars="200"/>
        <w:rPr>
          <w:rFonts w:hAnsi="宋体" w:cs="宋体"/>
          <w:color w:val="auto"/>
          <w:szCs w:val="24"/>
        </w:rPr>
      </w:pPr>
      <w:r>
        <w:rPr>
          <w:rFonts w:hint="eastAsia" w:hAnsi="宋体" w:cs="宋体"/>
          <w:color w:val="auto"/>
          <w:szCs w:val="24"/>
        </w:rPr>
        <w:t>27.5中标人确定之后，中标结果将在财政部门指定的政府采购信息发布媒体上公告。</w:t>
      </w:r>
    </w:p>
    <w:p w14:paraId="7DD8FA85">
      <w:pPr>
        <w:spacing w:line="500" w:lineRule="exact"/>
        <w:ind w:firstLine="480" w:firstLineChars="200"/>
        <w:rPr>
          <w:rFonts w:hAnsi="宋体" w:cs="宋体"/>
          <w:color w:val="auto"/>
          <w:szCs w:val="24"/>
        </w:rPr>
      </w:pPr>
      <w:r>
        <w:rPr>
          <w:rFonts w:hint="eastAsia" w:hAnsi="宋体" w:cs="宋体"/>
          <w:color w:val="auto"/>
          <w:szCs w:val="24"/>
        </w:rPr>
        <w:t>27.6供应商或者其他利害关系人对评标结果有异议的，应当在法律规定的时间内提出。</w:t>
      </w:r>
    </w:p>
    <w:p w14:paraId="6BE55579">
      <w:pPr>
        <w:spacing w:line="500" w:lineRule="exact"/>
        <w:outlineLvl w:val="2"/>
        <w:rPr>
          <w:rFonts w:hAnsi="宋体" w:cs="宋体"/>
          <w:b/>
          <w:color w:val="auto"/>
          <w:szCs w:val="24"/>
        </w:rPr>
      </w:pPr>
      <w:bookmarkStart w:id="107" w:name="_Toc25323"/>
      <w:bookmarkStart w:id="108" w:name="_Toc26443"/>
      <w:r>
        <w:rPr>
          <w:rFonts w:hint="eastAsia" w:hAnsi="宋体" w:cs="宋体"/>
          <w:b/>
          <w:color w:val="auto"/>
          <w:szCs w:val="24"/>
        </w:rPr>
        <w:t>28．中标和落标通知</w:t>
      </w:r>
      <w:bookmarkEnd w:id="107"/>
      <w:bookmarkEnd w:id="108"/>
    </w:p>
    <w:p w14:paraId="747F37AE">
      <w:pPr>
        <w:spacing w:line="500" w:lineRule="exact"/>
        <w:ind w:firstLine="480" w:firstLineChars="200"/>
        <w:rPr>
          <w:rFonts w:hAnsi="宋体" w:cs="宋体"/>
          <w:color w:val="auto"/>
          <w:szCs w:val="24"/>
        </w:rPr>
      </w:pPr>
      <w:r>
        <w:rPr>
          <w:rFonts w:hint="eastAsia" w:hAnsi="宋体" w:cs="宋体"/>
          <w:color w:val="auto"/>
          <w:szCs w:val="24"/>
        </w:rPr>
        <w:t>28.1 采购代理机构在发布中标公告后，向中标人发出《中标通知书》。</w:t>
      </w:r>
      <w:r>
        <w:rPr>
          <w:rFonts w:hint="eastAsia" w:hAnsi="宋体" w:cs="宋体"/>
          <w:b/>
          <w:bCs/>
          <w:color w:val="auto"/>
          <w:szCs w:val="24"/>
        </w:rPr>
        <w:t>中标人领取中标通知书时须携带法定代表人授权书及加盖单位公章的被授权人身份证复印件。</w:t>
      </w:r>
    </w:p>
    <w:p w14:paraId="034ACCC7">
      <w:pPr>
        <w:spacing w:line="500" w:lineRule="exact"/>
        <w:ind w:firstLine="480" w:firstLineChars="200"/>
        <w:rPr>
          <w:rFonts w:hAnsi="宋体" w:cs="宋体"/>
          <w:color w:val="auto"/>
          <w:szCs w:val="24"/>
        </w:rPr>
      </w:pPr>
      <w:r>
        <w:rPr>
          <w:rFonts w:hint="eastAsia" w:hAnsi="宋体" w:cs="宋体"/>
          <w:color w:val="auto"/>
          <w:szCs w:val="24"/>
        </w:rPr>
        <w:t>28.2中标通知书对采购人和中标人具有同等法律效力。中标通知书发出之后，采购人改变中标结果，或者中标人放弃中标，应当承担相应的法律责任。</w:t>
      </w:r>
    </w:p>
    <w:p w14:paraId="3C75E75E">
      <w:pPr>
        <w:spacing w:line="500" w:lineRule="exact"/>
        <w:ind w:firstLine="480" w:firstLineChars="200"/>
        <w:rPr>
          <w:color w:val="auto"/>
        </w:rPr>
      </w:pPr>
      <w:r>
        <w:rPr>
          <w:rFonts w:hint="eastAsia" w:hAnsi="宋体" w:cs="宋体"/>
          <w:color w:val="auto"/>
          <w:szCs w:val="24"/>
        </w:rPr>
        <w:t>28.3中标公告发布后，未中标供应商可致电采购代理机构获知本单位的评审得分与排序。</w:t>
      </w:r>
    </w:p>
    <w:p w14:paraId="06249A56">
      <w:pPr>
        <w:spacing w:line="500" w:lineRule="exact"/>
        <w:outlineLvl w:val="2"/>
        <w:rPr>
          <w:rFonts w:hAnsi="宋体" w:cs="宋体"/>
          <w:b/>
          <w:color w:val="auto"/>
          <w:szCs w:val="24"/>
        </w:rPr>
      </w:pPr>
      <w:bookmarkStart w:id="109" w:name="_Toc21272"/>
      <w:bookmarkStart w:id="110" w:name="_Toc32248"/>
      <w:r>
        <w:rPr>
          <w:rFonts w:hint="eastAsia" w:hAnsi="宋体" w:cs="宋体"/>
          <w:b/>
          <w:color w:val="auto"/>
          <w:szCs w:val="24"/>
        </w:rPr>
        <w:t>29. 中标合同的签订</w:t>
      </w:r>
      <w:bookmarkEnd w:id="109"/>
      <w:bookmarkEnd w:id="110"/>
    </w:p>
    <w:p w14:paraId="3392711F">
      <w:pPr>
        <w:spacing w:line="500" w:lineRule="exact"/>
        <w:ind w:firstLine="480" w:firstLineChars="200"/>
        <w:rPr>
          <w:rFonts w:hAnsi="宋体" w:cs="宋体"/>
          <w:color w:val="auto"/>
          <w:szCs w:val="24"/>
        </w:rPr>
      </w:pPr>
      <w:r>
        <w:rPr>
          <w:rFonts w:hint="eastAsia" w:hAnsi="宋体" w:cs="宋体"/>
          <w:color w:val="auto"/>
          <w:szCs w:val="24"/>
        </w:rPr>
        <w:t>29.1采购人应当自中标通知书发出之日起二十五日内，按照招标文件和中标人投标文件（包括评标中形成的澄清文件）的约定，与中标人签订书面合同。所签订的合同不得对招标文件和中标人的投标文件（包括评标中形成的澄清文件）作实质性修改。</w:t>
      </w:r>
    </w:p>
    <w:p w14:paraId="576B4109">
      <w:pPr>
        <w:spacing w:line="360" w:lineRule="auto"/>
        <w:ind w:firstLine="480" w:firstLineChars="200"/>
        <w:rPr>
          <w:rFonts w:hAnsi="宋体"/>
          <w:color w:val="auto"/>
          <w:szCs w:val="21"/>
        </w:rPr>
      </w:pPr>
      <w:r>
        <w:rPr>
          <w:rFonts w:hint="eastAsia" w:hAnsi="宋体" w:cs="宋体"/>
          <w:color w:val="auto"/>
          <w:szCs w:val="24"/>
        </w:rPr>
        <w:t>29.2</w:t>
      </w:r>
      <w:r>
        <w:rPr>
          <w:rFonts w:hint="eastAsia" w:hAnsi="宋体"/>
          <w:color w:val="auto"/>
          <w:szCs w:val="21"/>
        </w:rPr>
        <w:t>采购人自政府采购合同签订之日起2个工作日内，将政府采购合同在省级以上人民政府财政部门指定的媒体上公告，但政府采购合同中涉及国家秘密、商业秘密的内容除外。</w:t>
      </w:r>
      <w:bookmarkStart w:id="111" w:name="_Toc16904"/>
    </w:p>
    <w:p w14:paraId="360D3572">
      <w:pPr>
        <w:spacing w:line="360" w:lineRule="auto"/>
        <w:rPr>
          <w:rFonts w:hAnsi="宋体" w:cs="宋体"/>
          <w:color w:val="auto"/>
          <w:szCs w:val="24"/>
        </w:rPr>
      </w:pPr>
      <w:r>
        <w:rPr>
          <w:rFonts w:hint="eastAsia" w:hAnsi="宋体" w:cs="宋体"/>
          <w:b/>
          <w:color w:val="auto"/>
          <w:szCs w:val="24"/>
        </w:rPr>
        <w:t>30．招标代理服务费</w:t>
      </w:r>
      <w:bookmarkEnd w:id="111"/>
      <w:r>
        <w:rPr>
          <w:rFonts w:hint="eastAsia" w:hAnsi="宋体" w:cs="宋体"/>
          <w:b/>
          <w:color w:val="auto"/>
          <w:szCs w:val="24"/>
        </w:rPr>
        <w:t>：详见供应商须知前附表</w:t>
      </w:r>
    </w:p>
    <w:p w14:paraId="3904DAA1">
      <w:pPr>
        <w:spacing w:line="500" w:lineRule="exact"/>
        <w:outlineLvl w:val="2"/>
        <w:rPr>
          <w:rFonts w:hAnsi="宋体" w:cs="宋体"/>
          <w:b/>
          <w:bCs/>
          <w:color w:val="auto"/>
          <w:szCs w:val="24"/>
        </w:rPr>
      </w:pPr>
      <w:bookmarkStart w:id="112" w:name="_Toc7240"/>
      <w:bookmarkStart w:id="113" w:name="_Toc9729"/>
      <w:r>
        <w:rPr>
          <w:rFonts w:hint="eastAsia" w:hAnsi="宋体" w:cs="宋体"/>
          <w:b/>
          <w:bCs/>
          <w:color w:val="auto"/>
          <w:szCs w:val="24"/>
        </w:rPr>
        <w:t>31.合同鉴证费</w:t>
      </w:r>
      <w:bookmarkEnd w:id="112"/>
      <w:bookmarkEnd w:id="113"/>
    </w:p>
    <w:p w14:paraId="39E99D95">
      <w:pPr>
        <w:spacing w:line="500" w:lineRule="exact"/>
        <w:ind w:firstLine="482" w:firstLineChars="200"/>
        <w:outlineLvl w:val="2"/>
        <w:rPr>
          <w:rFonts w:hAnsi="宋体" w:cs="宋体"/>
          <w:b/>
          <w:bCs/>
          <w:color w:val="auto"/>
          <w:szCs w:val="24"/>
        </w:rPr>
      </w:pPr>
      <w:bookmarkStart w:id="114" w:name="_Toc20552"/>
      <w:bookmarkStart w:id="115" w:name="_Toc30080"/>
      <w:r>
        <w:rPr>
          <w:rFonts w:hint="eastAsia" w:hAnsi="宋体" w:cs="宋体"/>
          <w:b/>
          <w:bCs/>
          <w:color w:val="auto"/>
          <w:szCs w:val="24"/>
        </w:rPr>
        <w:t>本项目不收取合同鉴证费。</w:t>
      </w:r>
    </w:p>
    <w:p w14:paraId="24F2E6A5">
      <w:pPr>
        <w:spacing w:line="500" w:lineRule="exact"/>
        <w:outlineLvl w:val="2"/>
        <w:rPr>
          <w:rFonts w:hAnsi="宋体" w:cs="宋体"/>
          <w:b/>
          <w:bCs/>
          <w:color w:val="auto"/>
          <w:szCs w:val="24"/>
        </w:rPr>
      </w:pPr>
      <w:r>
        <w:rPr>
          <w:rFonts w:hint="eastAsia" w:hAnsi="宋体" w:cs="宋体"/>
          <w:b/>
          <w:bCs/>
          <w:color w:val="auto"/>
          <w:szCs w:val="24"/>
        </w:rPr>
        <w:t>32.履约验收</w:t>
      </w:r>
      <w:bookmarkEnd w:id="114"/>
      <w:bookmarkEnd w:id="115"/>
    </w:p>
    <w:p w14:paraId="0B956E27">
      <w:pPr>
        <w:spacing w:line="360" w:lineRule="auto"/>
        <w:ind w:firstLine="480" w:firstLineChars="200"/>
        <w:rPr>
          <w:rFonts w:hAnsi="宋体"/>
          <w:color w:val="auto"/>
          <w:szCs w:val="21"/>
        </w:rPr>
      </w:pPr>
      <w:r>
        <w:rPr>
          <w:rFonts w:hint="eastAsia" w:hAnsi="宋体" w:cs="宋体"/>
          <w:color w:val="auto"/>
          <w:szCs w:val="24"/>
        </w:rPr>
        <w:t>32.1</w:t>
      </w:r>
      <w:r>
        <w:rPr>
          <w:rFonts w:hint="eastAsia" w:hAnsi="宋体"/>
          <w:color w:val="auto"/>
          <w:szCs w:val="21"/>
        </w:rPr>
        <w:t>政府采购合同的履行、违约责任和解决争议的方法等适用《中华人民共和国民法典》。采购人按照政府采购合同规定的技术、服务、安全标准组织对供应商履约情况进行验收，并出具验收书。</w:t>
      </w:r>
    </w:p>
    <w:p w14:paraId="35FBE0F6">
      <w:pPr>
        <w:spacing w:line="500" w:lineRule="exact"/>
        <w:ind w:firstLine="480" w:firstLineChars="200"/>
        <w:rPr>
          <w:rFonts w:hAnsi="宋体" w:cs="宋体"/>
          <w:color w:val="auto"/>
          <w:szCs w:val="24"/>
        </w:rPr>
      </w:pPr>
      <w:r>
        <w:rPr>
          <w:rFonts w:hint="eastAsia" w:hAnsi="宋体" w:cs="宋体"/>
          <w:color w:val="auto"/>
          <w:szCs w:val="24"/>
        </w:rPr>
        <w:t>32.2履约验收的费用及要求详见“供应商须知前附表”。</w:t>
      </w:r>
    </w:p>
    <w:p w14:paraId="6CA58202">
      <w:pPr>
        <w:spacing w:line="500" w:lineRule="exact"/>
        <w:outlineLvl w:val="2"/>
        <w:rPr>
          <w:rFonts w:hAnsi="宋体" w:cs="宋体"/>
          <w:b/>
          <w:bCs/>
          <w:color w:val="auto"/>
          <w:szCs w:val="24"/>
        </w:rPr>
      </w:pPr>
      <w:bookmarkStart w:id="116" w:name="_Toc1453"/>
      <w:bookmarkStart w:id="117" w:name="_Toc23244"/>
      <w:r>
        <w:rPr>
          <w:rFonts w:hint="eastAsia" w:hAnsi="宋体" w:cs="宋体"/>
          <w:b/>
          <w:bCs/>
          <w:color w:val="auto"/>
          <w:szCs w:val="24"/>
        </w:rPr>
        <w:t>33.质疑</w:t>
      </w:r>
      <w:bookmarkEnd w:id="116"/>
      <w:bookmarkEnd w:id="117"/>
    </w:p>
    <w:p w14:paraId="0DBAC7E5">
      <w:pPr>
        <w:spacing w:line="500" w:lineRule="exact"/>
        <w:ind w:right="12" w:firstLine="480"/>
        <w:rPr>
          <w:rFonts w:hAnsi="宋体" w:cs="宋体"/>
          <w:color w:val="auto"/>
          <w:szCs w:val="24"/>
        </w:rPr>
      </w:pPr>
      <w:r>
        <w:rPr>
          <w:rFonts w:hint="eastAsia" w:hAnsi="宋体" w:cs="宋体"/>
          <w:color w:val="auto"/>
          <w:szCs w:val="24"/>
        </w:rPr>
        <w:t>33.1供应商认为招标文件、招标过程、中标结果使自己的权益受到损害的，可以在知道或者应知其权益受到损害之日起7个工作日内，以书面形式向采购人、采购代理机构提出质疑。</w:t>
      </w:r>
    </w:p>
    <w:p w14:paraId="1C7027CE">
      <w:pPr>
        <w:spacing w:line="500" w:lineRule="exact"/>
        <w:ind w:right="12" w:firstLine="480"/>
        <w:rPr>
          <w:rStyle w:val="47"/>
          <w:rFonts w:hAnsi="宋体" w:cs="宋体"/>
          <w:bCs w:val="0"/>
          <w:color w:val="auto"/>
          <w:szCs w:val="24"/>
          <w:shd w:val="clear" w:color="auto" w:fill="FFFFFF"/>
        </w:rPr>
      </w:pPr>
      <w:r>
        <w:rPr>
          <w:rFonts w:hint="eastAsia" w:hAnsi="宋体" w:cs="宋体"/>
          <w:color w:val="auto"/>
          <w:szCs w:val="24"/>
        </w:rPr>
        <w:t>33.2供应商必须在法定质疑期内一次性提出针对同一采购程序环节的质疑。</w:t>
      </w:r>
    </w:p>
    <w:p w14:paraId="7896F69C">
      <w:pPr>
        <w:spacing w:line="500" w:lineRule="exact"/>
        <w:ind w:left="3" w:firstLine="518" w:firstLineChars="216"/>
        <w:rPr>
          <w:rStyle w:val="47"/>
          <w:rFonts w:hAnsi="宋体" w:cs="宋体"/>
          <w:b w:val="0"/>
          <w:color w:val="auto"/>
          <w:szCs w:val="24"/>
          <w:shd w:val="clear" w:color="auto" w:fill="FFFFFF"/>
        </w:rPr>
      </w:pPr>
      <w:r>
        <w:rPr>
          <w:rStyle w:val="47"/>
          <w:rFonts w:hint="eastAsia" w:hAnsi="宋体" w:cs="宋体"/>
          <w:b w:val="0"/>
          <w:color w:val="auto"/>
          <w:szCs w:val="24"/>
          <w:shd w:val="clear" w:color="auto" w:fill="FFFFFF"/>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ADCEF1">
      <w:pPr>
        <w:spacing w:line="500" w:lineRule="exact"/>
        <w:ind w:left="3" w:firstLine="518" w:firstLineChars="216"/>
        <w:rPr>
          <w:rStyle w:val="47"/>
          <w:rFonts w:hAnsi="宋体" w:cs="宋体"/>
          <w:b w:val="0"/>
          <w:color w:val="auto"/>
          <w:szCs w:val="24"/>
          <w:shd w:val="clear" w:color="auto" w:fill="FFFFFF"/>
        </w:rPr>
      </w:pPr>
      <w:r>
        <w:rPr>
          <w:rStyle w:val="47"/>
          <w:rFonts w:hint="eastAsia" w:hAnsi="宋体" w:cs="宋体"/>
          <w:b w:val="0"/>
          <w:color w:val="auto"/>
          <w:szCs w:val="24"/>
          <w:shd w:val="clear" w:color="auto" w:fill="FFFFFF"/>
        </w:rPr>
        <w:t>33.4以联合体形式参加政府采购活动的，其质疑应当由组成联合体的所有供应商共同提出。</w:t>
      </w:r>
    </w:p>
    <w:p w14:paraId="56BF77B4">
      <w:pPr>
        <w:spacing w:line="500" w:lineRule="exact"/>
        <w:ind w:right="12" w:firstLine="480" w:firstLineChars="200"/>
        <w:rPr>
          <w:rFonts w:hAnsi="宋体" w:cs="宋体"/>
          <w:color w:val="auto"/>
          <w:szCs w:val="24"/>
        </w:rPr>
      </w:pPr>
      <w:r>
        <w:rPr>
          <w:rFonts w:hint="eastAsia" w:hAnsi="宋体" w:cs="宋体"/>
          <w:color w:val="auto"/>
          <w:szCs w:val="24"/>
        </w:rPr>
        <w:t>33.5供应商提出质疑应当提交质疑函和必要的证明材料。质疑函应当包括下列内容：</w:t>
      </w:r>
    </w:p>
    <w:p w14:paraId="17593734">
      <w:pPr>
        <w:spacing w:line="500" w:lineRule="exact"/>
        <w:ind w:right="12" w:firstLine="480" w:firstLineChars="200"/>
        <w:rPr>
          <w:rFonts w:hAnsi="宋体" w:cs="宋体"/>
          <w:color w:val="auto"/>
          <w:szCs w:val="24"/>
        </w:rPr>
      </w:pPr>
      <w:r>
        <w:rPr>
          <w:rFonts w:hint="eastAsia" w:hAnsi="宋体" w:cs="宋体"/>
          <w:color w:val="auto"/>
          <w:szCs w:val="24"/>
        </w:rPr>
        <w:t>33.5.1供应商的姓名或者名称、地址、邮编、联系人及联系电话；</w:t>
      </w:r>
    </w:p>
    <w:p w14:paraId="4F62D00A">
      <w:pPr>
        <w:spacing w:line="500" w:lineRule="exact"/>
        <w:ind w:right="12" w:firstLine="480" w:firstLineChars="200"/>
        <w:rPr>
          <w:rFonts w:hAnsi="宋体" w:cs="宋体"/>
          <w:color w:val="auto"/>
          <w:szCs w:val="24"/>
        </w:rPr>
      </w:pPr>
      <w:r>
        <w:rPr>
          <w:rFonts w:hint="eastAsia" w:hAnsi="宋体" w:cs="宋体"/>
          <w:color w:val="auto"/>
          <w:szCs w:val="24"/>
        </w:rPr>
        <w:t>33.5.2质疑项目的名称、编号；</w:t>
      </w:r>
    </w:p>
    <w:p w14:paraId="2B662208">
      <w:pPr>
        <w:spacing w:line="500" w:lineRule="exact"/>
        <w:ind w:right="12" w:firstLine="480" w:firstLineChars="200"/>
        <w:rPr>
          <w:rFonts w:hAnsi="宋体" w:cs="宋体"/>
          <w:color w:val="auto"/>
          <w:szCs w:val="24"/>
        </w:rPr>
      </w:pPr>
      <w:r>
        <w:rPr>
          <w:rFonts w:hint="eastAsia" w:hAnsi="宋体" w:cs="宋体"/>
          <w:color w:val="auto"/>
          <w:szCs w:val="24"/>
        </w:rPr>
        <w:t>33.5.3具体、明确的质疑事项和与质疑事项相关的请求；</w:t>
      </w:r>
    </w:p>
    <w:p w14:paraId="69B407B3">
      <w:pPr>
        <w:spacing w:line="500" w:lineRule="exact"/>
        <w:ind w:right="12" w:firstLine="480" w:firstLineChars="200"/>
        <w:rPr>
          <w:rFonts w:hAnsi="宋体" w:cs="宋体"/>
          <w:color w:val="auto"/>
          <w:szCs w:val="24"/>
        </w:rPr>
      </w:pPr>
      <w:r>
        <w:rPr>
          <w:rFonts w:hint="eastAsia" w:hAnsi="宋体" w:cs="宋体"/>
          <w:color w:val="auto"/>
          <w:szCs w:val="24"/>
        </w:rPr>
        <w:t>33.5.4事实依据；</w:t>
      </w:r>
    </w:p>
    <w:p w14:paraId="3A879B29">
      <w:pPr>
        <w:spacing w:line="500" w:lineRule="exact"/>
        <w:ind w:right="12" w:firstLine="480" w:firstLineChars="200"/>
        <w:rPr>
          <w:rFonts w:hAnsi="宋体" w:cs="宋体"/>
          <w:color w:val="auto"/>
          <w:szCs w:val="24"/>
        </w:rPr>
      </w:pPr>
      <w:r>
        <w:rPr>
          <w:rFonts w:hint="eastAsia" w:hAnsi="宋体" w:cs="宋体"/>
          <w:color w:val="auto"/>
          <w:szCs w:val="24"/>
        </w:rPr>
        <w:t>33.5.5必要的法律依据；</w:t>
      </w:r>
    </w:p>
    <w:p w14:paraId="4BE2FE17">
      <w:pPr>
        <w:spacing w:line="500" w:lineRule="exact"/>
        <w:ind w:right="12" w:firstLine="480" w:firstLineChars="200"/>
        <w:rPr>
          <w:rStyle w:val="47"/>
          <w:rFonts w:hAnsi="宋体" w:cs="宋体"/>
          <w:b w:val="0"/>
          <w:color w:val="auto"/>
          <w:szCs w:val="24"/>
          <w:shd w:val="clear" w:color="auto" w:fill="FFFFFF"/>
        </w:rPr>
      </w:pPr>
      <w:r>
        <w:rPr>
          <w:rFonts w:hint="eastAsia" w:hAnsi="宋体" w:cs="宋体"/>
          <w:color w:val="auto"/>
          <w:szCs w:val="24"/>
        </w:rPr>
        <w:t>33.5.6提出质疑的日期。</w:t>
      </w:r>
    </w:p>
    <w:p w14:paraId="54BEC4DD">
      <w:pPr>
        <w:widowControl/>
        <w:spacing w:line="500" w:lineRule="exact"/>
        <w:ind w:firstLine="480" w:firstLineChars="200"/>
        <w:rPr>
          <w:rFonts w:hAnsi="宋体" w:cs="宋体"/>
          <w:color w:val="auto"/>
        </w:rPr>
      </w:pPr>
      <w:r>
        <w:rPr>
          <w:rFonts w:hint="eastAsia" w:hAnsi="宋体" w:cs="宋体"/>
          <w:color w:val="auto"/>
        </w:rPr>
        <w:t>33.6有下列情形之一的，属于无效质疑，采购代理机构和采购人不予受理：</w:t>
      </w:r>
    </w:p>
    <w:p w14:paraId="236EDFA7">
      <w:pPr>
        <w:widowControl/>
        <w:spacing w:line="500" w:lineRule="exact"/>
        <w:ind w:firstLine="480" w:firstLineChars="200"/>
        <w:rPr>
          <w:rFonts w:hAnsi="宋体" w:cs="宋体"/>
          <w:color w:val="auto"/>
        </w:rPr>
      </w:pPr>
      <w:r>
        <w:rPr>
          <w:rFonts w:hint="eastAsia" w:hAnsi="宋体" w:cs="宋体"/>
          <w:color w:val="auto"/>
        </w:rPr>
        <w:t>33.6.1质疑供应商不是参与本次政府采购项目的供应商；</w:t>
      </w:r>
    </w:p>
    <w:p w14:paraId="0C876098">
      <w:pPr>
        <w:widowControl/>
        <w:spacing w:line="500" w:lineRule="exact"/>
        <w:ind w:firstLine="480" w:firstLineChars="200"/>
        <w:rPr>
          <w:rFonts w:hAnsi="宋体" w:cs="宋体"/>
          <w:color w:val="auto"/>
        </w:rPr>
      </w:pPr>
      <w:r>
        <w:rPr>
          <w:rFonts w:hint="eastAsia" w:hAnsi="宋体" w:cs="宋体"/>
          <w:color w:val="auto"/>
        </w:rPr>
        <w:t>33.6.2质疑供应商与质疑事项不存在利害关系的；</w:t>
      </w:r>
    </w:p>
    <w:p w14:paraId="3A68161B">
      <w:pPr>
        <w:widowControl/>
        <w:spacing w:line="500" w:lineRule="exact"/>
        <w:ind w:firstLine="480" w:firstLineChars="200"/>
        <w:rPr>
          <w:rFonts w:hAnsi="宋体" w:cs="宋体"/>
          <w:color w:val="auto"/>
        </w:rPr>
      </w:pPr>
      <w:r>
        <w:rPr>
          <w:rFonts w:hint="eastAsia" w:hAnsi="宋体" w:cs="宋体"/>
          <w:color w:val="auto"/>
        </w:rPr>
        <w:t>33.6.3未在法定期限内提出质疑的；</w:t>
      </w:r>
    </w:p>
    <w:p w14:paraId="6976A2B3">
      <w:pPr>
        <w:widowControl/>
        <w:spacing w:line="500" w:lineRule="exact"/>
        <w:ind w:firstLine="480" w:firstLineChars="200"/>
        <w:rPr>
          <w:rFonts w:hAnsi="宋体" w:cs="宋体"/>
          <w:color w:val="auto"/>
        </w:rPr>
      </w:pPr>
      <w:r>
        <w:rPr>
          <w:rFonts w:hint="eastAsia" w:hAnsi="宋体" w:cs="宋体"/>
          <w:color w:val="auto"/>
        </w:rPr>
        <w:t>33.6.4质疑未以书面形式提出，或质疑函主要内容构成不完整的；</w:t>
      </w:r>
    </w:p>
    <w:p w14:paraId="4B63AE59">
      <w:pPr>
        <w:widowControl/>
        <w:spacing w:line="500" w:lineRule="exact"/>
        <w:ind w:firstLine="480" w:firstLineChars="200"/>
        <w:rPr>
          <w:rFonts w:hAnsi="宋体" w:cs="宋体"/>
          <w:color w:val="auto"/>
        </w:rPr>
      </w:pPr>
      <w:r>
        <w:rPr>
          <w:rFonts w:hint="eastAsia" w:hAnsi="宋体" w:cs="宋体"/>
          <w:color w:val="auto"/>
        </w:rPr>
        <w:t>33.6.5应当提交授权书而未提交的；</w:t>
      </w:r>
    </w:p>
    <w:p w14:paraId="4D6099D0">
      <w:pPr>
        <w:widowControl/>
        <w:spacing w:line="500" w:lineRule="exact"/>
        <w:ind w:firstLine="480" w:firstLineChars="200"/>
        <w:rPr>
          <w:rFonts w:hAnsi="宋体" w:cs="宋体"/>
          <w:color w:val="auto"/>
        </w:rPr>
      </w:pPr>
      <w:r>
        <w:rPr>
          <w:rFonts w:hint="eastAsia" w:hAnsi="宋体" w:cs="宋体"/>
          <w:color w:val="auto"/>
        </w:rPr>
        <w:t>33.6.6以非法手段取得证据、材料的；</w:t>
      </w:r>
    </w:p>
    <w:p w14:paraId="586AA6AD">
      <w:pPr>
        <w:widowControl/>
        <w:spacing w:line="500" w:lineRule="exact"/>
        <w:ind w:firstLine="480" w:firstLineChars="200"/>
        <w:rPr>
          <w:rFonts w:hAnsi="宋体" w:cs="宋体"/>
          <w:color w:val="auto"/>
        </w:rPr>
      </w:pPr>
      <w:r>
        <w:rPr>
          <w:rFonts w:hint="eastAsia" w:hAnsi="宋体" w:cs="宋体"/>
          <w:color w:val="auto"/>
        </w:rPr>
        <w:t>33.6.7质疑答复后，同一质疑人就同一事项或同一采购程序环节再次提出质疑的；</w:t>
      </w:r>
    </w:p>
    <w:p w14:paraId="5C9224C5">
      <w:pPr>
        <w:widowControl/>
        <w:spacing w:line="500" w:lineRule="exact"/>
        <w:ind w:firstLine="480" w:firstLineChars="200"/>
        <w:rPr>
          <w:rStyle w:val="47"/>
          <w:rFonts w:hAnsi="宋体" w:cs="宋体"/>
          <w:b w:val="0"/>
          <w:color w:val="auto"/>
          <w:szCs w:val="24"/>
          <w:shd w:val="clear" w:color="auto" w:fill="FFFFFF"/>
        </w:rPr>
      </w:pPr>
      <w:r>
        <w:rPr>
          <w:rFonts w:hint="eastAsia" w:hAnsi="宋体" w:cs="宋体"/>
          <w:color w:val="auto"/>
        </w:rPr>
        <w:t>33.6.8不符合法律、法规、规章和政府采购监管机构规定的其他条件的。</w:t>
      </w:r>
    </w:p>
    <w:p w14:paraId="642E40E0">
      <w:pPr>
        <w:spacing w:line="500" w:lineRule="exact"/>
        <w:ind w:right="12"/>
        <w:rPr>
          <w:rFonts w:hAnsi="宋体" w:cs="宋体"/>
          <w:color w:val="auto"/>
          <w:szCs w:val="24"/>
        </w:rPr>
      </w:pPr>
      <w:r>
        <w:rPr>
          <w:rFonts w:hint="eastAsia" w:hAnsi="宋体" w:cs="宋体"/>
          <w:color w:val="auto"/>
          <w:szCs w:val="24"/>
        </w:rPr>
        <w:t xml:space="preserve">    33.7质疑答复</w:t>
      </w:r>
    </w:p>
    <w:p w14:paraId="3DF0F1E7">
      <w:pPr>
        <w:pStyle w:val="168"/>
        <w:spacing w:line="500" w:lineRule="exact"/>
        <w:ind w:firstLine="480"/>
        <w:jc w:val="left"/>
        <w:rPr>
          <w:rFonts w:hAnsi="宋体" w:cs="宋体"/>
          <w:color w:val="auto"/>
          <w:szCs w:val="24"/>
        </w:rPr>
      </w:pPr>
      <w:r>
        <w:rPr>
          <w:rFonts w:hint="eastAsia" w:hAnsi="宋体" w:cs="宋体"/>
          <w:color w:val="auto"/>
          <w:szCs w:val="24"/>
        </w:rPr>
        <w:t>33.7.1采购人或采购代理机构在收到质疑函后7个工作日内作出答复，并以书面形式通知质疑供应商和其他有关供应商。</w:t>
      </w:r>
    </w:p>
    <w:p w14:paraId="5B2D95AC">
      <w:pPr>
        <w:pStyle w:val="168"/>
        <w:spacing w:line="500" w:lineRule="exact"/>
        <w:ind w:firstLine="480" w:firstLineChars="0"/>
        <w:jc w:val="left"/>
        <w:rPr>
          <w:rFonts w:hAnsi="宋体" w:cs="宋体"/>
          <w:color w:val="auto"/>
          <w:szCs w:val="24"/>
        </w:rPr>
      </w:pPr>
      <w:r>
        <w:rPr>
          <w:rFonts w:hint="eastAsia" w:hAnsi="宋体" w:cs="宋体"/>
          <w:color w:val="auto"/>
          <w:szCs w:val="24"/>
        </w:rPr>
        <w:t>33.7.2质疑供应商对采购人、采购代理机构的答复不满意，或者采购人、采购代理机构未在规定时间内作出答复的，可以在答复期满后15个工作日内向同级人民政府财政部门提起投诉。</w:t>
      </w:r>
    </w:p>
    <w:p w14:paraId="7CEDEAE0">
      <w:pPr>
        <w:pStyle w:val="168"/>
        <w:spacing w:line="500" w:lineRule="exact"/>
        <w:ind w:firstLine="480" w:firstLineChars="0"/>
        <w:jc w:val="left"/>
        <w:rPr>
          <w:rFonts w:hAnsi="宋体" w:cs="宋体"/>
          <w:color w:val="auto"/>
          <w:szCs w:val="24"/>
        </w:rPr>
      </w:pPr>
      <w:r>
        <w:rPr>
          <w:rFonts w:hint="eastAsia" w:hAnsi="宋体" w:cs="宋体"/>
          <w:color w:val="auto"/>
          <w:szCs w:val="24"/>
        </w:rPr>
        <w:t>33.8其他需要说明的事项</w:t>
      </w:r>
    </w:p>
    <w:p w14:paraId="1F0A1992">
      <w:pPr>
        <w:pStyle w:val="168"/>
        <w:spacing w:line="500" w:lineRule="exact"/>
        <w:ind w:firstLine="480" w:firstLineChars="0"/>
        <w:jc w:val="left"/>
        <w:rPr>
          <w:rFonts w:hAnsi="宋体" w:cs="宋体"/>
          <w:color w:val="auto"/>
          <w:szCs w:val="24"/>
        </w:rPr>
      </w:pPr>
      <w:r>
        <w:rPr>
          <w:rFonts w:hint="eastAsia" w:hAnsi="宋体" w:cs="宋体"/>
          <w:color w:val="auto"/>
          <w:szCs w:val="24"/>
        </w:rPr>
        <w:t>33.8.1质疑函须按财政部《质疑函范本》给定的格式进行填写，范本下载详见【财政部国库司（gks.mof.gov.cn）】网站〖首页·政府采购管理〗栏目中的《政府采购供应商质疑函范本》。《政府采购供应商质疑函范本》链接地址：</w:t>
      </w:r>
    </w:p>
    <w:p w14:paraId="29070283">
      <w:pPr>
        <w:pStyle w:val="168"/>
        <w:spacing w:line="500" w:lineRule="exact"/>
        <w:ind w:firstLine="480" w:firstLineChars="0"/>
        <w:jc w:val="left"/>
        <w:rPr>
          <w:rFonts w:hAnsi="宋体" w:cs="宋体"/>
          <w:color w:val="auto"/>
          <w:szCs w:val="24"/>
        </w:rPr>
      </w:pPr>
      <w:r>
        <w:rPr>
          <w:rFonts w:hint="eastAsia" w:hAnsi="宋体" w:cs="宋体"/>
          <w:color w:val="auto"/>
          <w:szCs w:val="24"/>
        </w:rPr>
        <w:t>http://gks.mof.gov.cn/ztztz/zhengfucaigouguanli/201802/t20180201_2804589.htm</w:t>
      </w:r>
    </w:p>
    <w:p w14:paraId="26800869">
      <w:pPr>
        <w:pStyle w:val="168"/>
        <w:spacing w:line="500" w:lineRule="exact"/>
        <w:ind w:firstLine="480" w:firstLineChars="0"/>
        <w:jc w:val="left"/>
        <w:rPr>
          <w:rFonts w:hAnsi="宋体" w:cs="宋体"/>
          <w:color w:val="auto"/>
          <w:szCs w:val="24"/>
        </w:rPr>
      </w:pPr>
      <w:r>
        <w:rPr>
          <w:rFonts w:hint="eastAsia" w:hAnsi="宋体" w:cs="宋体"/>
          <w:color w:val="auto"/>
          <w:szCs w:val="24"/>
        </w:rPr>
        <w:t>33.8.2接收质疑函的方式：书面形式</w:t>
      </w:r>
    </w:p>
    <w:p w14:paraId="5A42BB61">
      <w:pPr>
        <w:pStyle w:val="168"/>
        <w:spacing w:line="500" w:lineRule="exact"/>
        <w:ind w:firstLine="480" w:firstLineChars="0"/>
        <w:jc w:val="left"/>
        <w:rPr>
          <w:rFonts w:hAnsi="宋体" w:cs="宋体"/>
          <w:color w:val="auto"/>
          <w:szCs w:val="24"/>
        </w:rPr>
      </w:pPr>
      <w:r>
        <w:rPr>
          <w:rFonts w:hint="eastAsia" w:hAnsi="宋体" w:cs="宋体"/>
          <w:color w:val="auto"/>
          <w:szCs w:val="24"/>
        </w:rPr>
        <w:t>33.8.3联系部门：陕西万兴招标代理有限公司招标部</w:t>
      </w:r>
    </w:p>
    <w:p w14:paraId="7348EE29">
      <w:pPr>
        <w:pStyle w:val="168"/>
        <w:spacing w:line="500" w:lineRule="exact"/>
        <w:ind w:firstLine="480" w:firstLineChars="0"/>
        <w:jc w:val="left"/>
        <w:rPr>
          <w:color w:val="auto"/>
        </w:rPr>
      </w:pPr>
      <w:r>
        <w:rPr>
          <w:rFonts w:hint="eastAsia" w:hAnsi="宋体" w:cs="宋体"/>
          <w:color w:val="auto"/>
          <w:szCs w:val="24"/>
        </w:rPr>
        <w:t>33.8.4联系电话：见供应商须知前附表</w:t>
      </w:r>
    </w:p>
    <w:p w14:paraId="0F97224E">
      <w:pPr>
        <w:pStyle w:val="168"/>
        <w:spacing w:line="500" w:lineRule="exact"/>
        <w:ind w:firstLine="480" w:firstLineChars="0"/>
        <w:jc w:val="left"/>
        <w:rPr>
          <w:rFonts w:hint="eastAsia" w:hAnsi="宋体" w:eastAsia="宋体" w:cs="宋体"/>
          <w:color w:val="auto"/>
          <w:szCs w:val="24"/>
          <w:lang w:eastAsia="zh-CN"/>
        </w:rPr>
      </w:pPr>
      <w:r>
        <w:rPr>
          <w:rFonts w:hint="eastAsia" w:hAnsi="宋体" w:cs="宋体"/>
          <w:color w:val="auto"/>
          <w:szCs w:val="24"/>
        </w:rPr>
        <w:t>33.8.5通讯地址：</w:t>
      </w:r>
      <w:r>
        <w:rPr>
          <w:rFonts w:hint="eastAsia" w:hAnsi="宋体" w:cs="宋体"/>
          <w:color w:val="auto"/>
          <w:szCs w:val="24"/>
          <w:lang w:eastAsia="zh-CN"/>
        </w:rPr>
        <w:t>西安市莲湖区北关正街35号方兴大厦4-018室</w:t>
      </w:r>
    </w:p>
    <w:p w14:paraId="29568E59">
      <w:pPr>
        <w:spacing w:line="500" w:lineRule="exact"/>
        <w:outlineLvl w:val="2"/>
        <w:rPr>
          <w:rFonts w:hAnsi="宋体" w:cs="宋体"/>
          <w:color w:val="auto"/>
          <w:szCs w:val="24"/>
        </w:rPr>
      </w:pPr>
      <w:bookmarkStart w:id="118" w:name="_Toc4887"/>
      <w:bookmarkStart w:id="119" w:name="_Toc15204"/>
      <w:r>
        <w:rPr>
          <w:rFonts w:hint="eastAsia" w:hAnsi="宋体" w:cs="宋体"/>
          <w:b/>
          <w:bCs/>
          <w:color w:val="auto"/>
          <w:szCs w:val="24"/>
        </w:rPr>
        <w:t>34.其他</w:t>
      </w:r>
      <w:bookmarkEnd w:id="118"/>
      <w:bookmarkEnd w:id="119"/>
    </w:p>
    <w:p w14:paraId="0502ABD3">
      <w:pPr>
        <w:spacing w:line="500" w:lineRule="exact"/>
        <w:ind w:firstLine="480" w:firstLineChars="200"/>
        <w:rPr>
          <w:rFonts w:hAnsi="宋体" w:cs="宋体"/>
          <w:color w:val="auto"/>
        </w:rPr>
      </w:pPr>
      <w:bookmarkStart w:id="120" w:name="_Toc363474023"/>
      <w:r>
        <w:rPr>
          <w:rFonts w:hint="eastAsia" w:hAnsi="宋体" w:cs="宋体"/>
          <w:color w:val="auto"/>
        </w:rPr>
        <w:t>34.1 废标的情形</w:t>
      </w:r>
    </w:p>
    <w:p w14:paraId="38A50FE9">
      <w:pPr>
        <w:spacing w:line="500" w:lineRule="exact"/>
        <w:ind w:firstLine="480" w:firstLineChars="200"/>
        <w:rPr>
          <w:rFonts w:hAnsi="宋体" w:cs="宋体"/>
          <w:color w:val="auto"/>
        </w:rPr>
      </w:pPr>
      <w:r>
        <w:rPr>
          <w:rFonts w:hint="eastAsia" w:hAnsi="宋体" w:cs="宋体"/>
          <w:color w:val="auto"/>
        </w:rPr>
        <w:t>34.1.1招标采购中，出现下列情形之一的，应予以废标：</w:t>
      </w:r>
    </w:p>
    <w:p w14:paraId="2520B1A7">
      <w:pPr>
        <w:spacing w:line="500" w:lineRule="exact"/>
        <w:ind w:firstLine="480" w:firstLineChars="200"/>
        <w:rPr>
          <w:rFonts w:hAnsi="宋体" w:cs="宋体"/>
          <w:color w:val="auto"/>
        </w:rPr>
      </w:pPr>
      <w:r>
        <w:rPr>
          <w:rFonts w:hint="eastAsia" w:hAnsi="宋体" w:cs="宋体"/>
          <w:color w:val="auto"/>
        </w:rPr>
        <w:t>（1）符合专业条件的供应商或者对招标文件作实质响应的供应商不足3家的；</w:t>
      </w:r>
    </w:p>
    <w:p w14:paraId="2DC3224D">
      <w:pPr>
        <w:spacing w:line="500" w:lineRule="exact"/>
        <w:ind w:firstLine="480" w:firstLineChars="200"/>
        <w:rPr>
          <w:rFonts w:hAnsi="宋体" w:cs="宋体"/>
          <w:color w:val="auto"/>
        </w:rPr>
      </w:pPr>
      <w:r>
        <w:rPr>
          <w:rFonts w:hint="eastAsia" w:hAnsi="宋体" w:cs="宋体"/>
          <w:color w:val="auto"/>
        </w:rPr>
        <w:t>（2）出现影响采购公正的违法、违规行为的；</w:t>
      </w:r>
    </w:p>
    <w:p w14:paraId="58CBD4C9">
      <w:pPr>
        <w:spacing w:line="500" w:lineRule="exact"/>
        <w:ind w:firstLine="480" w:firstLineChars="200"/>
        <w:rPr>
          <w:rFonts w:hAnsi="宋体" w:cs="宋体"/>
          <w:color w:val="auto"/>
        </w:rPr>
      </w:pPr>
      <w:r>
        <w:rPr>
          <w:rFonts w:hint="eastAsia" w:hAnsi="宋体" w:cs="宋体"/>
          <w:color w:val="auto"/>
        </w:rPr>
        <w:t>（3）供应商的报价均超过了采购预算或最高限价，采购人不能支付的；</w:t>
      </w:r>
    </w:p>
    <w:p w14:paraId="45F41F67">
      <w:pPr>
        <w:spacing w:line="500" w:lineRule="exact"/>
        <w:ind w:firstLine="480" w:firstLineChars="200"/>
        <w:rPr>
          <w:rFonts w:hAnsi="宋体" w:cs="宋体"/>
          <w:color w:val="auto"/>
        </w:rPr>
      </w:pPr>
      <w:r>
        <w:rPr>
          <w:rFonts w:hint="eastAsia" w:hAnsi="宋体" w:cs="宋体"/>
          <w:color w:val="auto"/>
        </w:rPr>
        <w:t>（4）因重大变故，采购任务取消的。</w:t>
      </w:r>
    </w:p>
    <w:p w14:paraId="373DA787">
      <w:pPr>
        <w:spacing w:line="500" w:lineRule="exact"/>
        <w:ind w:firstLine="480" w:firstLineChars="200"/>
        <w:rPr>
          <w:rFonts w:hAnsi="宋体" w:cs="宋体"/>
          <w:color w:val="auto"/>
        </w:rPr>
      </w:pPr>
      <w:r>
        <w:rPr>
          <w:rFonts w:hint="eastAsia" w:hAnsi="宋体" w:cs="宋体"/>
          <w:color w:val="auto"/>
        </w:rPr>
        <w:t>33.1.2废标后，采购代理机构应在财政部门指定采购网上公告，并公告废标的详细理由。</w:t>
      </w:r>
    </w:p>
    <w:p w14:paraId="4927F998">
      <w:pPr>
        <w:spacing w:line="500" w:lineRule="exact"/>
        <w:ind w:firstLine="480" w:firstLineChars="200"/>
        <w:rPr>
          <w:rFonts w:hAnsi="宋体" w:cs="宋体"/>
          <w:color w:val="auto"/>
        </w:rPr>
      </w:pPr>
      <w:r>
        <w:rPr>
          <w:rFonts w:hint="eastAsia" w:hAnsi="宋体" w:cs="宋体"/>
          <w:color w:val="auto"/>
        </w:rPr>
        <w:t>34.2变更采购方式</w:t>
      </w:r>
    </w:p>
    <w:p w14:paraId="04F634DD">
      <w:pPr>
        <w:spacing w:line="500" w:lineRule="exact"/>
        <w:ind w:firstLine="480" w:firstLineChars="200"/>
        <w:rPr>
          <w:rFonts w:hAnsi="宋体" w:cs="宋体"/>
          <w:color w:val="auto"/>
        </w:rPr>
      </w:pPr>
      <w:r>
        <w:rPr>
          <w:rFonts w:hint="eastAsia" w:hAnsi="宋体" w:cs="宋体"/>
          <w:color w:val="auto"/>
        </w:rPr>
        <w:t>34.2.1存在下列情形之一的，除采购任务取消情形外，采购人经同级财政部门同意后，可按《政府采购货物和服务招标投标管理办法》（财政部87号令）第四十三条规定的方式处理：</w:t>
      </w:r>
    </w:p>
    <w:p w14:paraId="23F4B1C6">
      <w:pPr>
        <w:spacing w:line="500" w:lineRule="exact"/>
        <w:ind w:firstLine="480" w:firstLineChars="200"/>
        <w:rPr>
          <w:rFonts w:hAnsi="宋体" w:cs="宋体"/>
          <w:color w:val="auto"/>
        </w:rPr>
      </w:pPr>
      <w:r>
        <w:rPr>
          <w:rFonts w:hint="eastAsia" w:hAnsi="宋体" w:cs="宋体"/>
          <w:color w:val="auto"/>
        </w:rPr>
        <w:t>（1）投标截止后参加投标的人不足3家的；</w:t>
      </w:r>
    </w:p>
    <w:p w14:paraId="70EEDC40">
      <w:pPr>
        <w:spacing w:line="500" w:lineRule="exact"/>
        <w:ind w:firstLine="480" w:firstLineChars="200"/>
        <w:rPr>
          <w:rFonts w:hAnsi="宋体" w:cs="宋体"/>
          <w:color w:val="auto"/>
        </w:rPr>
      </w:pPr>
      <w:r>
        <w:rPr>
          <w:rFonts w:hint="eastAsia" w:hAnsi="宋体" w:cs="宋体"/>
          <w:color w:val="auto"/>
        </w:rPr>
        <w:t>（2）通过资格审查的供应商不足3家的；</w:t>
      </w:r>
    </w:p>
    <w:p w14:paraId="7A423F87">
      <w:pPr>
        <w:spacing w:line="500" w:lineRule="exact"/>
        <w:ind w:firstLine="480" w:firstLineChars="200"/>
        <w:rPr>
          <w:rFonts w:hAnsi="宋体" w:cs="宋体"/>
          <w:color w:val="auto"/>
        </w:rPr>
      </w:pPr>
      <w:r>
        <w:rPr>
          <w:rFonts w:hint="eastAsia" w:hAnsi="宋体" w:cs="宋体"/>
          <w:color w:val="auto"/>
        </w:rPr>
        <w:t>（3）通过符合性审查的供应商不足3家的。</w:t>
      </w:r>
    </w:p>
    <w:p w14:paraId="6229C9E3">
      <w:pPr>
        <w:spacing w:line="500" w:lineRule="exact"/>
        <w:ind w:firstLine="480" w:firstLineChars="200"/>
        <w:rPr>
          <w:rFonts w:hAnsi="宋体" w:cs="宋体"/>
          <w:color w:val="auto"/>
        </w:rPr>
      </w:pPr>
      <w:r>
        <w:rPr>
          <w:rFonts w:hint="eastAsia" w:hAnsi="宋体" w:cs="宋体"/>
          <w:color w:val="auto"/>
        </w:rPr>
        <w:t>34.2.2通过符合性审查的供应商只有2家时，采购人经同级财政部门同意后，可以按《政府采购非招标采购方式管理办法》（财政部第74号令）的规定与该2家供应商进行竞争性谈判采购。</w:t>
      </w:r>
    </w:p>
    <w:p w14:paraId="55434E1F">
      <w:pPr>
        <w:pStyle w:val="17"/>
        <w:numPr>
          <w:ilvl w:val="0"/>
          <w:numId w:val="6"/>
        </w:numPr>
        <w:spacing w:after="0" w:line="500" w:lineRule="exact"/>
        <w:jc w:val="left"/>
        <w:outlineLvl w:val="2"/>
        <w:rPr>
          <w:rFonts w:ascii="宋体" w:hAnsi="宋体" w:cs="宋体"/>
          <w:b/>
          <w:bCs/>
          <w:color w:val="auto"/>
          <w:sz w:val="24"/>
          <w:szCs w:val="24"/>
        </w:rPr>
      </w:pPr>
      <w:bookmarkStart w:id="121" w:name="_Toc1185"/>
      <w:bookmarkStart w:id="122" w:name="_Toc15548"/>
      <w:r>
        <w:rPr>
          <w:rFonts w:hint="eastAsia" w:ascii="宋体" w:hAnsi="宋体" w:cs="宋体"/>
          <w:b/>
          <w:bCs/>
          <w:color w:val="auto"/>
          <w:sz w:val="24"/>
          <w:szCs w:val="24"/>
        </w:rPr>
        <w:t>信用担保</w:t>
      </w:r>
      <w:bookmarkEnd w:id="121"/>
      <w:r>
        <w:rPr>
          <w:rFonts w:hint="eastAsia" w:ascii="宋体" w:hAnsi="宋体" w:cs="宋体"/>
          <w:b/>
          <w:bCs/>
          <w:color w:val="auto"/>
          <w:sz w:val="24"/>
          <w:szCs w:val="24"/>
        </w:rPr>
        <w:t>及信用融资</w:t>
      </w:r>
      <w:bookmarkEnd w:id="122"/>
    </w:p>
    <w:p w14:paraId="3C1AC4F2">
      <w:pPr>
        <w:spacing w:line="500" w:lineRule="exact"/>
        <w:rPr>
          <w:rFonts w:hAnsi="宋体" w:cs="宋体"/>
          <w:color w:val="auto"/>
        </w:rPr>
      </w:pPr>
      <w:r>
        <w:rPr>
          <w:rFonts w:hint="eastAsia" w:hAnsi="宋体" w:cs="宋体"/>
          <w:color w:val="auto"/>
        </w:rPr>
        <w:t>35.1陕西省政府采购信用担保及信用融资政策：</w:t>
      </w:r>
    </w:p>
    <w:p w14:paraId="4EBD77FA">
      <w:pPr>
        <w:spacing w:line="500" w:lineRule="exact"/>
        <w:rPr>
          <w:rFonts w:hAnsi="宋体" w:cs="宋体"/>
          <w:color w:val="auto"/>
          <w:szCs w:val="22"/>
        </w:rPr>
      </w:pPr>
      <w:r>
        <w:rPr>
          <w:rFonts w:hint="eastAsia" w:hAnsi="宋体" w:cs="宋体"/>
          <w:color w:val="auto"/>
          <w:szCs w:val="22"/>
        </w:rPr>
        <w:t>35.1.1为支持和促进中小企业发展，进一步发挥政府采购政策功能作用，有效缓解中小企业融资难等问题，根据财政部财库〔201</w:t>
      </w:r>
      <w:r>
        <w:rPr>
          <w:rFonts w:hAnsi="宋体" w:cs="宋体"/>
          <w:color w:val="auto"/>
          <w:szCs w:val="22"/>
        </w:rPr>
        <w:t>1</w:t>
      </w:r>
      <w:r>
        <w:rPr>
          <w:rFonts w:hint="eastAsia" w:hAnsi="宋体" w:cs="宋体"/>
          <w:color w:val="auto"/>
          <w:szCs w:val="22"/>
        </w:rPr>
        <w:t>〕</w:t>
      </w:r>
      <w:r>
        <w:rPr>
          <w:rFonts w:hint="eastAsia" w:hAnsi="宋体" w:cs="宋体"/>
          <w:color w:val="auto"/>
          <w:szCs w:val="24"/>
        </w:rPr>
        <w:t>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w:t>
      </w:r>
      <w:r>
        <w:rPr>
          <w:rFonts w:hint="eastAsia" w:hAnsi="宋体" w:cs="宋体"/>
          <w:color w:val="auto"/>
          <w:szCs w:val="22"/>
        </w:rPr>
        <w:t>可自愿选择通过担保机构保函的形式缴纳。</w:t>
      </w:r>
    </w:p>
    <w:p w14:paraId="0C90F532">
      <w:pPr>
        <w:pStyle w:val="17"/>
        <w:spacing w:after="0" w:line="360" w:lineRule="auto"/>
        <w:jc w:val="left"/>
        <w:rPr>
          <w:rFonts w:ascii="宋体" w:hAnsi="宋体" w:cs="宋体"/>
          <w:color w:val="auto"/>
          <w:kern w:val="0"/>
          <w:sz w:val="24"/>
          <w:szCs w:val="22"/>
        </w:rPr>
      </w:pPr>
      <w:r>
        <w:rPr>
          <w:rFonts w:hint="eastAsia" w:ascii="宋体" w:hAnsi="宋体" w:cs="宋体"/>
          <w:color w:val="auto"/>
          <w:kern w:val="0"/>
          <w:sz w:val="24"/>
          <w:szCs w:val="22"/>
        </w:rPr>
        <w:t>35.1.2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6DFD2A85">
      <w:pPr>
        <w:pStyle w:val="17"/>
        <w:spacing w:after="0" w:line="360" w:lineRule="auto"/>
        <w:jc w:val="left"/>
        <w:rPr>
          <w:rFonts w:ascii="宋体" w:hAnsi="宋体" w:cs="宋体"/>
          <w:color w:val="auto"/>
          <w:sz w:val="24"/>
          <w:szCs w:val="24"/>
        </w:rPr>
      </w:pPr>
      <w:r>
        <w:rPr>
          <w:rFonts w:hint="eastAsia" w:ascii="宋体" w:hAnsi="宋体" w:cs="宋体"/>
          <w:bCs/>
          <w:color w:val="auto"/>
          <w:sz w:val="24"/>
          <w:szCs w:val="24"/>
        </w:rPr>
        <w:t>35.</w:t>
      </w:r>
      <w:r>
        <w:rPr>
          <w:rFonts w:ascii="宋体" w:hAnsi="宋体" w:cs="宋体"/>
          <w:bCs/>
          <w:color w:val="auto"/>
          <w:sz w:val="24"/>
          <w:szCs w:val="24"/>
        </w:rPr>
        <w:t>2</w:t>
      </w:r>
      <w:r>
        <w:rPr>
          <w:rFonts w:hint="eastAsia" w:ascii="宋体" w:hAnsi="宋体" w:cs="宋体"/>
          <w:bCs/>
          <w:color w:val="auto"/>
          <w:sz w:val="24"/>
          <w:szCs w:val="24"/>
        </w:rPr>
        <w:t>西安市政府采购信用担保及信用融资政策：</w:t>
      </w:r>
      <w:r>
        <w:rPr>
          <w:rFonts w:hint="eastAsia" w:ascii="宋体" w:hAnsi="宋体" w:cs="宋体"/>
          <w:color w:val="auto"/>
          <w:sz w:val="24"/>
          <w:szCs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成交供应商缴纳履约保证金时可自愿选择通过担保机构保函的形式缴纳；成交供应商如果需要融资贷款服务的，可凭成交通知书、政府采购合同等相关资料，按照实施方案规定的程序申请办理，具体规定可登陆西安市财政局网站政府采购专栏中查询了解。</w:t>
      </w:r>
    </w:p>
    <w:p w14:paraId="783FFB70">
      <w:pPr>
        <w:rPr>
          <w:color w:val="auto"/>
        </w:rPr>
      </w:pPr>
    </w:p>
    <w:p w14:paraId="3C5CF5A3">
      <w:pPr>
        <w:pStyle w:val="22"/>
        <w:rPr>
          <w:color w:val="auto"/>
        </w:rPr>
      </w:pPr>
    </w:p>
    <w:p w14:paraId="2CF60D1F">
      <w:pPr>
        <w:pStyle w:val="22"/>
        <w:rPr>
          <w:color w:val="auto"/>
        </w:rPr>
      </w:pPr>
    </w:p>
    <w:p w14:paraId="71F55869">
      <w:pPr>
        <w:pStyle w:val="22"/>
        <w:rPr>
          <w:color w:val="auto"/>
        </w:rPr>
      </w:pPr>
    </w:p>
    <w:p w14:paraId="01708428">
      <w:pPr>
        <w:pStyle w:val="22"/>
        <w:rPr>
          <w:color w:val="auto"/>
        </w:rPr>
      </w:pPr>
    </w:p>
    <w:p w14:paraId="034C2DBB">
      <w:pPr>
        <w:pStyle w:val="22"/>
        <w:rPr>
          <w:color w:val="auto"/>
        </w:rPr>
      </w:pPr>
    </w:p>
    <w:p w14:paraId="59615D60">
      <w:pPr>
        <w:pStyle w:val="22"/>
        <w:rPr>
          <w:color w:val="auto"/>
        </w:rPr>
      </w:pPr>
    </w:p>
    <w:p w14:paraId="58EB877B">
      <w:pPr>
        <w:pStyle w:val="22"/>
        <w:rPr>
          <w:color w:val="auto"/>
        </w:rPr>
      </w:pPr>
    </w:p>
    <w:p w14:paraId="47D7F9A1">
      <w:pPr>
        <w:pStyle w:val="22"/>
        <w:rPr>
          <w:color w:val="auto"/>
        </w:rPr>
      </w:pPr>
    </w:p>
    <w:p w14:paraId="76FE4AA3">
      <w:pPr>
        <w:pStyle w:val="22"/>
        <w:rPr>
          <w:color w:val="auto"/>
        </w:rPr>
      </w:pPr>
    </w:p>
    <w:p w14:paraId="5F154C16">
      <w:pPr>
        <w:pStyle w:val="22"/>
        <w:rPr>
          <w:color w:val="auto"/>
        </w:rPr>
      </w:pPr>
    </w:p>
    <w:p w14:paraId="3F382576">
      <w:pPr>
        <w:pStyle w:val="22"/>
        <w:rPr>
          <w:color w:val="auto"/>
        </w:rPr>
      </w:pPr>
    </w:p>
    <w:p w14:paraId="4105244E">
      <w:pPr>
        <w:pStyle w:val="3"/>
        <w:jc w:val="center"/>
        <w:rPr>
          <w:rFonts w:ascii="宋体" w:eastAsia="宋体" w:cs="宋体"/>
          <w:color w:val="auto"/>
          <w:sz w:val="36"/>
          <w:szCs w:val="36"/>
        </w:rPr>
      </w:pPr>
      <w:bookmarkStart w:id="123" w:name="_Toc11810"/>
      <w:bookmarkStart w:id="124" w:name="_Toc3798"/>
      <w:bookmarkStart w:id="125" w:name="_Toc15898"/>
      <w:bookmarkStart w:id="126" w:name="_Toc403077645"/>
      <w:bookmarkStart w:id="127" w:name="_Toc426457694"/>
      <w:bookmarkStart w:id="128" w:name="_Toc26389"/>
      <w:r>
        <w:rPr>
          <w:rFonts w:hint="eastAsia" w:ascii="宋体" w:eastAsia="宋体" w:cs="宋体"/>
          <w:color w:val="auto"/>
          <w:sz w:val="36"/>
          <w:szCs w:val="36"/>
        </w:rPr>
        <w:t>第三章  合同条款及格式</w:t>
      </w:r>
      <w:bookmarkEnd w:id="123"/>
      <w:bookmarkEnd w:id="124"/>
      <w:bookmarkEnd w:id="125"/>
      <w:bookmarkEnd w:id="126"/>
      <w:bookmarkEnd w:id="127"/>
      <w:bookmarkEnd w:id="128"/>
    </w:p>
    <w:p w14:paraId="08A9FF4C">
      <w:pPr>
        <w:spacing w:line="360" w:lineRule="auto"/>
        <w:ind w:firstLine="480" w:firstLineChars="200"/>
        <w:rPr>
          <w:rFonts w:hAnsi="宋体" w:cs="宋体"/>
          <w:bCs/>
          <w:color w:val="auto"/>
          <w:szCs w:val="24"/>
        </w:rPr>
      </w:pPr>
      <w:bookmarkStart w:id="129" w:name="_Toc9053"/>
      <w:bookmarkStart w:id="130" w:name="_Toc20230"/>
      <w:bookmarkStart w:id="131" w:name="_Toc31683"/>
      <w:bookmarkStart w:id="132" w:name="_Toc8333"/>
      <w:bookmarkStart w:id="133" w:name="_Toc426457696"/>
      <w:bookmarkStart w:id="134" w:name="_Toc389582037"/>
      <w:bookmarkStart w:id="135" w:name="_Toc19199"/>
      <w:bookmarkStart w:id="136" w:name="_Toc26595"/>
      <w:bookmarkStart w:id="137" w:name="_Toc31520"/>
      <w:bookmarkStart w:id="138" w:name="_Toc19246"/>
      <w:bookmarkStart w:id="139" w:name="_Toc29888"/>
      <w:r>
        <w:rPr>
          <w:rFonts w:hint="eastAsia" w:hAnsi="宋体" w:cs="宋体"/>
          <w:bCs/>
          <w:color w:val="auto"/>
          <w:szCs w:val="24"/>
        </w:rPr>
        <w:t>依据《中华人民共和国民法典》，遵循平等、自愿、公平和诚信原则，合同双方就</w:t>
      </w:r>
      <w:r>
        <w:rPr>
          <w:rFonts w:hint="eastAsia" w:hAnsi="宋体" w:cs="宋体"/>
          <w:bCs/>
          <w:color w:val="auto"/>
          <w:szCs w:val="24"/>
          <w:u w:val="single"/>
        </w:rPr>
        <w:t xml:space="preserve">   （项目名称）</w:t>
      </w:r>
      <w:r>
        <w:rPr>
          <w:rFonts w:hint="eastAsia" w:hAnsi="宋体" w:cs="宋体"/>
          <w:color w:val="auto"/>
          <w:szCs w:val="24"/>
        </w:rPr>
        <w:t>事宜经协商一致，订立本合同。</w:t>
      </w:r>
    </w:p>
    <w:p w14:paraId="6FBB33B6">
      <w:pPr>
        <w:spacing w:line="360" w:lineRule="auto"/>
        <w:ind w:firstLine="482" w:firstLineChars="200"/>
        <w:rPr>
          <w:rFonts w:hAnsi="宋体" w:cs="宋体"/>
          <w:b/>
          <w:bCs/>
          <w:color w:val="auto"/>
          <w:szCs w:val="24"/>
        </w:rPr>
      </w:pPr>
      <w:r>
        <w:rPr>
          <w:rFonts w:hint="eastAsia" w:hAnsi="宋体" w:cs="宋体"/>
          <w:b/>
          <w:bCs/>
          <w:color w:val="auto"/>
          <w:szCs w:val="24"/>
        </w:rPr>
        <w:t>一、合同双方</w:t>
      </w:r>
    </w:p>
    <w:p w14:paraId="77139D1D">
      <w:pPr>
        <w:spacing w:line="360" w:lineRule="auto"/>
        <w:ind w:firstLine="480" w:firstLineChars="200"/>
        <w:rPr>
          <w:rFonts w:hAnsi="宋体" w:cs="宋体"/>
          <w:color w:val="auto"/>
          <w:szCs w:val="24"/>
          <w:u w:val="single"/>
        </w:rPr>
      </w:pPr>
      <w:r>
        <w:rPr>
          <w:rFonts w:hint="eastAsia" w:hAnsi="宋体" w:cs="宋体"/>
          <w:color w:val="auto"/>
          <w:szCs w:val="24"/>
          <w:u w:val="single"/>
        </w:rPr>
        <w:t>甲方：西安市环境监测站</w:t>
      </w:r>
    </w:p>
    <w:p w14:paraId="0D05D48A">
      <w:pPr>
        <w:spacing w:line="360" w:lineRule="auto"/>
        <w:ind w:firstLine="480" w:firstLineChars="200"/>
        <w:rPr>
          <w:rFonts w:hAnsi="宋体" w:cs="宋体"/>
          <w:color w:val="auto"/>
          <w:szCs w:val="24"/>
          <w:u w:val="single"/>
        </w:rPr>
      </w:pPr>
      <w:r>
        <w:rPr>
          <w:rFonts w:hint="eastAsia" w:hAnsi="宋体" w:cs="宋体"/>
          <w:color w:val="auto"/>
          <w:szCs w:val="24"/>
          <w:u w:val="single"/>
        </w:rPr>
        <w:t xml:space="preserve">乙方：                    </w:t>
      </w:r>
    </w:p>
    <w:p w14:paraId="721D5B35">
      <w:pPr>
        <w:pStyle w:val="29"/>
        <w:spacing w:line="360" w:lineRule="auto"/>
        <w:ind w:firstLine="482" w:firstLineChars="200"/>
        <w:rPr>
          <w:rFonts w:hAnsi="宋体" w:cs="宋体"/>
          <w:b/>
          <w:bCs/>
          <w:color w:val="auto"/>
          <w:szCs w:val="24"/>
        </w:rPr>
      </w:pPr>
    </w:p>
    <w:p w14:paraId="267DFA8B">
      <w:pPr>
        <w:pStyle w:val="29"/>
        <w:spacing w:line="360" w:lineRule="auto"/>
        <w:ind w:firstLine="482" w:firstLineChars="200"/>
        <w:rPr>
          <w:rFonts w:hAnsi="宋体" w:cs="宋体"/>
          <w:b/>
          <w:bCs/>
          <w:color w:val="auto"/>
          <w:szCs w:val="24"/>
        </w:rPr>
      </w:pPr>
      <w:r>
        <w:rPr>
          <w:rFonts w:hint="eastAsia" w:hAnsi="宋体" w:cs="宋体"/>
          <w:b/>
          <w:bCs/>
          <w:color w:val="auto"/>
          <w:szCs w:val="24"/>
        </w:rPr>
        <w:t>二、合同标的的内容、规格、数量</w:t>
      </w:r>
    </w:p>
    <w:tbl>
      <w:tblPr>
        <w:tblStyle w:val="44"/>
        <w:tblW w:w="9417" w:type="dxa"/>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87"/>
        <w:gridCol w:w="4313"/>
        <w:gridCol w:w="1037"/>
        <w:gridCol w:w="1027"/>
        <w:gridCol w:w="1033"/>
      </w:tblGrid>
      <w:tr w14:paraId="15329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20" w:type="dxa"/>
            <w:vAlign w:val="center"/>
          </w:tcPr>
          <w:p w14:paraId="0EDB61AB">
            <w:pPr>
              <w:spacing w:line="360" w:lineRule="auto"/>
              <w:jc w:val="center"/>
              <w:rPr>
                <w:rFonts w:hAnsi="宋体" w:cs="宋体"/>
                <w:b/>
                <w:bCs/>
                <w:color w:val="auto"/>
                <w:szCs w:val="24"/>
              </w:rPr>
            </w:pPr>
            <w:r>
              <w:rPr>
                <w:rFonts w:hint="eastAsia" w:hAnsi="宋体" w:cs="宋体"/>
                <w:b/>
                <w:bCs/>
                <w:color w:val="auto"/>
                <w:szCs w:val="24"/>
              </w:rPr>
              <w:t>序号</w:t>
            </w:r>
          </w:p>
        </w:tc>
        <w:tc>
          <w:tcPr>
            <w:tcW w:w="1287" w:type="dxa"/>
            <w:vAlign w:val="center"/>
          </w:tcPr>
          <w:p w14:paraId="1C972246">
            <w:pPr>
              <w:spacing w:line="360" w:lineRule="auto"/>
              <w:jc w:val="center"/>
              <w:rPr>
                <w:rFonts w:hAnsi="宋体" w:cs="宋体"/>
                <w:b/>
                <w:bCs/>
                <w:color w:val="auto"/>
                <w:szCs w:val="24"/>
              </w:rPr>
            </w:pPr>
            <w:r>
              <w:rPr>
                <w:rFonts w:hint="eastAsia" w:hAnsi="宋体" w:cs="宋体"/>
                <w:b/>
                <w:bCs/>
                <w:color w:val="auto"/>
                <w:szCs w:val="24"/>
              </w:rPr>
              <w:t>货物名称</w:t>
            </w:r>
          </w:p>
        </w:tc>
        <w:tc>
          <w:tcPr>
            <w:tcW w:w="4313" w:type="dxa"/>
            <w:vAlign w:val="center"/>
          </w:tcPr>
          <w:p w14:paraId="35037039">
            <w:pPr>
              <w:spacing w:line="360" w:lineRule="auto"/>
              <w:jc w:val="center"/>
              <w:rPr>
                <w:rFonts w:hAnsi="宋体" w:cs="宋体"/>
                <w:b/>
                <w:bCs/>
                <w:color w:val="auto"/>
                <w:szCs w:val="24"/>
              </w:rPr>
            </w:pPr>
            <w:r>
              <w:rPr>
                <w:rFonts w:hint="eastAsia" w:hAnsi="宋体" w:cs="宋体"/>
                <w:b/>
                <w:bCs/>
                <w:color w:val="auto"/>
                <w:szCs w:val="24"/>
              </w:rPr>
              <w:t>产品参数</w:t>
            </w:r>
          </w:p>
        </w:tc>
        <w:tc>
          <w:tcPr>
            <w:tcW w:w="1037" w:type="dxa"/>
            <w:vAlign w:val="center"/>
          </w:tcPr>
          <w:p w14:paraId="76416AC2">
            <w:pPr>
              <w:spacing w:line="360" w:lineRule="auto"/>
              <w:rPr>
                <w:rFonts w:hAnsi="宋体" w:cs="宋体"/>
                <w:b/>
                <w:bCs/>
                <w:color w:val="auto"/>
                <w:szCs w:val="24"/>
              </w:rPr>
            </w:pPr>
            <w:r>
              <w:rPr>
                <w:rFonts w:hint="eastAsia" w:hAnsi="宋体" w:cs="宋体"/>
                <w:b/>
                <w:bCs/>
                <w:color w:val="auto"/>
                <w:szCs w:val="24"/>
              </w:rPr>
              <w:t>数量</w:t>
            </w:r>
          </w:p>
        </w:tc>
        <w:tc>
          <w:tcPr>
            <w:tcW w:w="1027" w:type="dxa"/>
            <w:vAlign w:val="center"/>
          </w:tcPr>
          <w:p w14:paraId="5CDF6991">
            <w:pPr>
              <w:spacing w:line="360" w:lineRule="auto"/>
              <w:rPr>
                <w:rFonts w:hAnsi="宋体" w:cs="宋体"/>
                <w:b/>
                <w:bCs/>
                <w:color w:val="auto"/>
                <w:szCs w:val="24"/>
              </w:rPr>
            </w:pPr>
            <w:r>
              <w:rPr>
                <w:rFonts w:hint="eastAsia" w:hAnsi="宋体" w:cs="宋体"/>
                <w:b/>
                <w:bCs/>
                <w:color w:val="auto"/>
                <w:szCs w:val="24"/>
              </w:rPr>
              <w:t>单价（元）</w:t>
            </w:r>
          </w:p>
        </w:tc>
        <w:tc>
          <w:tcPr>
            <w:tcW w:w="1033" w:type="dxa"/>
            <w:vAlign w:val="center"/>
          </w:tcPr>
          <w:p w14:paraId="6D8B11F9">
            <w:pPr>
              <w:spacing w:line="360" w:lineRule="auto"/>
              <w:rPr>
                <w:rFonts w:hAnsi="宋体" w:cs="宋体"/>
                <w:b/>
                <w:bCs/>
                <w:color w:val="auto"/>
                <w:szCs w:val="24"/>
              </w:rPr>
            </w:pPr>
            <w:r>
              <w:rPr>
                <w:rFonts w:hint="eastAsia" w:hAnsi="宋体" w:cs="宋体"/>
                <w:b/>
                <w:bCs/>
                <w:color w:val="auto"/>
                <w:szCs w:val="24"/>
              </w:rPr>
              <w:t>总价（元）</w:t>
            </w:r>
          </w:p>
        </w:tc>
      </w:tr>
      <w:tr w14:paraId="72812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20" w:type="dxa"/>
            <w:vAlign w:val="center"/>
          </w:tcPr>
          <w:p w14:paraId="676192A9">
            <w:pPr>
              <w:spacing w:line="360" w:lineRule="auto"/>
              <w:jc w:val="center"/>
              <w:rPr>
                <w:rFonts w:hAnsi="宋体" w:cs="宋体"/>
                <w:color w:val="auto"/>
                <w:szCs w:val="24"/>
              </w:rPr>
            </w:pPr>
          </w:p>
        </w:tc>
        <w:tc>
          <w:tcPr>
            <w:tcW w:w="1287" w:type="dxa"/>
            <w:vAlign w:val="center"/>
          </w:tcPr>
          <w:p w14:paraId="1BE0AA65">
            <w:pPr>
              <w:widowControl/>
              <w:spacing w:line="360" w:lineRule="auto"/>
              <w:jc w:val="center"/>
              <w:rPr>
                <w:rFonts w:hAnsi="宋体" w:cs="宋体"/>
                <w:color w:val="auto"/>
                <w:szCs w:val="24"/>
              </w:rPr>
            </w:pPr>
          </w:p>
        </w:tc>
        <w:tc>
          <w:tcPr>
            <w:tcW w:w="4313" w:type="dxa"/>
            <w:vAlign w:val="center"/>
          </w:tcPr>
          <w:p w14:paraId="7EB8B028">
            <w:pPr>
              <w:spacing w:line="360" w:lineRule="auto"/>
              <w:jc w:val="center"/>
              <w:rPr>
                <w:rFonts w:hAnsi="宋体" w:cs="宋体"/>
                <w:color w:val="auto"/>
                <w:szCs w:val="24"/>
              </w:rPr>
            </w:pPr>
          </w:p>
        </w:tc>
        <w:tc>
          <w:tcPr>
            <w:tcW w:w="1037" w:type="dxa"/>
            <w:vAlign w:val="center"/>
          </w:tcPr>
          <w:p w14:paraId="71F97039">
            <w:pPr>
              <w:spacing w:line="360" w:lineRule="auto"/>
              <w:jc w:val="center"/>
              <w:rPr>
                <w:rFonts w:hAnsi="宋体" w:cs="宋体"/>
                <w:color w:val="auto"/>
                <w:szCs w:val="24"/>
              </w:rPr>
            </w:pPr>
          </w:p>
        </w:tc>
        <w:tc>
          <w:tcPr>
            <w:tcW w:w="1027" w:type="dxa"/>
            <w:vAlign w:val="center"/>
          </w:tcPr>
          <w:p w14:paraId="66E658F4">
            <w:pPr>
              <w:spacing w:line="360" w:lineRule="auto"/>
              <w:jc w:val="center"/>
              <w:rPr>
                <w:rFonts w:hAnsi="宋体" w:cs="宋体"/>
                <w:color w:val="auto"/>
                <w:szCs w:val="24"/>
              </w:rPr>
            </w:pPr>
          </w:p>
        </w:tc>
        <w:tc>
          <w:tcPr>
            <w:tcW w:w="1033" w:type="dxa"/>
            <w:vAlign w:val="center"/>
          </w:tcPr>
          <w:p w14:paraId="0D9B1C81">
            <w:pPr>
              <w:spacing w:line="360" w:lineRule="auto"/>
              <w:jc w:val="center"/>
              <w:rPr>
                <w:rFonts w:hAnsi="宋体" w:cs="宋体"/>
                <w:color w:val="auto"/>
                <w:szCs w:val="24"/>
              </w:rPr>
            </w:pPr>
          </w:p>
        </w:tc>
      </w:tr>
    </w:tbl>
    <w:p w14:paraId="1BFD9D78">
      <w:pPr>
        <w:spacing w:line="360" w:lineRule="auto"/>
        <w:ind w:firstLine="482" w:firstLineChars="200"/>
        <w:rPr>
          <w:rFonts w:hAnsi="宋体" w:cs="宋体"/>
          <w:b/>
          <w:bCs/>
          <w:color w:val="auto"/>
          <w:szCs w:val="24"/>
        </w:rPr>
      </w:pPr>
      <w:r>
        <w:rPr>
          <w:rFonts w:hint="eastAsia" w:hAnsi="宋体" w:cs="宋体"/>
          <w:b/>
          <w:bCs/>
          <w:color w:val="auto"/>
          <w:szCs w:val="24"/>
        </w:rPr>
        <w:t>三、合同价格</w:t>
      </w:r>
    </w:p>
    <w:p w14:paraId="04F647F4">
      <w:pPr>
        <w:spacing w:line="360" w:lineRule="auto"/>
        <w:ind w:firstLine="480" w:firstLineChars="200"/>
        <w:rPr>
          <w:rFonts w:hAnsi="宋体" w:cs="宋体"/>
          <w:color w:val="auto"/>
          <w:szCs w:val="24"/>
        </w:rPr>
      </w:pPr>
      <w:r>
        <w:rPr>
          <w:rFonts w:hint="eastAsia" w:hAnsi="宋体" w:cs="宋体"/>
          <w:color w:val="auto"/>
          <w:szCs w:val="24"/>
        </w:rPr>
        <w:t>3.1本合同项下总价款为人民币</w:t>
      </w:r>
      <w:r>
        <w:rPr>
          <w:rFonts w:hint="eastAsia" w:hAnsi="宋体" w:cs="宋体"/>
          <w:color w:val="auto"/>
          <w:szCs w:val="24"/>
          <w:u w:val="single"/>
        </w:rPr>
        <w:t xml:space="preserve">     </w:t>
      </w:r>
      <w:r>
        <w:rPr>
          <w:rFonts w:hint="eastAsia" w:hAnsi="宋体" w:cs="宋体"/>
          <w:color w:val="auto"/>
          <w:szCs w:val="24"/>
        </w:rPr>
        <w:t>元（小写，精确到小数点后两位），即</w:t>
      </w:r>
      <w:r>
        <w:rPr>
          <w:rFonts w:hint="eastAsia" w:hAnsi="宋体" w:cs="宋体"/>
          <w:color w:val="auto"/>
          <w:szCs w:val="24"/>
          <w:u w:val="single"/>
        </w:rPr>
        <w:t xml:space="preserve">     </w:t>
      </w:r>
      <w:r>
        <w:rPr>
          <w:rFonts w:hint="eastAsia" w:hAnsi="宋体" w:cs="宋体"/>
          <w:color w:val="auto"/>
          <w:szCs w:val="24"/>
        </w:rPr>
        <w:t>（大写）。</w:t>
      </w:r>
    </w:p>
    <w:p w14:paraId="573FFECF">
      <w:pPr>
        <w:spacing w:line="360" w:lineRule="auto"/>
        <w:ind w:firstLine="480" w:firstLineChars="200"/>
        <w:rPr>
          <w:rFonts w:hAnsi="宋体" w:cs="宋体"/>
          <w:color w:val="auto"/>
          <w:szCs w:val="24"/>
        </w:rPr>
      </w:pPr>
      <w:r>
        <w:rPr>
          <w:rFonts w:hint="eastAsia" w:hAnsi="宋体" w:cs="宋体"/>
          <w:color w:val="auto"/>
          <w:szCs w:val="24"/>
        </w:rPr>
        <w:t>3.2本项目为</w:t>
      </w:r>
      <w:r>
        <w:rPr>
          <w:rFonts w:hint="eastAsia" w:hAnsi="宋体" w:cs="宋体"/>
          <w:b/>
          <w:bCs/>
          <w:color w:val="auto"/>
          <w:szCs w:val="24"/>
          <w:u w:val="single"/>
        </w:rPr>
        <w:t>固定总价合同</w:t>
      </w:r>
      <w:r>
        <w:rPr>
          <w:rFonts w:hint="eastAsia" w:hAnsi="宋体" w:cs="宋体"/>
          <w:color w:val="auto"/>
          <w:szCs w:val="24"/>
        </w:rPr>
        <w:t>。本合同总价包括货物设计、制造、包装、仓储、运输装卸、保修期内备品备件、伴随服务等所有含税费用、员工工资，以及供应商认为需要的其他一切费用。系固定不变价格，且不受市场价格变化因素的影响。</w:t>
      </w:r>
    </w:p>
    <w:p w14:paraId="774F80A7">
      <w:pPr>
        <w:spacing w:line="360" w:lineRule="auto"/>
        <w:ind w:firstLine="482" w:firstLineChars="200"/>
        <w:rPr>
          <w:rFonts w:hAnsi="宋体" w:cs="宋体"/>
          <w:b/>
          <w:bCs/>
          <w:color w:val="auto"/>
          <w:szCs w:val="24"/>
        </w:rPr>
      </w:pPr>
      <w:r>
        <w:rPr>
          <w:rFonts w:hint="eastAsia" w:hAnsi="宋体" w:cs="宋体"/>
          <w:b/>
          <w:bCs/>
          <w:color w:val="auto"/>
          <w:szCs w:val="24"/>
        </w:rPr>
        <w:t>四、结算方式</w:t>
      </w:r>
    </w:p>
    <w:p w14:paraId="7AB75290">
      <w:pPr>
        <w:spacing w:line="360" w:lineRule="auto"/>
        <w:ind w:firstLine="480" w:firstLineChars="200"/>
        <w:rPr>
          <w:rFonts w:hint="eastAsia" w:eastAsia="宋体"/>
          <w:color w:val="auto"/>
          <w:highlight w:val="yellow"/>
          <w:lang w:eastAsia="zh-CN"/>
        </w:rPr>
      </w:pPr>
      <w:r>
        <w:rPr>
          <w:rFonts w:hint="eastAsia" w:hAnsi="宋体" w:cs="宋体"/>
          <w:color w:val="auto"/>
          <w:szCs w:val="24"/>
        </w:rPr>
        <w:t>4.1</w:t>
      </w:r>
      <w:r>
        <w:rPr>
          <w:rFonts w:hint="eastAsia" w:hAnsi="宋体" w:cs="宋体"/>
          <w:color w:val="auto"/>
          <w:szCs w:val="24"/>
          <w:lang w:eastAsia="zh-CN"/>
        </w:rPr>
        <w:t>合同签订后</w:t>
      </w:r>
      <w:r>
        <w:rPr>
          <w:rFonts w:hint="eastAsia" w:hAnsi="宋体" w:cs="宋体"/>
          <w:color w:val="auto"/>
          <w:szCs w:val="24"/>
          <w:lang w:val="en-US" w:eastAsia="zh-CN"/>
        </w:rPr>
        <w:t>10个工作日内，甲方向乙方支付合同总价款的50%，即人民币</w:t>
      </w:r>
      <w:r>
        <w:rPr>
          <w:rFonts w:hint="eastAsia" w:hAnsi="宋体" w:cs="宋体"/>
          <w:color w:val="auto"/>
          <w:szCs w:val="24"/>
          <w:u w:val="single"/>
          <w:lang w:val="en-US" w:eastAsia="zh-CN"/>
        </w:rPr>
        <w:t xml:space="preserve">   </w:t>
      </w:r>
      <w:r>
        <w:rPr>
          <w:rFonts w:hint="eastAsia" w:hAnsi="宋体" w:cs="宋体"/>
          <w:color w:val="auto"/>
          <w:szCs w:val="24"/>
          <w:lang w:val="en-US" w:eastAsia="zh-CN"/>
        </w:rPr>
        <w:t>元（小写，精确到小数点后两位），（大写：</w:t>
      </w:r>
      <w:r>
        <w:rPr>
          <w:rFonts w:hint="eastAsia" w:hAnsi="宋体" w:cs="宋体"/>
          <w:color w:val="auto"/>
          <w:szCs w:val="24"/>
          <w:u w:val="single"/>
          <w:lang w:val="en-US" w:eastAsia="zh-CN"/>
        </w:rPr>
        <w:t xml:space="preserve">       </w:t>
      </w:r>
      <w:r>
        <w:rPr>
          <w:rFonts w:hint="eastAsia" w:hAnsi="宋体" w:cs="宋体"/>
          <w:color w:val="auto"/>
          <w:szCs w:val="24"/>
          <w:lang w:val="en-US" w:eastAsia="zh-CN"/>
        </w:rPr>
        <w:t>）；</w:t>
      </w:r>
      <w:r>
        <w:rPr>
          <w:rFonts w:hint="eastAsia" w:hAnsi="宋体" w:cs="宋体"/>
          <w:color w:val="auto"/>
          <w:szCs w:val="24"/>
        </w:rPr>
        <w:t>全部货物到达</w:t>
      </w:r>
      <w:r>
        <w:rPr>
          <w:rFonts w:hint="eastAsia" w:hAnsi="宋体" w:cs="宋体"/>
          <w:color w:val="auto"/>
          <w:szCs w:val="24"/>
          <w:lang w:eastAsia="zh-CN"/>
        </w:rPr>
        <w:t>甲方</w:t>
      </w:r>
      <w:r>
        <w:rPr>
          <w:rFonts w:hint="eastAsia" w:hAnsi="宋体" w:cs="宋体"/>
          <w:color w:val="auto"/>
          <w:szCs w:val="24"/>
        </w:rPr>
        <w:t>指定地点并验收合格后</w:t>
      </w:r>
      <w:r>
        <w:rPr>
          <w:rFonts w:hint="eastAsia" w:hAnsi="宋体" w:cs="宋体"/>
          <w:color w:val="auto"/>
          <w:szCs w:val="24"/>
          <w:lang w:eastAsia="zh-CN"/>
        </w:rPr>
        <w:t>支付剩余</w:t>
      </w:r>
      <w:r>
        <w:rPr>
          <w:rFonts w:hint="eastAsia" w:hAnsi="宋体" w:cs="宋体"/>
          <w:color w:val="auto"/>
          <w:szCs w:val="24"/>
          <w:lang w:val="en-US" w:eastAsia="zh-CN"/>
        </w:rPr>
        <w:t>50%</w:t>
      </w:r>
      <w:r>
        <w:rPr>
          <w:rFonts w:hint="eastAsia" w:hAnsi="宋体" w:cs="宋体"/>
          <w:color w:val="auto"/>
          <w:szCs w:val="24"/>
        </w:rPr>
        <w:t>。</w:t>
      </w:r>
      <w:r>
        <w:rPr>
          <w:rFonts w:hint="eastAsia" w:hAnsi="宋体" w:cs="宋体"/>
          <w:color w:val="auto"/>
          <w:szCs w:val="24"/>
        </w:rPr>
        <w:t>即人民币</w:t>
      </w:r>
      <w:r>
        <w:rPr>
          <w:rFonts w:hint="eastAsia" w:hAnsi="宋体" w:cs="宋体"/>
          <w:color w:val="auto"/>
          <w:szCs w:val="24"/>
          <w:u w:val="single"/>
        </w:rPr>
        <w:t xml:space="preserve">   </w:t>
      </w:r>
      <w:r>
        <w:rPr>
          <w:rFonts w:hint="eastAsia" w:hAnsi="宋体" w:cs="宋体"/>
          <w:color w:val="auto"/>
          <w:szCs w:val="24"/>
        </w:rPr>
        <w:t>元（小写，精确到小数点后两位），（大写：</w:t>
      </w:r>
      <w:r>
        <w:rPr>
          <w:rFonts w:hint="eastAsia" w:hAnsi="宋体" w:cs="宋体"/>
          <w:color w:val="auto"/>
          <w:szCs w:val="24"/>
          <w:u w:val="single"/>
        </w:rPr>
        <w:t xml:space="preserve">            </w:t>
      </w:r>
      <w:r>
        <w:rPr>
          <w:rFonts w:hint="eastAsia" w:hAnsi="宋体" w:cs="宋体"/>
          <w:color w:val="auto"/>
          <w:szCs w:val="24"/>
        </w:rPr>
        <w:t>）</w:t>
      </w:r>
      <w:r>
        <w:rPr>
          <w:rFonts w:hint="eastAsia" w:hAnsi="宋体" w:cs="宋体"/>
          <w:color w:val="auto"/>
          <w:szCs w:val="24"/>
          <w:lang w:eastAsia="zh-CN"/>
        </w:rPr>
        <w:t>。</w:t>
      </w:r>
    </w:p>
    <w:p w14:paraId="551A6251">
      <w:pPr>
        <w:spacing w:line="360" w:lineRule="auto"/>
        <w:ind w:firstLine="480" w:firstLineChars="200"/>
        <w:rPr>
          <w:rFonts w:hAnsi="宋体" w:cs="宋体"/>
          <w:color w:val="auto"/>
          <w:szCs w:val="24"/>
        </w:rPr>
      </w:pPr>
      <w:r>
        <w:rPr>
          <w:rFonts w:hint="eastAsia" w:hAnsi="宋体" w:cs="宋体"/>
          <w:color w:val="auto"/>
          <w:szCs w:val="24"/>
        </w:rPr>
        <w:t>4.2付款前，乙方应向甲方开具符合财务、税务规定的等额增值税发票；</w:t>
      </w:r>
    </w:p>
    <w:p w14:paraId="0EEA87DA">
      <w:pPr>
        <w:spacing w:line="360" w:lineRule="auto"/>
        <w:ind w:firstLine="480" w:firstLineChars="200"/>
        <w:rPr>
          <w:rFonts w:hAnsi="宋体" w:cs="宋体"/>
          <w:color w:val="auto"/>
          <w:szCs w:val="24"/>
        </w:rPr>
      </w:pPr>
      <w:r>
        <w:rPr>
          <w:rFonts w:hint="eastAsia" w:hAnsi="宋体" w:cs="宋体"/>
          <w:color w:val="auto"/>
          <w:szCs w:val="24"/>
        </w:rPr>
        <w:t>4.3支付方式：银行转账；</w:t>
      </w:r>
    </w:p>
    <w:p w14:paraId="14F1466E">
      <w:pPr>
        <w:spacing w:line="360" w:lineRule="auto"/>
        <w:ind w:firstLine="480" w:firstLineChars="200"/>
        <w:rPr>
          <w:rFonts w:hAnsi="宋体" w:cs="宋体"/>
          <w:color w:val="auto"/>
          <w:szCs w:val="24"/>
        </w:rPr>
      </w:pPr>
      <w:r>
        <w:rPr>
          <w:rFonts w:hint="eastAsia" w:hAnsi="宋体" w:cs="宋体"/>
          <w:color w:val="auto"/>
          <w:szCs w:val="24"/>
        </w:rPr>
        <w:t>4.4结算方式：验收合格后填写政府采购项目验收单（一式伍份），发票（按合同总价直开采购人），供应商持成交通知书、供货合同、正式发票、政府采购项目验收单，与采购人结算。</w:t>
      </w:r>
    </w:p>
    <w:p w14:paraId="21BC3ED2">
      <w:pPr>
        <w:spacing w:line="360" w:lineRule="auto"/>
        <w:ind w:firstLine="482" w:firstLineChars="200"/>
        <w:rPr>
          <w:rFonts w:hAnsi="宋体" w:cs="宋体"/>
          <w:b/>
          <w:bCs/>
          <w:color w:val="auto"/>
          <w:szCs w:val="24"/>
        </w:rPr>
      </w:pPr>
      <w:r>
        <w:rPr>
          <w:rFonts w:hint="eastAsia" w:hAnsi="宋体" w:cs="宋体"/>
          <w:b/>
          <w:bCs/>
          <w:color w:val="auto"/>
          <w:szCs w:val="24"/>
        </w:rPr>
        <w:t>五、供应商开户信息</w:t>
      </w:r>
    </w:p>
    <w:p w14:paraId="2ABD1DD0">
      <w:pPr>
        <w:spacing w:line="360" w:lineRule="auto"/>
        <w:ind w:firstLine="480" w:firstLineChars="200"/>
        <w:rPr>
          <w:rFonts w:hAnsi="宋体" w:cs="宋体"/>
          <w:color w:val="auto"/>
          <w:szCs w:val="24"/>
        </w:rPr>
      </w:pPr>
      <w:r>
        <w:rPr>
          <w:rFonts w:hint="eastAsia" w:hAnsi="宋体" w:cs="宋体"/>
          <w:color w:val="auto"/>
          <w:szCs w:val="24"/>
        </w:rPr>
        <w:t>供应商名称：</w:t>
      </w:r>
      <w:r>
        <w:rPr>
          <w:rFonts w:hint="eastAsia" w:hAnsi="宋体" w:cs="宋体"/>
          <w:color w:val="auto"/>
          <w:szCs w:val="24"/>
          <w:u w:val="single"/>
        </w:rPr>
        <w:t xml:space="preserve">                              </w:t>
      </w:r>
    </w:p>
    <w:p w14:paraId="369314EF">
      <w:pPr>
        <w:spacing w:line="360" w:lineRule="auto"/>
        <w:ind w:firstLine="480" w:firstLineChars="200"/>
        <w:rPr>
          <w:rFonts w:hAnsi="宋体" w:cs="宋体"/>
          <w:color w:val="auto"/>
          <w:szCs w:val="24"/>
          <w:u w:val="single"/>
        </w:rPr>
      </w:pPr>
      <w:r>
        <w:rPr>
          <w:rFonts w:hint="eastAsia" w:hAnsi="宋体" w:cs="宋体"/>
          <w:color w:val="auto"/>
          <w:szCs w:val="24"/>
        </w:rPr>
        <w:t>开户行名称：</w:t>
      </w:r>
      <w:r>
        <w:rPr>
          <w:rFonts w:hint="eastAsia" w:hAnsi="宋体" w:cs="宋体"/>
          <w:color w:val="auto"/>
          <w:szCs w:val="24"/>
          <w:u w:val="single"/>
        </w:rPr>
        <w:t xml:space="preserve">                              </w:t>
      </w:r>
    </w:p>
    <w:p w14:paraId="6BADB6AC">
      <w:pPr>
        <w:spacing w:line="360" w:lineRule="auto"/>
        <w:ind w:firstLine="480" w:firstLineChars="200"/>
        <w:rPr>
          <w:rFonts w:hAnsi="宋体" w:cs="宋体"/>
          <w:color w:val="auto"/>
          <w:szCs w:val="24"/>
          <w:u w:val="single"/>
        </w:rPr>
      </w:pPr>
      <w:r>
        <w:rPr>
          <w:rFonts w:hint="eastAsia" w:hAnsi="宋体" w:cs="宋体"/>
          <w:color w:val="auto"/>
          <w:szCs w:val="24"/>
        </w:rPr>
        <w:t>账号：</w:t>
      </w:r>
      <w:r>
        <w:rPr>
          <w:rFonts w:hint="eastAsia" w:hAnsi="宋体" w:cs="宋体"/>
          <w:color w:val="auto"/>
          <w:szCs w:val="24"/>
          <w:u w:val="single"/>
        </w:rPr>
        <w:t xml:space="preserve">                                    </w:t>
      </w:r>
    </w:p>
    <w:p w14:paraId="3C2E959A">
      <w:pPr>
        <w:spacing w:line="360" w:lineRule="auto"/>
        <w:ind w:firstLine="482" w:firstLineChars="200"/>
        <w:rPr>
          <w:rFonts w:hAnsi="宋体" w:cs="宋体"/>
          <w:b/>
          <w:bCs/>
          <w:color w:val="auto"/>
          <w:szCs w:val="24"/>
        </w:rPr>
      </w:pPr>
      <w:r>
        <w:rPr>
          <w:rFonts w:hint="eastAsia" w:hAnsi="宋体" w:cs="宋体"/>
          <w:b/>
          <w:bCs/>
          <w:color w:val="auto"/>
          <w:szCs w:val="24"/>
        </w:rPr>
        <w:t>六、合同履行期限、地点和方式</w:t>
      </w:r>
    </w:p>
    <w:p w14:paraId="18AAF827">
      <w:pPr>
        <w:spacing w:line="360" w:lineRule="auto"/>
        <w:ind w:firstLine="480" w:firstLineChars="200"/>
        <w:rPr>
          <w:rFonts w:hAnsi="宋体" w:cs="宋体"/>
          <w:color w:val="auto"/>
          <w:szCs w:val="24"/>
          <w:u w:val="single"/>
        </w:rPr>
      </w:pPr>
      <w:r>
        <w:rPr>
          <w:rFonts w:hint="eastAsia" w:hAnsi="宋体" w:cs="宋体"/>
          <w:color w:val="auto"/>
          <w:szCs w:val="24"/>
        </w:rPr>
        <w:t>6.1交货期：</w:t>
      </w:r>
      <w:bookmarkStart w:id="140" w:name="_Hlk134517998"/>
      <w:r>
        <w:rPr>
          <w:rFonts w:hint="eastAsia" w:hAnsi="宋体" w:cs="宋体"/>
          <w:color w:val="auto"/>
          <w:szCs w:val="24"/>
          <w:u w:val="single"/>
        </w:rPr>
        <w:t>自合同签订之日起</w:t>
      </w:r>
      <w:r>
        <w:rPr>
          <w:rFonts w:hint="eastAsia" w:hAnsi="宋体" w:cs="宋体"/>
          <w:color w:val="auto"/>
          <w:szCs w:val="24"/>
          <w:u w:val="single"/>
          <w:lang w:val="en-US" w:eastAsia="zh-CN"/>
        </w:rPr>
        <w:t>30</w:t>
      </w:r>
      <w:r>
        <w:rPr>
          <w:rFonts w:hint="eastAsia" w:hAnsi="宋体" w:cs="宋体"/>
          <w:color w:val="auto"/>
          <w:szCs w:val="24"/>
          <w:u w:val="single"/>
        </w:rPr>
        <w:t>日历日内完成全部项目内容，并交付采购人验收合格。</w:t>
      </w:r>
      <w:bookmarkEnd w:id="140"/>
    </w:p>
    <w:p w14:paraId="31E49C45">
      <w:pPr>
        <w:spacing w:line="360" w:lineRule="auto"/>
        <w:ind w:firstLine="480" w:firstLineChars="200"/>
        <w:rPr>
          <w:rFonts w:hAnsi="宋体" w:cs="宋体"/>
          <w:color w:val="auto"/>
          <w:szCs w:val="24"/>
          <w:u w:val="single"/>
        </w:rPr>
      </w:pPr>
      <w:r>
        <w:rPr>
          <w:rFonts w:hint="eastAsia" w:hAnsi="宋体" w:cs="宋体"/>
          <w:color w:val="auto"/>
          <w:szCs w:val="24"/>
        </w:rPr>
        <w:t>6.2交货地点：</w:t>
      </w:r>
      <w:r>
        <w:rPr>
          <w:rFonts w:hint="eastAsia" w:hAnsi="宋体" w:cs="宋体"/>
          <w:color w:val="auto"/>
          <w:szCs w:val="24"/>
          <w:u w:val="single"/>
        </w:rPr>
        <w:t>采购人指定交货地点。</w:t>
      </w:r>
    </w:p>
    <w:p w14:paraId="56B86F6C">
      <w:pPr>
        <w:spacing w:line="360" w:lineRule="auto"/>
        <w:ind w:firstLine="480" w:firstLineChars="200"/>
        <w:rPr>
          <w:rFonts w:hAnsi="宋体" w:cs="宋体"/>
          <w:color w:val="auto"/>
          <w:szCs w:val="24"/>
        </w:rPr>
      </w:pPr>
      <w:r>
        <w:rPr>
          <w:rFonts w:hint="eastAsia" w:hAnsi="宋体" w:cs="宋体"/>
          <w:color w:val="auto"/>
          <w:szCs w:val="24"/>
        </w:rPr>
        <w:t>6.3乙方应自行选择适宜的包装方式、运输工具及线路安排合同货物运输。</w:t>
      </w:r>
    </w:p>
    <w:p w14:paraId="352B91E6">
      <w:pPr>
        <w:spacing w:line="360" w:lineRule="auto"/>
        <w:ind w:firstLine="480" w:firstLineChars="200"/>
        <w:rPr>
          <w:rFonts w:hAnsi="宋体" w:cs="宋体"/>
          <w:color w:val="auto"/>
          <w:szCs w:val="24"/>
        </w:rPr>
      </w:pPr>
      <w:r>
        <w:rPr>
          <w:rFonts w:hint="eastAsia" w:hAnsi="宋体" w:cs="宋体"/>
          <w:color w:val="auto"/>
          <w:szCs w:val="24"/>
        </w:rPr>
        <w:t>（1）产品及其备附件的包装应为出厂时的原包装，包装内应附有详细的装箱清单、出厂合格证明及其他相关资料。</w:t>
      </w:r>
    </w:p>
    <w:p w14:paraId="168B9110">
      <w:pPr>
        <w:spacing w:line="360" w:lineRule="auto"/>
        <w:ind w:firstLine="480" w:firstLineChars="200"/>
        <w:rPr>
          <w:rFonts w:hAnsi="宋体" w:cs="宋体"/>
          <w:color w:val="auto"/>
          <w:szCs w:val="24"/>
        </w:rPr>
      </w:pPr>
      <w:r>
        <w:rPr>
          <w:rFonts w:hint="eastAsia" w:hAnsi="宋体" w:cs="宋体"/>
          <w:color w:val="auto"/>
          <w:szCs w:val="24"/>
        </w:rPr>
        <w:t>（2）运输由成交供应商负责，运杂费已包含在合同总价内，包括从产品供应地点运送至交付地点所含的运输费、装卸费、仓储费、保险费等。</w:t>
      </w:r>
    </w:p>
    <w:p w14:paraId="349B9FFE">
      <w:pPr>
        <w:spacing w:line="360" w:lineRule="auto"/>
        <w:ind w:firstLine="480" w:firstLineChars="200"/>
        <w:rPr>
          <w:rFonts w:hAnsi="宋体" w:cs="宋体"/>
          <w:color w:val="auto"/>
          <w:szCs w:val="24"/>
        </w:rPr>
      </w:pPr>
      <w:r>
        <w:rPr>
          <w:rFonts w:hint="eastAsia" w:hAnsi="宋体" w:cs="宋体"/>
          <w:color w:val="auto"/>
          <w:szCs w:val="24"/>
        </w:rPr>
        <w:t>（3）运输方式由成交供应商自行选择，但必须保证按期交付，相关保险费用由乙方承担。</w:t>
      </w:r>
    </w:p>
    <w:p w14:paraId="260A484B">
      <w:pPr>
        <w:spacing w:line="360" w:lineRule="auto"/>
        <w:ind w:firstLine="480" w:firstLineChars="200"/>
        <w:rPr>
          <w:rFonts w:hAnsi="宋体" w:cs="宋体"/>
          <w:color w:val="auto"/>
          <w:szCs w:val="24"/>
        </w:rPr>
      </w:pPr>
      <w:r>
        <w:rPr>
          <w:rFonts w:hint="eastAsia" w:hAnsi="宋体" w:cs="宋体"/>
          <w:color w:val="auto"/>
          <w:szCs w:val="24"/>
        </w:rPr>
        <w:t>（4）产品及其备附件到达采购人指定地点后，成交供应商应按有关技术规程和采购人要求进行存放和保管。</w:t>
      </w:r>
    </w:p>
    <w:p w14:paraId="25656A8F">
      <w:pPr>
        <w:spacing w:line="360" w:lineRule="auto"/>
        <w:ind w:firstLine="482" w:firstLineChars="200"/>
        <w:rPr>
          <w:rFonts w:hAnsi="宋体" w:cs="宋体"/>
          <w:b/>
          <w:bCs/>
          <w:color w:val="auto"/>
          <w:szCs w:val="24"/>
        </w:rPr>
      </w:pPr>
      <w:r>
        <w:rPr>
          <w:rFonts w:hint="eastAsia" w:hAnsi="宋体" w:cs="宋体"/>
          <w:b/>
          <w:bCs/>
          <w:color w:val="auto"/>
          <w:szCs w:val="24"/>
        </w:rPr>
        <w:t>七、合同当事人的权利和义务</w:t>
      </w:r>
    </w:p>
    <w:p w14:paraId="4B8FF6E0">
      <w:pPr>
        <w:spacing w:line="360" w:lineRule="auto"/>
        <w:ind w:firstLine="480" w:firstLineChars="200"/>
        <w:rPr>
          <w:rFonts w:hAnsi="宋体" w:cs="宋体"/>
          <w:color w:val="auto"/>
          <w:szCs w:val="24"/>
        </w:rPr>
      </w:pPr>
      <w:r>
        <w:rPr>
          <w:rFonts w:hint="eastAsia" w:hAnsi="宋体" w:cs="宋体"/>
          <w:color w:val="auto"/>
          <w:szCs w:val="24"/>
        </w:rPr>
        <w:t>7.1甲方的权利和义务</w:t>
      </w:r>
    </w:p>
    <w:p w14:paraId="29F8EB15">
      <w:pPr>
        <w:spacing w:line="360" w:lineRule="auto"/>
        <w:ind w:firstLine="480" w:firstLineChars="200"/>
        <w:rPr>
          <w:rFonts w:hAnsi="宋体" w:cs="宋体"/>
          <w:color w:val="auto"/>
          <w:szCs w:val="24"/>
        </w:rPr>
      </w:pPr>
      <w:r>
        <w:rPr>
          <w:rFonts w:hint="eastAsia" w:hAnsi="宋体" w:cs="宋体"/>
          <w:color w:val="auto"/>
          <w:szCs w:val="24"/>
        </w:rPr>
        <w:t>（1）甲方有权享有乙方按照上述约定提供的货物和服务。</w:t>
      </w:r>
    </w:p>
    <w:p w14:paraId="00C46B38">
      <w:pPr>
        <w:spacing w:line="360" w:lineRule="auto"/>
        <w:ind w:firstLine="480" w:firstLineChars="200"/>
        <w:rPr>
          <w:rFonts w:hAnsi="宋体" w:cs="宋体"/>
          <w:color w:val="auto"/>
          <w:szCs w:val="24"/>
        </w:rPr>
      </w:pPr>
      <w:r>
        <w:rPr>
          <w:rFonts w:hint="eastAsia" w:hAnsi="宋体" w:cs="宋体"/>
          <w:color w:val="auto"/>
          <w:szCs w:val="24"/>
        </w:rPr>
        <w:t>（2）乙方未能按时交付合同货物时，甲方有权要求乙方赔偿违约金。</w:t>
      </w:r>
    </w:p>
    <w:p w14:paraId="141561BC">
      <w:pPr>
        <w:spacing w:line="360" w:lineRule="auto"/>
        <w:ind w:firstLine="480" w:firstLineChars="200"/>
        <w:rPr>
          <w:rFonts w:hAnsi="宋体" w:cs="宋体"/>
          <w:color w:val="auto"/>
          <w:szCs w:val="24"/>
        </w:rPr>
      </w:pPr>
      <w:r>
        <w:rPr>
          <w:rFonts w:hint="eastAsia" w:hAnsi="宋体" w:cs="宋体"/>
          <w:color w:val="auto"/>
          <w:szCs w:val="24"/>
        </w:rPr>
        <w:t>（3）质保期内货物出现质量问题，接到甲方通知，乙方未能及时作出响应，则甲方有权自行或委托他人解决相关问题，乙方应承担由此发生的全部费用。</w:t>
      </w:r>
    </w:p>
    <w:p w14:paraId="04469C0F">
      <w:pPr>
        <w:spacing w:line="360" w:lineRule="auto"/>
        <w:ind w:firstLine="480" w:firstLineChars="200"/>
        <w:rPr>
          <w:rFonts w:hAnsi="宋体" w:cs="宋体"/>
          <w:color w:val="auto"/>
          <w:szCs w:val="24"/>
        </w:rPr>
      </w:pPr>
      <w:r>
        <w:rPr>
          <w:rFonts w:hint="eastAsia" w:hAnsi="宋体" w:cs="宋体"/>
          <w:color w:val="auto"/>
          <w:szCs w:val="24"/>
        </w:rPr>
        <w:t>（4）乙方货物交付时，甲方应提供必要的便利条件协助乙方完成交付，并及时组织相关人员对货物进行验收。</w:t>
      </w:r>
    </w:p>
    <w:p w14:paraId="2F6A9833">
      <w:pPr>
        <w:spacing w:line="360" w:lineRule="auto"/>
        <w:ind w:firstLine="480" w:firstLineChars="200"/>
        <w:rPr>
          <w:rFonts w:hAnsi="宋体" w:cs="宋体"/>
          <w:color w:val="auto"/>
          <w:szCs w:val="24"/>
        </w:rPr>
      </w:pPr>
      <w:r>
        <w:rPr>
          <w:rFonts w:hint="eastAsia" w:hAnsi="宋体" w:cs="宋体"/>
          <w:color w:val="auto"/>
          <w:szCs w:val="24"/>
        </w:rPr>
        <w:t>（5）乙方按照合同完成履约后，甲方应按照合同约定及时支付合同价款。</w:t>
      </w:r>
    </w:p>
    <w:p w14:paraId="7E44B962">
      <w:pPr>
        <w:spacing w:line="360" w:lineRule="auto"/>
        <w:ind w:firstLine="480" w:firstLineChars="200"/>
        <w:rPr>
          <w:rFonts w:hAnsi="宋体" w:cs="宋体"/>
          <w:color w:val="auto"/>
          <w:szCs w:val="24"/>
        </w:rPr>
      </w:pPr>
      <w:r>
        <w:rPr>
          <w:rFonts w:hint="eastAsia" w:hAnsi="宋体" w:cs="宋体"/>
          <w:color w:val="auto"/>
          <w:szCs w:val="24"/>
        </w:rPr>
        <w:t>7.2乙方的权利和义务</w:t>
      </w:r>
    </w:p>
    <w:p w14:paraId="6971419B">
      <w:pPr>
        <w:spacing w:line="360" w:lineRule="auto"/>
        <w:ind w:firstLine="480" w:firstLineChars="200"/>
        <w:rPr>
          <w:rFonts w:hAnsi="宋体" w:cs="宋体"/>
          <w:color w:val="auto"/>
          <w:szCs w:val="24"/>
        </w:rPr>
      </w:pPr>
      <w:r>
        <w:rPr>
          <w:rFonts w:hint="eastAsia" w:hAnsi="宋体" w:cs="宋体"/>
          <w:color w:val="auto"/>
          <w:szCs w:val="24"/>
        </w:rPr>
        <w:t>（1）乙方有权要求甲方按照合同约定支付合同价款。</w:t>
      </w:r>
    </w:p>
    <w:p w14:paraId="368389B5">
      <w:pPr>
        <w:spacing w:line="360" w:lineRule="auto"/>
        <w:ind w:firstLine="480" w:firstLineChars="200"/>
        <w:rPr>
          <w:rFonts w:hAnsi="宋体" w:cs="宋体"/>
          <w:color w:val="auto"/>
          <w:szCs w:val="24"/>
        </w:rPr>
      </w:pPr>
      <w:r>
        <w:rPr>
          <w:rFonts w:hint="eastAsia" w:hAnsi="宋体" w:cs="宋体"/>
          <w:color w:val="auto"/>
          <w:szCs w:val="24"/>
        </w:rPr>
        <w:t>（2）乙方应按照合同约定及时交付合同货物。</w:t>
      </w:r>
    </w:p>
    <w:p w14:paraId="19E95313">
      <w:pPr>
        <w:spacing w:line="360" w:lineRule="auto"/>
        <w:ind w:firstLine="482" w:firstLineChars="200"/>
        <w:rPr>
          <w:rFonts w:hAnsi="宋体" w:cs="宋体"/>
          <w:b/>
          <w:bCs/>
          <w:color w:val="auto"/>
          <w:szCs w:val="24"/>
        </w:rPr>
      </w:pPr>
      <w:r>
        <w:rPr>
          <w:rFonts w:hint="eastAsia" w:hAnsi="宋体" w:cs="宋体"/>
          <w:b/>
          <w:bCs/>
          <w:color w:val="auto"/>
          <w:szCs w:val="24"/>
        </w:rPr>
        <w:t>八、售后服务及培训</w:t>
      </w:r>
    </w:p>
    <w:p w14:paraId="4B9B0A06">
      <w:pPr>
        <w:spacing w:line="360" w:lineRule="auto"/>
        <w:ind w:firstLine="482" w:firstLineChars="200"/>
        <w:rPr>
          <w:rFonts w:hAnsi="宋体" w:cs="宋体"/>
          <w:color w:val="auto"/>
          <w:szCs w:val="24"/>
        </w:rPr>
      </w:pPr>
      <w:r>
        <w:rPr>
          <w:rFonts w:hint="eastAsia" w:hAnsi="宋体" w:cs="宋体"/>
          <w:b/>
          <w:bCs/>
          <w:color w:val="auto"/>
          <w:szCs w:val="24"/>
        </w:rPr>
        <w:t>质量保证期：自采购人签发最终验收合格证书之日起</w:t>
      </w:r>
      <w:r>
        <w:rPr>
          <w:rFonts w:hint="eastAsia" w:hAnsi="宋体" w:cs="宋体"/>
          <w:b/>
          <w:bCs/>
          <w:color w:val="auto"/>
          <w:szCs w:val="24"/>
          <w:u w:val="single"/>
        </w:rPr>
        <w:t xml:space="preserve"> </w:t>
      </w:r>
      <w:r>
        <w:rPr>
          <w:rFonts w:hint="eastAsia" w:hAnsi="宋体" w:cs="宋体"/>
          <w:b/>
          <w:bCs/>
          <w:color w:val="auto"/>
          <w:szCs w:val="24"/>
          <w:u w:val="single"/>
          <w:lang w:eastAsia="zh-CN"/>
        </w:rPr>
        <w:t>贰</w:t>
      </w:r>
      <w:r>
        <w:rPr>
          <w:rFonts w:hint="eastAsia" w:hAnsi="宋体" w:cs="宋体"/>
          <w:b/>
          <w:bCs/>
          <w:color w:val="auto"/>
          <w:szCs w:val="24"/>
          <w:u w:val="single"/>
        </w:rPr>
        <w:t xml:space="preserve"> </w:t>
      </w:r>
      <w:r>
        <w:rPr>
          <w:rFonts w:hint="eastAsia" w:hAnsi="宋体" w:cs="宋体"/>
          <w:b/>
          <w:bCs/>
          <w:color w:val="auto"/>
          <w:szCs w:val="24"/>
        </w:rPr>
        <w:t>年</w:t>
      </w:r>
      <w:r>
        <w:rPr>
          <w:rFonts w:hint="eastAsia" w:hAnsi="宋体" w:cs="宋体"/>
          <w:color w:val="auto"/>
          <w:szCs w:val="24"/>
        </w:rPr>
        <w:t xml:space="preserve"> ，若该质量保证期小于国家标准，则以国家标准为准。产品终身维修，由乙方承担。</w:t>
      </w:r>
    </w:p>
    <w:p w14:paraId="0344153A">
      <w:pPr>
        <w:spacing w:line="360" w:lineRule="auto"/>
        <w:ind w:firstLine="482" w:firstLineChars="200"/>
        <w:rPr>
          <w:rFonts w:hAnsi="宋体" w:cs="宋体"/>
          <w:b/>
          <w:bCs/>
          <w:color w:val="auto"/>
          <w:szCs w:val="24"/>
        </w:rPr>
      </w:pPr>
      <w:r>
        <w:rPr>
          <w:rFonts w:hint="eastAsia" w:hAnsi="宋体" w:cs="宋体"/>
          <w:b/>
          <w:bCs/>
          <w:color w:val="auto"/>
          <w:szCs w:val="24"/>
        </w:rPr>
        <w:t>九、质量保证</w:t>
      </w:r>
    </w:p>
    <w:p w14:paraId="1A04399B">
      <w:pPr>
        <w:spacing w:line="360" w:lineRule="auto"/>
        <w:ind w:firstLine="480" w:firstLineChars="200"/>
        <w:rPr>
          <w:rFonts w:hAnsi="宋体" w:cs="宋体"/>
          <w:color w:val="auto"/>
          <w:szCs w:val="24"/>
        </w:rPr>
      </w:pPr>
      <w:r>
        <w:rPr>
          <w:rFonts w:hint="eastAsia" w:hAnsi="宋体" w:cs="宋体"/>
          <w:color w:val="auto"/>
          <w:szCs w:val="24"/>
        </w:rPr>
        <w:t>9.1保证所供产品的设计、制造、产品性能、材料的选择和材料的检验及产品的测试等，均应按国内外通行的现行标准和相应的技术规范执行，这些标准和技术规范应为合同签订日为止最新公布发行的标准和技术规范。</w:t>
      </w:r>
    </w:p>
    <w:p w14:paraId="5B59F893">
      <w:pPr>
        <w:spacing w:line="360" w:lineRule="auto"/>
        <w:ind w:firstLine="480" w:firstLineChars="200"/>
        <w:rPr>
          <w:rFonts w:hAnsi="宋体" w:cs="宋体"/>
          <w:color w:val="auto"/>
          <w:szCs w:val="24"/>
        </w:rPr>
      </w:pPr>
      <w:r>
        <w:rPr>
          <w:rFonts w:hint="eastAsia" w:hAnsi="宋体" w:cs="宋体"/>
          <w:color w:val="auto"/>
          <w:szCs w:val="24"/>
        </w:rPr>
        <w:t>9.2保证所供产品进货渠道正规，无假货、水货或翻新货，并能按期交付。</w:t>
      </w:r>
    </w:p>
    <w:p w14:paraId="376141BF">
      <w:pPr>
        <w:spacing w:line="360" w:lineRule="auto"/>
        <w:ind w:firstLine="480" w:firstLineChars="200"/>
        <w:rPr>
          <w:rFonts w:hAnsi="宋体" w:cs="宋体"/>
          <w:color w:val="auto"/>
          <w:szCs w:val="24"/>
        </w:rPr>
      </w:pPr>
      <w:r>
        <w:rPr>
          <w:rFonts w:hint="eastAsia" w:hAnsi="宋体" w:cs="宋体"/>
          <w:color w:val="auto"/>
          <w:szCs w:val="24"/>
        </w:rPr>
        <w:t>9.3保证所供产品在装卸、运输和仓储过程中有足够的包装保护，防止产品受潮、锈蚀、遭受冲撞及其他不可预见的损坏。</w:t>
      </w:r>
    </w:p>
    <w:p w14:paraId="006C8D84">
      <w:pPr>
        <w:spacing w:line="360" w:lineRule="auto"/>
        <w:ind w:firstLine="480" w:firstLineChars="200"/>
        <w:rPr>
          <w:rFonts w:hAnsi="宋体" w:cs="宋体"/>
          <w:color w:val="auto"/>
          <w:szCs w:val="24"/>
        </w:rPr>
      </w:pPr>
      <w:r>
        <w:rPr>
          <w:rFonts w:hint="eastAsia" w:hAnsi="宋体" w:cs="宋体"/>
          <w:color w:val="auto"/>
          <w:szCs w:val="24"/>
        </w:rPr>
        <w:t>9.4成交供应商所供产品因侵权而产生的一切后果由成交供应商负责，采购人保留索赔权利。</w:t>
      </w:r>
    </w:p>
    <w:p w14:paraId="78E63701">
      <w:pPr>
        <w:spacing w:line="360" w:lineRule="auto"/>
        <w:ind w:firstLine="480" w:firstLineChars="200"/>
        <w:rPr>
          <w:rFonts w:hAnsi="宋体" w:cs="宋体"/>
          <w:color w:val="auto"/>
          <w:szCs w:val="24"/>
        </w:rPr>
      </w:pPr>
      <w:r>
        <w:rPr>
          <w:rFonts w:hint="eastAsia" w:hAnsi="宋体" w:cs="宋体"/>
          <w:color w:val="auto"/>
          <w:szCs w:val="24"/>
        </w:rPr>
        <w:t>9.5技术资料</w:t>
      </w:r>
    </w:p>
    <w:p w14:paraId="00153A63">
      <w:pPr>
        <w:spacing w:line="360" w:lineRule="auto"/>
        <w:ind w:firstLine="480" w:firstLineChars="200"/>
        <w:rPr>
          <w:rFonts w:hAnsi="宋体" w:cs="宋体"/>
          <w:color w:val="auto"/>
          <w:szCs w:val="24"/>
        </w:rPr>
      </w:pPr>
      <w:r>
        <w:rPr>
          <w:rFonts w:hint="eastAsia" w:hAnsi="宋体" w:cs="宋体"/>
          <w:color w:val="auto"/>
          <w:szCs w:val="24"/>
        </w:rPr>
        <w:t>9.5.1产品合格证；</w:t>
      </w:r>
    </w:p>
    <w:p w14:paraId="32C19B95">
      <w:pPr>
        <w:spacing w:line="360" w:lineRule="auto"/>
        <w:ind w:firstLine="480" w:firstLineChars="200"/>
        <w:rPr>
          <w:rFonts w:hAnsi="宋体" w:cs="宋体"/>
          <w:color w:val="auto"/>
          <w:szCs w:val="24"/>
        </w:rPr>
      </w:pPr>
      <w:r>
        <w:rPr>
          <w:rFonts w:hint="eastAsia" w:hAnsi="宋体" w:cs="宋体"/>
          <w:color w:val="auto"/>
          <w:szCs w:val="24"/>
        </w:rPr>
        <w:t>9.5.2产品技术参数；</w:t>
      </w:r>
    </w:p>
    <w:p w14:paraId="0EB75B85">
      <w:pPr>
        <w:spacing w:line="360" w:lineRule="auto"/>
        <w:ind w:firstLine="480" w:firstLineChars="200"/>
        <w:rPr>
          <w:rFonts w:hAnsi="宋体" w:cs="宋体"/>
          <w:color w:val="auto"/>
          <w:szCs w:val="24"/>
        </w:rPr>
      </w:pPr>
      <w:r>
        <w:rPr>
          <w:rFonts w:hint="eastAsia" w:hAnsi="宋体" w:cs="宋体"/>
          <w:color w:val="auto"/>
          <w:szCs w:val="24"/>
        </w:rPr>
        <w:t>9.5.3产品使用维护说明书（中文）；</w:t>
      </w:r>
    </w:p>
    <w:p w14:paraId="26ACA61B">
      <w:pPr>
        <w:spacing w:line="360" w:lineRule="auto"/>
        <w:ind w:firstLine="480" w:firstLineChars="200"/>
        <w:rPr>
          <w:rFonts w:hAnsi="宋体" w:cs="宋体"/>
          <w:color w:val="auto"/>
          <w:szCs w:val="24"/>
        </w:rPr>
      </w:pPr>
      <w:r>
        <w:rPr>
          <w:rFonts w:hint="eastAsia" w:hAnsi="宋体" w:cs="宋体"/>
          <w:color w:val="auto"/>
          <w:szCs w:val="24"/>
        </w:rPr>
        <w:t>9.5.4其它资料。</w:t>
      </w:r>
    </w:p>
    <w:p w14:paraId="1F600C05">
      <w:pPr>
        <w:spacing w:line="360" w:lineRule="auto"/>
        <w:ind w:firstLine="480" w:firstLineChars="200"/>
        <w:rPr>
          <w:rFonts w:hAnsi="宋体" w:cs="宋体"/>
          <w:color w:val="auto"/>
          <w:szCs w:val="24"/>
        </w:rPr>
      </w:pPr>
      <w:r>
        <w:rPr>
          <w:rFonts w:hint="eastAsia" w:hAnsi="宋体" w:cs="宋体"/>
          <w:color w:val="auto"/>
          <w:szCs w:val="24"/>
        </w:rPr>
        <w:t>9.6服务承诺</w:t>
      </w:r>
    </w:p>
    <w:p w14:paraId="5A2C98A5">
      <w:pPr>
        <w:spacing w:line="360" w:lineRule="auto"/>
        <w:ind w:firstLine="480" w:firstLineChars="200"/>
        <w:rPr>
          <w:rFonts w:hAnsi="宋体" w:cs="宋体"/>
          <w:b/>
          <w:bCs/>
          <w:color w:val="auto"/>
          <w:szCs w:val="24"/>
        </w:rPr>
      </w:pPr>
      <w:r>
        <w:rPr>
          <w:rFonts w:hint="eastAsia" w:hAnsi="宋体" w:cs="宋体"/>
          <w:color w:val="auto"/>
          <w:szCs w:val="24"/>
        </w:rPr>
        <w:t>以响应文件、澄清表（函）、合同和随产品的相关文件为准。</w:t>
      </w:r>
    </w:p>
    <w:p w14:paraId="0C965ED5">
      <w:pPr>
        <w:spacing w:line="360" w:lineRule="auto"/>
        <w:ind w:firstLine="482" w:firstLineChars="200"/>
        <w:rPr>
          <w:rFonts w:hint="eastAsia" w:hAnsi="宋体" w:cs="宋体"/>
          <w:b/>
          <w:bCs/>
          <w:color w:val="auto"/>
          <w:szCs w:val="24"/>
          <w:lang w:eastAsia="zh-CN"/>
        </w:rPr>
      </w:pPr>
      <w:r>
        <w:rPr>
          <w:rFonts w:hint="eastAsia" w:hAnsi="宋体" w:cs="宋体"/>
          <w:b/>
          <w:bCs/>
          <w:color w:val="auto"/>
          <w:szCs w:val="24"/>
          <w:lang w:eastAsia="zh-CN"/>
        </w:rPr>
        <w:t>十、包装</w:t>
      </w:r>
    </w:p>
    <w:p w14:paraId="3EB62FD9">
      <w:pPr>
        <w:spacing w:line="360" w:lineRule="auto"/>
        <w:ind w:firstLine="482" w:firstLineChars="200"/>
        <w:rPr>
          <w:rFonts w:hint="eastAsia" w:hAnsi="宋体" w:cs="宋体"/>
          <w:b/>
          <w:bCs/>
          <w:color w:val="auto"/>
          <w:szCs w:val="24"/>
          <w:lang w:eastAsia="zh-CN"/>
        </w:rPr>
      </w:pPr>
      <w:r>
        <w:rPr>
          <w:rFonts w:hint="eastAsia" w:hAnsi="宋体" w:cs="宋体"/>
          <w:b/>
          <w:bCs/>
          <w:color w:val="auto"/>
          <w:szCs w:val="24"/>
          <w:lang w:eastAsia="zh-CN"/>
        </w:rPr>
        <w:t>外表面应有产品标志，包括制造厂名、产品名称、产品型号或标记、制造日期或编号，包装必须经过减震处理，包装箱上应有“精密仪器”、“小心轻放”和防潮等标记。</w:t>
      </w:r>
    </w:p>
    <w:p w14:paraId="65313ECB">
      <w:pPr>
        <w:spacing w:line="360" w:lineRule="auto"/>
        <w:ind w:firstLine="482" w:firstLineChars="200"/>
        <w:rPr>
          <w:rFonts w:hAnsi="宋体" w:cs="宋体"/>
          <w:b/>
          <w:bCs/>
          <w:color w:val="auto"/>
          <w:szCs w:val="24"/>
        </w:rPr>
      </w:pPr>
      <w:r>
        <w:rPr>
          <w:rFonts w:hint="eastAsia" w:hAnsi="宋体" w:cs="宋体"/>
          <w:b/>
          <w:bCs/>
          <w:color w:val="auto"/>
          <w:szCs w:val="24"/>
        </w:rPr>
        <w:t>十、违约责任及赔偿损失的计算办法</w:t>
      </w:r>
    </w:p>
    <w:p w14:paraId="37F3BD50">
      <w:pPr>
        <w:spacing w:line="360" w:lineRule="auto"/>
        <w:ind w:firstLine="480" w:firstLineChars="200"/>
        <w:rPr>
          <w:rFonts w:hAnsi="宋体" w:cs="宋体"/>
          <w:color w:val="auto"/>
          <w:szCs w:val="24"/>
        </w:rPr>
      </w:pPr>
      <w:r>
        <w:rPr>
          <w:rFonts w:hint="eastAsia" w:hAnsi="宋体" w:cs="宋体"/>
          <w:color w:val="auto"/>
          <w:szCs w:val="24"/>
        </w:rPr>
        <w:t>10.1按《中华人民共和国民法典》中的相关条款执行。</w:t>
      </w:r>
    </w:p>
    <w:p w14:paraId="412897D5">
      <w:pPr>
        <w:spacing w:line="360" w:lineRule="auto"/>
        <w:ind w:firstLine="480" w:firstLineChars="200"/>
        <w:rPr>
          <w:rFonts w:hAnsi="宋体" w:cs="宋体"/>
          <w:color w:val="auto"/>
          <w:szCs w:val="24"/>
        </w:rPr>
      </w:pPr>
      <w:r>
        <w:rPr>
          <w:rFonts w:hint="eastAsia" w:hAnsi="宋体" w:cs="宋体"/>
          <w:color w:val="auto"/>
          <w:szCs w:val="24"/>
        </w:rPr>
        <w:t>10.2供应商未按合同要求提供产品或产品质量不能满足合同要求的，采购人应当将供应商违约的情况以及拟采取的措施以书面形式报政府采购监管部门，根据政府采购监管部门的处理意见，采购人有权依据《民法典》有关条款及合同约定终止合同，并要求供应商承担合同价款30%的违约责任。同时，政府采购监管部门有权依据《政府采购法》及相关法律法规对供应商的违法行为进行相应的处罚。</w:t>
      </w:r>
    </w:p>
    <w:p w14:paraId="0F799F76">
      <w:pPr>
        <w:spacing w:line="360" w:lineRule="auto"/>
        <w:ind w:firstLine="480" w:firstLineChars="200"/>
        <w:rPr>
          <w:rFonts w:hAnsi="宋体" w:cs="宋体"/>
          <w:color w:val="auto"/>
          <w:szCs w:val="24"/>
        </w:rPr>
      </w:pPr>
      <w:r>
        <w:rPr>
          <w:rFonts w:hint="eastAsia" w:hAnsi="宋体" w:cs="宋体"/>
          <w:color w:val="auto"/>
          <w:szCs w:val="24"/>
        </w:rPr>
        <w:t>10.3供应商未按照合同要求逾期交货的，每日应按照合同总金额的1‰向采购人支付违约金。</w:t>
      </w:r>
    </w:p>
    <w:p w14:paraId="7AE7BF25">
      <w:pPr>
        <w:spacing w:line="360" w:lineRule="auto"/>
        <w:ind w:firstLine="482" w:firstLineChars="200"/>
        <w:rPr>
          <w:rFonts w:hAnsi="宋体" w:cs="宋体"/>
          <w:color w:val="auto"/>
          <w:szCs w:val="24"/>
        </w:rPr>
      </w:pPr>
      <w:r>
        <w:rPr>
          <w:rFonts w:hint="eastAsia" w:hAnsi="宋体" w:cs="宋体"/>
          <w:b/>
          <w:bCs/>
          <w:color w:val="auto"/>
          <w:szCs w:val="24"/>
        </w:rPr>
        <w:t>十一、合同变更、解除及终止的条件</w:t>
      </w:r>
    </w:p>
    <w:p w14:paraId="7F5C112D">
      <w:pPr>
        <w:spacing w:line="360" w:lineRule="auto"/>
        <w:ind w:firstLine="480" w:firstLineChars="200"/>
        <w:rPr>
          <w:rFonts w:hAnsi="宋体" w:cs="宋体"/>
          <w:color w:val="auto"/>
          <w:szCs w:val="24"/>
        </w:rPr>
      </w:pPr>
      <w:r>
        <w:rPr>
          <w:rFonts w:hint="eastAsia" w:hAnsi="宋体" w:cs="宋体"/>
          <w:color w:val="auto"/>
          <w:szCs w:val="24"/>
        </w:rPr>
        <w:t>11.1本合同在执行过程中，如合同一方提出修改，须报政府采购管理部门同意后，由甲、乙双方签署书面修改协议，并成为本合同不可分割的一部分。除此之外，本合同的条件不得有任何变化或修改。</w:t>
      </w:r>
    </w:p>
    <w:p w14:paraId="0FE511CF">
      <w:pPr>
        <w:spacing w:line="360" w:lineRule="auto"/>
        <w:ind w:firstLine="480" w:firstLineChars="200"/>
        <w:rPr>
          <w:rFonts w:hAnsi="宋体" w:cs="宋体"/>
          <w:color w:val="auto"/>
          <w:szCs w:val="24"/>
        </w:rPr>
      </w:pPr>
      <w:r>
        <w:rPr>
          <w:rFonts w:hint="eastAsia" w:hAnsi="宋体" w:cs="宋体"/>
          <w:color w:val="auto"/>
          <w:szCs w:val="24"/>
        </w:rPr>
        <w:t>11.2有下述情形之一，当事人可发出书面通知全部或部分地解除合同，合同自通知到达对方时全部或部分地解除：</w:t>
      </w:r>
    </w:p>
    <w:p w14:paraId="7A2B5AAF">
      <w:pPr>
        <w:spacing w:line="360" w:lineRule="auto"/>
        <w:ind w:firstLine="480" w:firstLineChars="200"/>
        <w:rPr>
          <w:rFonts w:hAnsi="宋体" w:cs="宋体"/>
          <w:color w:val="auto"/>
          <w:szCs w:val="24"/>
        </w:rPr>
      </w:pPr>
      <w:r>
        <w:rPr>
          <w:rFonts w:hint="eastAsia" w:hAnsi="宋体" w:cs="宋体"/>
          <w:color w:val="auto"/>
          <w:szCs w:val="24"/>
        </w:rPr>
        <w:t>（1）乙方迟延交付合同货物超过</w:t>
      </w:r>
      <w:r>
        <w:rPr>
          <w:rFonts w:hint="eastAsia" w:hAnsi="宋体" w:cs="宋体"/>
          <w:b/>
          <w:bCs/>
          <w:color w:val="auto"/>
          <w:szCs w:val="24"/>
          <w:u w:val="single"/>
        </w:rPr>
        <w:t>1个月</w:t>
      </w:r>
      <w:r>
        <w:rPr>
          <w:rFonts w:hint="eastAsia" w:hAnsi="宋体" w:cs="宋体"/>
          <w:color w:val="auto"/>
          <w:szCs w:val="24"/>
        </w:rPr>
        <w:t>；</w:t>
      </w:r>
    </w:p>
    <w:p w14:paraId="01FC791F">
      <w:pPr>
        <w:spacing w:line="360" w:lineRule="auto"/>
        <w:ind w:firstLine="480" w:firstLineChars="200"/>
        <w:rPr>
          <w:rFonts w:hAnsi="宋体" w:cs="宋体"/>
          <w:color w:val="auto"/>
          <w:szCs w:val="24"/>
        </w:rPr>
      </w:pPr>
      <w:r>
        <w:rPr>
          <w:rFonts w:hint="eastAsia" w:hAnsi="宋体" w:cs="宋体"/>
          <w:color w:val="auto"/>
          <w:szCs w:val="24"/>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4486A0DA">
      <w:pPr>
        <w:spacing w:line="360" w:lineRule="auto"/>
        <w:ind w:firstLine="480" w:firstLineChars="200"/>
        <w:rPr>
          <w:rFonts w:hAnsi="宋体" w:cs="宋体"/>
          <w:color w:val="auto"/>
          <w:szCs w:val="24"/>
        </w:rPr>
      </w:pPr>
      <w:r>
        <w:rPr>
          <w:rFonts w:hint="eastAsia" w:hAnsi="宋体" w:cs="宋体"/>
          <w:color w:val="auto"/>
          <w:szCs w:val="24"/>
        </w:rPr>
        <w:t>（3）甲方迟延付款超过</w:t>
      </w:r>
      <w:r>
        <w:rPr>
          <w:rFonts w:hint="eastAsia" w:hAnsi="宋体" w:cs="宋体"/>
          <w:b/>
          <w:bCs/>
          <w:color w:val="auto"/>
          <w:szCs w:val="24"/>
          <w:u w:val="single"/>
        </w:rPr>
        <w:t>2个月</w:t>
      </w:r>
      <w:r>
        <w:rPr>
          <w:rFonts w:hint="eastAsia" w:hAnsi="宋体" w:cs="宋体"/>
          <w:color w:val="auto"/>
          <w:szCs w:val="24"/>
        </w:rPr>
        <w:t>；</w:t>
      </w:r>
    </w:p>
    <w:p w14:paraId="630FF35E">
      <w:pPr>
        <w:spacing w:line="360" w:lineRule="auto"/>
        <w:ind w:firstLine="480" w:firstLineChars="200"/>
        <w:rPr>
          <w:rFonts w:hAnsi="宋体" w:cs="宋体"/>
          <w:color w:val="auto"/>
          <w:szCs w:val="24"/>
        </w:rPr>
      </w:pPr>
      <w:r>
        <w:rPr>
          <w:rFonts w:hint="eastAsia" w:hAnsi="宋体" w:cs="宋体"/>
          <w:color w:val="auto"/>
          <w:szCs w:val="24"/>
        </w:rPr>
        <w:t>（4）合同一方当事人未能履行合同项下任何其它义务（细微义务除外），或在未事先征得另一方当事人同意的情况下，从事任何可能在实质上不利影响其履行合同能力的活动，经另一方当事人书面通知后</w:t>
      </w:r>
      <w:r>
        <w:rPr>
          <w:rFonts w:hint="eastAsia" w:hAnsi="宋体" w:cs="宋体"/>
          <w:b/>
          <w:bCs/>
          <w:color w:val="auto"/>
          <w:szCs w:val="24"/>
          <w:u w:val="single"/>
        </w:rPr>
        <w:t xml:space="preserve"> 15 </w:t>
      </w:r>
      <w:r>
        <w:rPr>
          <w:rFonts w:hint="eastAsia" w:hAnsi="宋体" w:cs="宋体"/>
          <w:color w:val="auto"/>
          <w:szCs w:val="24"/>
        </w:rPr>
        <w:t>日内未能对其行为作出补救；</w:t>
      </w:r>
    </w:p>
    <w:p w14:paraId="7E6E1FC2">
      <w:pPr>
        <w:spacing w:line="360" w:lineRule="auto"/>
        <w:ind w:firstLine="480" w:firstLineChars="200"/>
        <w:rPr>
          <w:rFonts w:hAnsi="宋体" w:cs="宋体"/>
          <w:color w:val="auto"/>
          <w:szCs w:val="24"/>
        </w:rPr>
      </w:pPr>
      <w:r>
        <w:rPr>
          <w:rFonts w:hint="eastAsia" w:hAnsi="宋体" w:cs="宋体"/>
          <w:color w:val="auto"/>
          <w:szCs w:val="24"/>
        </w:rPr>
        <w:t>（5）合同一方当事人出现破产、清算、资不抵债、成为失信被执行人等可能丧失履约能力的情形，且未能提供令对方满意的履约保证金。</w:t>
      </w:r>
    </w:p>
    <w:p w14:paraId="59A53EC3">
      <w:pPr>
        <w:spacing w:line="360" w:lineRule="auto"/>
        <w:ind w:firstLine="480" w:firstLineChars="200"/>
        <w:rPr>
          <w:rFonts w:hAnsi="宋体" w:cs="宋体"/>
          <w:color w:val="auto"/>
          <w:szCs w:val="24"/>
        </w:rPr>
      </w:pPr>
      <w:r>
        <w:rPr>
          <w:rFonts w:hint="eastAsia" w:hAnsi="宋体" w:cs="宋体"/>
          <w:color w:val="auto"/>
          <w:szCs w:val="24"/>
        </w:rPr>
        <w:t>11.3在乙方违约的情况下，甲方报告政府采购管理部门后，有权终止合同，并依法向乙方进行索赔实际损失(包括但不限于维权所支出的律师费、诉讼费、交通费等)。</w:t>
      </w:r>
    </w:p>
    <w:p w14:paraId="679EDB66">
      <w:pPr>
        <w:spacing w:line="360" w:lineRule="auto"/>
        <w:ind w:firstLine="482" w:firstLineChars="200"/>
        <w:rPr>
          <w:rFonts w:hAnsi="宋体" w:cs="宋体"/>
          <w:b/>
          <w:bCs/>
          <w:color w:val="auto"/>
          <w:szCs w:val="24"/>
        </w:rPr>
      </w:pPr>
      <w:r>
        <w:rPr>
          <w:rFonts w:hint="eastAsia" w:hAnsi="宋体" w:cs="宋体"/>
          <w:b/>
          <w:bCs/>
          <w:color w:val="auto"/>
          <w:szCs w:val="24"/>
        </w:rPr>
        <w:t>十二、验收方式</w:t>
      </w:r>
    </w:p>
    <w:p w14:paraId="1FC9382C">
      <w:pPr>
        <w:spacing w:line="360" w:lineRule="auto"/>
        <w:ind w:firstLine="480" w:firstLineChars="200"/>
        <w:rPr>
          <w:rFonts w:hAnsi="宋体" w:cs="宋体"/>
          <w:color w:val="auto"/>
          <w:szCs w:val="24"/>
        </w:rPr>
      </w:pPr>
      <w:r>
        <w:rPr>
          <w:rFonts w:hint="eastAsia" w:hAnsi="宋体" w:cs="宋体"/>
          <w:color w:val="auto"/>
          <w:szCs w:val="24"/>
        </w:rPr>
        <w:t>12.1经采购人确认后，组织成交供应商进行验收（必要时采购人可委托具有相关资质的第三方检测机构/技术专家对产品进行验收，需要国家法定检验部门进行检验或验收的由成交供应商负责联系）。验收合格后，填写政府采购项目验收单（一式伍份）作为对产品的最终认可。</w:t>
      </w:r>
    </w:p>
    <w:p w14:paraId="2DCFA4FD">
      <w:pPr>
        <w:spacing w:line="360" w:lineRule="auto"/>
        <w:ind w:firstLine="480" w:firstLineChars="200"/>
        <w:rPr>
          <w:rFonts w:hAnsi="宋体" w:cs="宋体"/>
          <w:color w:val="auto"/>
          <w:szCs w:val="24"/>
        </w:rPr>
      </w:pPr>
      <w:r>
        <w:rPr>
          <w:rFonts w:hint="eastAsia" w:hAnsi="宋体" w:cs="宋体"/>
          <w:color w:val="auto"/>
          <w:szCs w:val="24"/>
        </w:rPr>
        <w:t>12.2验收依据</w:t>
      </w:r>
    </w:p>
    <w:p w14:paraId="51EFCB10">
      <w:pPr>
        <w:spacing w:line="360" w:lineRule="auto"/>
        <w:ind w:firstLine="480" w:firstLineChars="200"/>
        <w:rPr>
          <w:rFonts w:hAnsi="宋体" w:cs="宋体"/>
          <w:color w:val="auto"/>
          <w:szCs w:val="24"/>
        </w:rPr>
      </w:pPr>
      <w:r>
        <w:rPr>
          <w:rFonts w:hint="eastAsia" w:hAnsi="宋体" w:cs="宋体"/>
          <w:color w:val="auto"/>
          <w:szCs w:val="24"/>
        </w:rPr>
        <w:t>12.2.1招标文件、响应文件、澄清表（函）；</w:t>
      </w:r>
    </w:p>
    <w:p w14:paraId="73544F09">
      <w:pPr>
        <w:spacing w:line="360" w:lineRule="auto"/>
        <w:ind w:firstLine="480" w:firstLineChars="200"/>
        <w:rPr>
          <w:rFonts w:hAnsi="宋体" w:cs="宋体"/>
          <w:color w:val="auto"/>
          <w:szCs w:val="24"/>
        </w:rPr>
      </w:pPr>
      <w:r>
        <w:rPr>
          <w:rFonts w:hint="eastAsia" w:hAnsi="宋体" w:cs="宋体"/>
          <w:color w:val="auto"/>
          <w:szCs w:val="24"/>
        </w:rPr>
        <w:t>12.2.2本合同及附件文本；</w:t>
      </w:r>
    </w:p>
    <w:p w14:paraId="3AC56323">
      <w:pPr>
        <w:spacing w:line="360" w:lineRule="auto"/>
        <w:ind w:firstLine="480" w:firstLineChars="200"/>
        <w:rPr>
          <w:rFonts w:hAnsi="宋体" w:cs="宋体"/>
          <w:color w:val="auto"/>
          <w:szCs w:val="24"/>
        </w:rPr>
      </w:pPr>
      <w:r>
        <w:rPr>
          <w:rFonts w:hint="eastAsia" w:hAnsi="宋体" w:cs="宋体"/>
          <w:color w:val="auto"/>
          <w:szCs w:val="24"/>
        </w:rPr>
        <w:t>12.2.3合同签订时国家及行业现行的标准和技术规范。</w:t>
      </w:r>
    </w:p>
    <w:p w14:paraId="4157C215">
      <w:pPr>
        <w:spacing w:line="360" w:lineRule="auto"/>
        <w:ind w:firstLine="480" w:firstLineChars="200"/>
        <w:rPr>
          <w:rFonts w:hAnsi="宋体" w:cs="宋体"/>
          <w:color w:val="auto"/>
          <w:szCs w:val="24"/>
        </w:rPr>
      </w:pPr>
      <w:r>
        <w:rPr>
          <w:rFonts w:hint="eastAsia" w:hAnsi="宋体" w:cs="宋体"/>
          <w:color w:val="auto"/>
          <w:szCs w:val="24"/>
        </w:rPr>
        <w:t>12.3成交供应商应向采购人提交项目实施过程中的所有资料，以便采购人日后管理和维护。</w:t>
      </w:r>
    </w:p>
    <w:p w14:paraId="17F4976A">
      <w:pPr>
        <w:spacing w:line="360" w:lineRule="auto"/>
        <w:ind w:firstLine="480" w:firstLineChars="200"/>
        <w:rPr>
          <w:rFonts w:hAnsi="宋体" w:cs="宋体"/>
          <w:color w:val="auto"/>
          <w:szCs w:val="24"/>
        </w:rPr>
      </w:pPr>
      <w:r>
        <w:rPr>
          <w:rFonts w:hint="eastAsia" w:hAnsi="宋体" w:cs="宋体"/>
          <w:color w:val="auto"/>
          <w:szCs w:val="24"/>
        </w:rPr>
        <w:t>12.4鉴定和验收费用，由乙方承担。</w:t>
      </w:r>
    </w:p>
    <w:p w14:paraId="07412690">
      <w:pPr>
        <w:spacing w:line="360" w:lineRule="auto"/>
        <w:ind w:firstLine="482" w:firstLineChars="200"/>
        <w:rPr>
          <w:rFonts w:hAnsi="宋体" w:cs="宋体"/>
          <w:b/>
          <w:bCs/>
          <w:color w:val="auto"/>
          <w:szCs w:val="24"/>
        </w:rPr>
      </w:pPr>
      <w:r>
        <w:rPr>
          <w:rFonts w:hint="eastAsia" w:hAnsi="宋体" w:cs="宋体"/>
          <w:b/>
          <w:bCs/>
          <w:color w:val="auto"/>
          <w:szCs w:val="24"/>
        </w:rPr>
        <w:t>十三、保密约定</w:t>
      </w:r>
    </w:p>
    <w:p w14:paraId="6786714A">
      <w:pPr>
        <w:spacing w:line="360" w:lineRule="auto"/>
        <w:ind w:firstLine="480" w:firstLineChars="200"/>
        <w:rPr>
          <w:rFonts w:hAnsi="宋体" w:cs="宋体"/>
          <w:color w:val="auto"/>
          <w:szCs w:val="24"/>
        </w:rPr>
      </w:pPr>
      <w:r>
        <w:rPr>
          <w:rFonts w:hint="eastAsia" w:hAnsi="宋体" w:cs="宋体"/>
          <w:color w:val="auto"/>
          <w:szCs w:val="24"/>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0D87E370">
      <w:pPr>
        <w:spacing w:line="360" w:lineRule="auto"/>
        <w:ind w:firstLine="480" w:firstLineChars="200"/>
        <w:rPr>
          <w:rFonts w:hAnsi="宋体" w:cs="宋体"/>
          <w:color w:val="auto"/>
          <w:szCs w:val="24"/>
        </w:rPr>
      </w:pPr>
      <w:r>
        <w:rPr>
          <w:rFonts w:hint="eastAsia" w:hAnsi="宋体" w:cs="宋体"/>
          <w:color w:val="auto"/>
          <w:szCs w:val="24"/>
        </w:rPr>
        <w:t>13.2合同当事人的保密义务不适用于下列信息：</w:t>
      </w:r>
    </w:p>
    <w:p w14:paraId="1CAB6DBB">
      <w:pPr>
        <w:spacing w:line="360" w:lineRule="auto"/>
        <w:ind w:firstLine="480" w:firstLineChars="200"/>
        <w:rPr>
          <w:rFonts w:hAnsi="宋体" w:cs="宋体"/>
          <w:color w:val="auto"/>
          <w:szCs w:val="24"/>
        </w:rPr>
      </w:pPr>
      <w:r>
        <w:rPr>
          <w:rFonts w:hint="eastAsia" w:hAnsi="宋体" w:cs="宋体"/>
          <w:color w:val="auto"/>
          <w:szCs w:val="24"/>
        </w:rPr>
        <w:t>（1）非因接受信息一方的过失现在或以后进入公共领域的信息；</w:t>
      </w:r>
    </w:p>
    <w:p w14:paraId="5D34D2A7">
      <w:pPr>
        <w:spacing w:line="360" w:lineRule="auto"/>
        <w:ind w:firstLine="480" w:firstLineChars="200"/>
        <w:rPr>
          <w:rFonts w:hAnsi="宋体" w:cs="宋体"/>
          <w:color w:val="auto"/>
          <w:szCs w:val="24"/>
        </w:rPr>
      </w:pPr>
      <w:r>
        <w:rPr>
          <w:rFonts w:hint="eastAsia" w:hAnsi="宋体" w:cs="宋体"/>
          <w:color w:val="auto"/>
          <w:szCs w:val="24"/>
        </w:rPr>
        <w:t>（2）接受信息一方当事人合法地从第三方获得并且据其善意了解第三方也不对此承担保密义务的信息；</w:t>
      </w:r>
    </w:p>
    <w:p w14:paraId="65B0A2A5">
      <w:pPr>
        <w:spacing w:line="360" w:lineRule="auto"/>
        <w:ind w:firstLine="480" w:firstLineChars="200"/>
        <w:rPr>
          <w:rFonts w:hAnsi="宋体" w:cs="宋体"/>
          <w:color w:val="auto"/>
          <w:szCs w:val="24"/>
        </w:rPr>
      </w:pPr>
      <w:r>
        <w:rPr>
          <w:rFonts w:hint="eastAsia" w:hAnsi="宋体" w:cs="宋体"/>
          <w:color w:val="auto"/>
          <w:szCs w:val="24"/>
        </w:rPr>
        <w:t>（3）法律或法律的执行要求披露的信息。</w:t>
      </w:r>
    </w:p>
    <w:p w14:paraId="1F8A78C4">
      <w:pPr>
        <w:spacing w:line="360" w:lineRule="auto"/>
        <w:ind w:firstLine="482" w:firstLineChars="200"/>
        <w:rPr>
          <w:rFonts w:hAnsi="宋体" w:cs="宋体"/>
          <w:b/>
          <w:bCs/>
          <w:color w:val="auto"/>
          <w:szCs w:val="24"/>
        </w:rPr>
      </w:pPr>
      <w:r>
        <w:rPr>
          <w:rFonts w:hint="eastAsia" w:hAnsi="宋体" w:cs="宋体"/>
          <w:b/>
          <w:bCs/>
          <w:color w:val="auto"/>
          <w:szCs w:val="24"/>
        </w:rPr>
        <w:t>十四、合同争议解决方式</w:t>
      </w:r>
    </w:p>
    <w:p w14:paraId="28354BA4">
      <w:pPr>
        <w:spacing w:line="360" w:lineRule="auto"/>
        <w:ind w:firstLine="480" w:firstLineChars="200"/>
        <w:rPr>
          <w:rFonts w:hAnsi="宋体" w:cs="宋体"/>
          <w:color w:val="auto"/>
          <w:szCs w:val="24"/>
        </w:rPr>
      </w:pPr>
      <w:r>
        <w:rPr>
          <w:rFonts w:hint="eastAsia" w:hAnsi="宋体" w:cs="宋体"/>
          <w:color w:val="auto"/>
          <w:szCs w:val="24"/>
        </w:rPr>
        <w:t>因执行本合同所发生的或与本合同有关的一切争议,双方应通过友好协商解决，协商不成的可依法向甲方所在地人民法院起诉。</w:t>
      </w:r>
    </w:p>
    <w:p w14:paraId="4F6C83D7">
      <w:pPr>
        <w:spacing w:line="360" w:lineRule="auto"/>
        <w:ind w:firstLine="482" w:firstLineChars="200"/>
        <w:rPr>
          <w:rFonts w:hAnsi="宋体" w:cs="宋体"/>
          <w:b/>
          <w:bCs/>
          <w:color w:val="auto"/>
          <w:szCs w:val="24"/>
        </w:rPr>
      </w:pPr>
      <w:r>
        <w:rPr>
          <w:rFonts w:hint="eastAsia" w:hAnsi="宋体" w:cs="宋体"/>
          <w:b/>
          <w:bCs/>
          <w:color w:val="auto"/>
          <w:szCs w:val="24"/>
        </w:rPr>
        <w:t>十五、不可抗力情况下的免责约定</w:t>
      </w:r>
    </w:p>
    <w:p w14:paraId="0E815A72">
      <w:pPr>
        <w:spacing w:line="360" w:lineRule="auto"/>
        <w:ind w:firstLine="480" w:firstLineChars="200"/>
        <w:rPr>
          <w:rFonts w:hAnsi="宋体" w:cs="宋体"/>
          <w:color w:val="auto"/>
          <w:szCs w:val="24"/>
        </w:rPr>
      </w:pPr>
      <w:r>
        <w:rPr>
          <w:rFonts w:hint="eastAsia" w:hAnsi="宋体" w:cs="宋体"/>
          <w:color w:val="auto"/>
          <w:szCs w:val="24"/>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 28 日内将有关当局或机构出具的证明文件提交给另一方当事人。</w:t>
      </w:r>
    </w:p>
    <w:p w14:paraId="6FD5C84C">
      <w:pPr>
        <w:spacing w:line="360" w:lineRule="auto"/>
        <w:ind w:firstLine="480" w:firstLineChars="200"/>
        <w:rPr>
          <w:rFonts w:hAnsi="宋体" w:cs="宋体"/>
          <w:color w:val="auto"/>
          <w:szCs w:val="24"/>
        </w:rPr>
      </w:pPr>
      <w:r>
        <w:rPr>
          <w:rFonts w:hint="eastAsia" w:hAnsi="宋体" w:cs="宋体"/>
          <w:color w:val="auto"/>
          <w:szCs w:val="24"/>
        </w:rPr>
        <w:t>15.2受不可抗力事件影响的一方当事人对于不可抗力事件导致的任何合同义务的迟延履行或不能履行不承担违约责任。但该方当事人应尽快将不可抗力事件结束或消除的情况通知另一方当事人。</w:t>
      </w:r>
    </w:p>
    <w:p w14:paraId="40948F86">
      <w:pPr>
        <w:spacing w:line="360" w:lineRule="auto"/>
        <w:ind w:firstLine="480" w:firstLineChars="200"/>
        <w:rPr>
          <w:rFonts w:hAnsi="宋体" w:cs="宋体"/>
          <w:color w:val="auto"/>
          <w:szCs w:val="24"/>
        </w:rPr>
      </w:pPr>
      <w:r>
        <w:rPr>
          <w:rFonts w:hint="eastAsia" w:hAnsi="宋体" w:cs="宋体"/>
          <w:color w:val="auto"/>
          <w:szCs w:val="24"/>
        </w:rPr>
        <w:t>15.3双方当事人应在不可抗力事件结束或其影响消除后立即继续履行其合同义务，合同期限也应相应顺延。如果不可抗力事件的影响持续超过</w:t>
      </w:r>
      <w:r>
        <w:rPr>
          <w:rFonts w:hint="eastAsia" w:hAnsi="宋体" w:cs="宋体"/>
          <w:b/>
          <w:bCs/>
          <w:color w:val="auto"/>
          <w:szCs w:val="24"/>
          <w:u w:val="single"/>
        </w:rPr>
        <w:t xml:space="preserve"> 90 </w:t>
      </w:r>
      <w:r>
        <w:rPr>
          <w:rFonts w:hint="eastAsia" w:hAnsi="宋体" w:cs="宋体"/>
          <w:color w:val="auto"/>
          <w:szCs w:val="24"/>
        </w:rPr>
        <w:t>日，则任何一方当事人均有权以书面通知解除合同。</w:t>
      </w:r>
    </w:p>
    <w:p w14:paraId="2D4C3AF6">
      <w:pPr>
        <w:spacing w:line="360" w:lineRule="auto"/>
        <w:ind w:firstLine="482" w:firstLineChars="200"/>
        <w:rPr>
          <w:rFonts w:hAnsi="宋体" w:cs="宋体"/>
          <w:b/>
          <w:bCs/>
          <w:color w:val="auto"/>
          <w:szCs w:val="24"/>
        </w:rPr>
      </w:pPr>
      <w:r>
        <w:rPr>
          <w:rFonts w:hint="eastAsia" w:hAnsi="宋体" w:cs="宋体"/>
          <w:b/>
          <w:bCs/>
          <w:color w:val="auto"/>
          <w:szCs w:val="24"/>
        </w:rPr>
        <w:t>十六、生效条件、订立日期</w:t>
      </w:r>
    </w:p>
    <w:p w14:paraId="237294CB">
      <w:pPr>
        <w:spacing w:line="360" w:lineRule="auto"/>
        <w:ind w:firstLine="480" w:firstLineChars="200"/>
        <w:rPr>
          <w:rFonts w:hAnsi="宋体" w:cs="宋体"/>
          <w:color w:val="auto"/>
          <w:szCs w:val="24"/>
        </w:rPr>
      </w:pPr>
      <w:r>
        <w:rPr>
          <w:rFonts w:hint="eastAsia" w:hAnsi="宋体" w:cs="宋体"/>
          <w:color w:val="auto"/>
          <w:szCs w:val="24"/>
        </w:rPr>
        <w:t>16.1本合同自签订之日起生效。</w:t>
      </w:r>
    </w:p>
    <w:p w14:paraId="55B3B566">
      <w:pPr>
        <w:spacing w:line="360" w:lineRule="auto"/>
        <w:ind w:firstLine="480" w:firstLineChars="200"/>
        <w:rPr>
          <w:rFonts w:hAnsi="宋体" w:cs="宋体"/>
          <w:color w:val="auto"/>
          <w:szCs w:val="24"/>
        </w:rPr>
      </w:pPr>
      <w:r>
        <w:rPr>
          <w:rFonts w:hint="eastAsia" w:hAnsi="宋体" w:cs="宋体"/>
          <w:color w:val="auto"/>
          <w:szCs w:val="24"/>
        </w:rPr>
        <w:t>16.2合同一式</w:t>
      </w:r>
      <w:r>
        <w:rPr>
          <w:rFonts w:hint="eastAsia" w:hAnsi="宋体" w:cs="宋体"/>
          <w:color w:val="auto"/>
          <w:szCs w:val="24"/>
          <w:u w:val="single"/>
        </w:rPr>
        <w:t>6</w:t>
      </w:r>
      <w:r>
        <w:rPr>
          <w:rFonts w:hint="eastAsia" w:hAnsi="宋体" w:cs="宋体"/>
          <w:color w:val="auto"/>
          <w:szCs w:val="24"/>
        </w:rPr>
        <w:t>份，采购人、成交供应商、集中采购机构各执</w:t>
      </w:r>
      <w:r>
        <w:rPr>
          <w:rFonts w:hint="eastAsia" w:hAnsi="宋体" w:cs="宋体"/>
          <w:color w:val="auto"/>
          <w:szCs w:val="24"/>
          <w:u w:val="single"/>
        </w:rPr>
        <w:t>1</w:t>
      </w:r>
      <w:r>
        <w:rPr>
          <w:rFonts w:hint="eastAsia" w:hAnsi="宋体" w:cs="宋体"/>
          <w:color w:val="auto"/>
          <w:szCs w:val="24"/>
        </w:rPr>
        <w:t>份；政府采购监管机构备案</w:t>
      </w:r>
      <w:r>
        <w:rPr>
          <w:rFonts w:hint="eastAsia" w:hAnsi="宋体" w:cs="宋体"/>
          <w:color w:val="auto"/>
          <w:szCs w:val="24"/>
          <w:u w:val="single"/>
        </w:rPr>
        <w:t>1</w:t>
      </w:r>
      <w:r>
        <w:rPr>
          <w:rFonts w:hint="eastAsia" w:hAnsi="宋体" w:cs="宋体"/>
          <w:color w:val="auto"/>
          <w:szCs w:val="24"/>
        </w:rPr>
        <w:t>份，成交供应商办理结算</w:t>
      </w:r>
      <w:r>
        <w:rPr>
          <w:rFonts w:hint="eastAsia" w:hAnsi="宋体" w:cs="宋体"/>
          <w:color w:val="auto"/>
          <w:szCs w:val="24"/>
          <w:u w:val="single"/>
        </w:rPr>
        <w:t>2</w:t>
      </w:r>
      <w:r>
        <w:rPr>
          <w:rFonts w:hint="eastAsia" w:hAnsi="宋体" w:cs="宋体"/>
          <w:color w:val="auto"/>
          <w:szCs w:val="24"/>
        </w:rPr>
        <w:t>份。</w:t>
      </w:r>
    </w:p>
    <w:p w14:paraId="3E73CE3F">
      <w:pPr>
        <w:spacing w:line="360" w:lineRule="auto"/>
        <w:ind w:firstLine="480" w:firstLineChars="200"/>
        <w:rPr>
          <w:rFonts w:hAnsi="宋体" w:cs="宋体"/>
          <w:color w:val="auto"/>
          <w:szCs w:val="24"/>
        </w:rPr>
      </w:pPr>
      <w:r>
        <w:rPr>
          <w:rFonts w:hint="eastAsia" w:hAnsi="宋体" w:cs="宋体"/>
          <w:color w:val="auto"/>
          <w:szCs w:val="24"/>
        </w:rPr>
        <w:t>16.3如本合同有未尽事宜，以招标文件为准，招标文件未做要求的，由双方依法订立补充合同。</w:t>
      </w:r>
    </w:p>
    <w:p w14:paraId="0B3D5D48">
      <w:pPr>
        <w:spacing w:line="360" w:lineRule="auto"/>
        <w:ind w:firstLine="482" w:firstLineChars="200"/>
        <w:rPr>
          <w:rFonts w:hAnsi="宋体" w:cs="宋体"/>
          <w:b/>
          <w:bCs/>
          <w:color w:val="auto"/>
          <w:szCs w:val="24"/>
        </w:rPr>
      </w:pPr>
      <w:r>
        <w:rPr>
          <w:rFonts w:hint="eastAsia" w:hAnsi="宋体" w:cs="宋体"/>
          <w:b/>
          <w:bCs/>
          <w:color w:val="auto"/>
          <w:szCs w:val="24"/>
        </w:rPr>
        <w:t>十七、其他事项</w:t>
      </w:r>
    </w:p>
    <w:p w14:paraId="75CA99B2">
      <w:pPr>
        <w:spacing w:line="360" w:lineRule="auto"/>
        <w:ind w:firstLine="480" w:firstLineChars="200"/>
        <w:rPr>
          <w:rFonts w:hAnsi="宋体" w:cs="宋体"/>
          <w:color w:val="auto"/>
          <w:szCs w:val="24"/>
        </w:rPr>
      </w:pPr>
      <w:r>
        <w:rPr>
          <w:rFonts w:hint="eastAsia" w:hAnsi="宋体" w:cs="宋体"/>
          <w:color w:val="auto"/>
          <w:szCs w:val="24"/>
        </w:rPr>
        <w:t>合同其他事项双方另行协商补充：</w:t>
      </w:r>
      <w:r>
        <w:rPr>
          <w:rFonts w:hint="eastAsia" w:hAnsi="宋体" w:cs="宋体"/>
          <w:color w:val="auto"/>
          <w:szCs w:val="24"/>
          <w:u w:val="single"/>
        </w:rPr>
        <w:t xml:space="preserve">                /                  </w:t>
      </w:r>
    </w:p>
    <w:p w14:paraId="3ADF25B2">
      <w:pPr>
        <w:tabs>
          <w:tab w:val="left" w:pos="480"/>
        </w:tabs>
        <w:spacing w:line="520" w:lineRule="exact"/>
        <w:ind w:firstLine="480" w:firstLineChars="200"/>
        <w:rPr>
          <w:rFonts w:hAnsi="宋体" w:cs="宋体"/>
          <w:color w:val="auto"/>
        </w:rPr>
      </w:pPr>
      <w:r>
        <w:rPr>
          <w:rFonts w:hint="eastAsia" w:hAnsi="宋体" w:cs="宋体"/>
          <w:color w:val="auto"/>
          <w:szCs w:val="24"/>
        </w:rPr>
        <w:t>（此后无正文）</w:t>
      </w:r>
    </w:p>
    <w:tbl>
      <w:tblPr>
        <w:tblStyle w:val="44"/>
        <w:tblpPr w:leftFromText="181" w:rightFromText="181" w:vertAnchor="text" w:horzAnchor="page" w:tblpX="1507" w:tblpYSpec="top"/>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424"/>
      </w:tblGrid>
      <w:tr w14:paraId="7656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928" w:type="dxa"/>
            <w:noWrap/>
          </w:tcPr>
          <w:p w14:paraId="081916ED">
            <w:pPr>
              <w:overflowPunct w:val="0"/>
              <w:topLinePunct/>
              <w:spacing w:line="460" w:lineRule="exact"/>
              <w:jc w:val="center"/>
              <w:rPr>
                <w:rFonts w:ascii="楷体" w:hAnsi="楷体" w:cs="楷体"/>
                <w:color w:val="auto"/>
              </w:rPr>
            </w:pPr>
            <w:r>
              <w:rPr>
                <w:rFonts w:hint="eastAsia" w:ascii="楷体" w:hAnsi="楷体" w:cs="楷体"/>
                <w:color w:val="auto"/>
              </w:rPr>
              <w:t>甲  方</w:t>
            </w:r>
          </w:p>
        </w:tc>
        <w:tc>
          <w:tcPr>
            <w:tcW w:w="4424" w:type="dxa"/>
            <w:noWrap/>
          </w:tcPr>
          <w:p w14:paraId="3AC4DFC2">
            <w:pPr>
              <w:overflowPunct w:val="0"/>
              <w:topLinePunct/>
              <w:spacing w:line="460" w:lineRule="exact"/>
              <w:jc w:val="center"/>
              <w:rPr>
                <w:rFonts w:ascii="楷体" w:hAnsi="楷体" w:cs="楷体"/>
                <w:color w:val="auto"/>
              </w:rPr>
            </w:pPr>
            <w:r>
              <w:rPr>
                <w:rFonts w:hint="eastAsia" w:ascii="楷体" w:hAnsi="楷体" w:cs="楷体"/>
                <w:color w:val="auto"/>
              </w:rPr>
              <w:t>乙  方</w:t>
            </w:r>
          </w:p>
        </w:tc>
      </w:tr>
      <w:tr w14:paraId="4689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928" w:type="dxa"/>
            <w:noWrap/>
            <w:vAlign w:val="center"/>
          </w:tcPr>
          <w:p w14:paraId="3C9F8874">
            <w:pPr>
              <w:overflowPunct w:val="0"/>
              <w:topLinePunct/>
              <w:spacing w:line="460" w:lineRule="exact"/>
              <w:rPr>
                <w:rFonts w:ascii="楷体" w:hAnsi="楷体" w:cs="楷体"/>
                <w:color w:val="auto"/>
              </w:rPr>
            </w:pPr>
            <w:r>
              <w:rPr>
                <w:rFonts w:hint="eastAsia" w:ascii="楷体" w:hAnsi="楷体" w:cs="楷体"/>
                <w:color w:val="auto"/>
              </w:rPr>
              <w:t>采购人全称</w:t>
            </w:r>
          </w:p>
          <w:p w14:paraId="409FB8A7">
            <w:pPr>
              <w:overflowPunct w:val="0"/>
              <w:topLinePunct/>
              <w:spacing w:line="460" w:lineRule="exact"/>
              <w:ind w:firstLine="480"/>
              <w:jc w:val="center"/>
              <w:rPr>
                <w:rFonts w:ascii="楷体" w:hAnsi="楷体" w:cs="楷体"/>
                <w:color w:val="auto"/>
              </w:rPr>
            </w:pPr>
            <w:r>
              <w:rPr>
                <w:rFonts w:hint="eastAsia" w:ascii="楷体" w:hAnsi="楷体" w:cs="楷体"/>
                <w:color w:val="auto"/>
              </w:rPr>
              <w:t>（公章）</w:t>
            </w:r>
          </w:p>
        </w:tc>
        <w:tc>
          <w:tcPr>
            <w:tcW w:w="4424" w:type="dxa"/>
            <w:noWrap/>
            <w:vAlign w:val="center"/>
          </w:tcPr>
          <w:p w14:paraId="500A1793">
            <w:pPr>
              <w:overflowPunct w:val="0"/>
              <w:topLinePunct/>
              <w:spacing w:line="460" w:lineRule="exact"/>
              <w:rPr>
                <w:rFonts w:ascii="楷体" w:hAnsi="楷体" w:cs="楷体"/>
                <w:color w:val="auto"/>
              </w:rPr>
            </w:pPr>
            <w:r>
              <w:rPr>
                <w:rFonts w:hint="eastAsia" w:ascii="楷体" w:hAnsi="楷体" w:cs="楷体"/>
                <w:color w:val="auto"/>
              </w:rPr>
              <w:t>中标人全称</w:t>
            </w:r>
          </w:p>
          <w:p w14:paraId="49AF2D2F">
            <w:pPr>
              <w:overflowPunct w:val="0"/>
              <w:topLinePunct/>
              <w:spacing w:line="460" w:lineRule="exact"/>
              <w:ind w:firstLine="480"/>
              <w:jc w:val="center"/>
              <w:rPr>
                <w:rFonts w:ascii="楷体" w:hAnsi="楷体" w:cs="楷体"/>
                <w:color w:val="auto"/>
              </w:rPr>
            </w:pPr>
            <w:r>
              <w:rPr>
                <w:rFonts w:hint="eastAsia" w:ascii="楷体" w:hAnsi="楷体" w:cs="楷体"/>
                <w:color w:val="auto"/>
              </w:rPr>
              <w:t>（公章）</w:t>
            </w:r>
          </w:p>
        </w:tc>
      </w:tr>
      <w:tr w14:paraId="559C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928" w:type="dxa"/>
            <w:noWrap/>
          </w:tcPr>
          <w:p w14:paraId="72BE947A">
            <w:pPr>
              <w:overflowPunct w:val="0"/>
              <w:topLinePunct/>
              <w:spacing w:line="460" w:lineRule="exact"/>
              <w:rPr>
                <w:rFonts w:ascii="楷体" w:hAnsi="楷体" w:cs="楷体"/>
                <w:color w:val="auto"/>
              </w:rPr>
            </w:pPr>
            <w:r>
              <w:rPr>
                <w:rFonts w:hint="eastAsia" w:ascii="楷体" w:hAnsi="楷体" w:cs="楷体"/>
                <w:color w:val="auto"/>
              </w:rPr>
              <w:t xml:space="preserve">地址： </w:t>
            </w:r>
          </w:p>
        </w:tc>
        <w:tc>
          <w:tcPr>
            <w:tcW w:w="4424" w:type="dxa"/>
            <w:noWrap/>
          </w:tcPr>
          <w:p w14:paraId="7AACA03A">
            <w:pPr>
              <w:overflowPunct w:val="0"/>
              <w:topLinePunct/>
              <w:spacing w:line="460" w:lineRule="exact"/>
              <w:rPr>
                <w:rFonts w:ascii="楷体" w:hAnsi="楷体" w:cs="楷体"/>
                <w:color w:val="auto"/>
              </w:rPr>
            </w:pPr>
            <w:r>
              <w:rPr>
                <w:rFonts w:hint="eastAsia" w:ascii="楷体" w:hAnsi="楷体" w:cs="楷体"/>
                <w:color w:val="auto"/>
              </w:rPr>
              <w:t>地址：</w:t>
            </w:r>
          </w:p>
        </w:tc>
      </w:tr>
      <w:tr w14:paraId="439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8" w:type="dxa"/>
            <w:noWrap/>
          </w:tcPr>
          <w:p w14:paraId="2FD84FE4">
            <w:pPr>
              <w:overflowPunct w:val="0"/>
              <w:topLinePunct/>
              <w:spacing w:line="460" w:lineRule="exact"/>
              <w:rPr>
                <w:rFonts w:ascii="楷体" w:hAnsi="楷体" w:cs="楷体"/>
                <w:color w:val="auto"/>
              </w:rPr>
            </w:pPr>
            <w:r>
              <w:rPr>
                <w:rFonts w:hint="eastAsia" w:ascii="楷体" w:hAnsi="楷体" w:cs="楷体"/>
                <w:color w:val="auto"/>
              </w:rPr>
              <w:t>邮编：</w:t>
            </w:r>
          </w:p>
        </w:tc>
        <w:tc>
          <w:tcPr>
            <w:tcW w:w="4424" w:type="dxa"/>
            <w:noWrap/>
          </w:tcPr>
          <w:p w14:paraId="7DC87497">
            <w:pPr>
              <w:overflowPunct w:val="0"/>
              <w:topLinePunct/>
              <w:spacing w:line="460" w:lineRule="exact"/>
              <w:rPr>
                <w:rFonts w:ascii="楷体" w:hAnsi="楷体" w:cs="楷体"/>
                <w:color w:val="auto"/>
              </w:rPr>
            </w:pPr>
            <w:r>
              <w:rPr>
                <w:rFonts w:hint="eastAsia" w:ascii="楷体" w:hAnsi="楷体" w:cs="楷体"/>
                <w:color w:val="auto"/>
              </w:rPr>
              <w:t>邮编：</w:t>
            </w:r>
          </w:p>
        </w:tc>
      </w:tr>
      <w:tr w14:paraId="42EC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928" w:type="dxa"/>
            <w:noWrap/>
          </w:tcPr>
          <w:p w14:paraId="774240EA">
            <w:pPr>
              <w:overflowPunct w:val="0"/>
              <w:topLinePunct/>
              <w:spacing w:line="460" w:lineRule="exact"/>
              <w:rPr>
                <w:rFonts w:hAnsi="宋体" w:cs="宋体"/>
                <w:color w:val="auto"/>
              </w:rPr>
            </w:pPr>
            <w:r>
              <w:rPr>
                <w:rFonts w:hint="eastAsia" w:hAnsi="宋体" w:cs="宋体"/>
                <w:color w:val="auto"/>
                <w:szCs w:val="24"/>
              </w:rPr>
              <w:t xml:space="preserve">负责人（签字）： </w:t>
            </w:r>
          </w:p>
        </w:tc>
        <w:tc>
          <w:tcPr>
            <w:tcW w:w="4424" w:type="dxa"/>
            <w:noWrap/>
          </w:tcPr>
          <w:p w14:paraId="02486054">
            <w:pPr>
              <w:overflowPunct w:val="0"/>
              <w:topLinePunct/>
              <w:spacing w:line="460" w:lineRule="exact"/>
              <w:rPr>
                <w:rFonts w:hAnsi="宋体" w:cs="宋体"/>
                <w:color w:val="auto"/>
                <w:szCs w:val="24"/>
              </w:rPr>
            </w:pPr>
            <w:r>
              <w:rPr>
                <w:rFonts w:hint="eastAsia" w:hAnsi="宋体" w:cs="宋体"/>
                <w:color w:val="auto"/>
                <w:szCs w:val="24"/>
              </w:rPr>
              <w:t>法定代表人或被授权人</w:t>
            </w:r>
          </w:p>
          <w:p w14:paraId="566DA4E1">
            <w:pPr>
              <w:overflowPunct w:val="0"/>
              <w:topLinePunct/>
              <w:spacing w:line="460" w:lineRule="exact"/>
              <w:rPr>
                <w:rFonts w:hAnsi="宋体" w:cs="宋体"/>
                <w:color w:val="auto"/>
              </w:rPr>
            </w:pPr>
            <w:r>
              <w:rPr>
                <w:rFonts w:hint="eastAsia" w:hAnsi="宋体" w:cs="宋体"/>
                <w:color w:val="auto"/>
                <w:szCs w:val="24"/>
              </w:rPr>
              <w:t>（签字）：</w:t>
            </w:r>
          </w:p>
        </w:tc>
      </w:tr>
      <w:tr w14:paraId="21D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928" w:type="dxa"/>
            <w:noWrap/>
          </w:tcPr>
          <w:p w14:paraId="728296F1">
            <w:pPr>
              <w:overflowPunct w:val="0"/>
              <w:topLinePunct/>
              <w:spacing w:line="460" w:lineRule="exact"/>
              <w:rPr>
                <w:rFonts w:ascii="楷体" w:hAnsi="楷体" w:cs="楷体"/>
                <w:color w:val="auto"/>
              </w:rPr>
            </w:pPr>
            <w:r>
              <w:rPr>
                <w:rFonts w:hint="eastAsia" w:ascii="楷体" w:hAnsi="楷体" w:cs="楷体"/>
                <w:color w:val="auto"/>
              </w:rPr>
              <w:t>电话：</w:t>
            </w:r>
          </w:p>
        </w:tc>
        <w:tc>
          <w:tcPr>
            <w:tcW w:w="4424" w:type="dxa"/>
            <w:noWrap/>
          </w:tcPr>
          <w:p w14:paraId="50A2CDCB">
            <w:pPr>
              <w:overflowPunct w:val="0"/>
              <w:topLinePunct/>
              <w:spacing w:line="460" w:lineRule="exact"/>
              <w:rPr>
                <w:rFonts w:ascii="楷体" w:hAnsi="楷体" w:cs="楷体"/>
                <w:color w:val="auto"/>
              </w:rPr>
            </w:pPr>
            <w:r>
              <w:rPr>
                <w:rFonts w:hint="eastAsia" w:ascii="楷体" w:hAnsi="楷体" w:cs="楷体"/>
                <w:color w:val="auto"/>
              </w:rPr>
              <w:t>电话：</w:t>
            </w:r>
          </w:p>
        </w:tc>
      </w:tr>
      <w:tr w14:paraId="71F9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928" w:type="dxa"/>
            <w:noWrap/>
          </w:tcPr>
          <w:p w14:paraId="591E75EF">
            <w:pPr>
              <w:overflowPunct w:val="0"/>
              <w:topLinePunct/>
              <w:spacing w:line="460" w:lineRule="exact"/>
              <w:rPr>
                <w:rFonts w:ascii="楷体" w:hAnsi="楷体" w:cs="楷体"/>
                <w:color w:val="auto"/>
              </w:rPr>
            </w:pPr>
            <w:r>
              <w:rPr>
                <w:rFonts w:hint="eastAsia" w:ascii="楷体" w:hAnsi="楷体" w:cs="楷体"/>
                <w:color w:val="auto"/>
              </w:rPr>
              <w:t>传真：</w:t>
            </w:r>
          </w:p>
        </w:tc>
        <w:tc>
          <w:tcPr>
            <w:tcW w:w="4424" w:type="dxa"/>
            <w:noWrap/>
          </w:tcPr>
          <w:p w14:paraId="72174CF0">
            <w:pPr>
              <w:overflowPunct w:val="0"/>
              <w:topLinePunct/>
              <w:spacing w:line="460" w:lineRule="exact"/>
              <w:rPr>
                <w:rFonts w:ascii="楷体" w:hAnsi="楷体" w:cs="楷体"/>
                <w:color w:val="auto"/>
              </w:rPr>
            </w:pPr>
            <w:r>
              <w:rPr>
                <w:rFonts w:hint="eastAsia" w:ascii="楷体" w:hAnsi="楷体" w:cs="楷体"/>
                <w:color w:val="auto"/>
              </w:rPr>
              <w:t>传真：</w:t>
            </w:r>
          </w:p>
        </w:tc>
      </w:tr>
      <w:tr w14:paraId="1AA7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28" w:type="dxa"/>
            <w:noWrap/>
          </w:tcPr>
          <w:p w14:paraId="659E83E8">
            <w:pPr>
              <w:overflowPunct w:val="0"/>
              <w:topLinePunct/>
              <w:spacing w:line="460" w:lineRule="exact"/>
              <w:rPr>
                <w:rFonts w:ascii="楷体" w:hAnsi="楷体" w:cs="楷体"/>
                <w:color w:val="auto"/>
              </w:rPr>
            </w:pPr>
          </w:p>
        </w:tc>
        <w:tc>
          <w:tcPr>
            <w:tcW w:w="4424" w:type="dxa"/>
            <w:noWrap/>
          </w:tcPr>
          <w:p w14:paraId="0298C025">
            <w:pPr>
              <w:overflowPunct w:val="0"/>
              <w:topLinePunct/>
              <w:spacing w:line="460" w:lineRule="exact"/>
              <w:rPr>
                <w:rFonts w:ascii="楷体" w:hAnsi="楷体" w:cs="楷体"/>
                <w:color w:val="auto"/>
              </w:rPr>
            </w:pPr>
            <w:r>
              <w:rPr>
                <w:rFonts w:hint="eastAsia" w:ascii="楷体" w:hAnsi="楷体" w:cs="楷体"/>
                <w:color w:val="auto"/>
              </w:rPr>
              <w:t>开户银行：</w:t>
            </w:r>
          </w:p>
        </w:tc>
      </w:tr>
      <w:tr w14:paraId="6E5C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928" w:type="dxa"/>
            <w:noWrap/>
          </w:tcPr>
          <w:p w14:paraId="6481BFC8">
            <w:pPr>
              <w:overflowPunct w:val="0"/>
              <w:topLinePunct/>
              <w:spacing w:line="460" w:lineRule="exact"/>
              <w:rPr>
                <w:rFonts w:ascii="楷体" w:hAnsi="楷体" w:cs="楷体"/>
                <w:color w:val="auto"/>
              </w:rPr>
            </w:pPr>
          </w:p>
        </w:tc>
        <w:tc>
          <w:tcPr>
            <w:tcW w:w="4424" w:type="dxa"/>
            <w:noWrap/>
          </w:tcPr>
          <w:p w14:paraId="781719B1">
            <w:pPr>
              <w:overflowPunct w:val="0"/>
              <w:topLinePunct/>
              <w:spacing w:line="460" w:lineRule="exact"/>
              <w:rPr>
                <w:rFonts w:ascii="楷体" w:hAnsi="楷体" w:cs="楷体"/>
                <w:color w:val="auto"/>
              </w:rPr>
            </w:pPr>
            <w:r>
              <w:rPr>
                <w:rFonts w:hint="eastAsia" w:ascii="楷体" w:hAnsi="楷体" w:cs="楷体"/>
                <w:color w:val="auto"/>
              </w:rPr>
              <w:t>账号：</w:t>
            </w:r>
          </w:p>
        </w:tc>
      </w:tr>
      <w:tr w14:paraId="01EF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52" w:type="dxa"/>
            <w:gridSpan w:val="2"/>
            <w:noWrap/>
            <w:vAlign w:val="center"/>
          </w:tcPr>
          <w:p w14:paraId="75000107">
            <w:pPr>
              <w:overflowPunct w:val="0"/>
              <w:topLinePunct/>
              <w:spacing w:line="460" w:lineRule="exact"/>
              <w:jc w:val="center"/>
              <w:rPr>
                <w:rFonts w:ascii="楷体" w:hAnsi="楷体" w:cs="楷体"/>
                <w:color w:val="auto"/>
              </w:rPr>
            </w:pPr>
            <w:r>
              <w:rPr>
                <w:rFonts w:hint="eastAsia" w:ascii="楷体" w:hAnsi="楷体" w:cs="楷体"/>
                <w:color w:val="auto"/>
              </w:rPr>
              <w:t>年  月  日</w:t>
            </w:r>
          </w:p>
        </w:tc>
      </w:tr>
    </w:tbl>
    <w:p w14:paraId="0CEF83BF">
      <w:pPr>
        <w:pStyle w:val="3"/>
        <w:spacing w:before="333" w:beforeLines="100" w:after="333" w:afterLines="100" w:line="360" w:lineRule="exact"/>
        <w:jc w:val="center"/>
        <w:rPr>
          <w:rFonts w:ascii="宋体" w:eastAsia="宋体" w:cs="宋体"/>
          <w:color w:val="auto"/>
          <w:sz w:val="36"/>
          <w:szCs w:val="36"/>
        </w:rPr>
      </w:pPr>
      <w:bookmarkStart w:id="141" w:name="_Toc10474"/>
      <w:r>
        <w:rPr>
          <w:rFonts w:hint="eastAsia" w:ascii="宋体" w:eastAsia="宋体" w:cs="宋体"/>
          <w:color w:val="auto"/>
          <w:sz w:val="36"/>
          <w:szCs w:val="36"/>
        </w:rPr>
        <w:t>第四章 采购内容及技术要求</w:t>
      </w:r>
      <w:bookmarkEnd w:id="129"/>
      <w:bookmarkEnd w:id="130"/>
      <w:bookmarkEnd w:id="131"/>
      <w:bookmarkEnd w:id="132"/>
      <w:bookmarkEnd w:id="133"/>
      <w:bookmarkEnd w:id="134"/>
      <w:bookmarkEnd w:id="135"/>
      <w:bookmarkEnd w:id="136"/>
      <w:bookmarkEnd w:id="137"/>
      <w:bookmarkEnd w:id="138"/>
      <w:bookmarkEnd w:id="139"/>
      <w:bookmarkEnd w:id="141"/>
      <w:bookmarkStart w:id="142" w:name="_Toc317530110"/>
      <w:bookmarkStart w:id="143" w:name="_Toc1025"/>
      <w:bookmarkStart w:id="144" w:name="_Toc11450"/>
      <w:bookmarkStart w:id="145" w:name="_Toc23856"/>
      <w:bookmarkStart w:id="146" w:name="_Toc20481"/>
      <w:bookmarkStart w:id="147" w:name="_Toc389582038"/>
      <w:bookmarkStart w:id="148" w:name="_Toc4053"/>
      <w:bookmarkStart w:id="149" w:name="_Toc2711"/>
    </w:p>
    <w:p w14:paraId="4FC0CF07">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eastAsia="宋体" w:cs="宋体"/>
          <w:b/>
          <w:bCs/>
          <w:color w:val="auto"/>
        </w:rPr>
      </w:pPr>
      <w:r>
        <w:rPr>
          <w:rFonts w:hint="eastAsia" w:ascii="宋体" w:hAnsi="宋体" w:eastAsia="宋体" w:cs="宋体"/>
          <w:b/>
          <w:bCs/>
          <w:color w:val="auto"/>
        </w:rPr>
        <w:t>一、技术要求：</w:t>
      </w:r>
    </w:p>
    <w:p w14:paraId="5265BDFA">
      <w:pPr>
        <w:keepNext w:val="0"/>
        <w:keepLines w:val="0"/>
        <w:pageBreakBefore w:val="0"/>
        <w:widowControl/>
        <w:numPr>
          <w:ilvl w:val="0"/>
          <w:numId w:val="7"/>
        </w:numPr>
        <w:kinsoku/>
        <w:wordWrap/>
        <w:overflowPunct/>
        <w:topLinePunct w:val="0"/>
        <w:autoSpaceDE/>
        <w:autoSpaceDN/>
        <w:bidi w:val="0"/>
        <w:adjustRightInd/>
        <w:snapToGrid w:val="0"/>
        <w:spacing w:line="520" w:lineRule="exact"/>
        <w:ind w:left="425" w:leftChars="0" w:hanging="425" w:firstLine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用途</w:t>
      </w:r>
    </w:p>
    <w:p w14:paraId="44F5950D">
      <w:pPr>
        <w:keepNext w:val="0"/>
        <w:keepLines w:val="0"/>
        <w:pageBreakBefore w:val="0"/>
        <w:widowControl/>
        <w:kinsoku/>
        <w:wordWrap/>
        <w:overflowPunct/>
        <w:topLinePunct w:val="0"/>
        <w:autoSpaceDE/>
        <w:autoSpaceDN/>
        <w:bidi w:val="0"/>
        <w:adjustRightInd/>
        <w:snapToGrid w:val="0"/>
        <w:spacing w:line="520" w:lineRule="exact"/>
        <w:jc w:val="left"/>
        <w:textAlignment w:val="auto"/>
        <w:rPr>
          <w:rFonts w:hint="eastAsia" w:ascii="宋体" w:hAnsi="宋体" w:eastAsia="宋体" w:cs="宋体"/>
          <w:color w:val="auto"/>
          <w:shd w:val="clear" w:color="auto" w:fill="FFFFFF"/>
        </w:rPr>
      </w:pPr>
      <w:r>
        <w:rPr>
          <w:rFonts w:hint="eastAsia" w:ascii="宋体" w:hAnsi="宋体" w:eastAsia="宋体" w:cs="宋体"/>
          <w:color w:val="auto"/>
          <w:szCs w:val="21"/>
        </w:rPr>
        <w:t>用于环境剂量当量探测和放射源定位，</w:t>
      </w:r>
      <w:r>
        <w:rPr>
          <w:rFonts w:hint="eastAsia" w:ascii="宋体" w:hAnsi="宋体" w:eastAsia="宋体" w:cs="宋体"/>
          <w:color w:val="auto"/>
          <w:szCs w:val="21"/>
          <w:lang w:val="en-US" w:eastAsia="zh-CN"/>
        </w:rPr>
        <w:t>以及</w:t>
      </w:r>
      <w:r>
        <w:rPr>
          <w:rFonts w:hint="eastAsia" w:ascii="宋体" w:hAnsi="宋体" w:eastAsia="宋体" w:cs="宋体"/>
          <w:color w:val="auto"/>
          <w:szCs w:val="21"/>
        </w:rPr>
        <w:t>对绝大多数天然及人工放射性核素进行甄别</w:t>
      </w:r>
      <w:r>
        <w:rPr>
          <w:rFonts w:hint="eastAsia" w:ascii="宋体" w:hAnsi="宋体" w:eastAsia="宋体" w:cs="宋体"/>
          <w:color w:val="auto"/>
          <w:shd w:val="clear" w:color="auto" w:fill="FFFFFF"/>
        </w:rPr>
        <w:t>。</w:t>
      </w:r>
    </w:p>
    <w:p w14:paraId="701DD688">
      <w:pPr>
        <w:keepNext w:val="0"/>
        <w:keepLines w:val="0"/>
        <w:pageBreakBefore w:val="0"/>
        <w:widowControl/>
        <w:numPr>
          <w:ilvl w:val="0"/>
          <w:numId w:val="7"/>
        </w:numPr>
        <w:kinsoku/>
        <w:wordWrap/>
        <w:overflowPunct/>
        <w:topLinePunct w:val="0"/>
        <w:autoSpaceDE/>
        <w:autoSpaceDN/>
        <w:bidi w:val="0"/>
        <w:adjustRightInd/>
        <w:snapToGrid w:val="0"/>
        <w:spacing w:line="520" w:lineRule="exact"/>
        <w:ind w:left="425" w:leftChars="0" w:hanging="425" w:firstLine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系统配置要求</w:t>
      </w:r>
    </w:p>
    <w:p w14:paraId="19BBBF44">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手持式核素识别仪主机，1台；</w:t>
      </w:r>
    </w:p>
    <w:p w14:paraId="1A17D6BF">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数据线，1根；</w:t>
      </w:r>
    </w:p>
    <w:p w14:paraId="68ACF2BA">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充电器，1个；</w:t>
      </w:r>
    </w:p>
    <w:p w14:paraId="340A5B7E">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便携箱</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1个；</w:t>
      </w:r>
    </w:p>
    <w:p w14:paraId="1E91AC55">
      <w:pPr>
        <w:keepNext w:val="0"/>
        <w:keepLines w:val="0"/>
        <w:pageBreakBefore w:val="0"/>
        <w:widowControl/>
        <w:numPr>
          <w:ilvl w:val="0"/>
          <w:numId w:val="7"/>
        </w:numPr>
        <w:kinsoku/>
        <w:wordWrap/>
        <w:overflowPunct/>
        <w:topLinePunct w:val="0"/>
        <w:autoSpaceDE/>
        <w:autoSpaceDN/>
        <w:bidi w:val="0"/>
        <w:adjustRightInd/>
        <w:snapToGrid w:val="0"/>
        <w:spacing w:line="520" w:lineRule="exact"/>
        <w:ind w:left="425" w:leftChars="0" w:hanging="425"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技术性能指标</w:t>
      </w:r>
    </w:p>
    <w:p w14:paraId="2D91A43D">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★探测器类型：主探测器为LaBr</w:t>
      </w:r>
      <w:r>
        <w:rPr>
          <w:rFonts w:hint="eastAsia" w:ascii="宋体" w:hAnsi="宋体" w:eastAsia="宋体" w:cs="宋体"/>
          <w:color w:val="auto"/>
          <w:sz w:val="24"/>
          <w:szCs w:val="24"/>
          <w:vertAlign w:val="subscript"/>
          <w:lang w:val="en-US" w:eastAsia="zh-CN"/>
        </w:rPr>
        <w:t>3</w:t>
      </w:r>
      <w:r>
        <w:rPr>
          <w:rFonts w:hint="eastAsia" w:ascii="宋体" w:hAnsi="宋体" w:eastAsia="宋体" w:cs="宋体"/>
          <w:color w:val="auto"/>
          <w:sz w:val="24"/>
          <w:szCs w:val="24"/>
          <w:lang w:val="en-US" w:eastAsia="zh-CN"/>
        </w:rPr>
        <w:t>闪烁体探测器，副探测器带能量补偿GM探测器</w:t>
      </w:r>
    </w:p>
    <w:p w14:paraId="6EB814F7">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LaBr</w:t>
      </w:r>
      <w:r>
        <w:rPr>
          <w:rFonts w:hint="eastAsia" w:ascii="宋体" w:hAnsi="宋体" w:eastAsia="宋体" w:cs="宋体"/>
          <w:color w:val="auto"/>
          <w:sz w:val="24"/>
          <w:szCs w:val="24"/>
          <w:vertAlign w:val="subscript"/>
          <w:lang w:val="en-US" w:eastAsia="zh-CN"/>
        </w:rPr>
        <w:t>3</w:t>
      </w:r>
      <w:r>
        <w:rPr>
          <w:rFonts w:hint="eastAsia" w:ascii="宋体" w:hAnsi="宋体" w:eastAsia="宋体" w:cs="宋体"/>
          <w:color w:val="auto"/>
          <w:sz w:val="24"/>
          <w:szCs w:val="24"/>
          <w:lang w:val="en-US" w:eastAsia="zh-CN"/>
        </w:rPr>
        <w:t>闪烁体探测器尺寸：不小于Φ1.5×1.5英寸</w:t>
      </w:r>
    </w:p>
    <w:p w14:paraId="4C82286D">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剂量率范围：100nSv/h~30mSv/h</w:t>
      </w:r>
    </w:p>
    <w:p w14:paraId="3CBDBA3D">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能量响应范围：30KeV~3MeV(γ射线）</w:t>
      </w:r>
    </w:p>
    <w:p w14:paraId="277740D2">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能量分辨率：≤3.5%(对Cs-137)</w:t>
      </w:r>
    </w:p>
    <w:p w14:paraId="6579FC56">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识别确信度：70%~100%</w:t>
      </w:r>
    </w:p>
    <w:p w14:paraId="11987626">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仪器会显示根据“量程”自动切换探头，并对探头进行断电保护</w:t>
      </w:r>
    </w:p>
    <w:p w14:paraId="18837F55">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系统谱线道值：1024道</w:t>
      </w:r>
    </w:p>
    <w:p w14:paraId="5CEBB78F">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▲存储能力：内置≥16G大容量存储卡，可存储不低于40万组1024道谱数据</w:t>
      </w:r>
    </w:p>
    <w:p w14:paraId="5E38AE2F">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具有电池电量监测，阈值报警功能</w:t>
      </w:r>
    </w:p>
    <w:p w14:paraId="19D5D121">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电源：自带≥14V锂离子充电电池组（配充电器）</w:t>
      </w:r>
    </w:p>
    <w:p w14:paraId="34EE1B91">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周围剂量当量率响应在20mSv/h剂量下，校准因子≤1.05</w:t>
      </w:r>
    </w:p>
    <w:p w14:paraId="17A3E6D7">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工作时间：≥8小时</w:t>
      </w:r>
    </w:p>
    <w:p w14:paraId="3446D54B">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显示屏：不低于3.5英寸彩色触摸显示屏</w:t>
      </w:r>
    </w:p>
    <w:p w14:paraId="1DDBD0A2">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设备具有一次性识别5种及以上混合核素场的能力</w:t>
      </w:r>
    </w:p>
    <w:p w14:paraId="02171F63">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尺寸：≤250mm×130mm×120mm（长×宽×高)</w:t>
      </w:r>
    </w:p>
    <w:p w14:paraId="69CD504A">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重量：≤1.6kg</w:t>
      </w:r>
    </w:p>
    <w:p w14:paraId="2977165F">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工作温度：-20℃~50℃</w:t>
      </w:r>
    </w:p>
    <w:p w14:paraId="36E606A2">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工作湿度：≤90%（35℃）</w:t>
      </w:r>
    </w:p>
    <w:p w14:paraId="0C088EBC">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储存温度：-50℃~+70℃</w:t>
      </w:r>
    </w:p>
    <w:p w14:paraId="38F0FEFC">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数据分析：配备USB接口及上位机软件</w:t>
      </w:r>
    </w:p>
    <w:p w14:paraId="6CA19A1A">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具有寻源模式：寻源模式界面上可同时显示探测器当前CPS和之前60秒探测器测量的CPS值的曲线图，同时有蜂鸣器的声响，随着CPS越高，蜂鸣器响声间隔越短。同时当剂量率大于预警剂量率时，指示灯光会闪烁</w:t>
      </w:r>
    </w:p>
    <w:p w14:paraId="4CAB3C4C">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▲在能谱测量时，界面上可显示详细的谱线数据、道址/计数、能量、计数率、测量时间、剂量率、日期、时间、电量等信息</w:t>
      </w:r>
    </w:p>
    <w:p w14:paraId="23B0E582">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能谱测量完成后，界面上可显示测得的核素名称、类型、置信度、实际个数、识别个数等信息（提供实物照片或截图，以证明功能的完整性）可在核素识别仪主机上直接读取已保存的谱线数据（提供实物照片或截图，以证明功能的完整性）</w:t>
      </w:r>
    </w:p>
    <w:p w14:paraId="6EEE5A06">
      <w:pPr>
        <w:pStyle w:val="2"/>
        <w:ind w:left="0" w:leftChars="0" w:firstLine="240" w:firstLineChars="100"/>
        <w:rPr>
          <w:rFonts w:hint="eastAsia"/>
          <w:color w:val="auto"/>
        </w:rPr>
      </w:pPr>
      <w:r>
        <w:rPr>
          <w:rFonts w:hint="eastAsia" w:ascii="宋体" w:hAnsi="宋体" w:eastAsia="宋体" w:cs="宋体"/>
          <w:color w:val="auto"/>
          <w:kern w:val="0"/>
          <w:sz w:val="24"/>
          <w:szCs w:val="24"/>
          <w:lang w:val="en-US" w:eastAsia="zh-CN" w:bidi="ar-SA"/>
        </w:rPr>
        <w:t>（</w:t>
      </w:r>
      <w:r>
        <w:rPr>
          <w:rFonts w:hint="eastAsia" w:ascii="宋体" w:hAnsi="宋体" w:eastAsia="宋体" w:cs="宋体"/>
          <w:b/>
          <w:bCs/>
          <w:color w:val="auto"/>
          <w:kern w:val="0"/>
          <w:sz w:val="24"/>
          <w:szCs w:val="24"/>
          <w:lang w:val="en-US" w:eastAsia="zh-CN" w:bidi="ar-SA"/>
        </w:rPr>
        <w:t>备注：以上性能参数，带“★”标记的为废标参数，投标人必须实质性响应；带“▲”标记的为重要扣分参数，“★”、“▲”参数必须提供相应的证明材料（包括但不限于产品彩页、检测报告、官网和功能截图等技术支持性文件且内容清晰可见），“▲”未提供或者提供的证明材料不满足招标文件的技术指标、参数的视为负偏离，“★”未提供或者提供的证明材料不满足招标文件的技术指标、参数的视为无效响应</w:t>
      </w:r>
      <w:r>
        <w:rPr>
          <w:rFonts w:hint="eastAsia" w:ascii="宋体" w:hAnsi="宋体" w:eastAsia="宋体" w:cs="宋体"/>
          <w:color w:val="auto"/>
          <w:kern w:val="0"/>
          <w:sz w:val="24"/>
          <w:szCs w:val="24"/>
          <w:lang w:val="en-US" w:eastAsia="zh-CN" w:bidi="ar-SA"/>
        </w:rPr>
        <w:t>。</w:t>
      </w:r>
    </w:p>
    <w:p w14:paraId="0A686ED0">
      <w:pPr>
        <w:keepNext w:val="0"/>
        <w:keepLines w:val="0"/>
        <w:pageBreakBefore w:val="0"/>
        <w:widowControl/>
        <w:numPr>
          <w:ilvl w:val="0"/>
          <w:numId w:val="7"/>
        </w:numPr>
        <w:kinsoku/>
        <w:wordWrap/>
        <w:overflowPunct/>
        <w:topLinePunct w:val="0"/>
        <w:autoSpaceDE/>
        <w:autoSpaceDN/>
        <w:bidi w:val="0"/>
        <w:adjustRightInd/>
        <w:snapToGrid w:val="0"/>
        <w:spacing w:line="520" w:lineRule="exact"/>
        <w:ind w:left="425" w:leftChars="0" w:hanging="425" w:firstLine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技术文件</w:t>
      </w:r>
    </w:p>
    <w:p w14:paraId="31353D80">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产品及其附件的装箱清单</w:t>
      </w:r>
    </w:p>
    <w:p w14:paraId="0792D420">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产品出厂质量合格检定证明文件</w:t>
      </w:r>
    </w:p>
    <w:p w14:paraId="4AC76C6F">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用户手册。</w:t>
      </w:r>
    </w:p>
    <w:p w14:paraId="51FBA8BC">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法定检定报告</w:t>
      </w:r>
      <w:r>
        <w:rPr>
          <w:rFonts w:hint="eastAsia" w:hAnsi="宋体" w:cs="宋体"/>
          <w:color w:val="auto"/>
          <w:szCs w:val="21"/>
          <w:lang w:val="en-US" w:eastAsia="zh-CN"/>
        </w:rPr>
        <w:t>（1年）</w:t>
      </w:r>
    </w:p>
    <w:p w14:paraId="0A53C169">
      <w:pPr>
        <w:keepNext w:val="0"/>
        <w:keepLines w:val="0"/>
        <w:pageBreakBefore w:val="0"/>
        <w:widowControl/>
        <w:numPr>
          <w:ilvl w:val="0"/>
          <w:numId w:val="7"/>
        </w:numPr>
        <w:kinsoku/>
        <w:wordWrap/>
        <w:overflowPunct/>
        <w:topLinePunct w:val="0"/>
        <w:autoSpaceDE/>
        <w:autoSpaceDN/>
        <w:bidi w:val="0"/>
        <w:adjustRightInd/>
        <w:snapToGrid w:val="0"/>
        <w:spacing w:line="520" w:lineRule="exact"/>
        <w:ind w:left="425" w:leftChars="0" w:hanging="425" w:firstLineChars="0"/>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技术服务</w:t>
      </w:r>
    </w:p>
    <w:p w14:paraId="7665EA24">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保修</w:t>
      </w:r>
    </w:p>
    <w:p w14:paraId="08002722">
      <w:pPr>
        <w:keepNext w:val="0"/>
        <w:keepLines w:val="0"/>
        <w:pageBreakBefore w:val="0"/>
        <w:widowControl/>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提供至少</w:t>
      </w:r>
      <w:r>
        <w:rPr>
          <w:rFonts w:hint="eastAsia" w:hAnsi="宋体" w:cs="宋体"/>
          <w:color w:val="auto"/>
          <w:szCs w:val="21"/>
          <w:lang w:eastAsia="zh-CN"/>
        </w:rPr>
        <w:t>二</w:t>
      </w:r>
      <w:r>
        <w:rPr>
          <w:rFonts w:hint="eastAsia" w:ascii="宋体" w:hAnsi="宋体" w:eastAsia="宋体" w:cs="宋体"/>
          <w:color w:val="auto"/>
          <w:szCs w:val="21"/>
        </w:rPr>
        <w:t>年免费保修服务，终生维修。</w:t>
      </w:r>
    </w:p>
    <w:p w14:paraId="4FADD58E">
      <w:pPr>
        <w:keepNext w:val="0"/>
        <w:keepLines w:val="0"/>
        <w:pageBreakBefore w:val="0"/>
        <w:widowControl/>
        <w:numPr>
          <w:ilvl w:val="1"/>
          <w:numId w:val="7"/>
        </w:numPr>
        <w:kinsoku/>
        <w:wordWrap/>
        <w:overflowPunct/>
        <w:topLinePunct w:val="0"/>
        <w:autoSpaceDE/>
        <w:autoSpaceDN/>
        <w:bidi w:val="0"/>
        <w:adjustRightInd/>
        <w:snapToGrid w:val="0"/>
        <w:spacing w:line="520" w:lineRule="exact"/>
        <w:ind w:left="567" w:leftChars="0" w:hanging="567"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培训</w:t>
      </w:r>
    </w:p>
    <w:p w14:paraId="388FE886">
      <w:pPr>
        <w:keepNext w:val="0"/>
        <w:keepLines w:val="0"/>
        <w:pageBreakBefore w:val="0"/>
        <w:widowControl/>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提供不低于1人1天有关仪器基本原理，仪器操作、设备维护、设备维修以及数据处理等方面的专业培训。</w:t>
      </w:r>
    </w:p>
    <w:p w14:paraId="09314E20">
      <w:pPr>
        <w:spacing w:line="360" w:lineRule="auto"/>
        <w:outlineLvl w:val="1"/>
        <w:rPr>
          <w:rFonts w:hAnsi="宋体" w:cs="宋体"/>
          <w:b/>
          <w:color w:val="auto"/>
          <w:szCs w:val="24"/>
        </w:rPr>
      </w:pPr>
      <w:r>
        <w:rPr>
          <w:rFonts w:hint="eastAsia"/>
          <w:color w:val="auto"/>
        </w:rPr>
        <w:t>二、</w:t>
      </w:r>
      <w:bookmarkStart w:id="150" w:name="_Toc13275"/>
      <w:r>
        <w:rPr>
          <w:rFonts w:hint="eastAsia" w:hAnsi="宋体" w:cs="宋体"/>
          <w:b/>
          <w:color w:val="auto"/>
          <w:szCs w:val="24"/>
        </w:rPr>
        <w:t>商务条款</w:t>
      </w:r>
      <w:bookmarkEnd w:id="150"/>
    </w:p>
    <w:p w14:paraId="1A42343E">
      <w:pPr>
        <w:spacing w:line="360" w:lineRule="auto"/>
        <w:ind w:firstLine="482" w:firstLineChars="200"/>
        <w:rPr>
          <w:rFonts w:hAnsi="宋体" w:cs="宋体"/>
          <w:color w:val="auto"/>
          <w:szCs w:val="24"/>
        </w:rPr>
      </w:pPr>
      <w:r>
        <w:rPr>
          <w:rFonts w:hint="eastAsia" w:hAnsi="宋体" w:cs="宋体"/>
          <w:b/>
          <w:bCs/>
          <w:color w:val="auto"/>
          <w:szCs w:val="24"/>
        </w:rPr>
        <w:t>（一）交货期：自合同签订之日起</w:t>
      </w:r>
      <w:r>
        <w:rPr>
          <w:rFonts w:hint="eastAsia" w:hAnsi="宋体" w:cs="宋体"/>
          <w:b/>
          <w:bCs/>
          <w:color w:val="auto"/>
          <w:szCs w:val="24"/>
          <w:lang w:val="en-US" w:eastAsia="zh-CN"/>
        </w:rPr>
        <w:t>30</w:t>
      </w:r>
      <w:r>
        <w:rPr>
          <w:rFonts w:hint="eastAsia" w:hAnsi="宋体" w:cs="宋体"/>
          <w:b/>
          <w:bCs/>
          <w:color w:val="auto"/>
          <w:szCs w:val="24"/>
        </w:rPr>
        <w:t>日历日内完成全部项目内容，并交付采购人验收合格。</w:t>
      </w:r>
    </w:p>
    <w:p w14:paraId="2D782AF6">
      <w:pPr>
        <w:spacing w:line="360" w:lineRule="auto"/>
        <w:ind w:firstLine="482" w:firstLineChars="200"/>
        <w:rPr>
          <w:rFonts w:hAnsi="宋体" w:cs="宋体"/>
          <w:b/>
          <w:bCs/>
          <w:color w:val="auto"/>
          <w:szCs w:val="24"/>
        </w:rPr>
      </w:pPr>
      <w:r>
        <w:rPr>
          <w:rFonts w:hint="eastAsia" w:hAnsi="宋体" w:cs="宋体"/>
          <w:b/>
          <w:bCs/>
          <w:color w:val="auto"/>
          <w:szCs w:val="24"/>
        </w:rPr>
        <w:t>（</w:t>
      </w:r>
      <w:r>
        <w:rPr>
          <w:rFonts w:hint="eastAsia" w:hAnsi="宋体" w:cs="宋体"/>
          <w:b/>
          <w:bCs/>
          <w:color w:val="auto"/>
          <w:szCs w:val="24"/>
          <w:lang w:eastAsia="zh-CN"/>
        </w:rPr>
        <w:t>二</w:t>
      </w:r>
      <w:r>
        <w:rPr>
          <w:rFonts w:hint="eastAsia" w:hAnsi="宋体" w:cs="宋体"/>
          <w:b/>
          <w:bCs/>
          <w:color w:val="auto"/>
          <w:szCs w:val="24"/>
        </w:rPr>
        <w:t>）交货地点：采购人指定地点。</w:t>
      </w:r>
    </w:p>
    <w:p w14:paraId="4482BB85">
      <w:pPr>
        <w:spacing w:line="360" w:lineRule="auto"/>
        <w:ind w:firstLine="482" w:firstLineChars="200"/>
        <w:rPr>
          <w:rFonts w:hAnsi="宋体" w:cs="宋体"/>
          <w:b/>
          <w:bCs/>
          <w:color w:val="auto"/>
          <w:szCs w:val="24"/>
        </w:rPr>
      </w:pPr>
      <w:r>
        <w:rPr>
          <w:rFonts w:hint="eastAsia" w:hAnsi="宋体" w:cs="宋体"/>
          <w:b/>
          <w:bCs/>
          <w:color w:val="auto"/>
          <w:szCs w:val="24"/>
        </w:rPr>
        <w:t>（</w:t>
      </w:r>
      <w:r>
        <w:rPr>
          <w:rFonts w:hint="eastAsia" w:hAnsi="宋体" w:cs="宋体"/>
          <w:b/>
          <w:bCs/>
          <w:color w:val="auto"/>
          <w:szCs w:val="24"/>
          <w:lang w:eastAsia="zh-CN"/>
        </w:rPr>
        <w:t>三</w:t>
      </w:r>
      <w:r>
        <w:rPr>
          <w:rFonts w:hint="eastAsia" w:hAnsi="宋体" w:cs="宋体"/>
          <w:b/>
          <w:bCs/>
          <w:color w:val="auto"/>
          <w:szCs w:val="24"/>
        </w:rPr>
        <w:t>）付款方式：</w:t>
      </w:r>
      <w:r>
        <w:rPr>
          <w:rFonts w:hint="eastAsia" w:hAnsi="宋体" w:cs="宋体"/>
          <w:b/>
          <w:bCs/>
          <w:color w:val="auto"/>
          <w:szCs w:val="24"/>
          <w:lang w:eastAsia="zh-CN"/>
        </w:rPr>
        <w:t>合同签订后</w:t>
      </w:r>
      <w:r>
        <w:rPr>
          <w:rFonts w:hint="eastAsia" w:hAnsi="宋体" w:cs="宋体"/>
          <w:b/>
          <w:bCs/>
          <w:color w:val="auto"/>
          <w:szCs w:val="24"/>
          <w:lang w:val="en-US" w:eastAsia="zh-CN"/>
        </w:rPr>
        <w:t>10个工作日内，采购人向供应商支付合同总价款的50%；</w:t>
      </w:r>
      <w:r>
        <w:rPr>
          <w:rFonts w:hint="eastAsia" w:hAnsi="宋体" w:cs="宋体"/>
          <w:b/>
          <w:bCs/>
          <w:color w:val="auto"/>
          <w:szCs w:val="24"/>
        </w:rPr>
        <w:t>全部货物到达采购人指定地点并验收合格后</w:t>
      </w:r>
      <w:r>
        <w:rPr>
          <w:rFonts w:hint="eastAsia" w:hAnsi="宋体" w:cs="宋体"/>
          <w:b/>
          <w:bCs/>
          <w:color w:val="auto"/>
          <w:szCs w:val="24"/>
          <w:lang w:eastAsia="zh-CN"/>
        </w:rPr>
        <w:t>支付剩余</w:t>
      </w:r>
      <w:r>
        <w:rPr>
          <w:rFonts w:hint="eastAsia" w:hAnsi="宋体" w:cs="宋体"/>
          <w:b/>
          <w:bCs/>
          <w:color w:val="auto"/>
          <w:szCs w:val="24"/>
          <w:lang w:val="en-US" w:eastAsia="zh-CN"/>
        </w:rPr>
        <w:t>50%</w:t>
      </w:r>
      <w:r>
        <w:rPr>
          <w:rFonts w:hint="eastAsia" w:hAnsi="宋体" w:cs="宋体"/>
          <w:b/>
          <w:bCs/>
          <w:color w:val="auto"/>
          <w:szCs w:val="24"/>
        </w:rPr>
        <w:t>。</w:t>
      </w:r>
    </w:p>
    <w:p w14:paraId="0E121B10">
      <w:pPr>
        <w:pStyle w:val="22"/>
        <w:rPr>
          <w:b/>
          <w:bCs/>
          <w:color w:val="auto"/>
        </w:rPr>
      </w:pPr>
    </w:p>
    <w:p w14:paraId="67F2F466">
      <w:pPr>
        <w:pStyle w:val="22"/>
        <w:rPr>
          <w:color w:val="auto"/>
        </w:rPr>
      </w:pPr>
    </w:p>
    <w:p w14:paraId="494012B0">
      <w:pPr>
        <w:pStyle w:val="22"/>
        <w:rPr>
          <w:color w:val="auto"/>
        </w:rPr>
      </w:pPr>
    </w:p>
    <w:p w14:paraId="6A22AFED">
      <w:pPr>
        <w:pStyle w:val="22"/>
        <w:rPr>
          <w:color w:val="auto"/>
        </w:rPr>
      </w:pPr>
    </w:p>
    <w:p w14:paraId="2BDF3F2D">
      <w:pPr>
        <w:pStyle w:val="22"/>
        <w:rPr>
          <w:color w:val="auto"/>
        </w:rPr>
      </w:pPr>
    </w:p>
    <w:p w14:paraId="1658C6FC">
      <w:pPr>
        <w:pStyle w:val="22"/>
        <w:rPr>
          <w:color w:val="auto"/>
        </w:rPr>
      </w:pPr>
    </w:p>
    <w:p w14:paraId="538A5874">
      <w:pPr>
        <w:pStyle w:val="22"/>
        <w:rPr>
          <w:color w:val="auto"/>
        </w:rPr>
      </w:pPr>
    </w:p>
    <w:p w14:paraId="4046A1A3">
      <w:pPr>
        <w:pStyle w:val="22"/>
        <w:rPr>
          <w:color w:val="auto"/>
        </w:rPr>
      </w:pPr>
    </w:p>
    <w:p w14:paraId="49EBF22F">
      <w:pPr>
        <w:pStyle w:val="22"/>
        <w:rPr>
          <w:color w:val="auto"/>
        </w:rPr>
      </w:pPr>
    </w:p>
    <w:p w14:paraId="397A978B">
      <w:pPr>
        <w:pStyle w:val="22"/>
        <w:rPr>
          <w:color w:val="auto"/>
        </w:rPr>
      </w:pPr>
    </w:p>
    <w:p w14:paraId="1FF5F576">
      <w:pPr>
        <w:pStyle w:val="22"/>
        <w:rPr>
          <w:color w:val="auto"/>
        </w:rPr>
      </w:pPr>
    </w:p>
    <w:p w14:paraId="46111680">
      <w:pPr>
        <w:pStyle w:val="22"/>
        <w:rPr>
          <w:color w:val="auto"/>
        </w:rPr>
      </w:pPr>
    </w:p>
    <w:p w14:paraId="7400747F">
      <w:pPr>
        <w:pStyle w:val="22"/>
        <w:rPr>
          <w:color w:val="auto"/>
        </w:rPr>
      </w:pPr>
    </w:p>
    <w:p w14:paraId="0CA3CF98">
      <w:pPr>
        <w:pStyle w:val="22"/>
        <w:rPr>
          <w:color w:val="auto"/>
        </w:rPr>
      </w:pPr>
    </w:p>
    <w:p w14:paraId="2B24AEF8">
      <w:pPr>
        <w:pStyle w:val="22"/>
        <w:rPr>
          <w:color w:val="auto"/>
        </w:rPr>
      </w:pPr>
    </w:p>
    <w:p w14:paraId="40BDC232">
      <w:pPr>
        <w:pStyle w:val="22"/>
        <w:rPr>
          <w:color w:val="auto"/>
        </w:rPr>
      </w:pPr>
    </w:p>
    <w:p w14:paraId="1D7F214C">
      <w:pPr>
        <w:pStyle w:val="22"/>
        <w:rPr>
          <w:color w:val="auto"/>
        </w:rPr>
      </w:pPr>
    </w:p>
    <w:p w14:paraId="190C79FC">
      <w:pPr>
        <w:pStyle w:val="22"/>
        <w:rPr>
          <w:color w:val="auto"/>
        </w:rPr>
      </w:pPr>
    </w:p>
    <w:p w14:paraId="2BA69D96">
      <w:pPr>
        <w:pStyle w:val="22"/>
        <w:rPr>
          <w:color w:val="auto"/>
        </w:rPr>
      </w:pPr>
    </w:p>
    <w:p w14:paraId="3BC2808C">
      <w:pPr>
        <w:pStyle w:val="22"/>
        <w:rPr>
          <w:color w:val="auto"/>
        </w:rPr>
      </w:pPr>
    </w:p>
    <w:p w14:paraId="62C405D1">
      <w:pPr>
        <w:pStyle w:val="22"/>
        <w:rPr>
          <w:color w:val="auto"/>
        </w:rPr>
      </w:pPr>
    </w:p>
    <w:p w14:paraId="0C9BB3C7">
      <w:pPr>
        <w:pStyle w:val="22"/>
        <w:rPr>
          <w:color w:val="auto"/>
        </w:rPr>
      </w:pPr>
    </w:p>
    <w:p w14:paraId="2267DE4E">
      <w:pPr>
        <w:pStyle w:val="22"/>
        <w:rPr>
          <w:color w:val="auto"/>
        </w:rPr>
      </w:pPr>
    </w:p>
    <w:p w14:paraId="73ECF9EF">
      <w:pPr>
        <w:pStyle w:val="22"/>
        <w:rPr>
          <w:color w:val="auto"/>
        </w:rPr>
      </w:pPr>
    </w:p>
    <w:p w14:paraId="59231E0B">
      <w:pPr>
        <w:pStyle w:val="22"/>
        <w:rPr>
          <w:color w:val="auto"/>
        </w:rPr>
      </w:pPr>
    </w:p>
    <w:p w14:paraId="6C0E524D">
      <w:pPr>
        <w:pStyle w:val="22"/>
        <w:rPr>
          <w:color w:val="auto"/>
        </w:rPr>
      </w:pPr>
    </w:p>
    <w:p w14:paraId="53FA54F8">
      <w:pPr>
        <w:pStyle w:val="22"/>
        <w:rPr>
          <w:color w:val="auto"/>
        </w:rPr>
      </w:pPr>
    </w:p>
    <w:bookmarkEnd w:id="142"/>
    <w:p w14:paraId="17DB9007">
      <w:pPr>
        <w:pStyle w:val="3"/>
        <w:jc w:val="center"/>
        <w:rPr>
          <w:rFonts w:ascii="宋体" w:eastAsia="宋体" w:cs="宋体"/>
          <w:b w:val="0"/>
          <w:color w:val="auto"/>
          <w:sz w:val="36"/>
          <w:szCs w:val="36"/>
        </w:rPr>
      </w:pPr>
      <w:bookmarkStart w:id="151" w:name="_Toc29624"/>
      <w:bookmarkStart w:id="152" w:name="_Toc426457697"/>
      <w:bookmarkStart w:id="153" w:name="_Toc25607"/>
      <w:bookmarkStart w:id="154" w:name="_Toc1462"/>
      <w:bookmarkStart w:id="155" w:name="_Toc2203"/>
      <w:r>
        <w:rPr>
          <w:rFonts w:hint="eastAsia" w:ascii="宋体" w:eastAsia="宋体" w:cs="宋体"/>
          <w:bCs/>
          <w:color w:val="auto"/>
          <w:sz w:val="36"/>
          <w:szCs w:val="36"/>
        </w:rPr>
        <w:t>第五章 评标方法</w:t>
      </w:r>
      <w:bookmarkEnd w:id="151"/>
      <w:bookmarkEnd w:id="152"/>
      <w:bookmarkEnd w:id="153"/>
      <w:bookmarkEnd w:id="154"/>
      <w:bookmarkEnd w:id="155"/>
    </w:p>
    <w:p w14:paraId="60717EE4">
      <w:pPr>
        <w:spacing w:line="500" w:lineRule="exact"/>
        <w:outlineLvl w:val="1"/>
        <w:rPr>
          <w:rFonts w:hAnsi="宋体" w:cs="宋体"/>
          <w:b/>
          <w:color w:val="auto"/>
          <w:szCs w:val="24"/>
        </w:rPr>
      </w:pPr>
      <w:bookmarkStart w:id="156" w:name="_Toc363463332"/>
      <w:bookmarkStart w:id="157" w:name="_Toc8449"/>
      <w:bookmarkStart w:id="158" w:name="_Toc12882"/>
      <w:r>
        <w:rPr>
          <w:rFonts w:hint="eastAsia" w:hAnsi="宋体" w:cs="宋体"/>
          <w:b/>
          <w:color w:val="auto"/>
          <w:szCs w:val="24"/>
        </w:rPr>
        <w:t>一．评标方法</w:t>
      </w:r>
      <w:bookmarkEnd w:id="156"/>
      <w:bookmarkEnd w:id="157"/>
      <w:bookmarkEnd w:id="158"/>
    </w:p>
    <w:p w14:paraId="642AEFD0">
      <w:pPr>
        <w:spacing w:line="360" w:lineRule="auto"/>
        <w:ind w:firstLine="480" w:firstLineChars="200"/>
        <w:rPr>
          <w:rFonts w:hAnsi="宋体" w:cs="宋体"/>
          <w:color w:val="auto"/>
          <w:spacing w:val="4"/>
          <w:szCs w:val="24"/>
        </w:rPr>
      </w:pPr>
      <w:r>
        <w:rPr>
          <w:rFonts w:hint="eastAsia" w:hAnsi="宋体"/>
          <w:color w:val="auto"/>
          <w:szCs w:val="21"/>
        </w:rPr>
        <w:t>按照《中华人民共和国政府采购法》、中华人民共和国2015年第658号国务院令--《中华人民共和国政府采购法实施条例》和中华人民共和国财政部2017年第87号部长令--《政府采购货物和服务招标投标管理办法》的规定，</w:t>
      </w:r>
      <w:r>
        <w:rPr>
          <w:rFonts w:hint="eastAsia" w:hAnsi="宋体"/>
          <w:color w:val="auto"/>
          <w:spacing w:val="4"/>
          <w:szCs w:val="21"/>
        </w:rPr>
        <w:t>本次评标采用</w:t>
      </w:r>
      <w:r>
        <w:rPr>
          <w:rFonts w:hint="eastAsia" w:hAnsi="宋体"/>
          <w:b/>
          <w:color w:val="auto"/>
          <w:spacing w:val="4"/>
          <w:szCs w:val="21"/>
        </w:rPr>
        <w:t>综合评分法</w:t>
      </w:r>
      <w:r>
        <w:rPr>
          <w:rFonts w:hint="eastAsia" w:hAnsi="宋体"/>
          <w:color w:val="auto"/>
          <w:spacing w:val="4"/>
          <w:szCs w:val="21"/>
        </w:rPr>
        <w:t>--</w:t>
      </w:r>
      <w:r>
        <w:rPr>
          <w:rFonts w:hint="eastAsia" w:hAnsi="宋体"/>
          <w:color w:val="auto"/>
          <w:szCs w:val="21"/>
        </w:rPr>
        <w:t>投标文件满足招标文件全部实质性要求，且按照评审因素的量化指标评审得分最高的供应商为中标候选人。</w:t>
      </w:r>
      <w:r>
        <w:rPr>
          <w:rFonts w:hint="eastAsia" w:hAnsi="宋体" w:cs="宋体"/>
          <w:color w:val="auto"/>
          <w:spacing w:val="4"/>
          <w:szCs w:val="24"/>
        </w:rPr>
        <w:t>（最低报价不是中标的唯一标准）。</w:t>
      </w:r>
    </w:p>
    <w:p w14:paraId="2EC47DF4">
      <w:pPr>
        <w:spacing w:line="360" w:lineRule="auto"/>
        <w:outlineLvl w:val="1"/>
        <w:rPr>
          <w:rFonts w:hAnsi="宋体"/>
          <w:b/>
          <w:color w:val="auto"/>
          <w:spacing w:val="4"/>
          <w:szCs w:val="21"/>
        </w:rPr>
      </w:pPr>
      <w:bookmarkStart w:id="159" w:name="_Toc14393"/>
      <w:bookmarkStart w:id="160" w:name="_Toc20618"/>
      <w:r>
        <w:rPr>
          <w:rFonts w:hint="eastAsia" w:hAnsi="宋体"/>
          <w:b/>
          <w:color w:val="auto"/>
          <w:spacing w:val="4"/>
          <w:szCs w:val="21"/>
        </w:rPr>
        <w:t>二．评标委员会负责具体评标事务，并独立履行下列职责</w:t>
      </w:r>
      <w:bookmarkEnd w:id="159"/>
      <w:bookmarkEnd w:id="160"/>
    </w:p>
    <w:p w14:paraId="0D67B883">
      <w:pPr>
        <w:spacing w:line="360" w:lineRule="auto"/>
        <w:ind w:firstLine="496" w:firstLineChars="200"/>
        <w:rPr>
          <w:rFonts w:hAnsi="宋体"/>
          <w:color w:val="auto"/>
          <w:spacing w:val="4"/>
          <w:szCs w:val="21"/>
        </w:rPr>
      </w:pPr>
      <w:r>
        <w:rPr>
          <w:rFonts w:hint="eastAsia" w:hAnsi="宋体"/>
          <w:color w:val="auto"/>
          <w:spacing w:val="4"/>
          <w:szCs w:val="21"/>
        </w:rPr>
        <w:t>2.1审查、评价投标文件是否符合招标文件的商务、技术、合同条款等实质性要求；</w:t>
      </w:r>
    </w:p>
    <w:p w14:paraId="01C0DFBA">
      <w:pPr>
        <w:spacing w:line="360" w:lineRule="auto"/>
        <w:ind w:firstLine="496" w:firstLineChars="200"/>
        <w:rPr>
          <w:rFonts w:hAnsi="宋体"/>
          <w:color w:val="auto"/>
          <w:spacing w:val="4"/>
          <w:szCs w:val="21"/>
        </w:rPr>
      </w:pPr>
      <w:r>
        <w:rPr>
          <w:rFonts w:hint="eastAsia" w:hAnsi="宋体"/>
          <w:color w:val="auto"/>
          <w:spacing w:val="4"/>
          <w:szCs w:val="21"/>
        </w:rPr>
        <w:t>2.2要求供应商对投标文件有关事项作出澄清或者说明；</w:t>
      </w:r>
    </w:p>
    <w:p w14:paraId="00634B90">
      <w:pPr>
        <w:spacing w:line="360" w:lineRule="auto"/>
        <w:ind w:firstLine="496" w:firstLineChars="200"/>
        <w:rPr>
          <w:rFonts w:hAnsi="宋体"/>
          <w:color w:val="auto"/>
          <w:spacing w:val="4"/>
          <w:szCs w:val="21"/>
        </w:rPr>
      </w:pPr>
      <w:r>
        <w:rPr>
          <w:rFonts w:hint="eastAsia" w:hAnsi="宋体"/>
          <w:color w:val="auto"/>
          <w:spacing w:val="4"/>
          <w:szCs w:val="21"/>
        </w:rPr>
        <w:t>2.3对投标文件进行比较和评价；</w:t>
      </w:r>
    </w:p>
    <w:p w14:paraId="45708861">
      <w:pPr>
        <w:spacing w:line="360" w:lineRule="auto"/>
        <w:ind w:firstLine="496" w:firstLineChars="200"/>
        <w:rPr>
          <w:rFonts w:hAnsi="宋体"/>
          <w:color w:val="auto"/>
          <w:spacing w:val="4"/>
          <w:szCs w:val="21"/>
        </w:rPr>
      </w:pPr>
      <w:r>
        <w:rPr>
          <w:rFonts w:hint="eastAsia" w:hAnsi="宋体"/>
          <w:color w:val="auto"/>
          <w:spacing w:val="4"/>
          <w:szCs w:val="21"/>
        </w:rPr>
        <w:t>2.4确定中标候选人名单，以及根据采购人委托直接确定中标人；</w:t>
      </w:r>
    </w:p>
    <w:p w14:paraId="0612E16C">
      <w:pPr>
        <w:spacing w:line="360" w:lineRule="auto"/>
        <w:ind w:firstLine="496" w:firstLineChars="200"/>
        <w:rPr>
          <w:rFonts w:hAnsi="宋体"/>
          <w:color w:val="auto"/>
          <w:spacing w:val="4"/>
          <w:szCs w:val="21"/>
        </w:rPr>
      </w:pPr>
      <w:r>
        <w:rPr>
          <w:rFonts w:hint="eastAsia" w:hAnsi="宋体"/>
          <w:color w:val="auto"/>
          <w:spacing w:val="4"/>
          <w:szCs w:val="21"/>
        </w:rPr>
        <w:t>2.5向采购人、采购代理机构或者有关部门报告评标中发现的违法行为。</w:t>
      </w:r>
    </w:p>
    <w:p w14:paraId="36A22FAB">
      <w:pPr>
        <w:spacing w:line="360" w:lineRule="auto"/>
        <w:outlineLvl w:val="1"/>
        <w:rPr>
          <w:rFonts w:hAnsi="宋体"/>
          <w:color w:val="auto"/>
          <w:spacing w:val="4"/>
          <w:szCs w:val="21"/>
        </w:rPr>
      </w:pPr>
      <w:bookmarkStart w:id="161" w:name="_Toc31944"/>
      <w:r>
        <w:rPr>
          <w:rFonts w:hint="eastAsia" w:hAnsi="宋体"/>
          <w:b/>
          <w:color w:val="auto"/>
          <w:spacing w:val="4"/>
          <w:szCs w:val="21"/>
        </w:rPr>
        <w:t>三．供应商存在下列情况之一的，投标无效</w:t>
      </w:r>
      <w:bookmarkEnd w:id="161"/>
    </w:p>
    <w:p w14:paraId="48E678B8">
      <w:pPr>
        <w:spacing w:line="360" w:lineRule="auto"/>
        <w:ind w:firstLine="496" w:firstLineChars="200"/>
        <w:rPr>
          <w:rFonts w:hAnsi="宋体"/>
          <w:color w:val="auto"/>
          <w:spacing w:val="4"/>
          <w:szCs w:val="21"/>
        </w:rPr>
      </w:pPr>
      <w:r>
        <w:rPr>
          <w:rFonts w:hint="eastAsia" w:hAnsi="宋体"/>
          <w:color w:val="auto"/>
          <w:spacing w:val="4"/>
          <w:szCs w:val="21"/>
        </w:rPr>
        <w:t>3.1投标文件未按招标文件要求签署、盖章的；</w:t>
      </w:r>
    </w:p>
    <w:p w14:paraId="5CF5ABEC">
      <w:pPr>
        <w:spacing w:line="360" w:lineRule="auto"/>
        <w:ind w:firstLine="496" w:firstLineChars="200"/>
        <w:rPr>
          <w:rFonts w:hAnsi="宋体"/>
          <w:color w:val="auto"/>
          <w:spacing w:val="4"/>
          <w:szCs w:val="21"/>
        </w:rPr>
      </w:pPr>
      <w:r>
        <w:rPr>
          <w:rFonts w:hint="eastAsia" w:hAnsi="宋体"/>
          <w:color w:val="auto"/>
          <w:spacing w:val="4"/>
          <w:szCs w:val="21"/>
        </w:rPr>
        <w:t>3.2不具备招标文件中规定的资格要求的；</w:t>
      </w:r>
    </w:p>
    <w:p w14:paraId="4EACBB36">
      <w:pPr>
        <w:spacing w:line="360" w:lineRule="auto"/>
        <w:ind w:firstLine="496" w:firstLineChars="200"/>
        <w:rPr>
          <w:rFonts w:hAnsi="宋体"/>
          <w:color w:val="auto"/>
          <w:spacing w:val="4"/>
          <w:szCs w:val="21"/>
        </w:rPr>
      </w:pPr>
      <w:r>
        <w:rPr>
          <w:rFonts w:hint="eastAsia" w:hAnsi="宋体"/>
          <w:color w:val="auto"/>
          <w:spacing w:val="4"/>
          <w:szCs w:val="21"/>
        </w:rPr>
        <w:t>3.3报价超过招标文件中规定的预算金额或者最高限价的；</w:t>
      </w:r>
    </w:p>
    <w:p w14:paraId="213C2A4E">
      <w:pPr>
        <w:spacing w:line="360" w:lineRule="auto"/>
        <w:ind w:firstLine="496" w:firstLineChars="200"/>
        <w:rPr>
          <w:rFonts w:hAnsi="宋体"/>
          <w:color w:val="auto"/>
          <w:spacing w:val="4"/>
          <w:szCs w:val="21"/>
        </w:rPr>
      </w:pPr>
      <w:r>
        <w:rPr>
          <w:rFonts w:hint="eastAsia" w:hAnsi="宋体"/>
          <w:color w:val="auto"/>
          <w:spacing w:val="4"/>
          <w:szCs w:val="21"/>
        </w:rPr>
        <w:t>3.4投标文件含有采购人不能接受的附加条件的；</w:t>
      </w:r>
    </w:p>
    <w:p w14:paraId="4344D436">
      <w:pPr>
        <w:pStyle w:val="17"/>
        <w:ind w:firstLine="496" w:firstLineChars="200"/>
        <w:rPr>
          <w:rFonts w:ascii="宋体" w:hAnsi="宋体"/>
          <w:color w:val="auto"/>
          <w:spacing w:val="4"/>
          <w:kern w:val="0"/>
          <w:sz w:val="24"/>
          <w:szCs w:val="21"/>
        </w:rPr>
      </w:pPr>
      <w:r>
        <w:rPr>
          <w:rFonts w:hint="eastAsia" w:ascii="宋体" w:hAnsi="宋体"/>
          <w:color w:val="auto"/>
          <w:spacing w:val="4"/>
          <w:kern w:val="0"/>
          <w:sz w:val="24"/>
          <w:szCs w:val="21"/>
        </w:rPr>
        <w:t>3.6无投标有效期或有效期达不到招标文件要求的；</w:t>
      </w:r>
    </w:p>
    <w:p w14:paraId="3C01536F">
      <w:pPr>
        <w:spacing w:line="360" w:lineRule="auto"/>
        <w:ind w:firstLine="496" w:firstLineChars="200"/>
        <w:rPr>
          <w:rFonts w:hAnsi="宋体"/>
          <w:color w:val="auto"/>
          <w:spacing w:val="4"/>
          <w:szCs w:val="21"/>
        </w:rPr>
      </w:pPr>
      <w:r>
        <w:rPr>
          <w:rFonts w:hint="eastAsia" w:hAnsi="宋体"/>
          <w:color w:val="auto"/>
          <w:spacing w:val="4"/>
          <w:szCs w:val="21"/>
        </w:rPr>
        <w:t>3.</w:t>
      </w:r>
      <w:r>
        <w:rPr>
          <w:rFonts w:hAnsi="宋体"/>
          <w:color w:val="auto"/>
          <w:spacing w:val="4"/>
          <w:szCs w:val="21"/>
        </w:rPr>
        <w:t>7</w:t>
      </w:r>
      <w:r>
        <w:rPr>
          <w:rFonts w:hint="eastAsia" w:hAnsi="宋体"/>
          <w:color w:val="auto"/>
          <w:spacing w:val="4"/>
          <w:szCs w:val="21"/>
        </w:rPr>
        <w:t>单位负责人为同一人或者存在直接控股、管理关系的不同供应商，参加本项目同一合同项下的投标的；</w:t>
      </w:r>
    </w:p>
    <w:p w14:paraId="63A40D17">
      <w:pPr>
        <w:spacing w:line="360" w:lineRule="auto"/>
        <w:ind w:firstLine="496" w:firstLineChars="200"/>
        <w:rPr>
          <w:rFonts w:hAnsi="宋体"/>
          <w:color w:val="auto"/>
          <w:spacing w:val="4"/>
          <w:szCs w:val="21"/>
        </w:rPr>
      </w:pPr>
      <w:r>
        <w:rPr>
          <w:rFonts w:hint="eastAsia" w:hAnsi="宋体"/>
          <w:color w:val="auto"/>
          <w:spacing w:val="4"/>
          <w:szCs w:val="21"/>
        </w:rPr>
        <w:t>3.</w:t>
      </w:r>
      <w:r>
        <w:rPr>
          <w:rFonts w:hAnsi="宋体"/>
          <w:color w:val="auto"/>
          <w:spacing w:val="4"/>
          <w:szCs w:val="21"/>
        </w:rPr>
        <w:t>8</w:t>
      </w:r>
      <w:r>
        <w:rPr>
          <w:rFonts w:hint="eastAsia" w:hAnsi="宋体"/>
          <w:color w:val="auto"/>
          <w:spacing w:val="4"/>
          <w:szCs w:val="21"/>
        </w:rPr>
        <w:t>为本采购项目提供整体设计、规范编制或者项目管理、监理、检测等服务的供应商，参加本采购项目投标的；</w:t>
      </w:r>
    </w:p>
    <w:p w14:paraId="52FF7264">
      <w:pPr>
        <w:spacing w:line="360" w:lineRule="auto"/>
        <w:ind w:firstLine="496" w:firstLineChars="200"/>
        <w:rPr>
          <w:rFonts w:hAnsi="宋体"/>
          <w:color w:val="auto"/>
          <w:spacing w:val="4"/>
          <w:szCs w:val="21"/>
        </w:rPr>
      </w:pPr>
      <w:r>
        <w:rPr>
          <w:rFonts w:hint="eastAsia" w:hAnsi="宋体"/>
          <w:color w:val="auto"/>
          <w:spacing w:val="4"/>
          <w:szCs w:val="21"/>
        </w:rPr>
        <w:t>3.</w:t>
      </w:r>
      <w:r>
        <w:rPr>
          <w:rFonts w:hAnsi="宋体"/>
          <w:color w:val="auto"/>
          <w:spacing w:val="4"/>
          <w:szCs w:val="21"/>
        </w:rPr>
        <w:t>9</w:t>
      </w:r>
      <w:r>
        <w:rPr>
          <w:rFonts w:hint="eastAsia" w:hAnsi="宋体"/>
          <w:color w:val="auto"/>
          <w:spacing w:val="4"/>
          <w:szCs w:val="21"/>
        </w:rPr>
        <w:t>提供虚假投标文件和资料的。</w:t>
      </w:r>
    </w:p>
    <w:p w14:paraId="0E15637F">
      <w:pPr>
        <w:spacing w:line="360" w:lineRule="auto"/>
        <w:ind w:firstLine="496" w:firstLineChars="200"/>
        <w:rPr>
          <w:rFonts w:hAnsi="宋体"/>
          <w:color w:val="auto"/>
          <w:spacing w:val="4"/>
          <w:szCs w:val="21"/>
        </w:rPr>
      </w:pPr>
      <w:r>
        <w:rPr>
          <w:rFonts w:hint="eastAsia" w:hAnsi="宋体"/>
          <w:color w:val="auto"/>
          <w:spacing w:val="4"/>
          <w:szCs w:val="21"/>
        </w:rPr>
        <w:t>3.</w:t>
      </w:r>
      <w:r>
        <w:rPr>
          <w:rFonts w:hAnsi="宋体"/>
          <w:color w:val="auto"/>
          <w:spacing w:val="4"/>
          <w:szCs w:val="21"/>
        </w:rPr>
        <w:t>10</w:t>
      </w:r>
      <w:r>
        <w:rPr>
          <w:rFonts w:hint="eastAsia" w:hAnsi="宋体"/>
          <w:color w:val="auto"/>
          <w:spacing w:val="4"/>
          <w:szCs w:val="21"/>
        </w:rPr>
        <w:t>法律、法规和招标文件规定的其他无效情形；</w:t>
      </w:r>
    </w:p>
    <w:p w14:paraId="51DC94E1">
      <w:pPr>
        <w:spacing w:line="360" w:lineRule="auto"/>
        <w:outlineLvl w:val="1"/>
        <w:rPr>
          <w:rFonts w:hAnsi="宋体"/>
          <w:b/>
          <w:color w:val="auto"/>
          <w:spacing w:val="4"/>
          <w:szCs w:val="21"/>
        </w:rPr>
      </w:pPr>
      <w:bookmarkStart w:id="162" w:name="_Toc6695"/>
      <w:r>
        <w:rPr>
          <w:rFonts w:hint="eastAsia" w:hAnsi="宋体"/>
          <w:b/>
          <w:color w:val="auto"/>
          <w:spacing w:val="4"/>
          <w:szCs w:val="21"/>
        </w:rPr>
        <w:t>四．供应商有下列情形之一的，视为供应商串通投标，其投标无效</w:t>
      </w:r>
      <w:bookmarkEnd w:id="162"/>
    </w:p>
    <w:p w14:paraId="222F9F3C">
      <w:pPr>
        <w:spacing w:line="360" w:lineRule="auto"/>
        <w:ind w:firstLine="496" w:firstLineChars="200"/>
        <w:rPr>
          <w:rFonts w:hAnsi="宋体"/>
          <w:color w:val="auto"/>
          <w:spacing w:val="4"/>
          <w:szCs w:val="21"/>
        </w:rPr>
      </w:pPr>
      <w:r>
        <w:rPr>
          <w:rFonts w:hint="eastAsia" w:hAnsi="宋体"/>
          <w:color w:val="auto"/>
          <w:spacing w:val="4"/>
          <w:szCs w:val="21"/>
        </w:rPr>
        <w:t>4.1不同供应商的投标文件由同一单位或者个人编制；</w:t>
      </w:r>
    </w:p>
    <w:p w14:paraId="3AF43D3E">
      <w:pPr>
        <w:spacing w:line="360" w:lineRule="auto"/>
        <w:ind w:firstLine="496" w:firstLineChars="200"/>
        <w:rPr>
          <w:rFonts w:hAnsi="宋体"/>
          <w:color w:val="auto"/>
          <w:spacing w:val="4"/>
          <w:szCs w:val="21"/>
        </w:rPr>
      </w:pPr>
      <w:r>
        <w:rPr>
          <w:rFonts w:hint="eastAsia" w:hAnsi="宋体"/>
          <w:color w:val="auto"/>
          <w:spacing w:val="4"/>
          <w:szCs w:val="21"/>
        </w:rPr>
        <w:t>4.2不同供应商委托同一单位或者个人办理投标事宜；</w:t>
      </w:r>
    </w:p>
    <w:p w14:paraId="30E3D5B7">
      <w:pPr>
        <w:spacing w:line="360" w:lineRule="auto"/>
        <w:ind w:firstLine="496" w:firstLineChars="200"/>
        <w:rPr>
          <w:rFonts w:hAnsi="宋体"/>
          <w:color w:val="auto"/>
          <w:spacing w:val="4"/>
          <w:szCs w:val="21"/>
        </w:rPr>
      </w:pPr>
      <w:r>
        <w:rPr>
          <w:rFonts w:hint="eastAsia" w:hAnsi="宋体"/>
          <w:color w:val="auto"/>
          <w:spacing w:val="4"/>
          <w:szCs w:val="21"/>
        </w:rPr>
        <w:t>4.3不同供应商的投标文件载明的项目管理成员或者联系人员为同一人；</w:t>
      </w:r>
    </w:p>
    <w:p w14:paraId="2B700F1E">
      <w:pPr>
        <w:spacing w:line="360" w:lineRule="auto"/>
        <w:ind w:firstLine="496" w:firstLineChars="200"/>
        <w:rPr>
          <w:rFonts w:hAnsi="宋体"/>
          <w:color w:val="auto"/>
          <w:spacing w:val="4"/>
          <w:szCs w:val="21"/>
        </w:rPr>
      </w:pPr>
      <w:r>
        <w:rPr>
          <w:rFonts w:hint="eastAsia" w:hAnsi="宋体"/>
          <w:color w:val="auto"/>
          <w:spacing w:val="4"/>
          <w:szCs w:val="21"/>
        </w:rPr>
        <w:t>4.4不同供应商的投标文件异常一致或者投标报价呈规律性差异；</w:t>
      </w:r>
    </w:p>
    <w:p w14:paraId="4D0504BC">
      <w:pPr>
        <w:spacing w:line="360" w:lineRule="auto"/>
        <w:ind w:firstLine="496" w:firstLineChars="200"/>
        <w:rPr>
          <w:rFonts w:hAnsi="宋体"/>
          <w:color w:val="auto"/>
          <w:spacing w:val="4"/>
          <w:szCs w:val="21"/>
        </w:rPr>
      </w:pPr>
      <w:r>
        <w:rPr>
          <w:rFonts w:hint="eastAsia" w:hAnsi="宋体"/>
          <w:color w:val="auto"/>
          <w:spacing w:val="4"/>
          <w:szCs w:val="21"/>
        </w:rPr>
        <w:t>4.5不同供应商的投标文件相互混装；</w:t>
      </w:r>
    </w:p>
    <w:p w14:paraId="7A6786C1">
      <w:pPr>
        <w:spacing w:line="360" w:lineRule="auto"/>
        <w:ind w:firstLine="496" w:firstLineChars="200"/>
        <w:rPr>
          <w:rFonts w:hAnsi="宋体"/>
          <w:color w:val="auto"/>
          <w:spacing w:val="4"/>
          <w:szCs w:val="21"/>
        </w:rPr>
      </w:pPr>
      <w:r>
        <w:rPr>
          <w:rFonts w:hint="eastAsia" w:hAnsi="宋体"/>
          <w:color w:val="auto"/>
          <w:spacing w:val="4"/>
          <w:szCs w:val="21"/>
        </w:rPr>
        <w:t>4.6不同供应商的投标保证金从同一单位或者个人的账户转出。</w:t>
      </w:r>
    </w:p>
    <w:p w14:paraId="41429E54">
      <w:pPr>
        <w:spacing w:line="500" w:lineRule="exact"/>
        <w:outlineLvl w:val="1"/>
        <w:rPr>
          <w:rFonts w:hAnsi="宋体" w:cs="宋体"/>
          <w:b/>
          <w:color w:val="auto"/>
          <w:szCs w:val="24"/>
        </w:rPr>
      </w:pPr>
      <w:bookmarkStart w:id="163" w:name="_Toc4963"/>
      <w:bookmarkStart w:id="164" w:name="_Toc9174"/>
      <w:r>
        <w:rPr>
          <w:rFonts w:hint="eastAsia" w:hAnsi="宋体" w:cs="宋体"/>
          <w:b/>
          <w:color w:val="auto"/>
          <w:szCs w:val="24"/>
        </w:rPr>
        <w:t>五、评审标准</w:t>
      </w:r>
      <w:bookmarkEnd w:id="163"/>
      <w:bookmarkEnd w:id="164"/>
    </w:p>
    <w:p w14:paraId="16BA6AE3">
      <w:pPr>
        <w:tabs>
          <w:tab w:val="left" w:pos="0"/>
        </w:tabs>
        <w:adjustRightInd w:val="0"/>
        <w:snapToGrid w:val="0"/>
        <w:spacing w:line="500" w:lineRule="exact"/>
        <w:ind w:firstLine="470" w:firstLineChars="196"/>
        <w:rPr>
          <w:rFonts w:hAnsi="宋体" w:cs="宋体"/>
          <w:bCs/>
          <w:color w:val="auto"/>
          <w:szCs w:val="24"/>
        </w:rPr>
      </w:pPr>
      <w:r>
        <w:rPr>
          <w:rFonts w:hint="eastAsia" w:hAnsi="宋体" w:cs="宋体"/>
          <w:bCs/>
          <w:color w:val="auto"/>
          <w:szCs w:val="24"/>
        </w:rPr>
        <w:t>5.1初步评审标准：</w:t>
      </w:r>
    </w:p>
    <w:p w14:paraId="5B7BC81C">
      <w:pPr>
        <w:tabs>
          <w:tab w:val="left" w:pos="0"/>
        </w:tabs>
        <w:adjustRightInd w:val="0"/>
        <w:snapToGrid w:val="0"/>
        <w:spacing w:line="500" w:lineRule="exact"/>
        <w:ind w:firstLine="470" w:firstLineChars="196"/>
        <w:rPr>
          <w:rFonts w:hAnsi="宋体" w:cs="宋体"/>
          <w:bCs/>
          <w:color w:val="auto"/>
          <w:szCs w:val="24"/>
        </w:rPr>
      </w:pPr>
      <w:r>
        <w:rPr>
          <w:rFonts w:hint="eastAsia" w:hAnsi="宋体" w:cs="宋体"/>
          <w:bCs/>
          <w:color w:val="auto"/>
          <w:szCs w:val="24"/>
        </w:rPr>
        <w:t>5.1.1资格评审标准：见附件1初步审查要素表</w:t>
      </w:r>
    </w:p>
    <w:p w14:paraId="78C4157A">
      <w:pPr>
        <w:tabs>
          <w:tab w:val="left" w:pos="0"/>
        </w:tabs>
        <w:adjustRightInd w:val="0"/>
        <w:snapToGrid w:val="0"/>
        <w:spacing w:line="500" w:lineRule="exact"/>
        <w:ind w:firstLine="470" w:firstLineChars="196"/>
        <w:rPr>
          <w:color w:val="auto"/>
          <w:szCs w:val="24"/>
        </w:rPr>
      </w:pPr>
      <w:r>
        <w:rPr>
          <w:rFonts w:hint="eastAsia" w:hAnsi="宋体" w:cs="宋体"/>
          <w:bCs/>
          <w:color w:val="auto"/>
          <w:szCs w:val="24"/>
        </w:rPr>
        <w:t>5.1.2符合性评审标准：见</w:t>
      </w:r>
      <w:r>
        <w:rPr>
          <w:rFonts w:hint="eastAsia" w:hAnsi="宋体" w:cs="宋体"/>
          <w:color w:val="auto"/>
          <w:szCs w:val="24"/>
        </w:rPr>
        <w:t>附件1初步审查要素表</w:t>
      </w:r>
    </w:p>
    <w:p w14:paraId="66651B9B">
      <w:pPr>
        <w:tabs>
          <w:tab w:val="left" w:pos="0"/>
        </w:tabs>
        <w:adjustRightInd w:val="0"/>
        <w:snapToGrid w:val="0"/>
        <w:spacing w:line="500" w:lineRule="exact"/>
        <w:ind w:firstLine="470" w:firstLineChars="196"/>
        <w:rPr>
          <w:rFonts w:hAnsi="宋体" w:cs="宋体"/>
          <w:bCs/>
          <w:color w:val="auto"/>
          <w:szCs w:val="24"/>
        </w:rPr>
      </w:pPr>
      <w:r>
        <w:rPr>
          <w:rFonts w:hint="eastAsia" w:hAnsi="宋体" w:cs="宋体"/>
          <w:bCs/>
          <w:color w:val="auto"/>
          <w:szCs w:val="24"/>
        </w:rPr>
        <w:t>5.2分值构成与评分标准</w:t>
      </w:r>
      <w:r>
        <w:rPr>
          <w:rFonts w:hint="eastAsia" w:hAnsi="宋体" w:cs="宋体"/>
          <w:b/>
          <w:color w:val="auto"/>
          <w:szCs w:val="24"/>
        </w:rPr>
        <w:t>:</w:t>
      </w:r>
      <w:r>
        <w:rPr>
          <w:rFonts w:hint="eastAsia" w:hAnsi="宋体" w:cs="宋体"/>
          <w:bCs/>
          <w:color w:val="auto"/>
          <w:szCs w:val="24"/>
        </w:rPr>
        <w:t>见附件2评标因素及权重分值表</w:t>
      </w:r>
    </w:p>
    <w:p w14:paraId="04956079">
      <w:pPr>
        <w:spacing w:line="500" w:lineRule="exact"/>
        <w:outlineLvl w:val="1"/>
        <w:rPr>
          <w:rFonts w:hAnsi="宋体" w:cs="宋体"/>
          <w:b/>
          <w:color w:val="auto"/>
          <w:szCs w:val="24"/>
        </w:rPr>
      </w:pPr>
      <w:bookmarkStart w:id="165" w:name="_Toc27272"/>
      <w:bookmarkStart w:id="166" w:name="_Toc14485"/>
      <w:bookmarkStart w:id="167" w:name="_Toc363463333"/>
      <w:r>
        <w:rPr>
          <w:rFonts w:hint="eastAsia" w:hAnsi="宋体" w:cs="宋体"/>
          <w:b/>
          <w:color w:val="auto"/>
          <w:szCs w:val="24"/>
        </w:rPr>
        <w:t>六．评审程序</w:t>
      </w:r>
      <w:bookmarkEnd w:id="165"/>
      <w:bookmarkEnd w:id="166"/>
      <w:bookmarkEnd w:id="167"/>
    </w:p>
    <w:p w14:paraId="2E295B2A">
      <w:pPr>
        <w:spacing w:line="500" w:lineRule="exact"/>
        <w:ind w:firstLine="482" w:firstLineChars="200"/>
        <w:rPr>
          <w:rFonts w:hAnsi="宋体" w:cs="宋体"/>
          <w:b/>
          <w:color w:val="auto"/>
        </w:rPr>
      </w:pPr>
      <w:r>
        <w:rPr>
          <w:rFonts w:hint="eastAsia" w:hAnsi="宋体" w:cs="宋体"/>
          <w:b/>
          <w:color w:val="auto"/>
        </w:rPr>
        <w:t>6.1本采购项目评标按照下列工作程序进行</w:t>
      </w:r>
      <w:r>
        <w:rPr>
          <w:rFonts w:hint="eastAsia" w:hAnsi="宋体" w:cs="宋体"/>
          <w:bCs/>
          <w:color w:val="auto"/>
        </w:rPr>
        <w:t>（在上一步评审中被认定无效投标者，不进入下一步的评审）</w:t>
      </w:r>
      <w:r>
        <w:rPr>
          <w:rFonts w:hint="eastAsia" w:hAnsi="宋体" w:cs="宋体"/>
          <w:b/>
          <w:color w:val="auto"/>
        </w:rPr>
        <w:t>。</w:t>
      </w:r>
    </w:p>
    <w:p w14:paraId="377D5C12">
      <w:pPr>
        <w:spacing w:line="500" w:lineRule="exact"/>
        <w:ind w:firstLine="495"/>
        <w:rPr>
          <w:rFonts w:hAnsi="宋体" w:cs="宋体"/>
          <w:color w:val="auto"/>
        </w:rPr>
      </w:pPr>
      <w:r>
        <w:rPr>
          <w:rFonts w:hint="eastAsia" w:hAnsi="宋体" w:cs="宋体"/>
          <w:color w:val="auto"/>
        </w:rPr>
        <w:t>6.1.1投标文件初审；</w:t>
      </w:r>
    </w:p>
    <w:p w14:paraId="7D97FD8B">
      <w:pPr>
        <w:spacing w:line="500" w:lineRule="exact"/>
        <w:ind w:firstLine="495"/>
        <w:rPr>
          <w:rFonts w:hAnsi="宋体" w:cs="宋体"/>
          <w:color w:val="auto"/>
        </w:rPr>
      </w:pPr>
      <w:r>
        <w:rPr>
          <w:rFonts w:hint="eastAsia" w:hAnsi="宋体" w:cs="宋体"/>
          <w:color w:val="auto"/>
        </w:rPr>
        <w:t>6.1.2澄清有关问题；</w:t>
      </w:r>
    </w:p>
    <w:p w14:paraId="0BDF995E">
      <w:pPr>
        <w:spacing w:line="500" w:lineRule="exact"/>
        <w:ind w:firstLine="495"/>
        <w:rPr>
          <w:rFonts w:hAnsi="宋体" w:cs="宋体"/>
          <w:color w:val="auto"/>
        </w:rPr>
      </w:pPr>
      <w:r>
        <w:rPr>
          <w:rFonts w:hint="eastAsia" w:hAnsi="宋体" w:cs="宋体"/>
          <w:color w:val="auto"/>
        </w:rPr>
        <w:t>6.1.3比较与评价；</w:t>
      </w:r>
    </w:p>
    <w:p w14:paraId="494C6A5C">
      <w:pPr>
        <w:spacing w:line="500" w:lineRule="exact"/>
        <w:ind w:firstLine="495"/>
        <w:rPr>
          <w:rFonts w:hAnsi="宋体" w:cs="宋体"/>
          <w:color w:val="auto"/>
        </w:rPr>
      </w:pPr>
      <w:r>
        <w:rPr>
          <w:rFonts w:hint="eastAsia" w:hAnsi="宋体" w:cs="宋体"/>
          <w:color w:val="auto"/>
        </w:rPr>
        <w:t>6.1.4推荐中标候选人名单。</w:t>
      </w:r>
    </w:p>
    <w:p w14:paraId="4A0B4EBF">
      <w:pPr>
        <w:spacing w:before="120" w:after="120" w:line="500" w:lineRule="exact"/>
        <w:ind w:firstLine="482" w:firstLineChars="200"/>
        <w:rPr>
          <w:rFonts w:hAnsi="宋体" w:cs="宋体"/>
          <w:b/>
          <w:color w:val="auto"/>
        </w:rPr>
      </w:pPr>
      <w:r>
        <w:rPr>
          <w:rFonts w:hint="eastAsia" w:hAnsi="宋体" w:cs="宋体"/>
          <w:b/>
          <w:color w:val="auto"/>
        </w:rPr>
        <w:t>6.2投标文件初审</w:t>
      </w:r>
    </w:p>
    <w:p w14:paraId="4B8FD750">
      <w:pPr>
        <w:tabs>
          <w:tab w:val="left" w:pos="0"/>
        </w:tabs>
        <w:adjustRightInd w:val="0"/>
        <w:snapToGrid w:val="0"/>
        <w:spacing w:line="500" w:lineRule="exact"/>
        <w:ind w:firstLine="470" w:firstLineChars="196"/>
        <w:rPr>
          <w:rFonts w:hAnsi="宋体" w:cs="宋体"/>
          <w:color w:val="auto"/>
        </w:rPr>
      </w:pPr>
      <w:r>
        <w:rPr>
          <w:rFonts w:hint="eastAsia" w:hAnsi="宋体" w:cs="宋体"/>
          <w:color w:val="auto"/>
        </w:rPr>
        <w:t>采购人或采购代理机构根据本章第</w:t>
      </w:r>
      <w:r>
        <w:rPr>
          <w:rFonts w:hint="eastAsia" w:hAnsi="宋体" w:cs="宋体"/>
          <w:bCs/>
          <w:color w:val="auto"/>
          <w:szCs w:val="24"/>
        </w:rPr>
        <w:t>5.1.1</w:t>
      </w:r>
      <w:r>
        <w:rPr>
          <w:rFonts w:hint="eastAsia" w:hAnsi="宋体" w:cs="宋体"/>
          <w:color w:val="auto"/>
        </w:rPr>
        <w:t xml:space="preserve"> 项规定的评审标准对投标文件进行资格性审查。有一项不符合评审标准的，将被认定为无效投标。</w:t>
      </w:r>
    </w:p>
    <w:p w14:paraId="75C6E574">
      <w:pPr>
        <w:tabs>
          <w:tab w:val="left" w:pos="0"/>
        </w:tabs>
        <w:adjustRightInd w:val="0"/>
        <w:snapToGrid w:val="0"/>
        <w:spacing w:line="500" w:lineRule="exact"/>
        <w:ind w:firstLine="470" w:firstLineChars="196"/>
        <w:rPr>
          <w:rFonts w:hAnsi="宋体" w:cs="宋体"/>
          <w:color w:val="auto"/>
        </w:rPr>
      </w:pPr>
      <w:r>
        <w:rPr>
          <w:rFonts w:hint="eastAsia" w:hAnsi="宋体" w:cs="宋体"/>
          <w:color w:val="auto"/>
        </w:rPr>
        <w:t xml:space="preserve">评标委员会根据本章第 </w:t>
      </w:r>
      <w:r>
        <w:rPr>
          <w:rFonts w:hint="eastAsia" w:hAnsi="宋体" w:cs="宋体"/>
          <w:bCs/>
          <w:color w:val="auto"/>
          <w:szCs w:val="24"/>
        </w:rPr>
        <w:t>5.1.2</w:t>
      </w:r>
      <w:r>
        <w:rPr>
          <w:rFonts w:hint="eastAsia" w:hAnsi="宋体" w:cs="宋体"/>
          <w:color w:val="auto"/>
        </w:rPr>
        <w:t>项规定的评审标准对投标文件进行符合性评审。有一项不符合评审标准的，评标委员会应当否决其投标。</w:t>
      </w:r>
    </w:p>
    <w:p w14:paraId="372A75F6">
      <w:pPr>
        <w:tabs>
          <w:tab w:val="left" w:pos="0"/>
        </w:tabs>
        <w:adjustRightInd w:val="0"/>
        <w:snapToGrid w:val="0"/>
        <w:spacing w:line="500" w:lineRule="exact"/>
        <w:ind w:firstLine="470" w:firstLineChars="196"/>
        <w:rPr>
          <w:rFonts w:hAnsi="宋体" w:cs="宋体"/>
          <w:color w:val="auto"/>
        </w:rPr>
      </w:pPr>
      <w:r>
        <w:rPr>
          <w:rFonts w:hint="eastAsia" w:hAnsi="宋体" w:cs="宋体"/>
          <w:color w:val="auto"/>
        </w:rPr>
        <w:t>在资格性审查阶段，不符合招标文件要求的，不得进入符合性审查，在符合性审查时未通过的，不得进入后续评审环节。</w:t>
      </w:r>
    </w:p>
    <w:p w14:paraId="043DD1EF">
      <w:pPr>
        <w:spacing w:before="120" w:after="120" w:line="500" w:lineRule="exact"/>
        <w:ind w:firstLine="482" w:firstLineChars="200"/>
        <w:rPr>
          <w:rFonts w:hAnsi="宋体" w:cs="宋体"/>
          <w:b/>
          <w:color w:val="auto"/>
        </w:rPr>
      </w:pPr>
      <w:r>
        <w:rPr>
          <w:rFonts w:hint="eastAsia" w:hAnsi="宋体" w:cs="宋体"/>
          <w:b/>
          <w:color w:val="auto"/>
        </w:rPr>
        <w:t>6.3投标文件的澄清</w:t>
      </w:r>
    </w:p>
    <w:p w14:paraId="2AE46DAD">
      <w:pPr>
        <w:spacing w:line="500" w:lineRule="exact"/>
        <w:ind w:firstLine="480" w:firstLineChars="200"/>
        <w:rPr>
          <w:rFonts w:hAnsi="宋体" w:cs="宋体"/>
          <w:color w:val="auto"/>
        </w:rPr>
      </w:pPr>
      <w:r>
        <w:rPr>
          <w:rFonts w:hint="eastAsia" w:hAnsi="宋体" w:cs="宋体"/>
          <w:color w:val="auto"/>
        </w:rPr>
        <w:t>6.3.1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投标文件的范围或者改变投标文件的实质性内容。评标委员会不接受供应商主动提出的澄清、说明。</w:t>
      </w:r>
    </w:p>
    <w:p w14:paraId="6BFB3F13">
      <w:pPr>
        <w:spacing w:line="500" w:lineRule="exact"/>
        <w:ind w:firstLine="480" w:firstLineChars="200"/>
        <w:rPr>
          <w:rFonts w:hAnsi="宋体" w:cs="宋体"/>
          <w:color w:val="auto"/>
          <w:szCs w:val="24"/>
        </w:rPr>
      </w:pPr>
      <w:r>
        <w:rPr>
          <w:rFonts w:hint="eastAsia" w:hAnsi="宋体" w:cs="宋体"/>
          <w:color w:val="auto"/>
        </w:rPr>
        <w:t>6.3.2有效的书面澄清材料，是投标文件的补充材料，成为投标文件的组成部分。</w:t>
      </w:r>
    </w:p>
    <w:p w14:paraId="04323C88">
      <w:pPr>
        <w:tabs>
          <w:tab w:val="left" w:pos="851"/>
        </w:tabs>
        <w:spacing w:line="500" w:lineRule="exact"/>
        <w:ind w:firstLine="480" w:firstLineChars="200"/>
        <w:rPr>
          <w:rFonts w:hAnsi="宋体" w:cs="宋体"/>
          <w:color w:val="auto"/>
          <w:szCs w:val="24"/>
        </w:rPr>
      </w:pPr>
      <w:r>
        <w:rPr>
          <w:rFonts w:hint="eastAsia" w:hAnsi="宋体" w:cs="宋体"/>
          <w:color w:val="auto"/>
          <w:szCs w:val="24"/>
        </w:rPr>
        <w:t>6.3.3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FA68C3D">
      <w:pPr>
        <w:spacing w:before="120" w:after="120" w:line="500" w:lineRule="exact"/>
        <w:ind w:firstLine="482" w:firstLineChars="200"/>
        <w:jc w:val="left"/>
        <w:rPr>
          <w:rFonts w:hAnsi="宋体" w:cs="宋体"/>
          <w:b/>
          <w:color w:val="auto"/>
        </w:rPr>
      </w:pPr>
      <w:r>
        <w:rPr>
          <w:rFonts w:hint="eastAsia" w:hAnsi="宋体" w:cs="宋体"/>
          <w:b/>
          <w:color w:val="auto"/>
        </w:rPr>
        <w:t>6.4投标文件比较与评价</w:t>
      </w:r>
    </w:p>
    <w:p w14:paraId="07F30CC4">
      <w:pPr>
        <w:tabs>
          <w:tab w:val="left" w:pos="0"/>
        </w:tabs>
        <w:adjustRightInd w:val="0"/>
        <w:snapToGrid w:val="0"/>
        <w:spacing w:before="120" w:line="500" w:lineRule="exact"/>
        <w:ind w:firstLine="480" w:firstLineChars="200"/>
        <w:rPr>
          <w:rFonts w:hAnsi="宋体" w:cs="宋体"/>
          <w:color w:val="auto"/>
        </w:rPr>
      </w:pPr>
      <w:r>
        <w:rPr>
          <w:rFonts w:hint="eastAsia" w:hAnsi="宋体" w:cs="宋体"/>
          <w:color w:val="auto"/>
        </w:rPr>
        <w:t>6.4.1</w:t>
      </w:r>
      <w:r>
        <w:rPr>
          <w:rFonts w:hint="eastAsia" w:hAnsi="宋体" w:cs="宋体"/>
          <w:bCs/>
          <w:color w:val="auto"/>
        </w:rPr>
        <w:t>评委会应按照招标文件中规定的评标方法</w:t>
      </w:r>
      <w:r>
        <w:rPr>
          <w:rFonts w:hint="eastAsia" w:hAnsi="宋体" w:cs="宋体"/>
          <w:color w:val="auto"/>
        </w:rPr>
        <w:t>和标准，</w:t>
      </w:r>
      <w:r>
        <w:rPr>
          <w:rFonts w:hint="eastAsia" w:hAnsi="宋体" w:cs="宋体"/>
          <w:bCs/>
          <w:color w:val="auto"/>
        </w:rPr>
        <w:t>对</w:t>
      </w:r>
      <w:r>
        <w:rPr>
          <w:rFonts w:hint="eastAsia" w:hAnsi="宋体" w:cs="宋体"/>
          <w:color w:val="auto"/>
        </w:rPr>
        <w:t>资格性检查和符合性检查</w:t>
      </w:r>
      <w:r>
        <w:rPr>
          <w:rFonts w:hint="eastAsia" w:hAnsi="宋体" w:cs="宋体"/>
          <w:bCs/>
          <w:color w:val="auto"/>
        </w:rPr>
        <w:t>合格的投标文件进行商务和技术评估，综合比较与评价。</w:t>
      </w:r>
    </w:p>
    <w:p w14:paraId="2670C8DD">
      <w:pPr>
        <w:spacing w:line="500" w:lineRule="exact"/>
        <w:ind w:firstLine="470" w:firstLineChars="196"/>
        <w:rPr>
          <w:rFonts w:hAnsi="宋体" w:cs="宋体"/>
          <w:color w:val="auto"/>
          <w:szCs w:val="24"/>
        </w:rPr>
      </w:pPr>
      <w:r>
        <w:rPr>
          <w:rFonts w:hint="eastAsia" w:hAnsi="宋体" w:cs="宋体"/>
          <w:color w:val="auto"/>
        </w:rPr>
        <w:t>6.4.2如果投标文件没有实质性响应招标文件的要求，评委会将予以拒绝。供应商不得通过修正或撤销不合要求的偏离或保留，从而使其投标成为实质性响应的投标。</w:t>
      </w:r>
    </w:p>
    <w:p w14:paraId="3D6FC570">
      <w:pPr>
        <w:spacing w:line="500" w:lineRule="exact"/>
        <w:outlineLvl w:val="1"/>
        <w:rPr>
          <w:rFonts w:hAnsi="宋体" w:cs="宋体"/>
          <w:b/>
          <w:color w:val="auto"/>
          <w:szCs w:val="24"/>
        </w:rPr>
      </w:pPr>
      <w:bookmarkStart w:id="168" w:name="_Toc23931"/>
      <w:bookmarkStart w:id="169" w:name="_Toc8036"/>
      <w:r>
        <w:rPr>
          <w:rFonts w:hint="eastAsia" w:hAnsi="宋体" w:cs="宋体"/>
          <w:b/>
          <w:color w:val="auto"/>
          <w:szCs w:val="24"/>
        </w:rPr>
        <w:t>七．政策性扣减</w:t>
      </w:r>
      <w:bookmarkEnd w:id="168"/>
      <w:bookmarkEnd w:id="169"/>
    </w:p>
    <w:p w14:paraId="29B11DC4">
      <w:pPr>
        <w:spacing w:line="360" w:lineRule="auto"/>
        <w:ind w:firstLine="482" w:firstLineChars="200"/>
        <w:rPr>
          <w:rFonts w:hAnsi="宋体" w:cs="宋体"/>
          <w:b/>
          <w:color w:val="auto"/>
          <w:szCs w:val="24"/>
        </w:rPr>
      </w:pPr>
      <w:r>
        <w:rPr>
          <w:rFonts w:hint="eastAsia" w:hAnsi="宋体" w:cs="宋体"/>
          <w:b/>
          <w:color w:val="auto"/>
          <w:szCs w:val="24"/>
        </w:rPr>
        <w:t>7.1政策性扣减范围</w:t>
      </w:r>
    </w:p>
    <w:p w14:paraId="7F4A6AB8">
      <w:pPr>
        <w:spacing w:line="360" w:lineRule="auto"/>
        <w:ind w:firstLine="480" w:firstLineChars="200"/>
        <w:rPr>
          <w:rFonts w:hAnsi="宋体" w:cs="宋体"/>
          <w:color w:val="auto"/>
          <w:szCs w:val="24"/>
        </w:rPr>
      </w:pPr>
      <w:r>
        <w:rPr>
          <w:rFonts w:hint="eastAsia" w:hAnsi="宋体" w:cs="宋体"/>
          <w:color w:val="auto"/>
          <w:szCs w:val="24"/>
        </w:rPr>
        <w:t>7.1.1供应商符合小型、微型企业或监狱企业、残疾人福利性单位条件的，其投标报价价格评审时将按相应比例进行扣减。</w:t>
      </w:r>
    </w:p>
    <w:p w14:paraId="2259C145">
      <w:pPr>
        <w:spacing w:line="360" w:lineRule="auto"/>
        <w:ind w:firstLine="480" w:firstLineChars="200"/>
        <w:rPr>
          <w:rFonts w:hAnsi="宋体" w:cs="宋体"/>
          <w:color w:val="auto"/>
          <w:szCs w:val="24"/>
        </w:rPr>
      </w:pPr>
      <w:r>
        <w:rPr>
          <w:rFonts w:hint="eastAsia" w:hAnsi="宋体" w:cs="宋体"/>
          <w:color w:val="auto"/>
          <w:szCs w:val="24"/>
        </w:rPr>
        <w:t>7.1.2依据关于印发《政府采购促进中小企业发展管理办法》的通知（财库〔2020〕46号）的规定，在政府采购活动中，供应商提供的货物、工程或者服务符合下列情形的，享受中小企业扶持政策：</w:t>
      </w:r>
    </w:p>
    <w:p w14:paraId="1005DDFA">
      <w:pPr>
        <w:spacing w:line="360" w:lineRule="auto"/>
        <w:ind w:firstLine="480" w:firstLineChars="200"/>
        <w:rPr>
          <w:rFonts w:hAnsi="宋体" w:cs="宋体"/>
          <w:color w:val="auto"/>
          <w:szCs w:val="24"/>
        </w:rPr>
      </w:pPr>
      <w:r>
        <w:rPr>
          <w:rFonts w:hint="eastAsia" w:hAnsi="宋体" w:cs="宋体"/>
          <w:color w:val="auto"/>
          <w:szCs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3F50D68">
      <w:pPr>
        <w:spacing w:line="360" w:lineRule="auto"/>
        <w:ind w:firstLine="480" w:firstLineChars="200"/>
        <w:rPr>
          <w:rFonts w:hAnsi="宋体" w:cs="宋体"/>
          <w:color w:val="auto"/>
          <w:szCs w:val="24"/>
        </w:rPr>
      </w:pPr>
      <w:r>
        <w:rPr>
          <w:rFonts w:hint="eastAsia" w:hAnsi="宋体" w:cs="宋体"/>
          <w:color w:val="auto"/>
          <w:szCs w:val="24"/>
        </w:rPr>
        <w:t>（2）在货物采购项目中，供应商提供的货物既有中小企业制造货物，也有大型企业制造货物的，不享受本办法规定的中小企业扶持政策。</w:t>
      </w:r>
    </w:p>
    <w:p w14:paraId="5D6726FE">
      <w:pPr>
        <w:spacing w:line="360" w:lineRule="auto"/>
        <w:ind w:firstLine="480" w:firstLineChars="200"/>
        <w:rPr>
          <w:rFonts w:hAnsi="宋体" w:cs="宋体"/>
          <w:color w:val="auto"/>
          <w:szCs w:val="24"/>
        </w:rPr>
      </w:pPr>
      <w:r>
        <w:rPr>
          <w:rFonts w:hint="eastAsia" w:hAnsi="宋体" w:cs="宋体"/>
          <w:color w:val="auto"/>
          <w:szCs w:val="24"/>
        </w:rPr>
        <w:t>（3）以联合体形式参加政府采购活动，联合体各方均为中小企业的，联合体视同中小企业。其中，联合体各方均为小微企业的，联合体视同小微企业。</w:t>
      </w:r>
    </w:p>
    <w:p w14:paraId="30D80C10">
      <w:pPr>
        <w:spacing w:line="360" w:lineRule="auto"/>
        <w:ind w:firstLine="480" w:firstLineChars="200"/>
        <w:rPr>
          <w:color w:val="auto"/>
        </w:rPr>
      </w:pPr>
      <w:r>
        <w:rPr>
          <w:rFonts w:hint="eastAsia" w:hAnsi="宋体" w:cs="宋体"/>
          <w:color w:val="auto"/>
          <w:szCs w:val="24"/>
        </w:rPr>
        <w:t>(4)中小企业参加政府采购活动，应当出具符合财库〔2020〕46号规定的《中小企业声明函》,否则不得享受相关中小企业扶持政策。</w:t>
      </w:r>
    </w:p>
    <w:p w14:paraId="14EBE8C5">
      <w:pPr>
        <w:spacing w:line="360" w:lineRule="auto"/>
        <w:ind w:firstLine="480" w:firstLineChars="200"/>
        <w:rPr>
          <w:rFonts w:hAnsi="宋体" w:cs="宋体"/>
          <w:color w:val="auto"/>
          <w:szCs w:val="24"/>
        </w:rPr>
      </w:pPr>
      <w:r>
        <w:rPr>
          <w:rFonts w:hint="eastAsia" w:hAnsi="宋体" w:cs="宋体"/>
          <w:color w:val="auto"/>
          <w:szCs w:val="24"/>
        </w:rPr>
        <w:t>7.1.3采购人拟采购产品属于优先采购节能、环境标志产品范围的，应当优先采购节能、环境标志产品；拟采购产品符合政府采购强制采购政策的，实行强制采购。</w:t>
      </w:r>
    </w:p>
    <w:p w14:paraId="097B62E3">
      <w:pPr>
        <w:spacing w:line="360" w:lineRule="auto"/>
        <w:ind w:firstLine="480" w:firstLineChars="200"/>
        <w:rPr>
          <w:rFonts w:hAnsi="宋体" w:cs="宋体"/>
          <w:color w:val="auto"/>
          <w:szCs w:val="24"/>
        </w:rPr>
      </w:pPr>
      <w:r>
        <w:rPr>
          <w:rFonts w:hint="eastAsia" w:hAnsi="宋体" w:cs="宋体"/>
          <w:color w:val="auto"/>
          <w:szCs w:val="24"/>
        </w:rPr>
        <w:t>（1）采购人依据节能产品、环境标志产品品目清单和节能、环境标志产品认证证书实施政府优先采购和强制采购。</w:t>
      </w:r>
    </w:p>
    <w:p w14:paraId="082D1B53">
      <w:pPr>
        <w:spacing w:line="360" w:lineRule="auto"/>
        <w:ind w:firstLine="480" w:firstLineChars="200"/>
        <w:rPr>
          <w:rFonts w:hAnsi="宋体" w:cs="宋体"/>
          <w:color w:val="auto"/>
        </w:rPr>
      </w:pPr>
      <w:r>
        <w:rPr>
          <w:rFonts w:hint="eastAsia" w:hAnsi="宋体" w:cs="宋体"/>
          <w:color w:val="auto"/>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53B062CF">
      <w:pPr>
        <w:spacing w:line="360" w:lineRule="auto"/>
        <w:ind w:firstLine="480" w:firstLineChars="200"/>
        <w:rPr>
          <w:rFonts w:hAnsi="宋体" w:cs="宋体"/>
          <w:color w:val="auto"/>
          <w:szCs w:val="24"/>
        </w:rPr>
      </w:pPr>
      <w:r>
        <w:rPr>
          <w:rFonts w:hint="eastAsia" w:hAnsi="宋体" w:cs="宋体"/>
          <w:color w:val="auto"/>
          <w:szCs w:val="24"/>
        </w:rPr>
        <w:t>7.1.4监狱企业参加政府采购活动时，应当提供由省级以上监狱管理局、戒毒管理局(含新疆生产建设兵团)出具的属于监狱企业的证明文件。</w:t>
      </w:r>
      <w:r>
        <w:rPr>
          <w:rFonts w:hint="eastAsia" w:hAnsi="宋体" w:cs="宋体"/>
          <w:color w:val="auto"/>
        </w:rPr>
        <w:t>监狱企业参加政府采购活动时，视同小型、微型企业。</w:t>
      </w:r>
    </w:p>
    <w:p w14:paraId="2FA987A2">
      <w:pPr>
        <w:spacing w:line="360" w:lineRule="auto"/>
        <w:ind w:firstLine="480" w:firstLineChars="200"/>
        <w:rPr>
          <w:rFonts w:hAnsi="宋体" w:cs="宋体"/>
          <w:color w:val="auto"/>
          <w:szCs w:val="24"/>
        </w:rPr>
      </w:pPr>
      <w:r>
        <w:rPr>
          <w:rFonts w:hint="eastAsia" w:hAnsi="宋体" w:cs="宋体"/>
          <w:color w:val="auto"/>
          <w:szCs w:val="24"/>
        </w:rPr>
        <w:t>7.1.5符合条件的残疾人福利性单位在参加政府采购活动时，应当提供《残疾人福利性单位声明函》，并对声明的真实性负责。残疾人福利性单位</w:t>
      </w:r>
      <w:r>
        <w:rPr>
          <w:rFonts w:hint="eastAsia" w:hAnsi="宋体" w:cs="宋体"/>
          <w:color w:val="auto"/>
        </w:rPr>
        <w:t>参加政府采购活动时，视同小型、微型企业；</w:t>
      </w:r>
      <w:r>
        <w:rPr>
          <w:rFonts w:hint="eastAsia" w:hAnsi="宋体" w:cs="宋体"/>
          <w:color w:val="auto"/>
          <w:szCs w:val="24"/>
        </w:rPr>
        <w:t>残疾人福利性单位属于小型、微型企业的，不重复享受政策。</w:t>
      </w:r>
    </w:p>
    <w:p w14:paraId="6A672E89">
      <w:pPr>
        <w:spacing w:line="360" w:lineRule="auto"/>
        <w:ind w:firstLine="482" w:firstLineChars="200"/>
        <w:rPr>
          <w:rFonts w:hAnsi="宋体" w:cs="宋体"/>
          <w:b/>
          <w:color w:val="auto"/>
          <w:szCs w:val="24"/>
        </w:rPr>
      </w:pPr>
      <w:r>
        <w:rPr>
          <w:rFonts w:hint="eastAsia" w:hAnsi="宋体" w:cs="宋体"/>
          <w:b/>
          <w:color w:val="auto"/>
          <w:szCs w:val="24"/>
        </w:rPr>
        <w:t>7.2政策性扣减方式</w:t>
      </w:r>
    </w:p>
    <w:p w14:paraId="2AD35BF3">
      <w:pPr>
        <w:spacing w:line="360" w:lineRule="auto"/>
        <w:ind w:firstLine="480" w:firstLineChars="200"/>
        <w:rPr>
          <w:rFonts w:hAnsi="宋体" w:cs="宋体"/>
          <w:color w:val="auto"/>
        </w:rPr>
      </w:pPr>
      <w:r>
        <w:rPr>
          <w:rFonts w:hint="eastAsia" w:hAnsi="宋体" w:cs="宋体"/>
          <w:color w:val="auto"/>
          <w:szCs w:val="24"/>
        </w:rPr>
        <w:t>7.2.1</w:t>
      </w:r>
      <w:r>
        <w:rPr>
          <w:rFonts w:hint="eastAsia" w:hAnsi="宋体" w:cs="宋体"/>
          <w:color w:val="auto"/>
        </w:rPr>
        <w:t>对于</w:t>
      </w:r>
      <w:r>
        <w:rPr>
          <w:rFonts w:hint="eastAsia" w:hAnsi="宋体" w:cs="宋体"/>
          <w:color w:val="auto"/>
          <w:spacing w:val="8"/>
        </w:rPr>
        <w:t>未预留份额专门</w:t>
      </w:r>
      <w:r>
        <w:rPr>
          <w:rFonts w:hint="eastAsia" w:hAnsi="宋体" w:cs="宋体"/>
          <w:color w:val="auto"/>
        </w:rPr>
        <w:t>面向中小企业采购的采购项目，以及预留份额项目的非预</w:t>
      </w:r>
      <w:r>
        <w:rPr>
          <w:rFonts w:hint="eastAsia" w:hAnsi="宋体" w:cs="宋体"/>
          <w:color w:val="auto"/>
          <w:spacing w:val="-2"/>
        </w:rPr>
        <w:t>留部分采购包中</w:t>
      </w:r>
      <w:r>
        <w:rPr>
          <w:rFonts w:hint="eastAsia" w:hAnsi="宋体" w:cs="宋体"/>
          <w:color w:val="auto"/>
        </w:rPr>
        <w:t>符合条件的小微企业</w:t>
      </w:r>
      <w:r>
        <w:rPr>
          <w:rFonts w:hint="eastAsia" w:hAnsi="宋体" w:cs="宋体"/>
          <w:color w:val="auto"/>
          <w:szCs w:val="24"/>
        </w:rPr>
        <w:t>报价给予10%的扣除。</w:t>
      </w:r>
    </w:p>
    <w:p w14:paraId="70EFC8FE">
      <w:pPr>
        <w:spacing w:line="360" w:lineRule="auto"/>
        <w:ind w:firstLine="480" w:firstLineChars="200"/>
        <w:rPr>
          <w:rFonts w:hAnsi="宋体" w:cs="宋体"/>
          <w:b/>
          <w:bCs/>
          <w:color w:val="auto"/>
          <w:szCs w:val="24"/>
        </w:rPr>
      </w:pPr>
      <w:r>
        <w:rPr>
          <w:rFonts w:hint="eastAsia" w:hAnsi="宋体" w:cs="宋体"/>
          <w:color w:val="auto"/>
          <w:szCs w:val="24"/>
        </w:rPr>
        <w:t>7.2.2接受大中型企业与小微企业组成联合体或者允许大中型企业向一家或者多家小微企业分包的采购项目，对于联合协议或者分包意向协议约定小微企业的合同份额占到合同总金额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30%以上的，对联合体或者大中型企业的报价给予4%-6%的扣除；组成联合体或者接受分包的小微企业与联合体内其他企业、分包企业之间存在直接控股、管理关系的，不享受价格扣除优惠政策。</w:t>
      </w:r>
      <w:r>
        <w:rPr>
          <w:rFonts w:hint="eastAsia" w:hAnsi="宋体" w:cs="宋体"/>
          <w:b/>
          <w:bCs/>
          <w:color w:val="auto"/>
          <w:szCs w:val="24"/>
        </w:rPr>
        <w:t>享受扶持政策获得政府采购合同的，小微企业不得将合同分包给大中型企业，中型企业不得将合同分包给大型企业。</w:t>
      </w:r>
    </w:p>
    <w:p w14:paraId="437139D5">
      <w:pPr>
        <w:spacing w:line="360" w:lineRule="auto"/>
        <w:ind w:firstLine="480" w:firstLineChars="200"/>
        <w:rPr>
          <w:rFonts w:hAnsi="宋体" w:cs="宋体"/>
          <w:color w:val="auto"/>
          <w:szCs w:val="24"/>
        </w:rPr>
      </w:pPr>
      <w:r>
        <w:rPr>
          <w:rFonts w:hint="eastAsia" w:hAnsi="宋体" w:cs="宋体"/>
          <w:color w:val="auto"/>
          <w:szCs w:val="24"/>
        </w:rPr>
        <w:t>7.2.3监狱企业、残疾人福利性单位视同小微企业，享受预留份额、评审中价格扣除等促进中小企业发展的政府采购政策。监狱企业、残疾人福利性单位属于小微企业的，不重复享受政策。</w:t>
      </w:r>
    </w:p>
    <w:p w14:paraId="3F86E4D3">
      <w:pPr>
        <w:spacing w:line="360" w:lineRule="auto"/>
        <w:ind w:firstLine="480" w:firstLineChars="200"/>
        <w:rPr>
          <w:rFonts w:hAnsi="宋体" w:cs="宋体"/>
          <w:color w:val="auto"/>
          <w:szCs w:val="24"/>
        </w:rPr>
      </w:pPr>
      <w:r>
        <w:rPr>
          <w:rFonts w:hint="eastAsia" w:hAnsi="宋体" w:cs="宋体"/>
          <w:color w:val="auto"/>
          <w:szCs w:val="24"/>
        </w:rPr>
        <w:t>7.2.4供应商享受支持中小型企业发展政策优惠的，可以同时享受节能、环境标志产品优先采购政策。</w:t>
      </w:r>
    </w:p>
    <w:p w14:paraId="6C86436E">
      <w:pPr>
        <w:pStyle w:val="39"/>
        <w:shd w:val="clear" w:color="auto" w:fill="FFFFFF"/>
        <w:spacing w:before="0" w:beforeAutospacing="0" w:after="0" w:afterAutospacing="0" w:line="500" w:lineRule="exact"/>
        <w:outlineLvl w:val="1"/>
        <w:rPr>
          <w:rFonts w:cs="宋体"/>
          <w:b/>
          <w:color w:val="auto"/>
        </w:rPr>
      </w:pPr>
      <w:bookmarkStart w:id="170" w:name="_Toc21804"/>
      <w:bookmarkStart w:id="171" w:name="_Toc3202"/>
      <w:r>
        <w:rPr>
          <w:rFonts w:hint="eastAsia" w:cs="宋体"/>
          <w:b/>
          <w:color w:val="auto"/>
        </w:rPr>
        <w:t>八．特殊情况的处理</w:t>
      </w:r>
      <w:bookmarkEnd w:id="170"/>
      <w:bookmarkEnd w:id="171"/>
    </w:p>
    <w:p w14:paraId="3EA83346">
      <w:pPr>
        <w:pStyle w:val="39"/>
        <w:shd w:val="clear" w:color="auto" w:fill="FFFFFF"/>
        <w:spacing w:before="0" w:beforeAutospacing="0" w:after="0" w:afterAutospacing="0" w:line="500" w:lineRule="exact"/>
        <w:ind w:firstLine="480" w:firstLineChars="200"/>
        <w:rPr>
          <w:rFonts w:cs="宋体"/>
          <w:bCs/>
          <w:color w:val="auto"/>
          <w:kern w:val="2"/>
        </w:rPr>
      </w:pPr>
      <w:r>
        <w:rPr>
          <w:rFonts w:hint="eastAsia" w:cs="宋体"/>
          <w:bCs/>
          <w:color w:val="auto"/>
          <w:kern w:val="2"/>
        </w:rPr>
        <w:t>8.1单一产品采购项目中，提供相同品牌的产品的不同供应商参加同一合同项下投标的，按以下方法处理：</w:t>
      </w:r>
    </w:p>
    <w:p w14:paraId="1BABB0E3">
      <w:pPr>
        <w:pStyle w:val="39"/>
        <w:shd w:val="clear" w:color="auto" w:fill="FFFFFF"/>
        <w:spacing w:before="0" w:beforeAutospacing="0" w:after="0" w:afterAutospacing="0" w:line="500" w:lineRule="exact"/>
        <w:ind w:firstLine="480" w:firstLineChars="200"/>
        <w:rPr>
          <w:rFonts w:cs="宋体"/>
          <w:bCs/>
          <w:color w:val="auto"/>
          <w:kern w:val="2"/>
        </w:rPr>
      </w:pPr>
      <w:r>
        <w:rPr>
          <w:rFonts w:hint="eastAsia" w:cs="宋体"/>
          <w:bCs/>
          <w:color w:val="auto"/>
          <w:kern w:val="2"/>
        </w:rPr>
        <w:t>8.1.1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14:paraId="698DCD7F">
      <w:pPr>
        <w:pStyle w:val="39"/>
        <w:shd w:val="clear" w:color="auto" w:fill="FFFFFF"/>
        <w:spacing w:before="0" w:beforeAutospacing="0" w:after="0" w:afterAutospacing="0" w:line="500" w:lineRule="exact"/>
        <w:ind w:firstLine="480" w:firstLineChars="200"/>
        <w:rPr>
          <w:rFonts w:cs="宋体"/>
          <w:bCs/>
          <w:color w:val="auto"/>
          <w:kern w:val="2"/>
        </w:rPr>
      </w:pPr>
      <w:r>
        <w:rPr>
          <w:rFonts w:hint="eastAsia" w:cs="宋体"/>
          <w:bCs/>
          <w:color w:val="auto"/>
          <w:kern w:val="2"/>
        </w:rPr>
        <w:t>8.1.2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14:paraId="55BDC6F1">
      <w:pPr>
        <w:widowControl/>
        <w:spacing w:line="500" w:lineRule="exact"/>
        <w:ind w:right="-226" w:rightChars="-94" w:firstLine="480" w:firstLineChars="200"/>
        <w:jc w:val="left"/>
        <w:rPr>
          <w:rFonts w:hAnsi="宋体" w:cs="宋体"/>
          <w:bCs/>
          <w:color w:val="auto"/>
          <w:kern w:val="2"/>
          <w:szCs w:val="24"/>
        </w:rPr>
      </w:pPr>
      <w:r>
        <w:rPr>
          <w:rFonts w:hint="eastAsia" w:hAnsi="宋体" w:cs="宋体"/>
          <w:bCs/>
          <w:color w:val="auto"/>
          <w:kern w:val="2"/>
          <w:szCs w:val="24"/>
        </w:rPr>
        <w:t>8.2非单一产品采购项目中，提供相同品牌的核心产品的不同供应商参加同一合同项下投标的，按以下方法处理：</w:t>
      </w:r>
    </w:p>
    <w:p w14:paraId="2A1C34EA">
      <w:pPr>
        <w:pStyle w:val="39"/>
        <w:shd w:val="clear" w:color="auto" w:fill="FFFFFF"/>
        <w:spacing w:before="0" w:beforeAutospacing="0" w:after="0" w:afterAutospacing="0" w:line="500" w:lineRule="exact"/>
        <w:ind w:firstLine="480" w:firstLineChars="200"/>
        <w:rPr>
          <w:rFonts w:cs="宋体"/>
          <w:bCs/>
          <w:color w:val="auto"/>
          <w:kern w:val="2"/>
        </w:rPr>
      </w:pPr>
      <w:r>
        <w:rPr>
          <w:rFonts w:hint="eastAsia" w:cs="宋体"/>
          <w:bCs/>
          <w:color w:val="auto"/>
          <w:kern w:val="2"/>
        </w:rPr>
        <w:t>8.2.1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14:paraId="012F4FC1">
      <w:pPr>
        <w:pStyle w:val="39"/>
        <w:shd w:val="clear" w:color="auto" w:fill="FFFFFF"/>
        <w:spacing w:before="0" w:beforeAutospacing="0" w:after="0" w:afterAutospacing="0" w:line="500" w:lineRule="exact"/>
        <w:ind w:firstLine="480" w:firstLineChars="200"/>
        <w:rPr>
          <w:rFonts w:cs="宋体"/>
          <w:bCs/>
          <w:color w:val="auto"/>
          <w:kern w:val="2"/>
        </w:rPr>
      </w:pPr>
      <w:r>
        <w:rPr>
          <w:rFonts w:hint="eastAsia" w:cs="宋体"/>
          <w:bCs/>
          <w:color w:val="auto"/>
          <w:kern w:val="2"/>
        </w:rPr>
        <w:t>8.2.2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14:paraId="27F0A8C9">
      <w:pPr>
        <w:pStyle w:val="39"/>
        <w:shd w:val="clear" w:color="auto" w:fill="FFFFFF"/>
        <w:spacing w:before="0" w:beforeAutospacing="0" w:after="0" w:afterAutospacing="0" w:line="500" w:lineRule="exact"/>
        <w:ind w:firstLine="480" w:firstLineChars="200"/>
        <w:rPr>
          <w:rFonts w:cs="宋体"/>
          <w:bCs/>
          <w:color w:val="auto"/>
          <w:kern w:val="2"/>
        </w:rPr>
      </w:pPr>
      <w:r>
        <w:rPr>
          <w:rFonts w:hint="eastAsia" w:cs="宋体"/>
          <w:bCs/>
          <w:color w:val="auto"/>
          <w:kern w:val="2"/>
        </w:rPr>
        <w:t>8.2.3核心产品为两个及以上时，当所有核心产品品牌均相同时，在评审时按同一供应商计算；部分核心产品品牌相同时按不同供应商计算。</w:t>
      </w:r>
    </w:p>
    <w:p w14:paraId="0513AD93">
      <w:pPr>
        <w:spacing w:line="480" w:lineRule="exact"/>
        <w:ind w:firstLine="480" w:firstLineChars="200"/>
        <w:rPr>
          <w:rFonts w:hAnsi="宋体" w:cs="宋体"/>
          <w:color w:val="auto"/>
          <w:szCs w:val="24"/>
        </w:rPr>
      </w:pPr>
      <w:r>
        <w:rPr>
          <w:rFonts w:hint="eastAsia" w:hAnsi="宋体" w:cs="宋体"/>
          <w:color w:val="auto"/>
          <w:szCs w:val="24"/>
        </w:rPr>
        <w:t>8.3投标文件报价出现前后不一致的，按照下列规定修正：</w:t>
      </w:r>
    </w:p>
    <w:p w14:paraId="6B2FBDD3">
      <w:pPr>
        <w:spacing w:line="480" w:lineRule="exact"/>
        <w:ind w:firstLine="480" w:firstLineChars="200"/>
        <w:rPr>
          <w:rFonts w:hAnsi="宋体" w:cs="宋体"/>
          <w:color w:val="auto"/>
          <w:szCs w:val="24"/>
        </w:rPr>
      </w:pPr>
      <w:r>
        <w:rPr>
          <w:rFonts w:hint="eastAsia" w:hAnsi="宋体" w:cs="宋体"/>
          <w:color w:val="auto"/>
          <w:szCs w:val="24"/>
        </w:rPr>
        <w:t>8.3.1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0621CE4C">
      <w:pPr>
        <w:spacing w:line="480" w:lineRule="exact"/>
        <w:ind w:firstLine="480" w:firstLineChars="200"/>
        <w:rPr>
          <w:rFonts w:hAnsi="宋体" w:cs="宋体"/>
          <w:color w:val="auto"/>
          <w:szCs w:val="24"/>
        </w:rPr>
      </w:pPr>
      <w:r>
        <w:rPr>
          <w:rFonts w:hint="eastAsia" w:hAnsi="宋体" w:cs="宋体"/>
          <w:color w:val="auto"/>
          <w:szCs w:val="24"/>
        </w:rPr>
        <w:t>8.3.2投标文件的大写金额和小写金额不一致的，以大写金额为准；</w:t>
      </w:r>
    </w:p>
    <w:p w14:paraId="0ECB2B06">
      <w:pPr>
        <w:spacing w:line="480" w:lineRule="exact"/>
        <w:ind w:firstLine="480" w:firstLineChars="200"/>
        <w:rPr>
          <w:rFonts w:hAnsi="宋体" w:cs="宋体"/>
          <w:color w:val="auto"/>
          <w:szCs w:val="24"/>
        </w:rPr>
      </w:pPr>
      <w:r>
        <w:rPr>
          <w:rFonts w:hint="eastAsia" w:hAnsi="宋体" w:cs="宋体"/>
          <w:color w:val="auto"/>
          <w:szCs w:val="24"/>
        </w:rPr>
        <w:t>8.3.3单价金额小数点或者百分比有明显错位的，以单独密封的开标一览表的总价为准，并修改单价；</w:t>
      </w:r>
    </w:p>
    <w:p w14:paraId="5A6709C5">
      <w:pPr>
        <w:spacing w:line="480" w:lineRule="exact"/>
        <w:ind w:firstLine="480" w:firstLineChars="200"/>
        <w:rPr>
          <w:rFonts w:hAnsi="宋体" w:cs="宋体"/>
          <w:color w:val="auto"/>
          <w:szCs w:val="24"/>
        </w:rPr>
      </w:pPr>
      <w:r>
        <w:rPr>
          <w:rFonts w:hint="eastAsia" w:hAnsi="宋体" w:cs="宋体"/>
          <w:color w:val="auto"/>
          <w:szCs w:val="24"/>
        </w:rPr>
        <w:t>8.3.4总价金额与按单价汇总金额不一致的，以单价金额计算结果为准。</w:t>
      </w:r>
    </w:p>
    <w:p w14:paraId="1D5F0E75">
      <w:pPr>
        <w:widowControl/>
        <w:autoSpaceDE w:val="0"/>
        <w:autoSpaceDN w:val="0"/>
        <w:spacing w:line="480" w:lineRule="exact"/>
        <w:ind w:right="51" w:firstLine="482" w:firstLineChars="200"/>
        <w:textAlignment w:val="bottom"/>
        <w:rPr>
          <w:rFonts w:hAnsi="宋体" w:cs="宋体"/>
          <w:color w:val="auto"/>
          <w:szCs w:val="24"/>
        </w:rPr>
      </w:pPr>
      <w:r>
        <w:rPr>
          <w:rFonts w:hint="eastAsia" w:hAnsi="宋体" w:cs="宋体"/>
          <w:b/>
          <w:color w:val="auto"/>
        </w:rPr>
        <w:t>按上述修正的顺序和方法调整的投标报价应对供应商具有约束力。如果供应商不接受修正后的价格，其投标将按无效投标处理。</w:t>
      </w:r>
    </w:p>
    <w:p w14:paraId="42AF1848">
      <w:pPr>
        <w:spacing w:line="500" w:lineRule="exact"/>
        <w:outlineLvl w:val="1"/>
        <w:rPr>
          <w:rFonts w:hAnsi="宋体" w:cs="宋体"/>
          <w:b/>
          <w:color w:val="auto"/>
          <w:spacing w:val="4"/>
          <w:szCs w:val="24"/>
        </w:rPr>
      </w:pPr>
      <w:bookmarkStart w:id="172" w:name="_Toc3952"/>
      <w:bookmarkStart w:id="173" w:name="_Toc28281"/>
      <w:r>
        <w:rPr>
          <w:rFonts w:hint="eastAsia" w:hAnsi="宋体" w:cs="宋体"/>
          <w:b/>
          <w:color w:val="auto"/>
          <w:spacing w:val="4"/>
          <w:szCs w:val="24"/>
        </w:rPr>
        <w:t>九．定标</w:t>
      </w:r>
      <w:bookmarkEnd w:id="172"/>
      <w:bookmarkEnd w:id="173"/>
    </w:p>
    <w:p w14:paraId="1F1E7A4C">
      <w:pPr>
        <w:spacing w:line="500" w:lineRule="exact"/>
        <w:ind w:firstLine="496" w:firstLineChars="200"/>
        <w:rPr>
          <w:rFonts w:hAnsi="宋体" w:cs="宋体"/>
          <w:color w:val="auto"/>
          <w:spacing w:val="4"/>
          <w:szCs w:val="24"/>
        </w:rPr>
      </w:pPr>
      <w:r>
        <w:rPr>
          <w:rFonts w:hint="eastAsia" w:hAnsi="宋体" w:cs="宋体"/>
          <w:color w:val="auto"/>
          <w:spacing w:val="4"/>
          <w:szCs w:val="24"/>
        </w:rPr>
        <w:t>9.1评标结果由全体</w:t>
      </w:r>
      <w:r>
        <w:rPr>
          <w:rFonts w:hint="eastAsia" w:hAnsi="宋体" w:cs="宋体"/>
          <w:color w:val="auto"/>
          <w:szCs w:val="24"/>
        </w:rPr>
        <w:t>评标委员会成员</w:t>
      </w:r>
      <w:r>
        <w:rPr>
          <w:rFonts w:hint="eastAsia" w:hAnsi="宋体" w:cs="宋体"/>
          <w:color w:val="auto"/>
          <w:spacing w:val="4"/>
          <w:szCs w:val="24"/>
        </w:rPr>
        <w:t>签字确认。</w:t>
      </w:r>
    </w:p>
    <w:p w14:paraId="517E606E">
      <w:pPr>
        <w:spacing w:line="500" w:lineRule="exact"/>
        <w:ind w:firstLine="496" w:firstLineChars="200"/>
        <w:rPr>
          <w:rFonts w:hAnsi="宋体" w:cs="宋体"/>
          <w:color w:val="auto"/>
          <w:spacing w:val="4"/>
          <w:szCs w:val="24"/>
        </w:rPr>
      </w:pPr>
      <w:r>
        <w:rPr>
          <w:rFonts w:hint="eastAsia" w:hAnsi="宋体" w:cs="宋体"/>
          <w:color w:val="auto"/>
          <w:spacing w:val="4"/>
          <w:szCs w:val="24"/>
        </w:rPr>
        <w:t>9.2采购人根据评标报告中推荐的中标候选人排列顺序确定中标人，以复函通知采购代理机构。</w:t>
      </w:r>
    </w:p>
    <w:p w14:paraId="6485DC7B">
      <w:pPr>
        <w:spacing w:line="600" w:lineRule="exact"/>
        <w:rPr>
          <w:rFonts w:hAnsi="宋体" w:cs="宋体"/>
          <w:color w:val="auto"/>
          <w:szCs w:val="24"/>
        </w:rPr>
      </w:pPr>
    </w:p>
    <w:p w14:paraId="4A16FF3C">
      <w:pPr>
        <w:pStyle w:val="17"/>
        <w:rPr>
          <w:rFonts w:ascii="宋体" w:hAnsi="宋体" w:cs="宋体"/>
          <w:color w:val="auto"/>
          <w:szCs w:val="24"/>
        </w:rPr>
      </w:pPr>
    </w:p>
    <w:p w14:paraId="54C709CE">
      <w:pPr>
        <w:pStyle w:val="17"/>
        <w:rPr>
          <w:rFonts w:ascii="宋体" w:hAnsi="宋体" w:cs="宋体"/>
          <w:color w:val="auto"/>
          <w:szCs w:val="24"/>
        </w:rPr>
      </w:pPr>
      <w:r>
        <w:rPr>
          <w:rFonts w:hint="eastAsia" w:ascii="宋体" w:hAnsi="宋体" w:cs="宋体"/>
          <w:color w:val="auto"/>
          <w:szCs w:val="24"/>
        </w:rPr>
        <w:br w:type="page"/>
      </w:r>
      <w:r>
        <w:rPr>
          <w:rFonts w:hint="eastAsia" w:ascii="宋体" w:hAnsi="宋体" w:cs="宋体"/>
          <w:b/>
          <w:bCs/>
          <w:color w:val="auto"/>
          <w:sz w:val="24"/>
          <w:szCs w:val="24"/>
        </w:rPr>
        <w:t>附件1：</w:t>
      </w:r>
    </w:p>
    <w:p w14:paraId="744262DA">
      <w:pPr>
        <w:spacing w:line="560" w:lineRule="exact"/>
        <w:jc w:val="center"/>
        <w:outlineLvl w:val="2"/>
        <w:rPr>
          <w:rFonts w:hAnsi="宋体" w:cs="宋体"/>
          <w:b/>
          <w:color w:val="auto"/>
          <w:szCs w:val="24"/>
        </w:rPr>
      </w:pPr>
      <w:bookmarkStart w:id="174" w:name="_Toc25300"/>
      <w:bookmarkStart w:id="175" w:name="_Toc973"/>
      <w:r>
        <w:rPr>
          <w:rFonts w:hint="eastAsia" w:hAnsi="宋体" w:cs="宋体"/>
          <w:b/>
          <w:bCs/>
          <w:color w:val="auto"/>
          <w:szCs w:val="24"/>
        </w:rPr>
        <w:t>初步审查要素表</w:t>
      </w:r>
      <w:bookmarkEnd w:id="174"/>
      <w:bookmarkEnd w:id="175"/>
    </w:p>
    <w:tbl>
      <w:tblPr>
        <w:tblStyle w:val="4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033"/>
        <w:gridCol w:w="5555"/>
      </w:tblGrid>
      <w:tr w14:paraId="4F8F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14:paraId="39F56715">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条款号</w:t>
            </w:r>
          </w:p>
        </w:tc>
        <w:tc>
          <w:tcPr>
            <w:tcW w:w="2600" w:type="dxa"/>
            <w:gridSpan w:val="2"/>
            <w:vAlign w:val="center"/>
          </w:tcPr>
          <w:p w14:paraId="67336539">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评审因素</w:t>
            </w:r>
          </w:p>
        </w:tc>
        <w:tc>
          <w:tcPr>
            <w:tcW w:w="5555" w:type="dxa"/>
            <w:vAlign w:val="center"/>
          </w:tcPr>
          <w:p w14:paraId="4D956C6E">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评审标准</w:t>
            </w:r>
          </w:p>
        </w:tc>
      </w:tr>
      <w:tr w14:paraId="1382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6EE05DBC">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1.1</w:t>
            </w:r>
          </w:p>
        </w:tc>
        <w:tc>
          <w:tcPr>
            <w:tcW w:w="600" w:type="dxa"/>
            <w:vMerge w:val="restart"/>
            <w:vAlign w:val="center"/>
          </w:tcPr>
          <w:p w14:paraId="19296C2C">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资格评审</w:t>
            </w:r>
          </w:p>
          <w:p w14:paraId="5FE923EA">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标准</w:t>
            </w:r>
          </w:p>
        </w:tc>
        <w:tc>
          <w:tcPr>
            <w:tcW w:w="2600" w:type="dxa"/>
            <w:gridSpan w:val="2"/>
            <w:vMerge w:val="restart"/>
            <w:vAlign w:val="center"/>
          </w:tcPr>
          <w:p w14:paraId="0CE6ED33">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基本资格条件</w:t>
            </w:r>
          </w:p>
        </w:tc>
        <w:tc>
          <w:tcPr>
            <w:tcW w:w="5555" w:type="dxa"/>
            <w:vAlign w:val="center"/>
          </w:tcPr>
          <w:p w14:paraId="4FDBEE0F">
            <w:pPr>
              <w:tabs>
                <w:tab w:val="left" w:pos="0"/>
              </w:tabs>
              <w:adjustRightInd w:val="0"/>
              <w:snapToGrid w:val="0"/>
              <w:rPr>
                <w:rFonts w:hint="eastAsia" w:ascii="宋体" w:hAnsi="宋体" w:eastAsia="宋体" w:cs="宋体"/>
                <w:color w:val="auto"/>
              </w:rPr>
            </w:pPr>
            <w:r>
              <w:rPr>
                <w:rFonts w:hint="eastAsia" w:ascii="宋体" w:hAnsi="宋体" w:eastAsia="宋体" w:cs="宋体"/>
                <w:bCs/>
                <w:color w:val="auto"/>
                <w:sz w:val="21"/>
                <w:szCs w:val="21"/>
              </w:rPr>
              <w:t>1.提供合格有效的法人或者其他组织的营业执照等证明文件，自然人的身份证明；供应商是法人或其他组织的应提供营业执照等证明文件，供应商是自然人的应提供有效的自然人身份证明。</w:t>
            </w:r>
          </w:p>
        </w:tc>
      </w:tr>
      <w:tr w14:paraId="4E2B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AE9B0E2">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27AB6637">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2D45D09E">
            <w:pPr>
              <w:tabs>
                <w:tab w:val="left" w:pos="0"/>
              </w:tabs>
              <w:adjustRightInd w:val="0"/>
              <w:snapToGrid w:val="0"/>
              <w:jc w:val="center"/>
              <w:rPr>
                <w:rFonts w:hint="eastAsia" w:ascii="宋体" w:hAnsi="宋体" w:eastAsia="宋体" w:cs="宋体"/>
                <w:bCs/>
                <w:color w:val="auto"/>
              </w:rPr>
            </w:pPr>
          </w:p>
        </w:tc>
        <w:tc>
          <w:tcPr>
            <w:tcW w:w="5555" w:type="dxa"/>
            <w:vAlign w:val="center"/>
          </w:tcPr>
          <w:p w14:paraId="5BB6960A">
            <w:pPr>
              <w:rPr>
                <w:rFonts w:hint="eastAsia" w:ascii="宋体" w:hAnsi="宋体" w:eastAsia="宋体" w:cs="宋体"/>
                <w:bCs/>
                <w:color w:val="auto"/>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2024年</w:t>
            </w:r>
            <w:r>
              <w:rPr>
                <w:rFonts w:hint="eastAsia" w:ascii="宋体" w:hAnsi="宋体" w:eastAsia="宋体" w:cs="宋体"/>
                <w:color w:val="auto"/>
                <w:sz w:val="21"/>
                <w:szCs w:val="21"/>
              </w:rPr>
              <w:t>度的经审计的</w:t>
            </w:r>
            <w:r>
              <w:rPr>
                <w:rFonts w:hint="eastAsia" w:ascii="宋体" w:hAnsi="宋体" w:eastAsia="宋体" w:cs="宋体"/>
                <w:color w:val="auto"/>
                <w:sz w:val="21"/>
                <w:szCs w:val="21"/>
                <w:lang w:eastAsia="zh-CN"/>
              </w:rPr>
              <w:t>完整</w:t>
            </w:r>
            <w:r>
              <w:rPr>
                <w:rFonts w:hint="eastAsia" w:ascii="宋体" w:hAnsi="宋体" w:eastAsia="宋体" w:cs="宋体"/>
                <w:color w:val="auto"/>
                <w:sz w:val="21"/>
                <w:szCs w:val="21"/>
              </w:rPr>
              <w:t>财务会计报告（成立时间至提交投标文件截止时间不足一年的可提供成立后任意时段的资产负债表），或其基本存款账户开户银行出具的资信证明及基本存款账户开户许可证（基本账户信息表）</w:t>
            </w:r>
            <w:r>
              <w:rPr>
                <w:rFonts w:hint="eastAsia" w:ascii="宋体" w:hAnsi="宋体" w:eastAsia="宋体" w:cs="宋体"/>
                <w:color w:val="auto"/>
                <w:sz w:val="21"/>
                <w:szCs w:val="21"/>
                <w:lang w:eastAsia="zh-CN"/>
              </w:rPr>
              <w:t>；</w:t>
            </w:r>
          </w:p>
        </w:tc>
      </w:tr>
      <w:tr w14:paraId="5232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64" w:type="dxa"/>
            <w:vMerge w:val="continue"/>
            <w:vAlign w:val="center"/>
          </w:tcPr>
          <w:p w14:paraId="519AFDE8">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76801B4F">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0D59DD37">
            <w:pPr>
              <w:tabs>
                <w:tab w:val="left" w:pos="0"/>
              </w:tabs>
              <w:adjustRightInd w:val="0"/>
              <w:snapToGrid w:val="0"/>
              <w:jc w:val="center"/>
              <w:rPr>
                <w:rFonts w:hint="eastAsia" w:ascii="宋体" w:hAnsi="宋体" w:eastAsia="宋体" w:cs="宋体"/>
                <w:bCs/>
                <w:color w:val="auto"/>
              </w:rPr>
            </w:pPr>
          </w:p>
        </w:tc>
        <w:tc>
          <w:tcPr>
            <w:tcW w:w="5555" w:type="dxa"/>
            <w:vAlign w:val="center"/>
          </w:tcPr>
          <w:p w14:paraId="364F1274">
            <w:pPr>
              <w:tabs>
                <w:tab w:val="left" w:pos="0"/>
              </w:tabs>
              <w:adjustRightInd w:val="0"/>
              <w:snapToGrid w:val="0"/>
              <w:ind w:left="-79" w:leftChars="-33" w:firstLine="79" w:firstLineChars="38"/>
              <w:rPr>
                <w:rFonts w:hint="eastAsia" w:ascii="宋体" w:hAnsi="宋体" w:eastAsia="宋体" w:cs="宋体"/>
                <w:bCs/>
                <w:color w:val="auto"/>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lang w:eastAsia="zh-CN"/>
              </w:rPr>
              <w:t>提供投标截止日前一年内已缴纳的至少一个月的纳税证明或完税证明（增值税、印花税、城市维护建设费、企业所得税等一种或多种税种），依法免税的单位应提供相关证明材料</w:t>
            </w:r>
            <w:r>
              <w:rPr>
                <w:rFonts w:hint="eastAsia" w:ascii="宋体" w:hAnsi="宋体" w:eastAsia="宋体" w:cs="宋体"/>
                <w:bCs/>
                <w:color w:val="auto"/>
                <w:sz w:val="21"/>
                <w:szCs w:val="21"/>
              </w:rPr>
              <w:t>；</w:t>
            </w:r>
          </w:p>
        </w:tc>
      </w:tr>
      <w:tr w14:paraId="57D5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77B16712">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673C2E19">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73974272">
            <w:pPr>
              <w:tabs>
                <w:tab w:val="left" w:pos="0"/>
              </w:tabs>
              <w:adjustRightInd w:val="0"/>
              <w:snapToGrid w:val="0"/>
              <w:jc w:val="center"/>
              <w:rPr>
                <w:rFonts w:hint="eastAsia" w:ascii="宋体" w:hAnsi="宋体" w:eastAsia="宋体" w:cs="宋体"/>
                <w:bCs/>
                <w:color w:val="auto"/>
              </w:rPr>
            </w:pPr>
          </w:p>
        </w:tc>
        <w:tc>
          <w:tcPr>
            <w:tcW w:w="5555" w:type="dxa"/>
            <w:vAlign w:val="center"/>
          </w:tcPr>
          <w:p w14:paraId="3E2D4FCB">
            <w:pPr>
              <w:tabs>
                <w:tab w:val="left" w:pos="0"/>
              </w:tabs>
              <w:adjustRightInd w:val="0"/>
              <w:snapToGrid w:val="0"/>
              <w:ind w:left="-79" w:leftChars="-33" w:firstLine="79" w:firstLineChars="38"/>
              <w:rPr>
                <w:rFonts w:hint="eastAsia" w:ascii="宋体" w:hAnsi="宋体" w:eastAsia="宋体" w:cs="宋体"/>
                <w:bCs/>
                <w:color w:val="auto"/>
              </w:rPr>
            </w:pPr>
            <w:r>
              <w:rPr>
                <w:rFonts w:hint="eastAsia" w:ascii="宋体" w:hAnsi="宋体" w:eastAsia="宋体" w:cs="宋体"/>
                <w:bCs/>
                <w:color w:val="auto"/>
                <w:sz w:val="21"/>
                <w:szCs w:val="21"/>
              </w:rPr>
              <w:t>4.提供</w:t>
            </w:r>
            <w:r>
              <w:rPr>
                <w:rFonts w:hint="eastAsia" w:ascii="宋体" w:hAnsi="宋体" w:eastAsia="宋体" w:cs="宋体"/>
                <w:bCs/>
                <w:color w:val="auto"/>
                <w:sz w:val="21"/>
                <w:szCs w:val="21"/>
                <w:lang w:eastAsia="zh-CN"/>
              </w:rPr>
              <w:t>投标</w:t>
            </w:r>
            <w:r>
              <w:rPr>
                <w:rFonts w:hint="eastAsia" w:ascii="宋体" w:hAnsi="宋体" w:eastAsia="宋体" w:cs="宋体"/>
                <w:bCs/>
                <w:color w:val="auto"/>
                <w:sz w:val="21"/>
                <w:szCs w:val="21"/>
              </w:rPr>
              <w:t>截止日前一年内已缴存的至少一个月的社会保障资金缴存单据或社保机构开具的社会保险参保缴费情况证明，依法不需要缴纳社会保障资金的单位应提供相关证明材料；</w:t>
            </w:r>
          </w:p>
        </w:tc>
      </w:tr>
      <w:tr w14:paraId="48C6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ABFD9D6">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7CA8879D">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04E84E31">
            <w:pPr>
              <w:tabs>
                <w:tab w:val="left" w:pos="0"/>
              </w:tabs>
              <w:adjustRightInd w:val="0"/>
              <w:snapToGrid w:val="0"/>
              <w:jc w:val="center"/>
              <w:rPr>
                <w:rFonts w:hint="eastAsia" w:ascii="宋体" w:hAnsi="宋体" w:eastAsia="宋体" w:cs="宋体"/>
                <w:bCs/>
                <w:color w:val="auto"/>
              </w:rPr>
            </w:pPr>
          </w:p>
        </w:tc>
        <w:tc>
          <w:tcPr>
            <w:tcW w:w="5555" w:type="dxa"/>
            <w:vAlign w:val="center"/>
          </w:tcPr>
          <w:p w14:paraId="6C06206C">
            <w:pPr>
              <w:tabs>
                <w:tab w:val="left" w:pos="0"/>
              </w:tabs>
              <w:adjustRightInd w:val="0"/>
              <w:snapToGrid w:val="0"/>
              <w:ind w:left="-79" w:leftChars="-33" w:firstLine="79" w:firstLineChars="38"/>
              <w:rPr>
                <w:rFonts w:hint="eastAsia" w:ascii="宋体" w:hAnsi="宋体" w:eastAsia="宋体" w:cs="宋体"/>
                <w:bCs/>
                <w:color w:val="auto"/>
              </w:rPr>
            </w:pPr>
            <w:r>
              <w:rPr>
                <w:rFonts w:hint="eastAsia" w:ascii="宋体" w:hAnsi="宋体" w:eastAsia="宋体" w:cs="宋体"/>
                <w:bCs/>
                <w:color w:val="auto"/>
                <w:sz w:val="21"/>
                <w:szCs w:val="21"/>
              </w:rPr>
              <w:t>5.提供具有履行合同所必需的设备和专业技术能力的承诺；</w:t>
            </w:r>
          </w:p>
        </w:tc>
      </w:tr>
      <w:tr w14:paraId="565A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733A58F">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7FE72A1B">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448C776B">
            <w:pPr>
              <w:tabs>
                <w:tab w:val="left" w:pos="0"/>
              </w:tabs>
              <w:adjustRightInd w:val="0"/>
              <w:snapToGrid w:val="0"/>
              <w:jc w:val="center"/>
              <w:rPr>
                <w:rFonts w:hint="eastAsia" w:ascii="宋体" w:hAnsi="宋体" w:eastAsia="宋体" w:cs="宋体"/>
                <w:bCs/>
                <w:color w:val="auto"/>
              </w:rPr>
            </w:pPr>
          </w:p>
        </w:tc>
        <w:tc>
          <w:tcPr>
            <w:tcW w:w="5555" w:type="dxa"/>
            <w:vAlign w:val="center"/>
          </w:tcPr>
          <w:p w14:paraId="6CC5E1CC">
            <w:pPr>
              <w:rPr>
                <w:rFonts w:hint="eastAsia" w:ascii="宋体" w:hAnsi="宋体" w:eastAsia="宋体" w:cs="宋体"/>
                <w:color w:val="auto"/>
              </w:rPr>
            </w:pPr>
            <w:r>
              <w:rPr>
                <w:rFonts w:hint="eastAsia" w:ascii="宋体" w:hAnsi="宋体" w:eastAsia="宋体" w:cs="宋体"/>
                <w:color w:val="auto"/>
                <w:sz w:val="21"/>
                <w:szCs w:val="21"/>
              </w:rPr>
              <w:t>6.参加政府采购活动前三年内，在经营活动中没有重大违法记录的书面声明；</w:t>
            </w:r>
          </w:p>
        </w:tc>
      </w:tr>
      <w:tr w14:paraId="03C6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0029DB3">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75FB076B">
            <w:pPr>
              <w:tabs>
                <w:tab w:val="left" w:pos="0"/>
              </w:tabs>
              <w:adjustRightInd w:val="0"/>
              <w:snapToGrid w:val="0"/>
              <w:jc w:val="center"/>
              <w:rPr>
                <w:rFonts w:hint="eastAsia" w:ascii="宋体" w:hAnsi="宋体" w:eastAsia="宋体" w:cs="宋体"/>
                <w:bCs/>
                <w:color w:val="auto"/>
              </w:rPr>
            </w:pPr>
          </w:p>
        </w:tc>
        <w:tc>
          <w:tcPr>
            <w:tcW w:w="2600" w:type="dxa"/>
            <w:gridSpan w:val="2"/>
            <w:vMerge w:val="restart"/>
            <w:vAlign w:val="center"/>
          </w:tcPr>
          <w:p w14:paraId="6A8C4194">
            <w:pPr>
              <w:tabs>
                <w:tab w:val="left" w:pos="0"/>
              </w:tabs>
              <w:adjustRightInd w:val="0"/>
              <w:snapToGrid w:val="0"/>
              <w:jc w:val="center"/>
              <w:rPr>
                <w:rFonts w:hint="eastAsia" w:ascii="宋体" w:hAnsi="宋体" w:eastAsia="宋体" w:cs="宋体"/>
                <w:bCs/>
                <w:color w:val="auto"/>
              </w:rPr>
            </w:pPr>
            <w:r>
              <w:rPr>
                <w:rFonts w:hint="eastAsia" w:ascii="宋体" w:hAnsi="宋体" w:eastAsia="宋体" w:cs="宋体"/>
                <w:bCs/>
                <w:color w:val="auto"/>
              </w:rPr>
              <w:t>特定资格条件</w:t>
            </w:r>
          </w:p>
        </w:tc>
        <w:tc>
          <w:tcPr>
            <w:tcW w:w="5555" w:type="dxa"/>
            <w:vAlign w:val="center"/>
          </w:tcPr>
          <w:p w14:paraId="47C4CF25">
            <w:pPr>
              <w:rPr>
                <w:rFonts w:hint="eastAsia" w:ascii="宋体" w:hAnsi="宋体" w:eastAsia="宋体" w:cs="宋体"/>
                <w:bCs/>
                <w:color w:val="auto"/>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eastAsia="zh-CN"/>
              </w:rPr>
              <w:t>法定代表人授权书（附法定代表人、被授权人身份证复印件）及被授权人身份证原件（法定代表人直接参加投标，须提供法定代表人身份证明及身份证原件）</w:t>
            </w:r>
            <w:r>
              <w:rPr>
                <w:rFonts w:hint="eastAsia" w:ascii="宋体" w:hAnsi="宋体" w:eastAsia="宋体" w:cs="宋体"/>
                <w:bCs/>
                <w:color w:val="auto"/>
                <w:sz w:val="21"/>
                <w:szCs w:val="21"/>
              </w:rPr>
              <w:t>；</w:t>
            </w:r>
          </w:p>
        </w:tc>
      </w:tr>
      <w:tr w14:paraId="47E5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4" w:type="dxa"/>
            <w:vMerge w:val="continue"/>
            <w:vAlign w:val="center"/>
          </w:tcPr>
          <w:p w14:paraId="39D8D830">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426EBF47">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49DE35D3">
            <w:pPr>
              <w:tabs>
                <w:tab w:val="left" w:pos="0"/>
              </w:tabs>
              <w:adjustRightInd w:val="0"/>
              <w:snapToGrid w:val="0"/>
              <w:jc w:val="center"/>
              <w:rPr>
                <w:rFonts w:hint="eastAsia" w:ascii="宋体" w:hAnsi="宋体" w:eastAsia="宋体" w:cs="宋体"/>
                <w:bCs/>
                <w:color w:val="auto"/>
              </w:rPr>
            </w:pPr>
          </w:p>
        </w:tc>
        <w:tc>
          <w:tcPr>
            <w:tcW w:w="5555" w:type="dxa"/>
            <w:vAlign w:val="center"/>
          </w:tcPr>
          <w:p w14:paraId="453FBD22">
            <w:pPr>
              <w:rPr>
                <w:rFonts w:hint="eastAsia" w:ascii="宋体" w:hAnsi="宋体" w:eastAsia="宋体" w:cs="宋体"/>
                <w:color w:val="auto"/>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式留存）；</w:t>
            </w:r>
          </w:p>
        </w:tc>
      </w:tr>
      <w:tr w14:paraId="7D35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4" w:type="dxa"/>
            <w:vMerge w:val="continue"/>
            <w:vAlign w:val="center"/>
          </w:tcPr>
          <w:p w14:paraId="385F9955">
            <w:pPr>
              <w:tabs>
                <w:tab w:val="left" w:pos="0"/>
              </w:tabs>
              <w:adjustRightInd w:val="0"/>
              <w:snapToGrid w:val="0"/>
              <w:jc w:val="center"/>
              <w:rPr>
                <w:rFonts w:hint="eastAsia" w:ascii="宋体" w:hAnsi="宋体" w:eastAsia="宋体" w:cs="宋体"/>
                <w:bCs/>
                <w:color w:val="auto"/>
              </w:rPr>
            </w:pPr>
          </w:p>
        </w:tc>
        <w:tc>
          <w:tcPr>
            <w:tcW w:w="600" w:type="dxa"/>
            <w:vMerge w:val="continue"/>
            <w:vAlign w:val="center"/>
          </w:tcPr>
          <w:p w14:paraId="031B55FD">
            <w:pPr>
              <w:tabs>
                <w:tab w:val="left" w:pos="0"/>
              </w:tabs>
              <w:adjustRightInd w:val="0"/>
              <w:snapToGrid w:val="0"/>
              <w:jc w:val="center"/>
              <w:rPr>
                <w:rFonts w:hint="eastAsia" w:ascii="宋体" w:hAnsi="宋体" w:eastAsia="宋体" w:cs="宋体"/>
                <w:bCs/>
                <w:color w:val="auto"/>
              </w:rPr>
            </w:pPr>
          </w:p>
        </w:tc>
        <w:tc>
          <w:tcPr>
            <w:tcW w:w="2600" w:type="dxa"/>
            <w:gridSpan w:val="2"/>
            <w:vMerge w:val="continue"/>
            <w:vAlign w:val="center"/>
          </w:tcPr>
          <w:p w14:paraId="5387A1D9">
            <w:pPr>
              <w:tabs>
                <w:tab w:val="left" w:pos="0"/>
              </w:tabs>
              <w:adjustRightInd w:val="0"/>
              <w:snapToGrid w:val="0"/>
              <w:jc w:val="center"/>
              <w:rPr>
                <w:rFonts w:hint="eastAsia" w:ascii="宋体" w:hAnsi="宋体" w:eastAsia="宋体" w:cs="宋体"/>
                <w:bCs/>
                <w:color w:val="auto"/>
              </w:rPr>
            </w:pPr>
          </w:p>
        </w:tc>
        <w:tc>
          <w:tcPr>
            <w:tcW w:w="5555" w:type="dxa"/>
            <w:vAlign w:val="center"/>
          </w:tcPr>
          <w:p w14:paraId="22B72601">
            <w:pPr>
              <w:tabs>
                <w:tab w:val="left" w:pos="0"/>
              </w:tabs>
              <w:adjustRightInd w:val="0"/>
              <w:snapToGrid w:val="0"/>
              <w:rPr>
                <w:rFonts w:hint="eastAsia" w:ascii="宋体" w:hAnsi="宋体" w:eastAsia="宋体" w:cs="宋体"/>
                <w:bCs/>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.本项目不接受联合体</w:t>
            </w:r>
            <w:r>
              <w:rPr>
                <w:rFonts w:hint="eastAsia" w:hAnsi="宋体" w:cs="宋体"/>
                <w:color w:val="auto"/>
                <w:sz w:val="21"/>
                <w:szCs w:val="21"/>
                <w:lang w:eastAsia="zh-CN"/>
              </w:rPr>
              <w:t>投标</w:t>
            </w:r>
            <w:r>
              <w:rPr>
                <w:rFonts w:hint="eastAsia" w:ascii="宋体" w:hAnsi="宋体" w:eastAsia="宋体" w:cs="宋体"/>
                <w:color w:val="auto"/>
                <w:sz w:val="21"/>
                <w:szCs w:val="21"/>
              </w:rPr>
              <w:t>。</w:t>
            </w:r>
          </w:p>
        </w:tc>
      </w:tr>
      <w:tr w14:paraId="139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14:paraId="7271D769">
            <w:pPr>
              <w:pStyle w:val="17"/>
              <w:jc w:val="both"/>
              <w:rPr>
                <w:rFonts w:hint="eastAsia" w:ascii="宋体" w:hAnsi="宋体" w:eastAsia="宋体" w:cs="宋体"/>
                <w:bCs/>
                <w:color w:val="auto"/>
              </w:rPr>
            </w:pPr>
            <w:r>
              <w:rPr>
                <w:rFonts w:hint="eastAsia" w:ascii="宋体" w:hAnsi="宋体" w:eastAsia="宋体" w:cs="宋体"/>
                <w:bCs/>
                <w:color w:val="auto"/>
              </w:rPr>
              <w:t>备注：以上为必备资格条件，缺一项或某项达不到要求，按无效文件处理。资格审查时以</w:t>
            </w:r>
            <w:r>
              <w:rPr>
                <w:rFonts w:hint="eastAsia" w:ascii="宋体" w:hAnsi="宋体" w:cs="宋体"/>
                <w:bCs/>
                <w:color w:val="auto"/>
                <w:lang w:eastAsia="zh-CN"/>
              </w:rPr>
              <w:t>投标</w:t>
            </w:r>
            <w:r>
              <w:rPr>
                <w:rFonts w:hint="eastAsia" w:ascii="宋体" w:hAnsi="宋体" w:eastAsia="宋体" w:cs="宋体"/>
                <w:bCs/>
                <w:color w:val="auto"/>
              </w:rPr>
              <w:t>文件中所附证明材料</w:t>
            </w:r>
            <w:r>
              <w:rPr>
                <w:rFonts w:hint="eastAsia" w:ascii="宋体" w:hAnsi="宋体" w:eastAsia="宋体" w:cs="宋体"/>
                <w:color w:val="auto"/>
              </w:rPr>
              <w:t>（信用中国和中国政府采购网信用记录可不提供，由代理机构查询并留存）</w:t>
            </w:r>
            <w:r>
              <w:rPr>
                <w:rFonts w:hint="eastAsia" w:ascii="宋体" w:hAnsi="宋体" w:eastAsia="宋体" w:cs="宋体"/>
                <w:bCs/>
                <w:color w:val="auto"/>
              </w:rPr>
              <w:t>为准，原件备查。</w:t>
            </w:r>
          </w:p>
        </w:tc>
      </w:tr>
      <w:tr w14:paraId="0B3C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0B8DB4E4">
            <w:pP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600" w:type="dxa"/>
            <w:vMerge w:val="restart"/>
            <w:vAlign w:val="center"/>
          </w:tcPr>
          <w:p w14:paraId="12E11F83">
            <w:pPr>
              <w:rPr>
                <w:rFonts w:hint="eastAsia" w:ascii="宋体" w:hAnsi="宋体" w:eastAsia="宋体" w:cs="宋体"/>
                <w:color w:val="auto"/>
                <w:sz w:val="21"/>
                <w:szCs w:val="21"/>
              </w:rPr>
            </w:pPr>
            <w:r>
              <w:rPr>
                <w:rFonts w:hint="eastAsia" w:ascii="宋体" w:hAnsi="宋体" w:eastAsia="宋体" w:cs="宋体"/>
                <w:color w:val="auto"/>
                <w:sz w:val="21"/>
                <w:szCs w:val="21"/>
              </w:rPr>
              <w:t>符合性评审标准</w:t>
            </w:r>
          </w:p>
        </w:tc>
        <w:tc>
          <w:tcPr>
            <w:tcW w:w="567" w:type="dxa"/>
            <w:vMerge w:val="restart"/>
            <w:vAlign w:val="center"/>
          </w:tcPr>
          <w:p w14:paraId="2497177C">
            <w:pPr>
              <w:rPr>
                <w:rFonts w:hint="eastAsia" w:ascii="宋体" w:hAnsi="宋体" w:eastAsia="宋体" w:cs="宋体"/>
                <w:color w:val="auto"/>
                <w:sz w:val="21"/>
                <w:szCs w:val="21"/>
              </w:rPr>
            </w:pPr>
            <w:r>
              <w:rPr>
                <w:rFonts w:hint="eastAsia" w:ascii="宋体" w:hAnsi="宋体" w:eastAsia="宋体" w:cs="宋体"/>
                <w:color w:val="auto"/>
                <w:sz w:val="21"/>
                <w:szCs w:val="21"/>
              </w:rPr>
              <w:t>有效性审查</w:t>
            </w:r>
          </w:p>
        </w:tc>
        <w:tc>
          <w:tcPr>
            <w:tcW w:w="2033" w:type="dxa"/>
            <w:vAlign w:val="center"/>
          </w:tcPr>
          <w:p w14:paraId="13B18961">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文件的签署盖章</w:t>
            </w:r>
          </w:p>
        </w:tc>
        <w:tc>
          <w:tcPr>
            <w:tcW w:w="5555" w:type="dxa"/>
            <w:vAlign w:val="center"/>
          </w:tcPr>
          <w:p w14:paraId="34E07C5D">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文件上法定代表人或其授权代表人的签字齐全并加盖公章；</w:t>
            </w:r>
          </w:p>
        </w:tc>
      </w:tr>
      <w:tr w14:paraId="2AD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09DBC49E">
            <w:pPr>
              <w:rPr>
                <w:rFonts w:hint="eastAsia" w:ascii="宋体" w:hAnsi="宋体" w:eastAsia="宋体" w:cs="宋体"/>
                <w:color w:val="auto"/>
                <w:sz w:val="21"/>
                <w:szCs w:val="21"/>
              </w:rPr>
            </w:pPr>
          </w:p>
        </w:tc>
        <w:tc>
          <w:tcPr>
            <w:tcW w:w="600" w:type="dxa"/>
            <w:vMerge w:val="continue"/>
          </w:tcPr>
          <w:p w14:paraId="7B7405AD">
            <w:pPr>
              <w:rPr>
                <w:rFonts w:hint="eastAsia" w:ascii="宋体" w:hAnsi="宋体" w:eastAsia="宋体" w:cs="宋体"/>
                <w:color w:val="auto"/>
                <w:sz w:val="21"/>
                <w:szCs w:val="21"/>
              </w:rPr>
            </w:pPr>
          </w:p>
        </w:tc>
        <w:tc>
          <w:tcPr>
            <w:tcW w:w="567" w:type="dxa"/>
            <w:vMerge w:val="continue"/>
          </w:tcPr>
          <w:p w14:paraId="58A2BAED">
            <w:pPr>
              <w:rPr>
                <w:rFonts w:hint="eastAsia" w:ascii="宋体" w:hAnsi="宋体" w:eastAsia="宋体" w:cs="宋体"/>
                <w:color w:val="auto"/>
                <w:sz w:val="21"/>
                <w:szCs w:val="21"/>
              </w:rPr>
            </w:pPr>
          </w:p>
        </w:tc>
        <w:tc>
          <w:tcPr>
            <w:tcW w:w="2033" w:type="dxa"/>
            <w:vAlign w:val="center"/>
          </w:tcPr>
          <w:p w14:paraId="21938DE3">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文件格式</w:t>
            </w:r>
          </w:p>
        </w:tc>
        <w:tc>
          <w:tcPr>
            <w:tcW w:w="5555" w:type="dxa"/>
            <w:vAlign w:val="center"/>
          </w:tcPr>
          <w:p w14:paraId="2AEB9854">
            <w:pPr>
              <w:rPr>
                <w:rFonts w:hint="eastAsia" w:ascii="宋体" w:hAnsi="宋体" w:eastAsia="宋体" w:cs="宋体"/>
                <w:color w:val="auto"/>
                <w:sz w:val="21"/>
                <w:szCs w:val="21"/>
              </w:rPr>
            </w:pPr>
            <w:r>
              <w:rPr>
                <w:rFonts w:hint="eastAsia" w:ascii="宋体" w:hAnsi="宋体" w:eastAsia="宋体" w:cs="宋体"/>
                <w:color w:val="auto"/>
                <w:sz w:val="21"/>
                <w:szCs w:val="21"/>
              </w:rPr>
              <w:t>应符合“</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文件格式”要求；</w:t>
            </w:r>
          </w:p>
        </w:tc>
      </w:tr>
      <w:tr w14:paraId="5117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47E0DF6">
            <w:pPr>
              <w:rPr>
                <w:rFonts w:hint="eastAsia" w:ascii="宋体" w:hAnsi="宋体" w:eastAsia="宋体" w:cs="宋体"/>
                <w:color w:val="auto"/>
                <w:sz w:val="21"/>
                <w:szCs w:val="21"/>
              </w:rPr>
            </w:pPr>
          </w:p>
        </w:tc>
        <w:tc>
          <w:tcPr>
            <w:tcW w:w="600" w:type="dxa"/>
            <w:vMerge w:val="continue"/>
          </w:tcPr>
          <w:p w14:paraId="7097BCF4">
            <w:pPr>
              <w:rPr>
                <w:rFonts w:hint="eastAsia" w:ascii="宋体" w:hAnsi="宋体" w:eastAsia="宋体" w:cs="宋体"/>
                <w:color w:val="auto"/>
                <w:sz w:val="21"/>
                <w:szCs w:val="21"/>
              </w:rPr>
            </w:pPr>
          </w:p>
        </w:tc>
        <w:tc>
          <w:tcPr>
            <w:tcW w:w="567" w:type="dxa"/>
            <w:vMerge w:val="continue"/>
          </w:tcPr>
          <w:p w14:paraId="4DD089BA">
            <w:pPr>
              <w:rPr>
                <w:rFonts w:hint="eastAsia" w:ascii="宋体" w:hAnsi="宋体" w:eastAsia="宋体" w:cs="宋体"/>
                <w:color w:val="auto"/>
                <w:sz w:val="21"/>
                <w:szCs w:val="21"/>
              </w:rPr>
            </w:pPr>
          </w:p>
        </w:tc>
        <w:tc>
          <w:tcPr>
            <w:tcW w:w="2033" w:type="dxa"/>
            <w:vAlign w:val="center"/>
          </w:tcPr>
          <w:p w14:paraId="2D4056FE">
            <w:pPr>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555" w:type="dxa"/>
            <w:vAlign w:val="center"/>
          </w:tcPr>
          <w:p w14:paraId="2A68D101">
            <w:pPr>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只能有一个有效报价，不得提交选择性报价；</w:t>
            </w:r>
          </w:p>
        </w:tc>
      </w:tr>
      <w:tr w14:paraId="4FF6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CD2FFFD">
            <w:pPr>
              <w:rPr>
                <w:rFonts w:hint="eastAsia" w:ascii="宋体" w:hAnsi="宋体" w:eastAsia="宋体" w:cs="宋体"/>
                <w:color w:val="auto"/>
                <w:sz w:val="21"/>
                <w:szCs w:val="21"/>
              </w:rPr>
            </w:pPr>
          </w:p>
        </w:tc>
        <w:tc>
          <w:tcPr>
            <w:tcW w:w="600" w:type="dxa"/>
            <w:vMerge w:val="continue"/>
            <w:vAlign w:val="center"/>
          </w:tcPr>
          <w:p w14:paraId="4C2D6FB5">
            <w:pPr>
              <w:rPr>
                <w:rFonts w:hint="eastAsia" w:ascii="宋体" w:hAnsi="宋体" w:eastAsia="宋体" w:cs="宋体"/>
                <w:color w:val="auto"/>
                <w:sz w:val="21"/>
                <w:szCs w:val="21"/>
              </w:rPr>
            </w:pPr>
          </w:p>
        </w:tc>
        <w:tc>
          <w:tcPr>
            <w:tcW w:w="567" w:type="dxa"/>
            <w:vMerge w:val="restart"/>
            <w:vAlign w:val="center"/>
          </w:tcPr>
          <w:p w14:paraId="1A54DF92">
            <w:pPr>
              <w:rPr>
                <w:rFonts w:hint="eastAsia" w:ascii="宋体" w:hAnsi="宋体" w:eastAsia="宋体" w:cs="宋体"/>
                <w:color w:val="auto"/>
                <w:sz w:val="21"/>
                <w:szCs w:val="21"/>
              </w:rPr>
            </w:pPr>
            <w:r>
              <w:rPr>
                <w:rFonts w:hint="eastAsia" w:ascii="宋体" w:hAnsi="宋体" w:eastAsia="宋体" w:cs="宋体"/>
                <w:color w:val="auto"/>
                <w:sz w:val="21"/>
                <w:szCs w:val="21"/>
              </w:rPr>
              <w:t>完整性审查</w:t>
            </w:r>
          </w:p>
        </w:tc>
        <w:tc>
          <w:tcPr>
            <w:tcW w:w="2033" w:type="dxa"/>
            <w:vAlign w:val="center"/>
          </w:tcPr>
          <w:p w14:paraId="43C749C8">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文件份数</w:t>
            </w:r>
          </w:p>
        </w:tc>
        <w:tc>
          <w:tcPr>
            <w:tcW w:w="5555" w:type="dxa"/>
            <w:vAlign w:val="center"/>
          </w:tcPr>
          <w:p w14:paraId="386BC992">
            <w:pPr>
              <w:rPr>
                <w:rFonts w:hint="eastAsia" w:ascii="宋体" w:hAnsi="宋体" w:eastAsia="宋体" w:cs="宋体"/>
                <w:color w:val="auto"/>
                <w:sz w:val="21"/>
                <w:szCs w:val="21"/>
              </w:rPr>
            </w:pPr>
            <w:r>
              <w:rPr>
                <w:rFonts w:hint="eastAsia" w:ascii="宋体" w:hAnsi="宋体" w:eastAsia="宋体" w:cs="宋体"/>
                <w:color w:val="auto"/>
                <w:sz w:val="21"/>
                <w:szCs w:val="21"/>
              </w:rPr>
              <w:t>应符合“供应商须知前附表”规定的正本、副本、电子文件、报价一览表数量；</w:t>
            </w:r>
          </w:p>
        </w:tc>
      </w:tr>
      <w:tr w14:paraId="417B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0758B363">
            <w:pPr>
              <w:rPr>
                <w:rFonts w:hint="eastAsia" w:ascii="宋体" w:hAnsi="宋体" w:eastAsia="宋体" w:cs="宋体"/>
                <w:color w:val="auto"/>
                <w:sz w:val="21"/>
                <w:szCs w:val="21"/>
              </w:rPr>
            </w:pPr>
          </w:p>
        </w:tc>
        <w:tc>
          <w:tcPr>
            <w:tcW w:w="600" w:type="dxa"/>
            <w:vMerge w:val="continue"/>
          </w:tcPr>
          <w:p w14:paraId="3C30C5F2">
            <w:pPr>
              <w:rPr>
                <w:rFonts w:hint="eastAsia" w:ascii="宋体" w:hAnsi="宋体" w:eastAsia="宋体" w:cs="宋体"/>
                <w:color w:val="auto"/>
                <w:sz w:val="21"/>
                <w:szCs w:val="21"/>
              </w:rPr>
            </w:pPr>
          </w:p>
        </w:tc>
        <w:tc>
          <w:tcPr>
            <w:tcW w:w="567" w:type="dxa"/>
            <w:vMerge w:val="continue"/>
          </w:tcPr>
          <w:p w14:paraId="7988E08D">
            <w:pPr>
              <w:rPr>
                <w:rFonts w:hint="eastAsia" w:ascii="宋体" w:hAnsi="宋体" w:eastAsia="宋体" w:cs="宋体"/>
                <w:color w:val="auto"/>
                <w:sz w:val="21"/>
                <w:szCs w:val="21"/>
              </w:rPr>
            </w:pPr>
          </w:p>
        </w:tc>
        <w:tc>
          <w:tcPr>
            <w:tcW w:w="2033" w:type="dxa"/>
            <w:vAlign w:val="center"/>
          </w:tcPr>
          <w:p w14:paraId="5C4FEA5A">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文件内容</w:t>
            </w:r>
          </w:p>
        </w:tc>
        <w:tc>
          <w:tcPr>
            <w:tcW w:w="5555" w:type="dxa"/>
            <w:vAlign w:val="center"/>
          </w:tcPr>
          <w:p w14:paraId="54AA3AAB">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文件内容符合</w:t>
            </w:r>
            <w:r>
              <w:rPr>
                <w:rFonts w:hint="eastAsia" w:hAnsi="宋体" w:cs="宋体"/>
                <w:color w:val="auto"/>
                <w:sz w:val="21"/>
                <w:szCs w:val="21"/>
                <w:lang w:eastAsia="zh-CN"/>
              </w:rPr>
              <w:t>招标</w:t>
            </w:r>
            <w:r>
              <w:rPr>
                <w:rFonts w:hint="eastAsia" w:ascii="宋体" w:hAnsi="宋体" w:eastAsia="宋体" w:cs="宋体"/>
                <w:color w:val="auto"/>
                <w:sz w:val="21"/>
                <w:szCs w:val="21"/>
              </w:rPr>
              <w:t>文件要求；</w:t>
            </w:r>
          </w:p>
        </w:tc>
      </w:tr>
      <w:tr w14:paraId="51C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ED2507A">
            <w:pPr>
              <w:rPr>
                <w:rFonts w:hint="eastAsia" w:ascii="宋体" w:hAnsi="宋体" w:eastAsia="宋体" w:cs="宋体"/>
                <w:color w:val="auto"/>
                <w:sz w:val="21"/>
                <w:szCs w:val="21"/>
              </w:rPr>
            </w:pPr>
          </w:p>
        </w:tc>
        <w:tc>
          <w:tcPr>
            <w:tcW w:w="600" w:type="dxa"/>
            <w:vMerge w:val="continue"/>
            <w:vAlign w:val="center"/>
          </w:tcPr>
          <w:p w14:paraId="1C0D01C1">
            <w:pPr>
              <w:rPr>
                <w:rFonts w:hint="eastAsia" w:ascii="宋体" w:hAnsi="宋体" w:eastAsia="宋体" w:cs="宋体"/>
                <w:color w:val="auto"/>
                <w:sz w:val="21"/>
                <w:szCs w:val="21"/>
              </w:rPr>
            </w:pPr>
          </w:p>
        </w:tc>
        <w:tc>
          <w:tcPr>
            <w:tcW w:w="567" w:type="dxa"/>
            <w:vMerge w:val="restart"/>
            <w:vAlign w:val="center"/>
          </w:tcPr>
          <w:p w14:paraId="60EA456B">
            <w:pPr>
              <w:rPr>
                <w:rFonts w:hint="eastAsia" w:ascii="宋体" w:hAnsi="宋体" w:eastAsia="宋体" w:cs="宋体"/>
                <w:color w:val="auto"/>
                <w:sz w:val="21"/>
                <w:szCs w:val="21"/>
              </w:rPr>
            </w:pPr>
            <w:r>
              <w:rPr>
                <w:rFonts w:hint="eastAsia" w:ascii="宋体" w:hAnsi="宋体" w:eastAsia="宋体" w:cs="宋体"/>
                <w:color w:val="auto"/>
                <w:sz w:val="21"/>
                <w:szCs w:val="21"/>
              </w:rPr>
              <w:t>响应性审查</w:t>
            </w:r>
          </w:p>
        </w:tc>
        <w:tc>
          <w:tcPr>
            <w:tcW w:w="2033" w:type="dxa"/>
            <w:vAlign w:val="center"/>
          </w:tcPr>
          <w:p w14:paraId="515E4395">
            <w:pPr>
              <w:rPr>
                <w:rFonts w:hint="eastAsia" w:ascii="宋体" w:hAnsi="宋体" w:eastAsia="宋体" w:cs="宋体"/>
                <w:color w:val="auto"/>
                <w:sz w:val="21"/>
                <w:szCs w:val="21"/>
              </w:rPr>
            </w:pPr>
            <w:r>
              <w:rPr>
                <w:rFonts w:hint="eastAsia" w:ascii="宋体" w:hAnsi="宋体" w:eastAsia="宋体" w:cs="宋体"/>
                <w:color w:val="auto"/>
                <w:sz w:val="21"/>
                <w:szCs w:val="21"/>
              </w:rPr>
              <w:t>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文件响应程度</w:t>
            </w:r>
          </w:p>
        </w:tc>
        <w:tc>
          <w:tcPr>
            <w:tcW w:w="5555" w:type="dxa"/>
            <w:vAlign w:val="center"/>
          </w:tcPr>
          <w:p w14:paraId="3DFCE868">
            <w:pPr>
              <w:rPr>
                <w:rFonts w:hint="eastAsia" w:ascii="宋体" w:hAnsi="宋体" w:eastAsia="宋体" w:cs="宋体"/>
                <w:color w:val="auto"/>
                <w:sz w:val="21"/>
                <w:szCs w:val="21"/>
              </w:rPr>
            </w:pPr>
            <w:r>
              <w:rPr>
                <w:rFonts w:hint="eastAsia" w:ascii="宋体" w:hAnsi="宋体" w:eastAsia="宋体" w:cs="宋体"/>
                <w:color w:val="auto"/>
                <w:sz w:val="21"/>
                <w:szCs w:val="21"/>
              </w:rPr>
              <w:t>要求实质性条款全部响应，不能有采购人不能接受的附加条件；</w:t>
            </w:r>
          </w:p>
        </w:tc>
      </w:tr>
      <w:tr w14:paraId="35EF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618669FD">
            <w:pPr>
              <w:rPr>
                <w:rFonts w:hint="eastAsia" w:ascii="宋体" w:hAnsi="宋体" w:eastAsia="宋体" w:cs="宋体"/>
                <w:color w:val="auto"/>
                <w:sz w:val="21"/>
                <w:szCs w:val="21"/>
              </w:rPr>
            </w:pPr>
          </w:p>
        </w:tc>
        <w:tc>
          <w:tcPr>
            <w:tcW w:w="600" w:type="dxa"/>
            <w:vMerge w:val="continue"/>
          </w:tcPr>
          <w:p w14:paraId="17A7798F">
            <w:pPr>
              <w:rPr>
                <w:rFonts w:hint="eastAsia" w:ascii="宋体" w:hAnsi="宋体" w:eastAsia="宋体" w:cs="宋体"/>
                <w:color w:val="auto"/>
                <w:sz w:val="21"/>
                <w:szCs w:val="21"/>
              </w:rPr>
            </w:pPr>
          </w:p>
        </w:tc>
        <w:tc>
          <w:tcPr>
            <w:tcW w:w="567" w:type="dxa"/>
            <w:vMerge w:val="continue"/>
          </w:tcPr>
          <w:p w14:paraId="21B016EF">
            <w:pPr>
              <w:rPr>
                <w:rFonts w:hint="eastAsia" w:ascii="宋体" w:hAnsi="宋体" w:eastAsia="宋体" w:cs="宋体"/>
                <w:color w:val="auto"/>
                <w:sz w:val="21"/>
                <w:szCs w:val="21"/>
              </w:rPr>
            </w:pPr>
          </w:p>
        </w:tc>
        <w:tc>
          <w:tcPr>
            <w:tcW w:w="2033" w:type="dxa"/>
            <w:vAlign w:val="center"/>
          </w:tcPr>
          <w:p w14:paraId="2205D61A">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交货期</w:t>
            </w:r>
          </w:p>
        </w:tc>
        <w:tc>
          <w:tcPr>
            <w:tcW w:w="5555" w:type="dxa"/>
            <w:vAlign w:val="center"/>
          </w:tcPr>
          <w:p w14:paraId="793A09D6">
            <w:pPr>
              <w:rPr>
                <w:rFonts w:hint="eastAsia" w:ascii="宋体" w:hAnsi="宋体" w:eastAsia="宋体" w:cs="宋体"/>
                <w:color w:val="auto"/>
                <w:sz w:val="21"/>
                <w:szCs w:val="21"/>
              </w:rPr>
            </w:pPr>
            <w:r>
              <w:rPr>
                <w:rFonts w:hint="eastAsia" w:ascii="宋体" w:hAnsi="宋体" w:eastAsia="宋体" w:cs="宋体"/>
                <w:color w:val="auto"/>
                <w:sz w:val="21"/>
                <w:szCs w:val="21"/>
              </w:rPr>
              <w:t>应满足</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文件中要求的</w:t>
            </w:r>
            <w:r>
              <w:rPr>
                <w:rFonts w:hint="eastAsia" w:ascii="宋体" w:hAnsi="宋体" w:eastAsia="宋体" w:cs="宋体"/>
                <w:color w:val="auto"/>
                <w:sz w:val="21"/>
                <w:szCs w:val="21"/>
                <w:lang w:eastAsia="zh-CN"/>
              </w:rPr>
              <w:t>交货期</w:t>
            </w:r>
            <w:r>
              <w:rPr>
                <w:rFonts w:hint="eastAsia" w:ascii="宋体" w:hAnsi="宋体" w:eastAsia="宋体" w:cs="宋体"/>
                <w:color w:val="auto"/>
                <w:sz w:val="21"/>
                <w:szCs w:val="21"/>
              </w:rPr>
              <w:t>；</w:t>
            </w:r>
          </w:p>
        </w:tc>
      </w:tr>
      <w:tr w14:paraId="09FF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D583A1C">
            <w:pPr>
              <w:rPr>
                <w:rFonts w:hint="eastAsia" w:ascii="宋体" w:hAnsi="宋体" w:eastAsia="宋体" w:cs="宋体"/>
                <w:color w:val="auto"/>
                <w:sz w:val="21"/>
                <w:szCs w:val="21"/>
              </w:rPr>
            </w:pPr>
          </w:p>
        </w:tc>
        <w:tc>
          <w:tcPr>
            <w:tcW w:w="600" w:type="dxa"/>
            <w:vMerge w:val="continue"/>
          </w:tcPr>
          <w:p w14:paraId="67E75C2C">
            <w:pPr>
              <w:rPr>
                <w:rFonts w:hint="eastAsia" w:ascii="宋体" w:hAnsi="宋体" w:eastAsia="宋体" w:cs="宋体"/>
                <w:color w:val="auto"/>
                <w:sz w:val="21"/>
                <w:szCs w:val="21"/>
              </w:rPr>
            </w:pPr>
          </w:p>
        </w:tc>
        <w:tc>
          <w:tcPr>
            <w:tcW w:w="567" w:type="dxa"/>
            <w:vMerge w:val="continue"/>
          </w:tcPr>
          <w:p w14:paraId="25D4C6A9">
            <w:pPr>
              <w:rPr>
                <w:rFonts w:hint="eastAsia" w:ascii="宋体" w:hAnsi="宋体" w:eastAsia="宋体" w:cs="宋体"/>
                <w:color w:val="auto"/>
                <w:sz w:val="21"/>
                <w:szCs w:val="21"/>
              </w:rPr>
            </w:pPr>
          </w:p>
        </w:tc>
        <w:tc>
          <w:tcPr>
            <w:tcW w:w="2033" w:type="dxa"/>
            <w:vAlign w:val="center"/>
          </w:tcPr>
          <w:p w14:paraId="0DE8AC77">
            <w:pPr>
              <w:rPr>
                <w:rFonts w:hint="eastAsia" w:ascii="宋体" w:hAnsi="宋体" w:eastAsia="宋体" w:cs="宋体"/>
                <w:color w:val="auto"/>
                <w:sz w:val="21"/>
                <w:szCs w:val="21"/>
              </w:rPr>
            </w:pPr>
            <w:r>
              <w:rPr>
                <w:rFonts w:hint="eastAsia" w:ascii="宋体" w:hAnsi="宋体" w:eastAsia="宋体" w:cs="宋体"/>
                <w:color w:val="auto"/>
                <w:sz w:val="21"/>
                <w:szCs w:val="21"/>
              </w:rPr>
              <w:t>质保期</w:t>
            </w:r>
          </w:p>
        </w:tc>
        <w:tc>
          <w:tcPr>
            <w:tcW w:w="5555" w:type="dxa"/>
            <w:vAlign w:val="center"/>
          </w:tcPr>
          <w:p w14:paraId="04213E21">
            <w:pPr>
              <w:rPr>
                <w:rFonts w:hint="eastAsia" w:ascii="宋体" w:hAnsi="宋体" w:eastAsia="宋体" w:cs="宋体"/>
                <w:color w:val="auto"/>
                <w:sz w:val="21"/>
                <w:szCs w:val="21"/>
              </w:rPr>
            </w:pPr>
            <w:r>
              <w:rPr>
                <w:rFonts w:hint="eastAsia" w:ascii="宋体" w:hAnsi="宋体" w:eastAsia="宋体" w:cs="宋体"/>
                <w:color w:val="auto"/>
                <w:sz w:val="21"/>
                <w:szCs w:val="21"/>
              </w:rPr>
              <w:t>应满足</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文件中要求的质保期；</w:t>
            </w:r>
          </w:p>
        </w:tc>
      </w:tr>
      <w:tr w14:paraId="4A7D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ED017FC">
            <w:pPr>
              <w:rPr>
                <w:rFonts w:hint="eastAsia" w:ascii="宋体" w:hAnsi="宋体" w:eastAsia="宋体" w:cs="宋体"/>
                <w:color w:val="auto"/>
                <w:sz w:val="21"/>
                <w:szCs w:val="21"/>
              </w:rPr>
            </w:pPr>
          </w:p>
        </w:tc>
        <w:tc>
          <w:tcPr>
            <w:tcW w:w="600" w:type="dxa"/>
            <w:vMerge w:val="continue"/>
          </w:tcPr>
          <w:p w14:paraId="65541DA4">
            <w:pPr>
              <w:rPr>
                <w:rFonts w:hint="eastAsia" w:ascii="宋体" w:hAnsi="宋体" w:eastAsia="宋体" w:cs="宋体"/>
                <w:color w:val="auto"/>
                <w:sz w:val="21"/>
                <w:szCs w:val="21"/>
              </w:rPr>
            </w:pPr>
          </w:p>
        </w:tc>
        <w:tc>
          <w:tcPr>
            <w:tcW w:w="567" w:type="dxa"/>
            <w:vMerge w:val="continue"/>
          </w:tcPr>
          <w:p w14:paraId="18D6B405">
            <w:pPr>
              <w:rPr>
                <w:rFonts w:hint="eastAsia" w:ascii="宋体" w:hAnsi="宋体" w:eastAsia="宋体" w:cs="宋体"/>
                <w:color w:val="auto"/>
                <w:sz w:val="21"/>
                <w:szCs w:val="21"/>
              </w:rPr>
            </w:pPr>
          </w:p>
        </w:tc>
        <w:tc>
          <w:tcPr>
            <w:tcW w:w="2033" w:type="dxa"/>
            <w:vAlign w:val="center"/>
          </w:tcPr>
          <w:p w14:paraId="350F2699">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w:t>
            </w:r>
          </w:p>
        </w:tc>
        <w:tc>
          <w:tcPr>
            <w:tcW w:w="5555" w:type="dxa"/>
            <w:vAlign w:val="center"/>
          </w:tcPr>
          <w:p w14:paraId="237A534A">
            <w:pPr>
              <w:rPr>
                <w:rFonts w:hint="eastAsia" w:ascii="宋体" w:hAnsi="宋体" w:eastAsia="宋体" w:cs="宋体"/>
                <w:color w:val="auto"/>
                <w:sz w:val="21"/>
                <w:szCs w:val="21"/>
              </w:rPr>
            </w:pPr>
            <w:r>
              <w:rPr>
                <w:rFonts w:hint="eastAsia" w:ascii="宋体" w:hAnsi="宋体" w:eastAsia="宋体" w:cs="宋体"/>
                <w:color w:val="auto"/>
                <w:sz w:val="21"/>
                <w:szCs w:val="21"/>
              </w:rPr>
              <w:t>应满足</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文件中的规定；</w:t>
            </w:r>
          </w:p>
        </w:tc>
      </w:tr>
    </w:tbl>
    <w:p w14:paraId="6E3A64B3">
      <w:pPr>
        <w:pStyle w:val="17"/>
        <w:jc w:val="center"/>
        <w:rPr>
          <w:rFonts w:ascii="宋体" w:hAnsi="宋体" w:cs="宋体"/>
          <w:b/>
          <w:bCs/>
          <w:color w:val="auto"/>
          <w:sz w:val="24"/>
          <w:szCs w:val="24"/>
        </w:rPr>
      </w:pPr>
    </w:p>
    <w:p w14:paraId="0F91B0C0">
      <w:pPr>
        <w:rPr>
          <w:color w:val="auto"/>
        </w:rPr>
      </w:pPr>
    </w:p>
    <w:p w14:paraId="775AD8FD">
      <w:pPr>
        <w:pStyle w:val="22"/>
        <w:rPr>
          <w:color w:val="auto"/>
        </w:rPr>
      </w:pPr>
    </w:p>
    <w:p w14:paraId="41BB25EF">
      <w:pPr>
        <w:pStyle w:val="22"/>
        <w:rPr>
          <w:color w:val="auto"/>
        </w:rPr>
      </w:pPr>
    </w:p>
    <w:p w14:paraId="6D15DA3C">
      <w:pPr>
        <w:pStyle w:val="22"/>
        <w:rPr>
          <w:color w:val="auto"/>
        </w:rPr>
      </w:pPr>
    </w:p>
    <w:p w14:paraId="556B63D4">
      <w:pPr>
        <w:pStyle w:val="22"/>
        <w:rPr>
          <w:color w:val="auto"/>
        </w:rPr>
      </w:pPr>
    </w:p>
    <w:p w14:paraId="07FF7B11">
      <w:pPr>
        <w:pStyle w:val="22"/>
        <w:rPr>
          <w:color w:val="auto"/>
        </w:rPr>
      </w:pPr>
    </w:p>
    <w:p w14:paraId="5F42718C">
      <w:pPr>
        <w:pStyle w:val="22"/>
        <w:rPr>
          <w:color w:val="auto"/>
        </w:rPr>
      </w:pPr>
    </w:p>
    <w:p w14:paraId="3B8341ED">
      <w:pPr>
        <w:pStyle w:val="22"/>
        <w:rPr>
          <w:color w:val="auto"/>
        </w:rPr>
      </w:pPr>
    </w:p>
    <w:p w14:paraId="63AAA95F">
      <w:pPr>
        <w:pStyle w:val="22"/>
        <w:rPr>
          <w:color w:val="auto"/>
        </w:rPr>
      </w:pPr>
    </w:p>
    <w:p w14:paraId="355894EF">
      <w:pPr>
        <w:pStyle w:val="22"/>
        <w:rPr>
          <w:color w:val="auto"/>
        </w:rPr>
      </w:pPr>
    </w:p>
    <w:p w14:paraId="416BAF40">
      <w:pPr>
        <w:pStyle w:val="22"/>
        <w:rPr>
          <w:color w:val="auto"/>
        </w:rPr>
      </w:pPr>
    </w:p>
    <w:p w14:paraId="71E00A20">
      <w:pPr>
        <w:pStyle w:val="22"/>
        <w:rPr>
          <w:color w:val="auto"/>
        </w:rPr>
      </w:pPr>
    </w:p>
    <w:p w14:paraId="0A2DAF70">
      <w:pPr>
        <w:pStyle w:val="22"/>
        <w:rPr>
          <w:color w:val="auto"/>
        </w:rPr>
      </w:pPr>
    </w:p>
    <w:p w14:paraId="3B89BFDC">
      <w:pPr>
        <w:pStyle w:val="22"/>
        <w:rPr>
          <w:color w:val="auto"/>
        </w:rPr>
      </w:pPr>
    </w:p>
    <w:p w14:paraId="041BAAF4">
      <w:pPr>
        <w:pStyle w:val="22"/>
        <w:rPr>
          <w:color w:val="auto"/>
        </w:rPr>
      </w:pPr>
    </w:p>
    <w:p w14:paraId="201BF493">
      <w:pPr>
        <w:pStyle w:val="22"/>
        <w:rPr>
          <w:color w:val="auto"/>
        </w:rPr>
      </w:pPr>
    </w:p>
    <w:p w14:paraId="04D7B1DA">
      <w:pPr>
        <w:pStyle w:val="22"/>
        <w:rPr>
          <w:color w:val="auto"/>
        </w:rPr>
      </w:pPr>
    </w:p>
    <w:p w14:paraId="0FD72AA0">
      <w:pPr>
        <w:pStyle w:val="22"/>
        <w:rPr>
          <w:color w:val="auto"/>
        </w:rPr>
      </w:pPr>
    </w:p>
    <w:p w14:paraId="60B1CF23">
      <w:pPr>
        <w:pStyle w:val="22"/>
        <w:rPr>
          <w:color w:val="auto"/>
        </w:rPr>
      </w:pPr>
    </w:p>
    <w:p w14:paraId="1E623471">
      <w:pPr>
        <w:spacing w:line="560" w:lineRule="exact"/>
        <w:rPr>
          <w:rFonts w:hAnsi="宋体" w:cs="宋体"/>
          <w:b/>
          <w:color w:val="auto"/>
          <w:sz w:val="28"/>
          <w:szCs w:val="28"/>
        </w:rPr>
      </w:pPr>
      <w:r>
        <w:rPr>
          <w:rFonts w:hint="eastAsia" w:hAnsi="宋体" w:cs="宋体"/>
          <w:b/>
          <w:color w:val="auto"/>
          <w:szCs w:val="24"/>
        </w:rPr>
        <w:t>附件2：</w:t>
      </w:r>
    </w:p>
    <w:p w14:paraId="5DC6F5BA">
      <w:pPr>
        <w:spacing w:line="560" w:lineRule="exact"/>
        <w:jc w:val="center"/>
        <w:outlineLvl w:val="2"/>
        <w:rPr>
          <w:rFonts w:hAnsi="宋体" w:cs="宋体"/>
          <w:b/>
          <w:color w:val="auto"/>
          <w:szCs w:val="24"/>
        </w:rPr>
      </w:pPr>
      <w:bookmarkStart w:id="176" w:name="_Toc13424"/>
      <w:r>
        <w:rPr>
          <w:rFonts w:hint="eastAsia" w:hAnsi="宋体" w:cs="宋体"/>
          <w:b/>
          <w:color w:val="auto"/>
          <w:szCs w:val="24"/>
        </w:rPr>
        <w:t>评标因素及权重分值表</w:t>
      </w:r>
      <w:bookmarkEnd w:id="176"/>
    </w:p>
    <w:tbl>
      <w:tblPr>
        <w:tblStyle w:val="4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7"/>
        <w:gridCol w:w="636"/>
        <w:gridCol w:w="6105"/>
        <w:gridCol w:w="736"/>
        <w:gridCol w:w="808"/>
      </w:tblGrid>
      <w:tr w14:paraId="3342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699" w:type="dxa"/>
            <w:vAlign w:val="center"/>
          </w:tcPr>
          <w:p w14:paraId="788F7F6A">
            <w:pPr>
              <w:pStyle w:val="24"/>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类别</w:t>
            </w:r>
          </w:p>
        </w:tc>
        <w:tc>
          <w:tcPr>
            <w:tcW w:w="827" w:type="dxa"/>
            <w:vAlign w:val="center"/>
          </w:tcPr>
          <w:p w14:paraId="41A25EEC">
            <w:pPr>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总分</w:t>
            </w:r>
          </w:p>
        </w:tc>
        <w:tc>
          <w:tcPr>
            <w:tcW w:w="6741" w:type="dxa"/>
            <w:gridSpan w:val="2"/>
            <w:vAlign w:val="center"/>
          </w:tcPr>
          <w:p w14:paraId="7125B9EB">
            <w:pPr>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评标因素</w:t>
            </w:r>
          </w:p>
        </w:tc>
        <w:tc>
          <w:tcPr>
            <w:tcW w:w="736" w:type="dxa"/>
            <w:vAlign w:val="center"/>
          </w:tcPr>
          <w:p w14:paraId="328A74EF">
            <w:pPr>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w:t>
            </w:r>
          </w:p>
          <w:p w14:paraId="28B343AB">
            <w:pPr>
              <w:keepLines w:val="0"/>
              <w:pageBreakBefore w:val="0"/>
              <w:kinsoku/>
              <w:wordWrap/>
              <w:overflowPunct/>
              <w:topLinePunct w:val="0"/>
              <w:bidi w:val="0"/>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得分</w:t>
            </w:r>
          </w:p>
        </w:tc>
        <w:tc>
          <w:tcPr>
            <w:tcW w:w="808" w:type="dxa"/>
            <w:vAlign w:val="center"/>
          </w:tcPr>
          <w:p w14:paraId="6CFEDA7B">
            <w:pPr>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5B0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Align w:val="center"/>
          </w:tcPr>
          <w:p w14:paraId="0048E7D4">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投标价格</w:t>
            </w:r>
          </w:p>
        </w:tc>
        <w:tc>
          <w:tcPr>
            <w:tcW w:w="827" w:type="dxa"/>
            <w:vAlign w:val="center"/>
          </w:tcPr>
          <w:p w14:paraId="6C985A52">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30分</w:t>
            </w:r>
          </w:p>
        </w:tc>
        <w:tc>
          <w:tcPr>
            <w:tcW w:w="6741" w:type="dxa"/>
            <w:gridSpan w:val="2"/>
            <w:vAlign w:val="center"/>
          </w:tcPr>
          <w:p w14:paraId="57C9524D">
            <w:pPr>
              <w:keepLines w:val="0"/>
              <w:pageBreakBefore w:val="0"/>
              <w:numPr>
                <w:ilvl w:val="0"/>
                <w:numId w:val="0"/>
              </w:numPr>
              <w:kinsoku/>
              <w:wordWrap/>
              <w:overflowPunct/>
              <w:topLinePunct w:val="0"/>
              <w:bidi w:val="0"/>
              <w:snapToGrid/>
              <w:spacing w:line="440" w:lineRule="exact"/>
              <w:ind w:leftChars="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经初审合格的投标文件，通过符合性审查的投标报价为有效报价。对符合政策性扣减的有效投标报价进行政策性扣减，并依据扣减后的价格（评审价格）进行价格评审。</w:t>
            </w:r>
          </w:p>
          <w:p w14:paraId="070C89E2">
            <w:pPr>
              <w:keepLines w:val="0"/>
              <w:pageBreakBefore w:val="0"/>
              <w:numPr>
                <w:ilvl w:val="0"/>
                <w:numId w:val="0"/>
              </w:numPr>
              <w:kinsoku/>
              <w:wordWrap/>
              <w:overflowPunct/>
              <w:topLinePunct w:val="0"/>
              <w:bidi w:val="0"/>
              <w:snapToGrid/>
              <w:spacing w:line="440" w:lineRule="exact"/>
              <w:ind w:leftChars="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有效最低报价为基准价得30分。</w:t>
            </w:r>
          </w:p>
          <w:p w14:paraId="34314138">
            <w:pPr>
              <w:keepLines w:val="0"/>
              <w:pageBreakBefore w:val="0"/>
              <w:kinsoku/>
              <w:wordWrap/>
              <w:overflowPunct/>
              <w:topLinePunct w:val="0"/>
              <w:bidi w:val="0"/>
              <w:snapToGrid/>
              <w:spacing w:line="440" w:lineRule="exact"/>
              <w:ind w:left="-108" w:leftChars="-45"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3.按（有效最低报价/有效投标报价）×30的公式计算其得分。</w:t>
            </w:r>
          </w:p>
          <w:p w14:paraId="49D02056">
            <w:pPr>
              <w:keepLines w:val="0"/>
              <w:pageBreakBefore w:val="0"/>
              <w:kinsoku/>
              <w:wordWrap/>
              <w:overflowPunct/>
              <w:topLinePunct w:val="0"/>
              <w:bidi w:val="0"/>
              <w:snapToGrid/>
              <w:spacing w:line="440" w:lineRule="exact"/>
              <w:ind w:left="-108" w:leftChars="-45"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4.投标报价不完整的，不进入评标基准价的计算，本项得0分。</w:t>
            </w:r>
          </w:p>
        </w:tc>
        <w:tc>
          <w:tcPr>
            <w:tcW w:w="736" w:type="dxa"/>
            <w:vAlign w:val="center"/>
          </w:tcPr>
          <w:p w14:paraId="272F059A">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808" w:type="dxa"/>
            <w:vMerge w:val="restart"/>
            <w:vAlign w:val="center"/>
          </w:tcPr>
          <w:p w14:paraId="1E2BC0D6">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根</w:t>
            </w:r>
          </w:p>
          <w:p w14:paraId="78A219B8">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据</w:t>
            </w:r>
          </w:p>
          <w:p w14:paraId="686C6768">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w:t>
            </w:r>
          </w:p>
          <w:p w14:paraId="74AE4336">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标</w:t>
            </w:r>
          </w:p>
          <w:p w14:paraId="318FB7B4">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文</w:t>
            </w:r>
          </w:p>
          <w:p w14:paraId="7D0CD338">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件</w:t>
            </w:r>
          </w:p>
          <w:p w14:paraId="2972C827">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的</w:t>
            </w:r>
          </w:p>
          <w:p w14:paraId="581EF731">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响</w:t>
            </w:r>
          </w:p>
          <w:p w14:paraId="084A9FD8">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应</w:t>
            </w:r>
          </w:p>
          <w:p w14:paraId="6B7B8443">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程  度</w:t>
            </w:r>
          </w:p>
          <w:p w14:paraId="4C745C94">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按</w:t>
            </w:r>
          </w:p>
          <w:p w14:paraId="406E9E88">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差</w:t>
            </w:r>
          </w:p>
          <w:p w14:paraId="14296F32">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别</w:t>
            </w:r>
          </w:p>
          <w:p w14:paraId="1A11CC10">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计</w:t>
            </w:r>
          </w:p>
          <w:p w14:paraId="5BFC8BB2">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w:t>
            </w:r>
          </w:p>
          <w:p w14:paraId="2C8555D8">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p>
        </w:tc>
      </w:tr>
      <w:tr w14:paraId="79B6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99" w:type="dxa"/>
            <w:vMerge w:val="restart"/>
            <w:vAlign w:val="center"/>
          </w:tcPr>
          <w:p w14:paraId="1671B494">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技术评审</w:t>
            </w:r>
          </w:p>
        </w:tc>
        <w:tc>
          <w:tcPr>
            <w:tcW w:w="827" w:type="dxa"/>
            <w:vMerge w:val="restart"/>
            <w:vAlign w:val="center"/>
          </w:tcPr>
          <w:p w14:paraId="0217F5EE">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r>
              <w:rPr>
                <w:rFonts w:hint="eastAsia" w:hAnsi="宋体" w:cs="宋体"/>
                <w:b/>
                <w:bCs/>
                <w:color w:val="auto"/>
                <w:sz w:val="24"/>
                <w:szCs w:val="24"/>
                <w:lang w:val="en-US" w:eastAsia="zh-CN"/>
              </w:rPr>
              <w:t>65</w:t>
            </w:r>
            <w:r>
              <w:rPr>
                <w:rFonts w:hint="eastAsia" w:ascii="宋体" w:hAnsi="宋体" w:eastAsia="宋体" w:cs="宋体"/>
                <w:b/>
                <w:bCs/>
                <w:color w:val="auto"/>
                <w:sz w:val="24"/>
                <w:szCs w:val="24"/>
              </w:rPr>
              <w:t>分</w:t>
            </w:r>
          </w:p>
        </w:tc>
        <w:tc>
          <w:tcPr>
            <w:tcW w:w="636" w:type="dxa"/>
            <w:vAlign w:val="center"/>
          </w:tcPr>
          <w:p w14:paraId="14233407">
            <w:pPr>
              <w:keepLines w:val="0"/>
              <w:pageBreakBefore w:val="0"/>
              <w:numPr>
                <w:ilvl w:val="0"/>
                <w:numId w:val="8"/>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71BE096E">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技术指标和配置：</w:t>
            </w:r>
          </w:p>
          <w:p w14:paraId="4E65CBC9">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根据供应商提供所投产品的技术指标完全符合、响应招标文件要求，没有负偏离的得</w:t>
            </w:r>
            <w:r>
              <w:rPr>
                <w:rFonts w:hint="eastAsia" w:hAnsi="宋体" w:cs="宋体"/>
                <w:color w:val="auto"/>
                <w:sz w:val="24"/>
                <w:szCs w:val="24"/>
                <w:lang w:val="en-US" w:eastAsia="zh-CN"/>
              </w:rPr>
              <w:t>10</w:t>
            </w:r>
            <w:r>
              <w:rPr>
                <w:rFonts w:hint="eastAsia" w:ascii="宋体" w:hAnsi="宋体" w:eastAsia="宋体" w:cs="宋体"/>
                <w:color w:val="auto"/>
                <w:sz w:val="24"/>
                <w:szCs w:val="24"/>
              </w:rPr>
              <w:t>分；参数每负偏离一项扣1分，扣完为止。注：▲参数必须提供相应的证明材料（包括但不限于产品彩页、检测报告、官网和功能截图等技术支持性文件</w:t>
            </w:r>
            <w:r>
              <w:rPr>
                <w:rFonts w:hint="eastAsia" w:ascii="宋体" w:hAnsi="宋体" w:eastAsia="宋体" w:cs="宋体"/>
                <w:color w:val="auto"/>
                <w:sz w:val="24"/>
                <w:szCs w:val="24"/>
                <w:lang w:val="en-US" w:eastAsia="zh-CN"/>
              </w:rPr>
              <w:t>且内容清晰可见</w:t>
            </w:r>
            <w:r>
              <w:rPr>
                <w:rFonts w:hint="eastAsia" w:ascii="宋体" w:hAnsi="宋体" w:eastAsia="宋体" w:cs="宋体"/>
                <w:color w:val="auto"/>
                <w:sz w:val="24"/>
                <w:szCs w:val="24"/>
              </w:rPr>
              <w:t>），未提供或者提供的证明材料不满足招标文件的技术指标、参数</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视为负偏离</w:t>
            </w:r>
            <w:r>
              <w:rPr>
                <w:rFonts w:hint="eastAsia" w:ascii="宋体" w:hAnsi="宋体" w:eastAsia="宋体" w:cs="宋体"/>
                <w:color w:val="auto"/>
                <w:sz w:val="24"/>
                <w:szCs w:val="24"/>
              </w:rPr>
              <w:t>。</w:t>
            </w:r>
          </w:p>
          <w:p w14:paraId="16078DE2">
            <w:pPr>
              <w:pStyle w:val="42"/>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备注：1、技术指标偏差表完全复制招标文件技术参数的，专家可给予5分的扣减。</w:t>
            </w:r>
          </w:p>
        </w:tc>
        <w:tc>
          <w:tcPr>
            <w:tcW w:w="736" w:type="dxa"/>
            <w:vAlign w:val="center"/>
          </w:tcPr>
          <w:p w14:paraId="2A93CACC">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hAnsi="宋体" w:cs="宋体"/>
                <w:color w:val="auto"/>
                <w:sz w:val="24"/>
                <w:szCs w:val="24"/>
                <w:lang w:val="en-US" w:eastAsia="zh-CN"/>
              </w:rPr>
              <w:t>0</w:t>
            </w:r>
            <w:r>
              <w:rPr>
                <w:rFonts w:hint="eastAsia" w:ascii="宋体" w:hAnsi="宋体" w:eastAsia="宋体" w:cs="宋体"/>
                <w:color w:val="auto"/>
                <w:sz w:val="24"/>
                <w:szCs w:val="24"/>
              </w:rPr>
              <w:t>分</w:t>
            </w:r>
          </w:p>
        </w:tc>
        <w:tc>
          <w:tcPr>
            <w:tcW w:w="808" w:type="dxa"/>
            <w:vMerge w:val="continue"/>
            <w:vAlign w:val="center"/>
          </w:tcPr>
          <w:p w14:paraId="20EAB942">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r>
      <w:tr w14:paraId="6421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14:paraId="64FA6665">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p>
        </w:tc>
        <w:tc>
          <w:tcPr>
            <w:tcW w:w="827" w:type="dxa"/>
            <w:vMerge w:val="continue"/>
            <w:vAlign w:val="center"/>
          </w:tcPr>
          <w:p w14:paraId="2A2A526E">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p>
        </w:tc>
        <w:tc>
          <w:tcPr>
            <w:tcW w:w="636" w:type="dxa"/>
            <w:vAlign w:val="center"/>
          </w:tcPr>
          <w:p w14:paraId="255A5E9B">
            <w:pPr>
              <w:keepLines w:val="0"/>
              <w:pageBreakBefore w:val="0"/>
              <w:numPr>
                <w:ilvl w:val="0"/>
                <w:numId w:val="8"/>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684EF4DC">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项目实施方案：</w:t>
            </w:r>
          </w:p>
          <w:p w14:paraId="3E7CEA98">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根据投标人提供的实施方案进行评审，该方案包含：①总体实施方案；②计划进度安排；③项目团队配备；④安装调试方案；⑤项目验收方案。完整提供上述5项内容的得</w:t>
            </w:r>
            <w:r>
              <w:rPr>
                <w:rFonts w:hint="eastAsia" w:hAnsi="宋体" w:cs="宋体"/>
                <w:color w:val="auto"/>
                <w:sz w:val="24"/>
                <w:szCs w:val="24"/>
                <w:lang w:val="en-US" w:eastAsia="zh-CN"/>
              </w:rPr>
              <w:t>20</w:t>
            </w:r>
            <w:r>
              <w:rPr>
                <w:rFonts w:hint="eastAsia" w:ascii="宋体" w:hAnsi="宋体" w:eastAsia="宋体" w:cs="宋体"/>
                <w:color w:val="auto"/>
                <w:sz w:val="24"/>
                <w:szCs w:val="24"/>
                <w:lang w:eastAsia="zh-CN"/>
              </w:rPr>
              <w:t>分；每有一项未提供扣</w:t>
            </w:r>
            <w:r>
              <w:rPr>
                <w:rFonts w:hint="eastAsia" w:hAnsi="宋体" w:cs="宋体"/>
                <w:color w:val="auto"/>
                <w:sz w:val="24"/>
                <w:szCs w:val="24"/>
                <w:lang w:val="en-US" w:eastAsia="zh-CN"/>
              </w:rPr>
              <w:t>4</w:t>
            </w:r>
            <w:r>
              <w:rPr>
                <w:rFonts w:hint="eastAsia" w:ascii="宋体" w:hAnsi="宋体" w:eastAsia="宋体" w:cs="宋体"/>
                <w:color w:val="auto"/>
                <w:sz w:val="24"/>
                <w:szCs w:val="24"/>
                <w:lang w:eastAsia="zh-CN"/>
              </w:rPr>
              <w:t>分，扣完为止；每有一处有缺陷扣0.5分，扣完为止。（缺陷是指内容缺项、不完整或缺少关键点、只有简单描述无实质性内容；非专门针对本项目或不适用本项目特性、套用其他项目内容；对同一问题前后表述矛盾；存在逻辑漏洞、科学原理或常 识错误；不利于本项目目标的实现、现有技术条件下不可能出现的情形等任意一种情形。）</w:t>
            </w:r>
          </w:p>
        </w:tc>
        <w:tc>
          <w:tcPr>
            <w:tcW w:w="736" w:type="dxa"/>
            <w:vAlign w:val="center"/>
          </w:tcPr>
          <w:p w14:paraId="744F6C6F">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20</w:t>
            </w:r>
            <w:r>
              <w:rPr>
                <w:rFonts w:hint="eastAsia" w:ascii="宋体" w:hAnsi="宋体" w:eastAsia="宋体" w:cs="宋体"/>
                <w:color w:val="auto"/>
                <w:sz w:val="24"/>
                <w:szCs w:val="24"/>
              </w:rPr>
              <w:t>分</w:t>
            </w:r>
          </w:p>
        </w:tc>
        <w:tc>
          <w:tcPr>
            <w:tcW w:w="808" w:type="dxa"/>
            <w:vMerge w:val="continue"/>
            <w:vAlign w:val="center"/>
          </w:tcPr>
          <w:p w14:paraId="69503786">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r>
      <w:tr w14:paraId="5B7E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14:paraId="402FB447">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p>
        </w:tc>
        <w:tc>
          <w:tcPr>
            <w:tcW w:w="827" w:type="dxa"/>
            <w:vMerge w:val="continue"/>
            <w:vAlign w:val="center"/>
          </w:tcPr>
          <w:p w14:paraId="457D464A">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p>
        </w:tc>
        <w:tc>
          <w:tcPr>
            <w:tcW w:w="636" w:type="dxa"/>
            <w:vAlign w:val="center"/>
          </w:tcPr>
          <w:p w14:paraId="61AEF712">
            <w:pPr>
              <w:keepLines w:val="0"/>
              <w:pageBreakBefore w:val="0"/>
              <w:numPr>
                <w:ilvl w:val="0"/>
                <w:numId w:val="8"/>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678967ED">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售后服务</w:t>
            </w:r>
            <w:r>
              <w:rPr>
                <w:rFonts w:hint="eastAsia" w:hAnsi="宋体" w:cs="宋体"/>
                <w:color w:val="auto"/>
                <w:sz w:val="24"/>
                <w:szCs w:val="24"/>
                <w:lang w:eastAsia="zh-CN"/>
              </w:rPr>
              <w:t>：</w:t>
            </w:r>
          </w:p>
          <w:p w14:paraId="670EA1CF">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根据投标人提供的售后服务方案进行评审，该方案包含：①售后服务人员配置及计划；② 故障处理等的响应时间安排计划；③质量保证期限；④应急处理方案。完整提供上述4项内容的得12分；每有一项未提供扣3分，扣完为止；每有一处有缺陷扣0.5分，扣完为止。（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36" w:type="dxa"/>
            <w:vAlign w:val="center"/>
          </w:tcPr>
          <w:p w14:paraId="06A0A3A1">
            <w:pPr>
              <w:keepLines w:val="0"/>
              <w:pageBreakBefore w:val="0"/>
              <w:kinsoku/>
              <w:wordWrap/>
              <w:overflowPunct/>
              <w:topLinePunct w:val="0"/>
              <w:bidi w:val="0"/>
              <w:snapToGrid/>
              <w:spacing w:line="440" w:lineRule="exact"/>
              <w:jc w:val="center"/>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12分</w:t>
            </w:r>
          </w:p>
        </w:tc>
        <w:tc>
          <w:tcPr>
            <w:tcW w:w="808" w:type="dxa"/>
            <w:vMerge w:val="continue"/>
            <w:vAlign w:val="center"/>
          </w:tcPr>
          <w:p w14:paraId="7C3E94B9">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r>
      <w:tr w14:paraId="3E71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14:paraId="5EEBEC6A">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p>
        </w:tc>
        <w:tc>
          <w:tcPr>
            <w:tcW w:w="827" w:type="dxa"/>
            <w:vMerge w:val="continue"/>
            <w:vAlign w:val="center"/>
          </w:tcPr>
          <w:p w14:paraId="2FE08331">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p>
        </w:tc>
        <w:tc>
          <w:tcPr>
            <w:tcW w:w="636" w:type="dxa"/>
            <w:vAlign w:val="center"/>
          </w:tcPr>
          <w:p w14:paraId="79FE0EF0">
            <w:pPr>
              <w:keepLines w:val="0"/>
              <w:pageBreakBefore w:val="0"/>
              <w:numPr>
                <w:ilvl w:val="0"/>
                <w:numId w:val="8"/>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31CC49EE">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hAnsi="宋体" w:cs="宋体"/>
                <w:color w:val="auto"/>
                <w:sz w:val="24"/>
                <w:szCs w:val="24"/>
                <w:lang w:eastAsia="zh-CN"/>
              </w:rPr>
              <w:t>培训方案：</w:t>
            </w:r>
          </w:p>
          <w:p w14:paraId="1F90EAAA">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根据投标人提供的培训方案进行评审，该方案包含：①培训目标；②培训内容；③培训计 划安排；④人员安排；完整提供上述4项内容的得16分；每有一项未提供扣4分，扣完为止；每有一处有缺陷扣0.5分，扣完为止。（缺陷是指内容缺项、不完整或缺少关键点、只有简单描述无实质性内容；非专门针对本项目或不适用本项目特性、套用其他项目内容；对同一问题前后表述矛盾；存在逻辑漏洞、科学原理或常识错误；不利于本项目目标的实 现、现有技术条件下不可能出现的情形等任意一种情形。）</w:t>
            </w:r>
          </w:p>
        </w:tc>
        <w:tc>
          <w:tcPr>
            <w:tcW w:w="736" w:type="dxa"/>
            <w:vAlign w:val="center"/>
          </w:tcPr>
          <w:p w14:paraId="7F148382">
            <w:pPr>
              <w:keepLines w:val="0"/>
              <w:pageBreakBefore w:val="0"/>
              <w:kinsoku/>
              <w:wordWrap/>
              <w:overflowPunct/>
              <w:topLinePunct w:val="0"/>
              <w:bidi w:val="0"/>
              <w:snapToGrid/>
              <w:spacing w:line="440" w:lineRule="exact"/>
              <w:jc w:val="center"/>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16分</w:t>
            </w:r>
          </w:p>
        </w:tc>
        <w:tc>
          <w:tcPr>
            <w:tcW w:w="808" w:type="dxa"/>
            <w:vMerge w:val="continue"/>
            <w:vAlign w:val="center"/>
          </w:tcPr>
          <w:p w14:paraId="04EE2500">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r>
      <w:tr w14:paraId="10BA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14:paraId="2CF5BC01">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p>
        </w:tc>
        <w:tc>
          <w:tcPr>
            <w:tcW w:w="827" w:type="dxa"/>
            <w:vMerge w:val="continue"/>
            <w:vAlign w:val="center"/>
          </w:tcPr>
          <w:p w14:paraId="78FAE5BC">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p>
        </w:tc>
        <w:tc>
          <w:tcPr>
            <w:tcW w:w="636" w:type="dxa"/>
            <w:vAlign w:val="center"/>
          </w:tcPr>
          <w:p w14:paraId="7B2B5FCA">
            <w:pPr>
              <w:keepLines w:val="0"/>
              <w:pageBreakBefore w:val="0"/>
              <w:numPr>
                <w:ilvl w:val="0"/>
                <w:numId w:val="8"/>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6E6F65ED">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重难点分析及合理化建议</w:t>
            </w:r>
            <w:r>
              <w:rPr>
                <w:rFonts w:hint="eastAsia" w:hAnsi="宋体" w:cs="宋体"/>
                <w:color w:val="auto"/>
                <w:sz w:val="24"/>
                <w:szCs w:val="24"/>
                <w:lang w:val="en-US" w:eastAsia="zh-CN"/>
              </w:rPr>
              <w:t>：</w:t>
            </w:r>
          </w:p>
          <w:p w14:paraId="3AF1EAC0">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针对本项目的充分理解提出重难点分析，并作出</w:t>
            </w:r>
            <w:r>
              <w:rPr>
                <w:rFonts w:hint="eastAsia" w:ascii="宋体" w:hAnsi="宋体" w:eastAsia="宋体" w:cs="宋体"/>
                <w:color w:val="auto"/>
                <w:sz w:val="24"/>
                <w:szCs w:val="24"/>
                <w:lang w:eastAsia="zh-CN"/>
              </w:rPr>
              <w:t>有利于本项目工作顺利进行的合理化建议。详细合理，可行性及针对性强得</w:t>
            </w:r>
            <w:r>
              <w:rPr>
                <w:rFonts w:hint="eastAsia"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4</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lang w:eastAsia="zh-CN"/>
              </w:rPr>
              <w:t>较简洁，针对性较差得</w:t>
            </w:r>
            <w:r>
              <w:rPr>
                <w:rFonts w:hint="eastAsia" w:hAnsi="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2</w:t>
            </w:r>
            <w:r>
              <w:rPr>
                <w:rFonts w:hint="eastAsia" w:ascii="宋体" w:hAnsi="宋体" w:eastAsia="宋体" w:cs="宋体"/>
                <w:color w:val="auto"/>
                <w:sz w:val="24"/>
                <w:szCs w:val="24"/>
                <w:lang w:eastAsia="zh-CN"/>
              </w:rPr>
              <w:t>分（含</w:t>
            </w:r>
            <w:r>
              <w:rPr>
                <w:rFonts w:hint="eastAsia" w:hAnsi="宋体" w:cs="宋体"/>
                <w:color w:val="auto"/>
                <w:sz w:val="24"/>
                <w:szCs w:val="24"/>
                <w:lang w:val="en-US" w:eastAsia="zh-CN"/>
              </w:rPr>
              <w:t>2</w:t>
            </w:r>
            <w:r>
              <w:rPr>
                <w:rFonts w:hint="eastAsia" w:ascii="宋体" w:hAnsi="宋体" w:eastAsia="宋体" w:cs="宋体"/>
                <w:color w:val="auto"/>
                <w:sz w:val="24"/>
                <w:szCs w:val="24"/>
                <w:lang w:eastAsia="zh-CN"/>
              </w:rPr>
              <w:t>分）。</w:t>
            </w:r>
          </w:p>
        </w:tc>
        <w:tc>
          <w:tcPr>
            <w:tcW w:w="736" w:type="dxa"/>
            <w:vAlign w:val="center"/>
          </w:tcPr>
          <w:p w14:paraId="6D729644">
            <w:pPr>
              <w:keepLines w:val="0"/>
              <w:pageBreakBefore w:val="0"/>
              <w:kinsoku/>
              <w:wordWrap/>
              <w:overflowPunct/>
              <w:topLinePunct w:val="0"/>
              <w:bidi w:val="0"/>
              <w:snapToGrid/>
              <w:spacing w:line="440" w:lineRule="exact"/>
              <w:jc w:val="center"/>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4分</w:t>
            </w:r>
          </w:p>
        </w:tc>
        <w:tc>
          <w:tcPr>
            <w:tcW w:w="808" w:type="dxa"/>
            <w:vMerge w:val="continue"/>
            <w:vAlign w:val="center"/>
          </w:tcPr>
          <w:p w14:paraId="6F6EC59B">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r>
      <w:tr w14:paraId="66E1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vAlign w:val="center"/>
          </w:tcPr>
          <w:p w14:paraId="7680E3CA">
            <w:pPr>
              <w:keepLines w:val="0"/>
              <w:pageBreakBefore w:val="0"/>
              <w:kinsoku/>
              <w:wordWrap/>
              <w:overflowPunct/>
              <w:topLinePunct w:val="0"/>
              <w:bidi w:val="0"/>
              <w:snapToGrid/>
              <w:spacing w:line="440" w:lineRule="exact"/>
              <w:textAlignment w:val="auto"/>
              <w:rPr>
                <w:rFonts w:hint="eastAsia" w:ascii="宋体" w:hAnsi="宋体" w:eastAsia="宋体" w:cs="宋体"/>
                <w:b/>
                <w:color w:val="auto"/>
                <w:sz w:val="24"/>
                <w:szCs w:val="24"/>
              </w:rPr>
            </w:pPr>
          </w:p>
        </w:tc>
        <w:tc>
          <w:tcPr>
            <w:tcW w:w="827" w:type="dxa"/>
            <w:vMerge w:val="continue"/>
            <w:vAlign w:val="center"/>
          </w:tcPr>
          <w:p w14:paraId="324E42AD">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p>
        </w:tc>
        <w:tc>
          <w:tcPr>
            <w:tcW w:w="636" w:type="dxa"/>
            <w:vAlign w:val="center"/>
          </w:tcPr>
          <w:p w14:paraId="20B6F2C9">
            <w:pPr>
              <w:keepLines w:val="0"/>
              <w:pageBreakBefore w:val="0"/>
              <w:numPr>
                <w:ilvl w:val="0"/>
                <w:numId w:val="8"/>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253FA21E">
            <w:pPr>
              <w:keepLines w:val="0"/>
              <w:pageBreakBefore w:val="0"/>
              <w:kinsoku/>
              <w:wordWrap/>
              <w:overflowPunct/>
              <w:topLinePunct w:val="0"/>
              <w:bidi w:val="0"/>
              <w:snapToGrid/>
              <w:spacing w:line="440" w:lineRule="exact"/>
              <w:textAlignment w:val="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bidi="ar"/>
              </w:rPr>
              <w:t>供货渠道证明：</w:t>
            </w:r>
          </w:p>
          <w:p w14:paraId="7B422AC3">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能提供所投</w:t>
            </w:r>
            <w:r>
              <w:rPr>
                <w:rFonts w:hint="eastAsia" w:ascii="宋体" w:hAnsi="宋体" w:eastAsia="宋体" w:cs="宋体"/>
                <w:color w:val="auto"/>
                <w:sz w:val="24"/>
                <w:szCs w:val="24"/>
                <w:lang w:eastAsia="zh-CN" w:bidi="ar"/>
              </w:rPr>
              <w:t>设备</w:t>
            </w:r>
            <w:r>
              <w:rPr>
                <w:rFonts w:hint="eastAsia" w:ascii="宋体" w:hAnsi="宋体" w:eastAsia="宋体" w:cs="宋体"/>
                <w:color w:val="auto"/>
                <w:sz w:val="24"/>
                <w:szCs w:val="24"/>
                <w:lang w:bidi="ar"/>
              </w:rPr>
              <w:t>的合法来源渠道证明文件（包括但不限于：产品制造商授权、销售协议、代理协议、原厂授权），证明文件完整清晰，得3分，证明文件不完整不得分。</w:t>
            </w:r>
          </w:p>
        </w:tc>
        <w:tc>
          <w:tcPr>
            <w:tcW w:w="736" w:type="dxa"/>
            <w:vAlign w:val="center"/>
          </w:tcPr>
          <w:p w14:paraId="6C77FFB1">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808" w:type="dxa"/>
            <w:vMerge w:val="continue"/>
            <w:vAlign w:val="center"/>
          </w:tcPr>
          <w:p w14:paraId="4C0B6281">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r>
      <w:tr w14:paraId="4F78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Align w:val="center"/>
          </w:tcPr>
          <w:p w14:paraId="661A030A">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履</w:t>
            </w:r>
          </w:p>
          <w:p w14:paraId="20D930DB">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约</w:t>
            </w:r>
          </w:p>
          <w:p w14:paraId="611D196F">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能</w:t>
            </w:r>
          </w:p>
          <w:p w14:paraId="142D25E3">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力</w:t>
            </w:r>
          </w:p>
        </w:tc>
        <w:tc>
          <w:tcPr>
            <w:tcW w:w="827" w:type="dxa"/>
            <w:vAlign w:val="center"/>
          </w:tcPr>
          <w:p w14:paraId="6CFFD142">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hAnsi="宋体" w:cs="宋体"/>
                <w:b/>
                <w:bCs/>
                <w:color w:val="auto"/>
                <w:sz w:val="24"/>
                <w:szCs w:val="24"/>
                <w:lang w:val="en-US" w:eastAsia="zh-CN"/>
              </w:rPr>
              <w:t>5</w:t>
            </w:r>
            <w:r>
              <w:rPr>
                <w:rFonts w:hint="eastAsia" w:ascii="宋体" w:hAnsi="宋体" w:eastAsia="宋体" w:cs="宋体"/>
                <w:b/>
                <w:bCs/>
                <w:color w:val="auto"/>
                <w:sz w:val="24"/>
                <w:szCs w:val="24"/>
              </w:rPr>
              <w:t>分</w:t>
            </w:r>
          </w:p>
        </w:tc>
        <w:tc>
          <w:tcPr>
            <w:tcW w:w="636" w:type="dxa"/>
            <w:vAlign w:val="center"/>
          </w:tcPr>
          <w:p w14:paraId="3A7B9751">
            <w:pPr>
              <w:keepLines w:val="0"/>
              <w:pageBreakBefore w:val="0"/>
              <w:numPr>
                <w:ilvl w:val="0"/>
                <w:numId w:val="9"/>
              </w:numPr>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p>
        </w:tc>
        <w:tc>
          <w:tcPr>
            <w:tcW w:w="6105" w:type="dxa"/>
            <w:vAlign w:val="center"/>
          </w:tcPr>
          <w:p w14:paraId="4A84E195">
            <w:pPr>
              <w:pStyle w:val="17"/>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业绩：</w:t>
            </w:r>
          </w:p>
          <w:p w14:paraId="0430F683">
            <w:pPr>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供应商提供2022年1月1日至今承担过类似项目业绩，每提供1份类似项目业绩计</w:t>
            </w:r>
            <w:r>
              <w:rPr>
                <w:rFonts w:hint="eastAsia" w:hAnsi="宋体" w:cs="宋体"/>
                <w:color w:val="auto"/>
                <w:kern w:val="0"/>
                <w:sz w:val="24"/>
                <w:szCs w:val="24"/>
                <w:u w:val="none"/>
                <w:lang w:val="en-US" w:eastAsia="zh-CN" w:bidi="ar-SA"/>
              </w:rPr>
              <w:t>1</w:t>
            </w:r>
            <w:r>
              <w:rPr>
                <w:rFonts w:hint="eastAsia" w:ascii="宋体" w:hAnsi="宋体" w:eastAsia="宋体" w:cs="宋体"/>
                <w:color w:val="auto"/>
                <w:kern w:val="0"/>
                <w:sz w:val="24"/>
                <w:szCs w:val="24"/>
                <w:u w:val="none"/>
                <w:lang w:val="en-US" w:eastAsia="zh-CN" w:bidi="ar-SA"/>
              </w:rPr>
              <w:t>分，（类似项目业绩以供应商在投标文件中提供的合同复印件加盖供应商公章为准。所提供的合同复印件需体现合同签订时间、项目名称，项目供货内容或明细、采购人及供应商名称（公章签署清晰可见）。本项满分</w:t>
            </w:r>
            <w:r>
              <w:rPr>
                <w:rFonts w:hint="eastAsia" w:hAnsi="宋体" w:cs="宋体"/>
                <w:color w:val="auto"/>
                <w:kern w:val="0"/>
                <w:sz w:val="24"/>
                <w:szCs w:val="24"/>
                <w:u w:val="none"/>
                <w:lang w:val="en-US" w:eastAsia="zh-CN" w:bidi="ar-SA"/>
              </w:rPr>
              <w:t>5</w:t>
            </w:r>
            <w:r>
              <w:rPr>
                <w:rFonts w:hint="eastAsia" w:ascii="宋体" w:hAnsi="宋体" w:eastAsia="宋体" w:cs="宋体"/>
                <w:color w:val="auto"/>
                <w:kern w:val="0"/>
                <w:sz w:val="24"/>
                <w:szCs w:val="24"/>
                <w:u w:val="none"/>
                <w:lang w:val="en-US" w:eastAsia="zh-CN" w:bidi="ar-SA"/>
              </w:rPr>
              <w:t>分。所提供的业绩证明材料清晰可辨，否则评标委员会可对所提供的业绩证明材料视为不合格业绩，不得分。</w:t>
            </w:r>
          </w:p>
          <w:p w14:paraId="7B874031">
            <w:pPr>
              <w:keepLines w:val="0"/>
              <w:pageBreakBefore w:val="0"/>
              <w:kinsoku/>
              <w:wordWrap/>
              <w:overflowPunct/>
              <w:topLinePunct w:val="0"/>
              <w:bidi w:val="0"/>
              <w:snapToGrid/>
              <w:spacing w:line="440" w:lineRule="exact"/>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rPr>
              <w:t>注：时间以合同签订时间为准。</w:t>
            </w:r>
          </w:p>
        </w:tc>
        <w:tc>
          <w:tcPr>
            <w:tcW w:w="736" w:type="dxa"/>
            <w:vAlign w:val="center"/>
          </w:tcPr>
          <w:p w14:paraId="63AAFE9E">
            <w:pPr>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5</w:t>
            </w:r>
            <w:r>
              <w:rPr>
                <w:rFonts w:hint="eastAsia" w:ascii="宋体" w:hAnsi="宋体" w:eastAsia="宋体" w:cs="宋体"/>
                <w:color w:val="auto"/>
                <w:sz w:val="24"/>
                <w:szCs w:val="24"/>
              </w:rPr>
              <w:t>分</w:t>
            </w:r>
          </w:p>
        </w:tc>
        <w:tc>
          <w:tcPr>
            <w:tcW w:w="808" w:type="dxa"/>
            <w:vMerge w:val="continue"/>
            <w:vAlign w:val="center"/>
          </w:tcPr>
          <w:p w14:paraId="30F8DF7E">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p>
        </w:tc>
      </w:tr>
      <w:tr w14:paraId="11F9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99" w:type="dxa"/>
            <w:vAlign w:val="center"/>
          </w:tcPr>
          <w:p w14:paraId="65D718B2">
            <w:pPr>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c>
          <w:tcPr>
            <w:tcW w:w="9112" w:type="dxa"/>
            <w:gridSpan w:val="5"/>
            <w:tcBorders>
              <w:top w:val="single" w:color="auto" w:sz="4" w:space="0"/>
              <w:bottom w:val="single" w:color="auto" w:sz="4" w:space="0"/>
            </w:tcBorders>
          </w:tcPr>
          <w:p w14:paraId="52B42F49">
            <w:pPr>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1.各评委应按照本评标方法独立打分。</w:t>
            </w:r>
          </w:p>
          <w:p w14:paraId="59F757E8">
            <w:pPr>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2.分项评分超出评分标准范围或评标委员会成员对客观评审因素评分不一致时，采购代理机构可以要求评标委员会复核或者书面说明理由，评标委员会拒绝的，应予记录并向本级财政部门报告。</w:t>
            </w:r>
          </w:p>
          <w:p w14:paraId="54141A72">
            <w:pPr>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437CE200">
            <w:pPr>
              <w:keepLines w:val="0"/>
              <w:pageBreakBefore w:val="0"/>
              <w:kinsoku/>
              <w:wordWrap/>
              <w:overflowPunct/>
              <w:topLinePunct w:val="0"/>
              <w:bidi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4.各种计算采用插入法，数字均保留两位小数，第三位“四舍五入”。</w:t>
            </w:r>
          </w:p>
          <w:p w14:paraId="36D683C6">
            <w:pPr>
              <w:keepLines w:val="0"/>
              <w:pageBreakBefore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5.评标过程中，若出现特殊情况时，由评标委员会决定暂停评标，并提出具体处理意见。</w:t>
            </w:r>
          </w:p>
        </w:tc>
      </w:tr>
    </w:tbl>
    <w:p w14:paraId="70B65D09">
      <w:pPr>
        <w:pStyle w:val="22"/>
        <w:rPr>
          <w:rFonts w:cs="仿宋" w:asciiTheme="minorEastAsia" w:hAnsiTheme="minorEastAsia" w:eastAsiaTheme="minorEastAsia"/>
          <w:b/>
          <w:color w:val="auto"/>
          <w:sz w:val="24"/>
          <w:szCs w:val="24"/>
        </w:rPr>
      </w:pPr>
    </w:p>
    <w:p w14:paraId="428D5CCE">
      <w:pPr>
        <w:pStyle w:val="22"/>
        <w:rPr>
          <w:rFonts w:cs="仿宋" w:asciiTheme="minorEastAsia" w:hAnsiTheme="minorEastAsia" w:eastAsiaTheme="minorEastAsia"/>
          <w:b/>
          <w:color w:val="auto"/>
          <w:sz w:val="24"/>
          <w:szCs w:val="24"/>
        </w:rPr>
      </w:pPr>
    </w:p>
    <w:p w14:paraId="799DE524">
      <w:pPr>
        <w:pStyle w:val="22"/>
        <w:rPr>
          <w:rFonts w:cs="仿宋" w:asciiTheme="minorEastAsia" w:hAnsiTheme="minorEastAsia" w:eastAsiaTheme="minorEastAsia"/>
          <w:b/>
          <w:color w:val="auto"/>
          <w:sz w:val="24"/>
          <w:szCs w:val="24"/>
        </w:rPr>
      </w:pPr>
    </w:p>
    <w:p w14:paraId="74B2DCAD">
      <w:pPr>
        <w:pStyle w:val="22"/>
        <w:rPr>
          <w:rFonts w:cs="仿宋" w:asciiTheme="minorEastAsia" w:hAnsiTheme="minorEastAsia" w:eastAsiaTheme="minorEastAsia"/>
          <w:b/>
          <w:color w:val="auto"/>
          <w:sz w:val="24"/>
          <w:szCs w:val="24"/>
        </w:rPr>
      </w:pPr>
    </w:p>
    <w:p w14:paraId="42CCACC3">
      <w:pPr>
        <w:pStyle w:val="22"/>
        <w:rPr>
          <w:rFonts w:cs="仿宋" w:asciiTheme="minorEastAsia" w:hAnsiTheme="minorEastAsia" w:eastAsiaTheme="minorEastAsia"/>
          <w:b/>
          <w:color w:val="auto"/>
          <w:sz w:val="24"/>
          <w:szCs w:val="24"/>
        </w:rPr>
      </w:pPr>
    </w:p>
    <w:p w14:paraId="6C4A4843">
      <w:pPr>
        <w:pStyle w:val="22"/>
        <w:rPr>
          <w:color w:val="auto"/>
        </w:rPr>
      </w:pPr>
    </w:p>
    <w:p w14:paraId="3845AA8B">
      <w:pPr>
        <w:pStyle w:val="22"/>
        <w:rPr>
          <w:color w:val="auto"/>
        </w:rPr>
      </w:pPr>
    </w:p>
    <w:p w14:paraId="1652B788">
      <w:pPr>
        <w:pStyle w:val="22"/>
        <w:rPr>
          <w:color w:val="auto"/>
        </w:rPr>
      </w:pPr>
    </w:p>
    <w:p w14:paraId="675CF3C1">
      <w:pPr>
        <w:pStyle w:val="22"/>
        <w:rPr>
          <w:color w:val="auto"/>
        </w:rPr>
      </w:pPr>
    </w:p>
    <w:p w14:paraId="07637BC7">
      <w:pPr>
        <w:pStyle w:val="22"/>
        <w:rPr>
          <w:color w:val="auto"/>
        </w:rPr>
      </w:pPr>
    </w:p>
    <w:p w14:paraId="31BA2DA3">
      <w:pPr>
        <w:pStyle w:val="22"/>
        <w:rPr>
          <w:color w:val="auto"/>
        </w:rPr>
      </w:pPr>
    </w:p>
    <w:bookmarkEnd w:id="120"/>
    <w:bookmarkEnd w:id="143"/>
    <w:bookmarkEnd w:id="144"/>
    <w:bookmarkEnd w:id="145"/>
    <w:bookmarkEnd w:id="146"/>
    <w:bookmarkEnd w:id="147"/>
    <w:bookmarkEnd w:id="148"/>
    <w:bookmarkEnd w:id="149"/>
    <w:p w14:paraId="57D30EC4">
      <w:pPr>
        <w:pStyle w:val="3"/>
        <w:spacing w:line="360" w:lineRule="auto"/>
        <w:jc w:val="center"/>
        <w:rPr>
          <w:rFonts w:ascii="宋体" w:eastAsia="宋体" w:cs="宋体"/>
          <w:bCs/>
          <w:color w:val="auto"/>
          <w:sz w:val="36"/>
          <w:szCs w:val="36"/>
        </w:rPr>
      </w:pPr>
      <w:bookmarkStart w:id="177" w:name="_Toc28411"/>
      <w:bookmarkStart w:id="178" w:name="_Toc363474025"/>
      <w:bookmarkStart w:id="179" w:name="_Toc426457698"/>
      <w:bookmarkStart w:id="180" w:name="_Toc8830"/>
      <w:bookmarkStart w:id="181" w:name="_Toc22538"/>
      <w:bookmarkStart w:id="182" w:name="_Toc31555"/>
      <w:r>
        <w:rPr>
          <w:rFonts w:hint="eastAsia" w:ascii="宋体" w:eastAsia="宋体" w:cs="宋体"/>
          <w:bCs/>
          <w:color w:val="auto"/>
          <w:sz w:val="36"/>
          <w:szCs w:val="36"/>
        </w:rPr>
        <w:t>第六章 投标文件构成及格式</w:t>
      </w:r>
      <w:bookmarkEnd w:id="177"/>
      <w:bookmarkEnd w:id="178"/>
      <w:bookmarkEnd w:id="179"/>
      <w:bookmarkEnd w:id="180"/>
      <w:bookmarkEnd w:id="181"/>
      <w:bookmarkEnd w:id="182"/>
    </w:p>
    <w:p w14:paraId="1F48CA6B">
      <w:pPr>
        <w:rPr>
          <w:rFonts w:hAnsi="宋体" w:cs="宋体"/>
          <w:color w:val="auto"/>
        </w:rPr>
      </w:pPr>
    </w:p>
    <w:p w14:paraId="4A041F42">
      <w:pPr>
        <w:rPr>
          <w:rFonts w:hint="eastAsia" w:hAnsi="宋体" w:eastAsia="宋体" w:cs="宋体"/>
          <w:b/>
          <w:color w:val="auto"/>
          <w:sz w:val="32"/>
          <w:szCs w:val="32"/>
          <w:lang w:eastAsia="zh-CN"/>
        </w:rPr>
      </w:pPr>
      <w:r>
        <w:rPr>
          <w:rFonts w:hint="eastAsia" w:hAnsi="宋体" w:cs="宋体"/>
          <w:b/>
          <w:color w:val="auto"/>
          <w:sz w:val="32"/>
          <w:szCs w:val="32"/>
        </w:rPr>
        <w:t>项目编号：</w:t>
      </w:r>
      <w:r>
        <w:rPr>
          <w:rFonts w:hint="eastAsia" w:hAnsi="宋体" w:cs="宋体"/>
          <w:b/>
          <w:color w:val="auto"/>
          <w:sz w:val="32"/>
          <w:szCs w:val="32"/>
          <w:lang w:eastAsia="zh-CN"/>
        </w:rPr>
        <w:t>SXWXZBDL2025-ZC-GK1006</w:t>
      </w:r>
    </w:p>
    <w:p w14:paraId="7F0DAA26">
      <w:pPr>
        <w:jc w:val="right"/>
        <w:rPr>
          <w:rFonts w:hAnsi="宋体" w:cs="宋体"/>
          <w:b/>
          <w:color w:val="auto"/>
          <w:sz w:val="32"/>
          <w:szCs w:val="32"/>
        </w:rPr>
      </w:pPr>
      <w:r>
        <w:rPr>
          <w:rFonts w:hint="eastAsia" w:hAnsi="宋体" w:cs="宋体"/>
          <w:b/>
          <w:color w:val="auto"/>
          <w:sz w:val="32"/>
          <w:szCs w:val="32"/>
        </w:rPr>
        <w:t>（正本或副本）</w:t>
      </w:r>
    </w:p>
    <w:p w14:paraId="7B305B73">
      <w:pPr>
        <w:jc w:val="center"/>
        <w:rPr>
          <w:rFonts w:hAnsi="宋体" w:cs="宋体"/>
          <w:b/>
          <w:color w:val="auto"/>
          <w:sz w:val="36"/>
          <w:szCs w:val="36"/>
        </w:rPr>
      </w:pPr>
    </w:p>
    <w:p w14:paraId="4E5D5EE5">
      <w:pPr>
        <w:rPr>
          <w:rFonts w:hAnsi="宋体" w:cs="宋体"/>
          <w:b/>
          <w:color w:val="auto"/>
          <w:sz w:val="52"/>
          <w:szCs w:val="52"/>
        </w:rPr>
      </w:pPr>
    </w:p>
    <w:p w14:paraId="4A4A6FEE">
      <w:pPr>
        <w:jc w:val="center"/>
        <w:rPr>
          <w:rFonts w:hint="eastAsia" w:hAnsi="宋体" w:eastAsia="宋体" w:cs="宋体"/>
          <w:b/>
          <w:color w:val="auto"/>
          <w:sz w:val="48"/>
          <w:szCs w:val="48"/>
          <w:lang w:eastAsia="zh-CN"/>
        </w:rPr>
      </w:pPr>
      <w:r>
        <w:rPr>
          <w:rFonts w:hint="eastAsia" w:hAnsi="宋体" w:cs="宋体"/>
          <w:b/>
          <w:color w:val="auto"/>
          <w:sz w:val="48"/>
          <w:szCs w:val="48"/>
          <w:lang w:eastAsia="zh-CN"/>
        </w:rPr>
        <w:t>辐射环境应急监测及能力建设项目</w:t>
      </w:r>
    </w:p>
    <w:p w14:paraId="512B8E66">
      <w:pPr>
        <w:rPr>
          <w:rFonts w:hAnsi="宋体" w:cs="宋体"/>
          <w:b/>
          <w:color w:val="auto"/>
          <w:sz w:val="48"/>
          <w:szCs w:val="48"/>
        </w:rPr>
      </w:pPr>
    </w:p>
    <w:p w14:paraId="28936793">
      <w:pPr>
        <w:rPr>
          <w:rFonts w:hAnsi="宋体" w:cs="宋体"/>
          <w:b/>
          <w:color w:val="auto"/>
          <w:sz w:val="48"/>
          <w:szCs w:val="48"/>
        </w:rPr>
      </w:pPr>
    </w:p>
    <w:p w14:paraId="0427D6A5">
      <w:pPr>
        <w:jc w:val="center"/>
        <w:rPr>
          <w:rFonts w:hAnsi="宋体" w:cs="宋体"/>
          <w:b/>
          <w:color w:val="auto"/>
          <w:sz w:val="72"/>
          <w:szCs w:val="72"/>
        </w:rPr>
      </w:pPr>
      <w:r>
        <w:rPr>
          <w:rFonts w:hint="eastAsia" w:hAnsi="宋体" w:cs="宋体"/>
          <w:b/>
          <w:color w:val="auto"/>
          <w:sz w:val="72"/>
          <w:szCs w:val="72"/>
        </w:rPr>
        <w:t>投 标 文 件</w:t>
      </w:r>
    </w:p>
    <w:p w14:paraId="1AD18A2D">
      <w:pPr>
        <w:jc w:val="center"/>
        <w:rPr>
          <w:rFonts w:hAnsi="宋体" w:cs="宋体"/>
          <w:b/>
          <w:color w:val="auto"/>
          <w:sz w:val="72"/>
          <w:szCs w:val="72"/>
        </w:rPr>
      </w:pPr>
    </w:p>
    <w:p w14:paraId="5B1B629F">
      <w:pPr>
        <w:rPr>
          <w:rFonts w:hAnsi="宋体" w:cs="宋体"/>
          <w:b/>
          <w:color w:val="auto"/>
          <w:sz w:val="36"/>
          <w:szCs w:val="36"/>
        </w:rPr>
      </w:pPr>
    </w:p>
    <w:p w14:paraId="101CDD55">
      <w:pPr>
        <w:tabs>
          <w:tab w:val="center" w:pos="5346"/>
        </w:tabs>
        <w:spacing w:line="720" w:lineRule="auto"/>
        <w:jc w:val="center"/>
        <w:rPr>
          <w:rFonts w:hAnsi="宋体" w:cs="宋体"/>
          <w:b/>
          <w:color w:val="auto"/>
          <w:sz w:val="32"/>
          <w:szCs w:val="32"/>
        </w:rPr>
      </w:pPr>
      <w:r>
        <w:rPr>
          <w:rFonts w:hint="eastAsia" w:hAnsi="宋体" w:cs="宋体"/>
          <w:b/>
          <w:color w:val="auto"/>
          <w:sz w:val="32"/>
          <w:szCs w:val="32"/>
        </w:rPr>
        <w:t xml:space="preserve"> 供应商名称：</w:t>
      </w:r>
      <w:r>
        <w:rPr>
          <w:rFonts w:hint="eastAsia" w:hAnsi="宋体" w:cs="宋体"/>
          <w:b/>
          <w:color w:val="auto"/>
          <w:sz w:val="32"/>
          <w:szCs w:val="32"/>
          <w:u w:val="single"/>
        </w:rPr>
        <w:t xml:space="preserve">               </w:t>
      </w:r>
      <w:r>
        <w:rPr>
          <w:rFonts w:hint="eastAsia" w:hAnsi="宋体" w:cs="宋体"/>
          <w:b/>
          <w:color w:val="auto"/>
          <w:sz w:val="32"/>
          <w:szCs w:val="32"/>
        </w:rPr>
        <w:t>（公章）</w:t>
      </w:r>
    </w:p>
    <w:p w14:paraId="60FD6C9D">
      <w:pPr>
        <w:spacing w:line="720" w:lineRule="auto"/>
        <w:jc w:val="center"/>
        <w:rPr>
          <w:rFonts w:hAnsi="宋体" w:cs="宋体"/>
          <w:b/>
          <w:bCs/>
          <w:color w:val="auto"/>
          <w:sz w:val="32"/>
          <w:szCs w:val="32"/>
        </w:rPr>
      </w:pPr>
      <w:r>
        <w:rPr>
          <w:rFonts w:hint="eastAsia" w:hAnsi="宋体" w:cs="宋体"/>
          <w:b/>
          <w:color w:val="auto"/>
          <w:sz w:val="32"/>
          <w:szCs w:val="32"/>
        </w:rPr>
        <w:t xml:space="preserve">  年   月   日</w:t>
      </w:r>
      <w:r>
        <w:rPr>
          <w:rFonts w:hint="eastAsia" w:hAnsi="宋体" w:cs="宋体"/>
          <w:b/>
          <w:color w:val="auto"/>
          <w:sz w:val="36"/>
          <w:szCs w:val="36"/>
        </w:rPr>
        <w:br w:type="page"/>
      </w:r>
      <w:bookmarkStart w:id="183" w:name="_Toc30983"/>
      <w:bookmarkStart w:id="184" w:name="_Toc403077647"/>
      <w:bookmarkStart w:id="185" w:name="_Toc17702"/>
      <w:bookmarkStart w:id="186" w:name="_Toc22537"/>
      <w:bookmarkStart w:id="187" w:name="_Toc23267"/>
      <w:bookmarkStart w:id="188" w:name="_Toc363474026"/>
      <w:bookmarkStart w:id="189" w:name="_Toc23850"/>
      <w:bookmarkStart w:id="190" w:name="_Toc426457699"/>
      <w:r>
        <w:rPr>
          <w:rFonts w:hint="eastAsia" w:hAnsi="宋体" w:cs="宋体"/>
          <w:b/>
          <w:bCs/>
          <w:color w:val="auto"/>
          <w:sz w:val="32"/>
          <w:szCs w:val="32"/>
        </w:rPr>
        <w:t>目    录</w:t>
      </w:r>
      <w:bookmarkEnd w:id="183"/>
      <w:bookmarkEnd w:id="184"/>
      <w:bookmarkEnd w:id="185"/>
      <w:bookmarkEnd w:id="186"/>
      <w:bookmarkEnd w:id="187"/>
      <w:bookmarkEnd w:id="188"/>
      <w:bookmarkEnd w:id="189"/>
      <w:bookmarkEnd w:id="190"/>
    </w:p>
    <w:p w14:paraId="04ADE5D3">
      <w:pPr>
        <w:numPr>
          <w:ilvl w:val="0"/>
          <w:numId w:val="10"/>
        </w:numPr>
        <w:tabs>
          <w:tab w:val="left" w:pos="1418"/>
        </w:tabs>
        <w:spacing w:line="720" w:lineRule="auto"/>
        <w:ind w:left="831"/>
        <w:rPr>
          <w:rFonts w:hAnsi="宋体" w:cs="宋体"/>
          <w:color w:val="auto"/>
          <w:spacing w:val="4"/>
          <w:szCs w:val="24"/>
        </w:rPr>
      </w:pPr>
      <w:r>
        <w:rPr>
          <w:rFonts w:hint="eastAsia" w:hAnsi="宋体" w:cs="宋体"/>
          <w:color w:val="auto"/>
          <w:spacing w:val="4"/>
          <w:szCs w:val="24"/>
        </w:rPr>
        <w:t>投标函</w:t>
      </w:r>
    </w:p>
    <w:p w14:paraId="3E5A088F">
      <w:pPr>
        <w:numPr>
          <w:ilvl w:val="0"/>
          <w:numId w:val="10"/>
        </w:numPr>
        <w:tabs>
          <w:tab w:val="left" w:pos="1418"/>
        </w:tabs>
        <w:spacing w:line="720" w:lineRule="auto"/>
        <w:ind w:left="831"/>
        <w:rPr>
          <w:rFonts w:hAnsi="宋体" w:cs="宋体"/>
          <w:color w:val="auto"/>
          <w:spacing w:val="4"/>
          <w:szCs w:val="24"/>
        </w:rPr>
      </w:pPr>
      <w:r>
        <w:rPr>
          <w:rFonts w:hint="eastAsia" w:hAnsi="宋体" w:cs="宋体"/>
          <w:color w:val="auto"/>
          <w:spacing w:val="4"/>
          <w:szCs w:val="24"/>
        </w:rPr>
        <w:t>投标报价表</w:t>
      </w:r>
    </w:p>
    <w:p w14:paraId="2274A148">
      <w:pPr>
        <w:numPr>
          <w:ilvl w:val="0"/>
          <w:numId w:val="10"/>
        </w:numPr>
        <w:tabs>
          <w:tab w:val="left" w:pos="1418"/>
        </w:tabs>
        <w:spacing w:line="720" w:lineRule="auto"/>
        <w:ind w:left="831"/>
        <w:rPr>
          <w:rFonts w:hAnsi="宋体" w:cs="宋体"/>
          <w:color w:val="auto"/>
          <w:spacing w:val="4"/>
          <w:szCs w:val="24"/>
        </w:rPr>
      </w:pPr>
      <w:r>
        <w:rPr>
          <w:rFonts w:hint="eastAsia" w:hAnsi="宋体" w:cs="宋体"/>
          <w:color w:val="auto"/>
          <w:szCs w:val="24"/>
        </w:rPr>
        <w:t>投标方案说明书</w:t>
      </w:r>
    </w:p>
    <w:p w14:paraId="4CC2C2A1">
      <w:pPr>
        <w:numPr>
          <w:ilvl w:val="0"/>
          <w:numId w:val="10"/>
        </w:numPr>
        <w:tabs>
          <w:tab w:val="left" w:pos="1418"/>
        </w:tabs>
        <w:spacing w:line="720" w:lineRule="auto"/>
        <w:ind w:left="831"/>
        <w:rPr>
          <w:rFonts w:hAnsi="宋体" w:cs="宋体"/>
          <w:color w:val="auto"/>
          <w:spacing w:val="4"/>
          <w:szCs w:val="24"/>
        </w:rPr>
      </w:pPr>
      <w:r>
        <w:rPr>
          <w:rFonts w:hint="eastAsia" w:hAnsi="宋体" w:cs="宋体"/>
          <w:color w:val="auto"/>
          <w:szCs w:val="24"/>
        </w:rPr>
        <w:t>商务条款偏离表</w:t>
      </w:r>
    </w:p>
    <w:p w14:paraId="714445D9">
      <w:pPr>
        <w:numPr>
          <w:ilvl w:val="0"/>
          <w:numId w:val="10"/>
        </w:numPr>
        <w:tabs>
          <w:tab w:val="left" w:pos="1418"/>
        </w:tabs>
        <w:spacing w:line="720" w:lineRule="auto"/>
        <w:ind w:left="831"/>
        <w:rPr>
          <w:rFonts w:hAnsi="宋体" w:cs="宋体"/>
          <w:color w:val="auto"/>
          <w:spacing w:val="4"/>
          <w:szCs w:val="24"/>
        </w:rPr>
      </w:pPr>
      <w:r>
        <w:rPr>
          <w:rFonts w:hint="eastAsia" w:hAnsi="宋体" w:cs="宋体"/>
          <w:color w:val="auto"/>
          <w:spacing w:val="4"/>
          <w:szCs w:val="24"/>
        </w:rPr>
        <w:t>供应商承诺书</w:t>
      </w:r>
    </w:p>
    <w:p w14:paraId="3C12C7A7">
      <w:pPr>
        <w:numPr>
          <w:ilvl w:val="0"/>
          <w:numId w:val="10"/>
        </w:numPr>
        <w:tabs>
          <w:tab w:val="left" w:pos="1418"/>
        </w:tabs>
        <w:spacing w:line="720" w:lineRule="auto"/>
        <w:ind w:left="831"/>
        <w:rPr>
          <w:rFonts w:hAnsi="宋体" w:cs="宋体"/>
          <w:color w:val="auto"/>
          <w:spacing w:val="4"/>
          <w:szCs w:val="24"/>
        </w:rPr>
      </w:pPr>
      <w:r>
        <w:rPr>
          <w:rFonts w:hint="eastAsia" w:hAnsi="宋体" w:cs="宋体"/>
          <w:color w:val="auto"/>
          <w:szCs w:val="24"/>
        </w:rPr>
        <w:t>资格证明文件</w:t>
      </w:r>
    </w:p>
    <w:p w14:paraId="67D3DB36">
      <w:pPr>
        <w:numPr>
          <w:ilvl w:val="0"/>
          <w:numId w:val="10"/>
        </w:numPr>
        <w:tabs>
          <w:tab w:val="left" w:pos="1418"/>
        </w:tabs>
        <w:spacing w:line="720" w:lineRule="auto"/>
        <w:ind w:left="831"/>
        <w:rPr>
          <w:rFonts w:hAnsi="宋体" w:cs="宋体"/>
          <w:color w:val="auto"/>
          <w:szCs w:val="24"/>
        </w:rPr>
      </w:pPr>
      <w:r>
        <w:rPr>
          <w:rFonts w:hint="eastAsia" w:hAnsi="宋体" w:cs="宋体"/>
          <w:color w:val="auto"/>
          <w:szCs w:val="24"/>
        </w:rPr>
        <w:t>其他资料</w:t>
      </w:r>
    </w:p>
    <w:p w14:paraId="1561704B">
      <w:pPr>
        <w:spacing w:line="480" w:lineRule="auto"/>
        <w:ind w:firstLine="1574" w:firstLineChars="635"/>
        <w:rPr>
          <w:rFonts w:hAnsi="宋体" w:cs="宋体"/>
          <w:color w:val="auto"/>
          <w:spacing w:val="4"/>
          <w:szCs w:val="24"/>
        </w:rPr>
      </w:pPr>
    </w:p>
    <w:p w14:paraId="12D6269F">
      <w:pPr>
        <w:spacing w:line="480" w:lineRule="auto"/>
        <w:ind w:left="105"/>
        <w:rPr>
          <w:rFonts w:hAnsi="宋体" w:cs="宋体"/>
          <w:color w:val="auto"/>
          <w:spacing w:val="4"/>
          <w:szCs w:val="24"/>
        </w:rPr>
      </w:pPr>
    </w:p>
    <w:p w14:paraId="78950B9D">
      <w:pPr>
        <w:pStyle w:val="4"/>
        <w:keepNext w:val="0"/>
        <w:keepLines w:val="0"/>
        <w:widowControl w:val="0"/>
        <w:spacing w:before="166" w:beforeLines="50" w:after="0" w:line="360" w:lineRule="auto"/>
        <w:ind w:left="0"/>
        <w:jc w:val="center"/>
        <w:rPr>
          <w:rFonts w:ascii="宋体" w:hAnsi="宋体" w:cs="宋体"/>
          <w:color w:val="auto"/>
          <w:sz w:val="32"/>
        </w:rPr>
      </w:pPr>
      <w:r>
        <w:rPr>
          <w:rFonts w:hint="eastAsia" w:ascii="宋体" w:hAnsi="宋体" w:cs="宋体"/>
          <w:color w:val="auto"/>
        </w:rPr>
        <w:br w:type="page"/>
      </w:r>
      <w:bookmarkStart w:id="191" w:name="_Toc363474027"/>
      <w:bookmarkStart w:id="192" w:name="_Toc403077648"/>
      <w:bookmarkStart w:id="193" w:name="_Toc4930"/>
      <w:bookmarkStart w:id="194" w:name="_Toc28404"/>
      <w:bookmarkStart w:id="195" w:name="_Toc24231"/>
      <w:bookmarkStart w:id="196" w:name="_Toc426457700"/>
      <w:bookmarkStart w:id="197" w:name="_Toc14057"/>
      <w:bookmarkStart w:id="198" w:name="_Toc18434"/>
      <w:bookmarkStart w:id="199" w:name="_Toc23702"/>
      <w:bookmarkStart w:id="200" w:name="_Toc13414"/>
      <w:bookmarkStart w:id="201" w:name="_Toc23752"/>
      <w:r>
        <w:rPr>
          <w:rFonts w:hint="eastAsia" w:ascii="宋体" w:hAnsi="宋体" w:cs="宋体"/>
          <w:color w:val="auto"/>
          <w:sz w:val="32"/>
        </w:rPr>
        <w:t>一、投标</w:t>
      </w:r>
      <w:bookmarkEnd w:id="191"/>
      <w:bookmarkEnd w:id="192"/>
      <w:r>
        <w:rPr>
          <w:rFonts w:hint="eastAsia" w:ascii="宋体" w:hAnsi="宋体" w:cs="宋体"/>
          <w:color w:val="auto"/>
          <w:sz w:val="32"/>
        </w:rPr>
        <w:t>函</w:t>
      </w:r>
      <w:bookmarkEnd w:id="193"/>
      <w:bookmarkEnd w:id="194"/>
      <w:bookmarkEnd w:id="195"/>
      <w:bookmarkEnd w:id="196"/>
      <w:bookmarkEnd w:id="197"/>
      <w:bookmarkEnd w:id="198"/>
      <w:bookmarkEnd w:id="199"/>
      <w:bookmarkEnd w:id="200"/>
      <w:bookmarkEnd w:id="201"/>
    </w:p>
    <w:p w14:paraId="30C5E8A9">
      <w:pPr>
        <w:spacing w:line="500" w:lineRule="exact"/>
        <w:jc w:val="left"/>
        <w:rPr>
          <w:rFonts w:hAnsi="宋体" w:cs="宋体"/>
          <w:color w:val="auto"/>
          <w:spacing w:val="4"/>
          <w:szCs w:val="24"/>
          <w:u w:val="single"/>
        </w:rPr>
      </w:pPr>
      <w:r>
        <w:rPr>
          <w:rFonts w:hint="eastAsia" w:hAnsi="宋体" w:cs="宋体"/>
          <w:b/>
          <w:color w:val="auto"/>
          <w:spacing w:val="4"/>
          <w:szCs w:val="24"/>
        </w:rPr>
        <w:t>致</w:t>
      </w:r>
      <w:r>
        <w:rPr>
          <w:rFonts w:hint="eastAsia" w:hAnsi="宋体" w:cs="宋体"/>
          <w:b/>
          <w:color w:val="auto"/>
          <w:spacing w:val="4"/>
          <w:szCs w:val="24"/>
          <w:u w:val="single"/>
        </w:rPr>
        <w:t>：采购人名称/陕西万兴招标代理有限公司</w:t>
      </w:r>
    </w:p>
    <w:p w14:paraId="2F4DE9F7">
      <w:pPr>
        <w:spacing w:line="500" w:lineRule="exact"/>
        <w:ind w:firstLine="496" w:firstLineChars="200"/>
        <w:rPr>
          <w:rFonts w:hAnsi="宋体" w:cs="宋体"/>
          <w:color w:val="auto"/>
          <w:spacing w:val="4"/>
        </w:rPr>
      </w:pPr>
      <w:r>
        <w:rPr>
          <w:rFonts w:hint="eastAsia" w:hAnsi="宋体" w:cs="宋体"/>
          <w:color w:val="auto"/>
          <w:spacing w:val="4"/>
        </w:rPr>
        <w:t xml:space="preserve">根据贵方“ </w:t>
      </w:r>
      <w:r>
        <w:rPr>
          <w:rFonts w:hint="eastAsia" w:hAnsi="宋体" w:cs="宋体"/>
          <w:color w:val="auto"/>
          <w:spacing w:val="4"/>
          <w:u w:val="single"/>
        </w:rPr>
        <w:t xml:space="preserve">      项目名称                 </w:t>
      </w:r>
      <w:r>
        <w:rPr>
          <w:rFonts w:hint="eastAsia" w:hAnsi="宋体" w:cs="宋体"/>
          <w:color w:val="auto"/>
          <w:spacing w:val="4"/>
        </w:rPr>
        <w:t>”的投标邀请</w:t>
      </w:r>
      <w:r>
        <w:rPr>
          <w:rFonts w:hint="eastAsia" w:hAnsi="宋体" w:cs="宋体"/>
          <w:color w:val="auto"/>
          <w:spacing w:val="4"/>
          <w:u w:val="single"/>
        </w:rPr>
        <w:t>(编号：        )</w:t>
      </w:r>
      <w:r>
        <w:rPr>
          <w:rFonts w:hint="eastAsia" w:hAnsi="宋体" w:cs="宋体"/>
          <w:color w:val="auto"/>
          <w:spacing w:val="4"/>
        </w:rPr>
        <w:t>，签字代表</w:t>
      </w:r>
      <w:r>
        <w:rPr>
          <w:rFonts w:hint="eastAsia" w:hAnsi="宋体" w:cs="宋体"/>
          <w:color w:val="auto"/>
          <w:spacing w:val="4"/>
          <w:u w:val="single"/>
        </w:rPr>
        <w:t>（全名、职务）</w:t>
      </w:r>
      <w:r>
        <w:rPr>
          <w:rFonts w:hint="eastAsia" w:hAnsi="宋体" w:cs="宋体"/>
          <w:color w:val="auto"/>
          <w:spacing w:val="4"/>
        </w:rPr>
        <w:t>经正式授权并代表供应商</w:t>
      </w:r>
      <w:r>
        <w:rPr>
          <w:rFonts w:hint="eastAsia" w:hAnsi="宋体" w:cs="宋体"/>
          <w:color w:val="auto"/>
          <w:spacing w:val="4"/>
          <w:u w:val="single"/>
        </w:rPr>
        <w:t>(供应商名称、地址)</w:t>
      </w:r>
      <w:r>
        <w:rPr>
          <w:rFonts w:hint="eastAsia" w:hAnsi="宋体" w:cs="宋体"/>
          <w:color w:val="auto"/>
          <w:spacing w:val="4"/>
        </w:rPr>
        <w:t xml:space="preserve"> 提交投标文件正本壹份、副本一式</w:t>
      </w:r>
      <w:r>
        <w:rPr>
          <w:rFonts w:hint="eastAsia" w:hAnsi="宋体" w:cs="宋体"/>
          <w:color w:val="auto"/>
          <w:spacing w:val="4"/>
          <w:u w:val="single"/>
        </w:rPr>
        <w:t xml:space="preserve">    </w:t>
      </w:r>
      <w:r>
        <w:rPr>
          <w:rFonts w:hint="eastAsia" w:hAnsi="宋体" w:cs="宋体"/>
          <w:color w:val="auto"/>
          <w:spacing w:val="4"/>
        </w:rPr>
        <w:t>份、电子版</w:t>
      </w:r>
      <w:r>
        <w:rPr>
          <w:rFonts w:hint="eastAsia" w:hAnsi="宋体" w:cs="宋体"/>
          <w:color w:val="auto"/>
          <w:spacing w:val="4"/>
          <w:u w:val="single"/>
        </w:rPr>
        <w:t xml:space="preserve">    </w:t>
      </w:r>
      <w:r>
        <w:rPr>
          <w:rFonts w:hint="eastAsia" w:hAnsi="宋体" w:cs="宋体"/>
          <w:color w:val="auto"/>
          <w:spacing w:val="4"/>
        </w:rPr>
        <w:t>份、开标一览表</w:t>
      </w:r>
      <w:r>
        <w:rPr>
          <w:rFonts w:hint="eastAsia" w:hAnsi="宋体" w:cs="宋体"/>
          <w:color w:val="auto"/>
          <w:spacing w:val="4"/>
          <w:u w:val="single"/>
        </w:rPr>
        <w:t xml:space="preserve">    </w:t>
      </w:r>
      <w:r>
        <w:rPr>
          <w:rFonts w:hint="eastAsia" w:hAnsi="宋体" w:cs="宋体"/>
          <w:color w:val="auto"/>
          <w:spacing w:val="4"/>
        </w:rPr>
        <w:t>份。</w:t>
      </w:r>
    </w:p>
    <w:p w14:paraId="2BD76CCD">
      <w:pPr>
        <w:spacing w:line="500" w:lineRule="exact"/>
        <w:ind w:left="624" w:leftChars="251" w:hanging="22" w:hangingChars="9"/>
        <w:jc w:val="left"/>
        <w:rPr>
          <w:rFonts w:hAnsi="宋体" w:cs="宋体"/>
          <w:color w:val="auto"/>
          <w:spacing w:val="4"/>
        </w:rPr>
      </w:pPr>
      <w:r>
        <w:rPr>
          <w:rFonts w:hint="eastAsia" w:hAnsi="宋体" w:cs="宋体"/>
          <w:color w:val="auto"/>
          <w:spacing w:val="4"/>
        </w:rPr>
        <w:t>我方承诺如下：</w:t>
      </w:r>
    </w:p>
    <w:p w14:paraId="65265D4E">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 xml:space="preserve">投标报价为小写： </w:t>
      </w:r>
      <w:r>
        <w:rPr>
          <w:rFonts w:hint="eastAsia" w:hAnsi="宋体" w:cs="宋体"/>
          <w:color w:val="auto"/>
          <w:spacing w:val="4"/>
          <w:u w:val="single"/>
        </w:rPr>
        <w:t xml:space="preserve">        </w:t>
      </w:r>
      <w:r>
        <w:rPr>
          <w:rFonts w:hint="eastAsia" w:hAnsi="宋体" w:cs="宋体"/>
          <w:color w:val="auto"/>
          <w:spacing w:val="4"/>
        </w:rPr>
        <w:t>（大写：</w:t>
      </w:r>
      <w:r>
        <w:rPr>
          <w:rFonts w:hint="eastAsia" w:hAnsi="宋体" w:cs="宋体"/>
          <w:color w:val="auto"/>
          <w:spacing w:val="4"/>
          <w:u w:val="single"/>
        </w:rPr>
        <w:t xml:space="preserve">         </w:t>
      </w:r>
      <w:r>
        <w:rPr>
          <w:rFonts w:hint="eastAsia" w:hAnsi="宋体" w:cs="宋体"/>
          <w:color w:val="auto"/>
          <w:spacing w:val="4"/>
        </w:rPr>
        <w:t>）。</w:t>
      </w:r>
    </w:p>
    <w:p w14:paraId="692017C7">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如果中标，我们根据招标文件的规定，履行合同的责任和义务。</w:t>
      </w:r>
    </w:p>
    <w:p w14:paraId="7328191E">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我们已详细阅读和审核全部招标文件（含修改部分，如有的话）及有关附件，我们知道必须放弃提出含糊不清或误解的问题的权利。</w:t>
      </w:r>
    </w:p>
    <w:p w14:paraId="4A713F3F">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我们同意在投标有效期内（</w:t>
      </w:r>
      <w:r>
        <w:rPr>
          <w:rFonts w:hint="eastAsia" w:hAnsi="宋体" w:cs="宋体"/>
          <w:color w:val="auto"/>
          <w:spacing w:val="4"/>
          <w:u w:val="single"/>
        </w:rPr>
        <w:t>自开标之日起    天</w:t>
      </w:r>
      <w:r>
        <w:rPr>
          <w:rFonts w:hint="eastAsia" w:hAnsi="宋体" w:cs="宋体"/>
          <w:color w:val="auto"/>
          <w:spacing w:val="4"/>
        </w:rPr>
        <w:t>），本投标函对我方具有约束力。</w:t>
      </w:r>
    </w:p>
    <w:p w14:paraId="58862C63">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我方承诺不在投标有效期内撤回投标，否则将依法承担相应的责任。</w:t>
      </w:r>
    </w:p>
    <w:p w14:paraId="1DEA9C4A">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 xml:space="preserve">同意提供贵方可能另外要求的与本投标有关的任何证据和资料。 </w:t>
      </w:r>
    </w:p>
    <w:p w14:paraId="093A058D">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我们同意，如果中标，向陕西万兴招标代理有限公司交纳招标代理服务费。</w:t>
      </w:r>
    </w:p>
    <w:p w14:paraId="6CB15B4A">
      <w:pPr>
        <w:numPr>
          <w:ilvl w:val="0"/>
          <w:numId w:val="11"/>
        </w:numPr>
        <w:tabs>
          <w:tab w:val="left" w:pos="2160"/>
        </w:tabs>
        <w:spacing w:line="500" w:lineRule="exact"/>
        <w:ind w:left="0" w:firstLine="0"/>
        <w:jc w:val="left"/>
        <w:rPr>
          <w:rFonts w:hAnsi="宋体" w:cs="宋体"/>
          <w:color w:val="auto"/>
          <w:spacing w:val="4"/>
        </w:rPr>
      </w:pPr>
      <w:r>
        <w:rPr>
          <w:rFonts w:hint="eastAsia" w:hAnsi="宋体" w:cs="宋体"/>
          <w:color w:val="auto"/>
          <w:spacing w:val="4"/>
        </w:rPr>
        <w:t>与本投标有关的一切正式往来通讯为：</w:t>
      </w:r>
    </w:p>
    <w:p w14:paraId="03CAD2E9">
      <w:pPr>
        <w:spacing w:line="500" w:lineRule="exact"/>
        <w:ind w:firstLine="1240" w:firstLineChars="500"/>
        <w:jc w:val="left"/>
        <w:rPr>
          <w:rFonts w:hAnsi="宋体" w:cs="宋体"/>
          <w:color w:val="auto"/>
          <w:spacing w:val="4"/>
        </w:rPr>
      </w:pPr>
      <w:r>
        <w:rPr>
          <w:rFonts w:hint="eastAsia" w:hAnsi="宋体" w:cs="宋体"/>
          <w:color w:val="auto"/>
          <w:spacing w:val="4"/>
        </w:rPr>
        <w:t>联系地址：</w:t>
      </w:r>
    </w:p>
    <w:p w14:paraId="2F5AFC43">
      <w:pPr>
        <w:spacing w:line="500" w:lineRule="exact"/>
        <w:ind w:firstLine="1240" w:firstLineChars="500"/>
        <w:jc w:val="left"/>
        <w:rPr>
          <w:rFonts w:hAnsi="宋体" w:cs="宋体"/>
          <w:color w:val="auto"/>
          <w:spacing w:val="4"/>
        </w:rPr>
      </w:pPr>
      <w:r>
        <w:rPr>
          <w:rFonts w:hint="eastAsia" w:hAnsi="宋体" w:cs="宋体"/>
          <w:color w:val="auto"/>
          <w:spacing w:val="4"/>
        </w:rPr>
        <w:t>邮政编码：</w:t>
      </w:r>
    </w:p>
    <w:p w14:paraId="341A9FB7">
      <w:pPr>
        <w:spacing w:line="500" w:lineRule="exact"/>
        <w:ind w:firstLine="1240" w:firstLineChars="500"/>
        <w:jc w:val="left"/>
        <w:rPr>
          <w:rFonts w:hAnsi="宋体" w:cs="宋体"/>
          <w:color w:val="auto"/>
          <w:spacing w:val="4"/>
        </w:rPr>
      </w:pPr>
      <w:r>
        <w:rPr>
          <w:rFonts w:hint="eastAsia" w:hAnsi="宋体" w:cs="宋体"/>
          <w:color w:val="auto"/>
          <w:spacing w:val="4"/>
        </w:rPr>
        <w:t>电    话：</w:t>
      </w:r>
    </w:p>
    <w:p w14:paraId="57683F38">
      <w:pPr>
        <w:spacing w:line="500" w:lineRule="exact"/>
        <w:ind w:firstLine="1240" w:firstLineChars="500"/>
        <w:jc w:val="left"/>
        <w:rPr>
          <w:rFonts w:hAnsi="宋体" w:cs="宋体"/>
          <w:color w:val="auto"/>
          <w:spacing w:val="4"/>
        </w:rPr>
      </w:pPr>
      <w:r>
        <w:rPr>
          <w:rFonts w:hint="eastAsia" w:hAnsi="宋体" w:cs="宋体"/>
          <w:color w:val="auto"/>
          <w:spacing w:val="4"/>
        </w:rPr>
        <w:t>传    真：</w:t>
      </w:r>
    </w:p>
    <w:p w14:paraId="2899810B">
      <w:pPr>
        <w:spacing w:line="500" w:lineRule="exact"/>
        <w:ind w:firstLine="1240" w:firstLineChars="500"/>
        <w:jc w:val="left"/>
        <w:rPr>
          <w:rFonts w:hAnsi="宋体" w:cs="宋体"/>
          <w:color w:val="auto"/>
          <w:spacing w:val="4"/>
        </w:rPr>
      </w:pPr>
      <w:r>
        <w:rPr>
          <w:rFonts w:hint="eastAsia" w:hAnsi="宋体" w:cs="宋体"/>
          <w:color w:val="auto"/>
          <w:spacing w:val="4"/>
        </w:rPr>
        <w:t>供应商名称：</w:t>
      </w:r>
      <w:r>
        <w:rPr>
          <w:rFonts w:hint="eastAsia" w:hAnsi="宋体" w:cs="宋体"/>
          <w:color w:val="auto"/>
          <w:spacing w:val="4"/>
          <w:u w:val="single"/>
        </w:rPr>
        <w:t xml:space="preserve">                   </w:t>
      </w:r>
      <w:r>
        <w:rPr>
          <w:rFonts w:hint="eastAsia" w:hAnsi="宋体" w:cs="宋体"/>
          <w:color w:val="auto"/>
          <w:spacing w:val="4"/>
        </w:rPr>
        <w:t>（盖单位公章）</w:t>
      </w:r>
    </w:p>
    <w:p w14:paraId="344A39BC">
      <w:pPr>
        <w:spacing w:line="500" w:lineRule="exact"/>
        <w:ind w:firstLine="1240" w:firstLineChars="500"/>
        <w:jc w:val="left"/>
        <w:rPr>
          <w:rFonts w:hAnsi="宋体" w:cs="宋体"/>
          <w:color w:val="auto"/>
          <w:spacing w:val="4"/>
        </w:rPr>
      </w:pPr>
      <w:r>
        <w:rPr>
          <w:rFonts w:hint="eastAsia" w:hAnsi="宋体" w:cs="宋体"/>
          <w:color w:val="auto"/>
          <w:spacing w:val="4"/>
        </w:rPr>
        <w:t>法定代表人或被授权人：</w:t>
      </w:r>
      <w:r>
        <w:rPr>
          <w:rFonts w:hint="eastAsia" w:hAnsi="宋体" w:cs="宋体"/>
          <w:color w:val="auto"/>
          <w:spacing w:val="4"/>
          <w:u w:val="single"/>
        </w:rPr>
        <w:t xml:space="preserve">      </w:t>
      </w:r>
      <w:r>
        <w:rPr>
          <w:rFonts w:hint="eastAsia" w:hAnsi="宋体" w:cs="宋体"/>
          <w:color w:val="auto"/>
          <w:spacing w:val="4"/>
        </w:rPr>
        <w:t>（签字或盖章）</w:t>
      </w:r>
    </w:p>
    <w:p w14:paraId="7081AA93">
      <w:pPr>
        <w:spacing w:line="500" w:lineRule="exact"/>
        <w:ind w:firstLine="1240" w:firstLineChars="500"/>
        <w:jc w:val="left"/>
        <w:rPr>
          <w:rFonts w:hAnsi="宋体" w:cs="宋体"/>
          <w:color w:val="auto"/>
          <w:spacing w:val="4"/>
        </w:rPr>
      </w:pPr>
      <w:r>
        <w:rPr>
          <w:rFonts w:hint="eastAsia" w:hAnsi="宋体" w:cs="宋体"/>
          <w:color w:val="auto"/>
          <w:spacing w:val="4"/>
        </w:rPr>
        <w:t>日    期：   年   月    日</w:t>
      </w:r>
    </w:p>
    <w:p w14:paraId="6363D878">
      <w:pPr>
        <w:spacing w:before="333" w:beforeLines="100"/>
        <w:jc w:val="center"/>
        <w:outlineLvl w:val="1"/>
        <w:rPr>
          <w:rFonts w:hAnsi="宋体" w:cs="宋体"/>
          <w:b/>
          <w:bCs/>
          <w:color w:val="auto"/>
          <w:sz w:val="32"/>
          <w:szCs w:val="32"/>
        </w:rPr>
      </w:pPr>
      <w:r>
        <w:rPr>
          <w:rFonts w:hint="eastAsia" w:hAnsi="宋体" w:cs="宋体"/>
          <w:color w:val="auto"/>
          <w:sz w:val="28"/>
        </w:rPr>
        <w:br w:type="page"/>
      </w:r>
      <w:bookmarkStart w:id="202" w:name="_Toc21967"/>
      <w:bookmarkStart w:id="203" w:name="_Toc29025"/>
      <w:bookmarkStart w:id="204" w:name="_Toc21319"/>
      <w:bookmarkStart w:id="205" w:name="_Toc27599"/>
      <w:bookmarkStart w:id="206" w:name="_Toc4332"/>
      <w:bookmarkStart w:id="207" w:name="_Toc7018"/>
      <w:bookmarkStart w:id="208" w:name="_Toc363474030"/>
      <w:bookmarkStart w:id="209" w:name="_Toc17802"/>
      <w:bookmarkStart w:id="210" w:name="_Toc403077651"/>
      <w:bookmarkStart w:id="211" w:name="_Toc426457703"/>
      <w:bookmarkStart w:id="212" w:name="_Toc15042"/>
      <w:r>
        <w:rPr>
          <w:rFonts w:hint="eastAsia" w:hAnsi="宋体" w:cs="宋体"/>
          <w:b/>
          <w:bCs/>
          <w:color w:val="auto"/>
          <w:sz w:val="32"/>
          <w:szCs w:val="32"/>
        </w:rPr>
        <w:t>二、投标报价表</w:t>
      </w:r>
      <w:bookmarkEnd w:id="202"/>
      <w:bookmarkEnd w:id="203"/>
      <w:bookmarkEnd w:id="204"/>
      <w:bookmarkEnd w:id="205"/>
      <w:bookmarkEnd w:id="206"/>
      <w:bookmarkEnd w:id="207"/>
      <w:bookmarkEnd w:id="208"/>
      <w:bookmarkEnd w:id="209"/>
      <w:bookmarkEnd w:id="210"/>
      <w:bookmarkEnd w:id="211"/>
      <w:bookmarkEnd w:id="212"/>
    </w:p>
    <w:p w14:paraId="2EB19E4C">
      <w:pPr>
        <w:jc w:val="center"/>
        <w:rPr>
          <w:rFonts w:hAnsi="宋体" w:cs="宋体"/>
          <w:b/>
          <w:color w:val="auto"/>
          <w:sz w:val="30"/>
          <w:szCs w:val="30"/>
        </w:rPr>
      </w:pPr>
      <w:r>
        <w:rPr>
          <w:rFonts w:hint="eastAsia" w:hAnsi="宋体" w:cs="宋体"/>
          <w:b/>
          <w:color w:val="auto"/>
          <w:sz w:val="30"/>
          <w:szCs w:val="30"/>
        </w:rPr>
        <w:t>2.1开标一览表</w:t>
      </w:r>
    </w:p>
    <w:p w14:paraId="42A59EBD">
      <w:pPr>
        <w:jc w:val="left"/>
        <w:rPr>
          <w:rFonts w:hAnsi="宋体" w:cs="宋体"/>
          <w:bCs/>
          <w:color w:val="auto"/>
          <w:szCs w:val="24"/>
        </w:rPr>
      </w:pPr>
      <w:r>
        <w:rPr>
          <w:rFonts w:hint="eastAsia" w:hAnsi="宋体" w:cs="宋体"/>
          <w:bCs/>
          <w:color w:val="auto"/>
          <w:szCs w:val="24"/>
        </w:rPr>
        <w:t>项目名称：</w:t>
      </w:r>
    </w:p>
    <w:p w14:paraId="4B601285">
      <w:pPr>
        <w:jc w:val="left"/>
        <w:rPr>
          <w:rFonts w:hAnsi="宋体" w:cs="宋体"/>
          <w:bCs/>
          <w:color w:val="auto"/>
          <w:szCs w:val="24"/>
        </w:rPr>
      </w:pPr>
      <w:r>
        <w:rPr>
          <w:rFonts w:hint="eastAsia" w:hAnsi="宋体" w:cs="宋体"/>
          <w:bCs/>
          <w:color w:val="auto"/>
          <w:szCs w:val="24"/>
        </w:rPr>
        <w:t xml:space="preserve">项目编号：                         </w:t>
      </w:r>
    </w:p>
    <w:tbl>
      <w:tblPr>
        <w:tblStyle w:val="44"/>
        <w:tblpPr w:leftFromText="180" w:rightFromText="180" w:vertAnchor="text" w:horzAnchor="page" w:tblpX="1618" w:tblpY="335"/>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3122"/>
        <w:gridCol w:w="1984"/>
        <w:gridCol w:w="1279"/>
      </w:tblGrid>
      <w:tr w14:paraId="129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15" w:type="dxa"/>
            <w:vAlign w:val="center"/>
          </w:tcPr>
          <w:p w14:paraId="0CF500F7">
            <w:pPr>
              <w:jc w:val="center"/>
              <w:rPr>
                <w:rFonts w:hAnsi="宋体" w:cs="宋体"/>
                <w:color w:val="auto"/>
                <w:szCs w:val="24"/>
              </w:rPr>
            </w:pPr>
            <w:r>
              <w:rPr>
                <w:rFonts w:hint="eastAsia" w:hAnsi="宋体" w:cs="宋体"/>
                <w:color w:val="auto"/>
                <w:szCs w:val="24"/>
              </w:rPr>
              <w:t>投标报价</w:t>
            </w:r>
          </w:p>
          <w:p w14:paraId="015D19F8">
            <w:pPr>
              <w:jc w:val="center"/>
              <w:rPr>
                <w:rFonts w:hAnsi="宋体" w:cs="宋体"/>
                <w:color w:val="auto"/>
                <w:szCs w:val="24"/>
              </w:rPr>
            </w:pPr>
            <w:r>
              <w:rPr>
                <w:rFonts w:hint="eastAsia" w:hAnsi="宋体" w:cs="宋体"/>
                <w:color w:val="auto"/>
                <w:szCs w:val="24"/>
              </w:rPr>
              <w:t>（元）</w:t>
            </w:r>
          </w:p>
        </w:tc>
        <w:tc>
          <w:tcPr>
            <w:tcW w:w="3122" w:type="dxa"/>
            <w:vAlign w:val="center"/>
          </w:tcPr>
          <w:p w14:paraId="46CC7486">
            <w:pPr>
              <w:jc w:val="center"/>
              <w:rPr>
                <w:rFonts w:hAnsi="宋体" w:cs="宋体"/>
                <w:color w:val="auto"/>
                <w:szCs w:val="24"/>
              </w:rPr>
            </w:pPr>
            <w:r>
              <w:rPr>
                <w:rFonts w:hint="eastAsia" w:hAnsi="宋体" w:cs="宋体"/>
                <w:color w:val="auto"/>
                <w:szCs w:val="24"/>
              </w:rPr>
              <w:t>交货期</w:t>
            </w:r>
          </w:p>
          <w:p w14:paraId="71807D7E">
            <w:pPr>
              <w:jc w:val="center"/>
              <w:rPr>
                <w:rFonts w:hAnsi="宋体" w:cs="宋体"/>
                <w:color w:val="auto"/>
                <w:szCs w:val="24"/>
              </w:rPr>
            </w:pPr>
            <w:r>
              <w:rPr>
                <w:rFonts w:hint="eastAsia" w:hAnsi="宋体" w:cs="宋体"/>
                <w:color w:val="auto"/>
                <w:szCs w:val="24"/>
              </w:rPr>
              <w:t>（合同签订之日起日历日）</w:t>
            </w:r>
          </w:p>
        </w:tc>
        <w:tc>
          <w:tcPr>
            <w:tcW w:w="1984" w:type="dxa"/>
            <w:vAlign w:val="center"/>
          </w:tcPr>
          <w:p w14:paraId="723B3C95">
            <w:pPr>
              <w:jc w:val="center"/>
              <w:rPr>
                <w:rFonts w:hAnsi="宋体" w:cs="宋体"/>
                <w:color w:val="auto"/>
                <w:szCs w:val="24"/>
              </w:rPr>
            </w:pPr>
            <w:r>
              <w:rPr>
                <w:rFonts w:hint="eastAsia" w:hAnsi="宋体" w:cs="宋体"/>
                <w:color w:val="auto"/>
                <w:szCs w:val="24"/>
              </w:rPr>
              <w:t>质保期</w:t>
            </w:r>
          </w:p>
          <w:p w14:paraId="7DD29F52">
            <w:pPr>
              <w:jc w:val="center"/>
              <w:rPr>
                <w:rFonts w:hAnsi="宋体" w:cs="宋体"/>
                <w:color w:val="auto"/>
                <w:szCs w:val="24"/>
              </w:rPr>
            </w:pPr>
            <w:r>
              <w:rPr>
                <w:rFonts w:hint="eastAsia" w:hAnsi="宋体" w:cs="宋体"/>
                <w:color w:val="auto"/>
                <w:szCs w:val="24"/>
              </w:rPr>
              <w:t>（年）</w:t>
            </w:r>
          </w:p>
        </w:tc>
        <w:tc>
          <w:tcPr>
            <w:tcW w:w="1279" w:type="dxa"/>
            <w:vAlign w:val="center"/>
          </w:tcPr>
          <w:p w14:paraId="1118FF0F">
            <w:pPr>
              <w:jc w:val="center"/>
              <w:rPr>
                <w:rFonts w:hAnsi="宋体" w:cs="宋体"/>
                <w:color w:val="auto"/>
                <w:szCs w:val="24"/>
              </w:rPr>
            </w:pPr>
            <w:r>
              <w:rPr>
                <w:rFonts w:hint="eastAsia" w:hAnsi="宋体" w:cs="宋体"/>
                <w:color w:val="auto"/>
                <w:szCs w:val="24"/>
              </w:rPr>
              <w:t>备注</w:t>
            </w:r>
          </w:p>
        </w:tc>
      </w:tr>
      <w:tr w14:paraId="654B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515" w:type="dxa"/>
            <w:vAlign w:val="center"/>
          </w:tcPr>
          <w:p w14:paraId="3033A8A9">
            <w:pPr>
              <w:jc w:val="center"/>
              <w:rPr>
                <w:rFonts w:hAnsi="宋体" w:cs="宋体"/>
                <w:color w:val="auto"/>
                <w:szCs w:val="24"/>
              </w:rPr>
            </w:pPr>
          </w:p>
        </w:tc>
        <w:tc>
          <w:tcPr>
            <w:tcW w:w="3122" w:type="dxa"/>
            <w:vAlign w:val="center"/>
          </w:tcPr>
          <w:p w14:paraId="73450D67">
            <w:pPr>
              <w:jc w:val="center"/>
              <w:rPr>
                <w:rFonts w:hAnsi="宋体" w:cs="宋体"/>
                <w:color w:val="auto"/>
                <w:szCs w:val="24"/>
              </w:rPr>
            </w:pPr>
          </w:p>
        </w:tc>
        <w:tc>
          <w:tcPr>
            <w:tcW w:w="1984" w:type="dxa"/>
            <w:vAlign w:val="center"/>
          </w:tcPr>
          <w:p w14:paraId="670335B2">
            <w:pPr>
              <w:jc w:val="center"/>
              <w:rPr>
                <w:rFonts w:hAnsi="宋体" w:cs="宋体"/>
                <w:color w:val="auto"/>
                <w:szCs w:val="24"/>
              </w:rPr>
            </w:pPr>
          </w:p>
        </w:tc>
        <w:tc>
          <w:tcPr>
            <w:tcW w:w="1279" w:type="dxa"/>
            <w:vAlign w:val="center"/>
          </w:tcPr>
          <w:p w14:paraId="4A0729CA">
            <w:pPr>
              <w:jc w:val="center"/>
              <w:rPr>
                <w:rFonts w:hAnsi="宋体" w:cs="宋体"/>
                <w:color w:val="auto"/>
                <w:szCs w:val="24"/>
              </w:rPr>
            </w:pPr>
          </w:p>
        </w:tc>
      </w:tr>
      <w:tr w14:paraId="793B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1C3A4FAA">
            <w:pPr>
              <w:rPr>
                <w:rFonts w:hAnsi="宋体" w:cs="宋体"/>
                <w:color w:val="auto"/>
                <w:szCs w:val="24"/>
              </w:rPr>
            </w:pPr>
            <w:r>
              <w:rPr>
                <w:rFonts w:hint="eastAsia" w:hAnsi="宋体"/>
                <w:color w:val="auto"/>
                <w:szCs w:val="24"/>
              </w:rPr>
              <w:t xml:space="preserve">投标报价（大写）： </w:t>
            </w:r>
            <w:r>
              <w:rPr>
                <w:color w:val="auto"/>
                <w:szCs w:val="24"/>
              </w:rPr>
              <w:t xml:space="preserve">                            （小写：￥       ）</w:t>
            </w:r>
          </w:p>
        </w:tc>
      </w:tr>
      <w:tr w14:paraId="26D9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00" w:type="dxa"/>
            <w:gridSpan w:val="4"/>
            <w:vAlign w:val="center"/>
          </w:tcPr>
          <w:p w14:paraId="0ABCA6E7">
            <w:pPr>
              <w:jc w:val="left"/>
              <w:rPr>
                <w:rFonts w:hAnsi="宋体" w:cs="宋体"/>
                <w:color w:val="auto"/>
                <w:szCs w:val="24"/>
              </w:rPr>
            </w:pPr>
            <w:r>
              <w:rPr>
                <w:rFonts w:hint="eastAsia" w:hAnsi="宋体"/>
                <w:color w:val="auto"/>
                <w:szCs w:val="24"/>
              </w:rPr>
              <w:t>备注：表内报价内容以元为单位，保留小数点后（</w:t>
            </w:r>
            <w:r>
              <w:rPr>
                <w:rFonts w:hint="eastAsia" w:hAnsi="宋体"/>
                <w:b/>
                <w:color w:val="auto"/>
                <w:szCs w:val="24"/>
              </w:rPr>
              <w:t>两位</w:t>
            </w:r>
            <w:r>
              <w:rPr>
                <w:rFonts w:hint="eastAsia" w:hAnsi="宋体"/>
                <w:color w:val="auto"/>
                <w:szCs w:val="24"/>
              </w:rPr>
              <w:t>）。</w:t>
            </w:r>
          </w:p>
        </w:tc>
      </w:tr>
    </w:tbl>
    <w:p w14:paraId="6CCDC1BE">
      <w:pPr>
        <w:tabs>
          <w:tab w:val="left" w:pos="7200"/>
          <w:tab w:val="left" w:pos="8504"/>
        </w:tabs>
        <w:spacing w:line="360" w:lineRule="auto"/>
        <w:ind w:right="-1"/>
        <w:rPr>
          <w:rFonts w:hAnsi="宋体" w:cs="宋体"/>
          <w:color w:val="auto"/>
        </w:rPr>
      </w:pPr>
    </w:p>
    <w:p w14:paraId="61A3533A">
      <w:pPr>
        <w:spacing w:line="120" w:lineRule="exact"/>
        <w:rPr>
          <w:rFonts w:hAnsi="宋体" w:cs="宋体"/>
          <w:color w:val="auto"/>
        </w:rPr>
      </w:pPr>
    </w:p>
    <w:p w14:paraId="4ACBB05A">
      <w:pPr>
        <w:spacing w:line="480" w:lineRule="auto"/>
        <w:ind w:right="617" w:rightChars="257"/>
        <w:jc w:val="left"/>
        <w:rPr>
          <w:rFonts w:hAnsi="宋体" w:cs="宋体"/>
          <w:color w:val="auto"/>
        </w:rPr>
      </w:pPr>
      <w:r>
        <w:rPr>
          <w:rFonts w:hint="eastAsia" w:hAnsi="宋体" w:cs="宋体"/>
          <w:color w:val="auto"/>
        </w:rPr>
        <w:t>供应商名称：</w:t>
      </w:r>
      <w:r>
        <w:rPr>
          <w:rFonts w:hint="eastAsia" w:hAnsi="宋体" w:cs="宋体"/>
          <w:color w:val="auto"/>
          <w:spacing w:val="4"/>
          <w:u w:val="single"/>
        </w:rPr>
        <w:t xml:space="preserve">                   </w:t>
      </w:r>
      <w:r>
        <w:rPr>
          <w:rFonts w:hint="eastAsia" w:hAnsi="宋体" w:cs="宋体"/>
          <w:color w:val="auto"/>
          <w:spacing w:val="4"/>
        </w:rPr>
        <w:t>（盖单位公章）</w:t>
      </w:r>
    </w:p>
    <w:p w14:paraId="387CB1CC">
      <w:pPr>
        <w:spacing w:line="480" w:lineRule="auto"/>
        <w:ind w:right="617" w:rightChars="257"/>
        <w:jc w:val="left"/>
        <w:rPr>
          <w:rFonts w:hAnsi="宋体" w:cs="宋体"/>
          <w:color w:val="auto"/>
        </w:rPr>
      </w:pPr>
    </w:p>
    <w:p w14:paraId="2446A7B2">
      <w:pPr>
        <w:spacing w:line="500" w:lineRule="exact"/>
        <w:jc w:val="left"/>
        <w:rPr>
          <w:rFonts w:hAnsi="宋体" w:cs="宋体"/>
          <w:color w:val="auto"/>
          <w:spacing w:val="4"/>
        </w:rPr>
      </w:pPr>
      <w:r>
        <w:rPr>
          <w:rFonts w:hint="eastAsia" w:hAnsi="宋体" w:cs="宋体"/>
          <w:color w:val="auto"/>
          <w:spacing w:val="4"/>
        </w:rPr>
        <w:t>法定代表人或被授权人：</w:t>
      </w:r>
      <w:r>
        <w:rPr>
          <w:rFonts w:hint="eastAsia" w:hAnsi="宋体" w:cs="宋体"/>
          <w:color w:val="auto"/>
          <w:spacing w:val="4"/>
          <w:u w:val="single"/>
        </w:rPr>
        <w:t xml:space="preserve">       </w:t>
      </w:r>
      <w:r>
        <w:rPr>
          <w:rFonts w:hint="eastAsia" w:hAnsi="宋体" w:cs="宋体"/>
          <w:color w:val="auto"/>
          <w:spacing w:val="4"/>
        </w:rPr>
        <w:t>（签字或盖章）</w:t>
      </w:r>
    </w:p>
    <w:p w14:paraId="0AC95789">
      <w:pPr>
        <w:spacing w:line="480" w:lineRule="auto"/>
        <w:ind w:right="617" w:rightChars="257"/>
        <w:jc w:val="left"/>
        <w:rPr>
          <w:rFonts w:hAnsi="宋体" w:cs="宋体"/>
          <w:color w:val="auto"/>
        </w:rPr>
      </w:pPr>
    </w:p>
    <w:p w14:paraId="7053E82B">
      <w:pPr>
        <w:spacing w:line="480" w:lineRule="auto"/>
        <w:ind w:right="617" w:rightChars="257"/>
        <w:rPr>
          <w:rFonts w:hAnsi="宋体" w:cs="宋体"/>
          <w:color w:val="auto"/>
        </w:rPr>
      </w:pPr>
      <w:r>
        <w:rPr>
          <w:rFonts w:hint="eastAsia" w:hAnsi="宋体" w:cs="宋体"/>
          <w:color w:val="auto"/>
        </w:rPr>
        <w:t>日    期：      年   月    日</w:t>
      </w:r>
    </w:p>
    <w:p w14:paraId="7A8234ED">
      <w:pPr>
        <w:spacing w:before="166" w:beforeLines="50" w:after="166" w:afterLines="50" w:line="480" w:lineRule="auto"/>
        <w:rPr>
          <w:rFonts w:hAnsi="宋体" w:cs="宋体"/>
          <w:color w:val="auto"/>
          <w:szCs w:val="21"/>
          <w:u w:val="single"/>
        </w:rPr>
      </w:pPr>
      <w:r>
        <w:rPr>
          <w:rFonts w:hint="eastAsia" w:hAnsi="宋体" w:cs="宋体"/>
          <w:color w:val="auto"/>
        </w:rPr>
        <w:t>注：本表应按“供应商须知”的规定密封单独提交。</w:t>
      </w:r>
    </w:p>
    <w:p w14:paraId="477FA0BF">
      <w:pPr>
        <w:rPr>
          <w:rFonts w:hAnsi="宋体" w:cs="宋体"/>
          <w:color w:val="auto"/>
        </w:rPr>
      </w:pPr>
      <w:r>
        <w:rPr>
          <w:rFonts w:hint="eastAsia" w:hAnsi="宋体" w:cs="宋体"/>
          <w:color w:val="auto"/>
        </w:rPr>
        <w:br w:type="page"/>
      </w:r>
    </w:p>
    <w:p w14:paraId="4B9F324D">
      <w:pPr>
        <w:jc w:val="center"/>
        <w:rPr>
          <w:rFonts w:hAnsi="宋体" w:cs="宋体"/>
          <w:color w:val="auto"/>
        </w:rPr>
      </w:pPr>
      <w:r>
        <w:rPr>
          <w:rFonts w:hint="eastAsia" w:hAnsi="宋体" w:cs="宋体"/>
          <w:b/>
          <w:color w:val="auto"/>
          <w:sz w:val="30"/>
          <w:szCs w:val="30"/>
        </w:rPr>
        <w:t>2.2投标分项报价表</w:t>
      </w:r>
      <w:r>
        <w:rPr>
          <w:rFonts w:hint="eastAsia" w:hAnsi="宋体" w:cs="宋体"/>
          <w:color w:val="auto"/>
        </w:rPr>
        <w:t xml:space="preserve">      </w:t>
      </w:r>
    </w:p>
    <w:p w14:paraId="30F789AA">
      <w:pPr>
        <w:jc w:val="left"/>
        <w:rPr>
          <w:rFonts w:hAnsi="宋体" w:cs="宋体"/>
          <w:bCs/>
          <w:color w:val="auto"/>
          <w:szCs w:val="24"/>
        </w:rPr>
      </w:pPr>
      <w:r>
        <w:rPr>
          <w:rFonts w:hint="eastAsia" w:hAnsi="宋体" w:cs="宋体"/>
          <w:bCs/>
          <w:color w:val="auto"/>
          <w:szCs w:val="24"/>
        </w:rPr>
        <w:t xml:space="preserve">    项目名称：</w:t>
      </w:r>
    </w:p>
    <w:p w14:paraId="3AC4AF4B">
      <w:pPr>
        <w:jc w:val="left"/>
        <w:rPr>
          <w:rFonts w:hAnsi="宋体" w:cs="宋体"/>
          <w:b/>
          <w:color w:val="auto"/>
        </w:rPr>
      </w:pPr>
      <w:r>
        <w:rPr>
          <w:rFonts w:hint="eastAsia" w:hAnsi="宋体" w:cs="宋体"/>
          <w:bCs/>
          <w:color w:val="auto"/>
          <w:szCs w:val="24"/>
        </w:rPr>
        <w:t xml:space="preserve">    项目编号：                        </w:t>
      </w:r>
    </w:p>
    <w:tbl>
      <w:tblPr>
        <w:tblStyle w:val="44"/>
        <w:tblW w:w="8899" w:type="dxa"/>
        <w:jc w:val="center"/>
        <w:tblLayout w:type="fixed"/>
        <w:tblCellMar>
          <w:top w:w="0" w:type="dxa"/>
          <w:left w:w="28" w:type="dxa"/>
          <w:bottom w:w="0" w:type="dxa"/>
          <w:right w:w="28" w:type="dxa"/>
        </w:tblCellMar>
      </w:tblPr>
      <w:tblGrid>
        <w:gridCol w:w="875"/>
        <w:gridCol w:w="536"/>
        <w:gridCol w:w="797"/>
        <w:gridCol w:w="723"/>
        <w:gridCol w:w="1094"/>
        <w:gridCol w:w="1561"/>
        <w:gridCol w:w="960"/>
        <w:gridCol w:w="1175"/>
        <w:gridCol w:w="1178"/>
      </w:tblGrid>
      <w:tr w14:paraId="48FDA83A">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7FEF32DF">
            <w:pPr>
              <w:spacing w:after="120"/>
              <w:jc w:val="center"/>
              <w:rPr>
                <w:rFonts w:hAnsi="宋体" w:cs="宋体"/>
                <w:color w:val="auto"/>
                <w:szCs w:val="24"/>
              </w:rPr>
            </w:pPr>
            <w:r>
              <w:rPr>
                <w:rFonts w:hint="eastAsia" w:hAnsi="宋体" w:cs="宋体"/>
                <w:color w:val="auto"/>
              </w:rPr>
              <w:t xml:space="preserve">                           </w:t>
            </w:r>
            <w:r>
              <w:rPr>
                <w:rFonts w:hint="eastAsia" w:hAnsi="宋体" w:cs="宋体"/>
                <w:color w:val="auto"/>
                <w:szCs w:val="24"/>
              </w:rPr>
              <w:t>产品</w:t>
            </w:r>
          </w:p>
          <w:p w14:paraId="3D84ACE7">
            <w:pPr>
              <w:spacing w:after="120"/>
              <w:jc w:val="center"/>
              <w:rPr>
                <w:rFonts w:hAnsi="宋体" w:cs="宋体"/>
                <w:color w:val="auto"/>
              </w:rPr>
            </w:pPr>
            <w:r>
              <w:rPr>
                <w:rFonts w:hint="eastAsia" w:hAnsi="宋体" w:cs="宋体"/>
                <w:color w:val="auto"/>
                <w:szCs w:val="24"/>
              </w:rPr>
              <w:t>费用</w:t>
            </w:r>
          </w:p>
        </w:tc>
        <w:tc>
          <w:tcPr>
            <w:tcW w:w="536" w:type="dxa"/>
            <w:tcBorders>
              <w:top w:val="single" w:color="auto" w:sz="6" w:space="0"/>
              <w:left w:val="single" w:color="auto" w:sz="4" w:space="0"/>
              <w:bottom w:val="single" w:color="auto" w:sz="6" w:space="0"/>
            </w:tcBorders>
            <w:vAlign w:val="center"/>
          </w:tcPr>
          <w:p w14:paraId="78051FE3">
            <w:pPr>
              <w:spacing w:after="120"/>
              <w:jc w:val="center"/>
              <w:rPr>
                <w:rFonts w:hAnsi="宋体" w:cs="宋体"/>
                <w:color w:val="auto"/>
              </w:rPr>
            </w:pPr>
            <w:r>
              <w:rPr>
                <w:rFonts w:hint="eastAsia" w:hAnsi="宋体" w:cs="宋体"/>
                <w:color w:val="auto"/>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00FF7F77">
            <w:pPr>
              <w:spacing w:after="120"/>
              <w:jc w:val="center"/>
              <w:rPr>
                <w:rFonts w:hAnsi="宋体" w:cs="宋体"/>
                <w:color w:val="auto"/>
              </w:rPr>
            </w:pPr>
            <w:r>
              <w:rPr>
                <w:rFonts w:hint="eastAsia" w:hAnsi="宋体" w:cs="宋体"/>
                <w:color w:val="auto"/>
              </w:rPr>
              <w:t>名称</w:t>
            </w:r>
          </w:p>
        </w:tc>
        <w:tc>
          <w:tcPr>
            <w:tcW w:w="723" w:type="dxa"/>
            <w:tcBorders>
              <w:top w:val="single" w:color="auto" w:sz="6" w:space="0"/>
              <w:left w:val="single" w:color="auto" w:sz="6" w:space="0"/>
              <w:bottom w:val="single" w:color="auto" w:sz="6" w:space="0"/>
              <w:right w:val="single" w:color="auto" w:sz="4" w:space="0"/>
            </w:tcBorders>
            <w:vAlign w:val="center"/>
          </w:tcPr>
          <w:p w14:paraId="6BF0DA43">
            <w:pPr>
              <w:spacing w:after="120"/>
              <w:jc w:val="center"/>
              <w:rPr>
                <w:rFonts w:hAnsi="宋体" w:cs="宋体"/>
                <w:color w:val="auto"/>
              </w:rPr>
            </w:pPr>
            <w:r>
              <w:rPr>
                <w:rFonts w:hint="eastAsia" w:hAnsi="宋体" w:cs="宋体"/>
                <w:color w:val="auto"/>
              </w:rPr>
              <w:t>品牌</w:t>
            </w:r>
          </w:p>
        </w:tc>
        <w:tc>
          <w:tcPr>
            <w:tcW w:w="1094" w:type="dxa"/>
            <w:tcBorders>
              <w:top w:val="single" w:color="auto" w:sz="6" w:space="0"/>
              <w:left w:val="single" w:color="auto" w:sz="4" w:space="0"/>
              <w:bottom w:val="single" w:color="auto" w:sz="6" w:space="0"/>
              <w:right w:val="single" w:color="auto" w:sz="6" w:space="0"/>
            </w:tcBorders>
            <w:vAlign w:val="center"/>
          </w:tcPr>
          <w:p w14:paraId="12B8D700">
            <w:pPr>
              <w:spacing w:after="120"/>
              <w:jc w:val="center"/>
              <w:rPr>
                <w:rFonts w:hAnsi="宋体" w:cs="宋体"/>
                <w:color w:val="auto"/>
              </w:rPr>
            </w:pPr>
            <w:r>
              <w:rPr>
                <w:rFonts w:hint="eastAsia" w:hAnsi="宋体" w:cs="宋体"/>
                <w:color w:val="auto"/>
              </w:rPr>
              <w:t>型号规格</w:t>
            </w:r>
          </w:p>
        </w:tc>
        <w:tc>
          <w:tcPr>
            <w:tcW w:w="1561" w:type="dxa"/>
            <w:tcBorders>
              <w:top w:val="single" w:color="auto" w:sz="6" w:space="0"/>
              <w:left w:val="single" w:color="auto" w:sz="6" w:space="0"/>
              <w:bottom w:val="single" w:color="auto" w:sz="6" w:space="0"/>
              <w:right w:val="single" w:color="auto" w:sz="6" w:space="0"/>
            </w:tcBorders>
            <w:vAlign w:val="center"/>
          </w:tcPr>
          <w:p w14:paraId="10F9549D">
            <w:pPr>
              <w:spacing w:before="166" w:beforeLines="50" w:after="120"/>
              <w:jc w:val="center"/>
              <w:rPr>
                <w:rFonts w:hAnsi="宋体" w:cs="宋体"/>
                <w:color w:val="auto"/>
              </w:rPr>
            </w:pPr>
            <w:r>
              <w:rPr>
                <w:rFonts w:hint="eastAsia" w:hAnsi="宋体" w:cs="宋体"/>
                <w:color w:val="auto"/>
              </w:rPr>
              <w:t>原产地及制造厂名</w:t>
            </w:r>
          </w:p>
        </w:tc>
        <w:tc>
          <w:tcPr>
            <w:tcW w:w="960" w:type="dxa"/>
            <w:tcBorders>
              <w:top w:val="single" w:color="auto" w:sz="6" w:space="0"/>
              <w:left w:val="single" w:color="auto" w:sz="6" w:space="0"/>
              <w:bottom w:val="single" w:color="auto" w:sz="6" w:space="0"/>
              <w:right w:val="single" w:color="auto" w:sz="6" w:space="0"/>
            </w:tcBorders>
            <w:vAlign w:val="center"/>
          </w:tcPr>
          <w:p w14:paraId="748FD631">
            <w:pPr>
              <w:spacing w:after="120"/>
              <w:jc w:val="center"/>
              <w:rPr>
                <w:rFonts w:hAnsi="宋体" w:cs="宋体"/>
                <w:color w:val="auto"/>
              </w:rPr>
            </w:pPr>
            <w:r>
              <w:rPr>
                <w:rFonts w:hint="eastAsia" w:hAnsi="宋体" w:cs="宋体"/>
                <w:color w:val="auto"/>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3613136A">
            <w:pPr>
              <w:spacing w:after="120"/>
              <w:jc w:val="center"/>
              <w:rPr>
                <w:rFonts w:hAnsi="宋体" w:cs="宋体"/>
                <w:color w:val="auto"/>
              </w:rPr>
            </w:pPr>
            <w:r>
              <w:rPr>
                <w:rFonts w:hint="eastAsia" w:hAnsi="宋体" w:cs="宋体"/>
                <w:color w:val="auto"/>
              </w:rPr>
              <w:t>单价</w:t>
            </w:r>
          </w:p>
          <w:p w14:paraId="22E6754E">
            <w:pPr>
              <w:spacing w:after="120"/>
              <w:jc w:val="center"/>
              <w:rPr>
                <w:rFonts w:hAnsi="宋体" w:cs="宋体"/>
                <w:bCs/>
                <w:color w:val="auto"/>
              </w:rPr>
            </w:pPr>
            <w:r>
              <w:rPr>
                <w:rFonts w:hint="eastAsia" w:hAnsi="宋体" w:cs="宋体"/>
                <w:color w:val="auto"/>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156AD15B">
            <w:pPr>
              <w:spacing w:after="120"/>
              <w:jc w:val="center"/>
              <w:rPr>
                <w:rFonts w:hAnsi="宋体" w:cs="宋体"/>
                <w:bCs/>
                <w:color w:val="auto"/>
              </w:rPr>
            </w:pPr>
            <w:r>
              <w:rPr>
                <w:rFonts w:hint="eastAsia" w:hAnsi="宋体" w:cs="宋体"/>
                <w:bCs/>
                <w:color w:val="auto"/>
              </w:rPr>
              <w:t>总价</w:t>
            </w:r>
          </w:p>
          <w:p w14:paraId="51BD4343">
            <w:pPr>
              <w:spacing w:after="120"/>
              <w:jc w:val="center"/>
              <w:rPr>
                <w:rFonts w:hAnsi="宋体" w:cs="宋体"/>
                <w:bCs/>
                <w:color w:val="auto"/>
              </w:rPr>
            </w:pPr>
            <w:r>
              <w:rPr>
                <w:rFonts w:hint="eastAsia" w:hAnsi="宋体" w:cs="宋体"/>
                <w:bCs/>
                <w:color w:val="auto"/>
              </w:rPr>
              <w:t>（元）</w:t>
            </w:r>
          </w:p>
        </w:tc>
      </w:tr>
      <w:tr w14:paraId="08E14AB9">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9FDEA1A">
            <w:pPr>
              <w:spacing w:before="333" w:beforeLines="100"/>
              <w:jc w:val="center"/>
              <w:rPr>
                <w:rFonts w:hAnsi="宋体" w:cs="宋体"/>
                <w:color w:val="auto"/>
              </w:rPr>
            </w:pPr>
          </w:p>
        </w:tc>
        <w:tc>
          <w:tcPr>
            <w:tcW w:w="536" w:type="dxa"/>
            <w:tcBorders>
              <w:top w:val="single" w:color="auto" w:sz="6" w:space="0"/>
              <w:left w:val="single" w:color="auto" w:sz="4" w:space="0"/>
              <w:bottom w:val="single" w:color="auto" w:sz="4" w:space="0"/>
            </w:tcBorders>
            <w:vAlign w:val="center"/>
          </w:tcPr>
          <w:p w14:paraId="28D0310D">
            <w:pPr>
              <w:spacing w:before="333" w:beforeLines="100"/>
              <w:jc w:val="center"/>
              <w:rPr>
                <w:rFonts w:hAnsi="宋体" w:cs="宋体"/>
                <w:color w:val="auto"/>
              </w:rPr>
            </w:pPr>
            <w:r>
              <w:rPr>
                <w:rFonts w:hint="eastAsia" w:hAnsi="宋体" w:cs="宋体"/>
                <w:color w:val="auto"/>
              </w:rPr>
              <w:t>1</w:t>
            </w:r>
          </w:p>
        </w:tc>
        <w:tc>
          <w:tcPr>
            <w:tcW w:w="797" w:type="dxa"/>
            <w:tcBorders>
              <w:top w:val="single" w:color="auto" w:sz="6" w:space="0"/>
              <w:left w:val="single" w:color="auto" w:sz="6" w:space="0"/>
              <w:bottom w:val="single" w:color="auto" w:sz="4" w:space="0"/>
              <w:right w:val="single" w:color="auto" w:sz="6" w:space="0"/>
            </w:tcBorders>
            <w:vAlign w:val="center"/>
          </w:tcPr>
          <w:p w14:paraId="65D8B54D">
            <w:pPr>
              <w:spacing w:before="166" w:beforeLines="50"/>
              <w:jc w:val="center"/>
              <w:rPr>
                <w:rFonts w:hAnsi="宋体" w:cs="宋体"/>
                <w:color w:val="auto"/>
              </w:rPr>
            </w:pPr>
          </w:p>
        </w:tc>
        <w:tc>
          <w:tcPr>
            <w:tcW w:w="723" w:type="dxa"/>
            <w:tcBorders>
              <w:top w:val="single" w:color="auto" w:sz="6" w:space="0"/>
              <w:left w:val="single" w:color="auto" w:sz="6" w:space="0"/>
              <w:bottom w:val="single" w:color="auto" w:sz="4" w:space="0"/>
              <w:right w:val="single" w:color="auto" w:sz="4" w:space="0"/>
            </w:tcBorders>
            <w:vAlign w:val="center"/>
          </w:tcPr>
          <w:p w14:paraId="18DC67AD">
            <w:pPr>
              <w:spacing w:before="166" w:beforeLines="50"/>
              <w:jc w:val="center"/>
              <w:rPr>
                <w:rFonts w:hAnsi="宋体" w:cs="宋体"/>
                <w:color w:val="auto"/>
              </w:rPr>
            </w:pPr>
          </w:p>
        </w:tc>
        <w:tc>
          <w:tcPr>
            <w:tcW w:w="1094" w:type="dxa"/>
            <w:tcBorders>
              <w:top w:val="single" w:color="auto" w:sz="6" w:space="0"/>
              <w:left w:val="single" w:color="auto" w:sz="4" w:space="0"/>
              <w:bottom w:val="single" w:color="auto" w:sz="4" w:space="0"/>
              <w:right w:val="single" w:color="auto" w:sz="6" w:space="0"/>
            </w:tcBorders>
            <w:vAlign w:val="center"/>
          </w:tcPr>
          <w:p w14:paraId="0DFDDCDC">
            <w:pPr>
              <w:spacing w:before="166" w:beforeLines="50"/>
              <w:jc w:val="center"/>
              <w:rPr>
                <w:rFonts w:hAnsi="宋体" w:cs="宋体"/>
                <w:color w:val="auto"/>
              </w:rPr>
            </w:pPr>
          </w:p>
        </w:tc>
        <w:tc>
          <w:tcPr>
            <w:tcW w:w="1561" w:type="dxa"/>
            <w:tcBorders>
              <w:top w:val="single" w:color="auto" w:sz="6" w:space="0"/>
              <w:left w:val="single" w:color="auto" w:sz="6" w:space="0"/>
              <w:bottom w:val="single" w:color="auto" w:sz="4" w:space="0"/>
              <w:right w:val="single" w:color="auto" w:sz="6" w:space="0"/>
            </w:tcBorders>
            <w:vAlign w:val="center"/>
          </w:tcPr>
          <w:p w14:paraId="30E27F6A">
            <w:pPr>
              <w:spacing w:before="166" w:beforeLines="50"/>
              <w:jc w:val="center"/>
              <w:rPr>
                <w:rFonts w:hAnsi="宋体" w:cs="宋体"/>
                <w:color w:val="auto"/>
              </w:rPr>
            </w:pPr>
          </w:p>
        </w:tc>
        <w:tc>
          <w:tcPr>
            <w:tcW w:w="960" w:type="dxa"/>
            <w:tcBorders>
              <w:top w:val="single" w:color="auto" w:sz="6" w:space="0"/>
              <w:left w:val="single" w:color="auto" w:sz="6" w:space="0"/>
              <w:bottom w:val="single" w:color="auto" w:sz="4" w:space="0"/>
              <w:right w:val="single" w:color="auto" w:sz="6" w:space="0"/>
            </w:tcBorders>
            <w:vAlign w:val="center"/>
          </w:tcPr>
          <w:p w14:paraId="10708BDF">
            <w:pPr>
              <w:spacing w:before="166" w:beforeLines="50"/>
              <w:jc w:val="center"/>
              <w:rPr>
                <w:rFonts w:hAnsi="宋体" w:cs="宋体"/>
                <w:color w:val="auto"/>
              </w:rPr>
            </w:pPr>
          </w:p>
        </w:tc>
        <w:tc>
          <w:tcPr>
            <w:tcW w:w="1175" w:type="dxa"/>
            <w:tcBorders>
              <w:top w:val="single" w:color="auto" w:sz="6" w:space="0"/>
              <w:left w:val="single" w:color="auto" w:sz="6" w:space="0"/>
              <w:bottom w:val="single" w:color="auto" w:sz="4" w:space="0"/>
              <w:right w:val="single" w:color="auto" w:sz="6" w:space="0"/>
            </w:tcBorders>
            <w:vAlign w:val="center"/>
          </w:tcPr>
          <w:p w14:paraId="389ED9F3">
            <w:pPr>
              <w:spacing w:before="166" w:beforeLines="50"/>
              <w:jc w:val="center"/>
              <w:rPr>
                <w:rFonts w:hAnsi="宋体" w:cs="宋体"/>
                <w:color w:val="auto"/>
              </w:rPr>
            </w:pPr>
          </w:p>
        </w:tc>
        <w:tc>
          <w:tcPr>
            <w:tcW w:w="1178" w:type="dxa"/>
            <w:tcBorders>
              <w:top w:val="single" w:color="auto" w:sz="6" w:space="0"/>
              <w:left w:val="single" w:color="auto" w:sz="6" w:space="0"/>
              <w:bottom w:val="single" w:color="auto" w:sz="4" w:space="0"/>
              <w:right w:val="single" w:color="auto" w:sz="6" w:space="0"/>
            </w:tcBorders>
            <w:vAlign w:val="center"/>
          </w:tcPr>
          <w:p w14:paraId="2CE2C47F">
            <w:pPr>
              <w:spacing w:before="166" w:beforeLines="50"/>
              <w:jc w:val="center"/>
              <w:rPr>
                <w:rFonts w:hAnsi="宋体" w:cs="宋体"/>
                <w:color w:val="auto"/>
              </w:rPr>
            </w:pPr>
          </w:p>
        </w:tc>
      </w:tr>
      <w:tr w14:paraId="7602310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85504F4">
            <w:pPr>
              <w:spacing w:before="333" w:beforeLines="100"/>
              <w:jc w:val="center"/>
              <w:rPr>
                <w:rFonts w:hAnsi="宋体" w:cs="宋体"/>
                <w:color w:val="auto"/>
              </w:rPr>
            </w:pPr>
          </w:p>
        </w:tc>
        <w:tc>
          <w:tcPr>
            <w:tcW w:w="536" w:type="dxa"/>
            <w:tcBorders>
              <w:top w:val="single" w:color="auto" w:sz="4" w:space="0"/>
              <w:left w:val="single" w:color="auto" w:sz="4" w:space="0"/>
              <w:bottom w:val="single" w:color="auto" w:sz="6" w:space="0"/>
            </w:tcBorders>
            <w:vAlign w:val="center"/>
          </w:tcPr>
          <w:p w14:paraId="25E792F5">
            <w:pPr>
              <w:spacing w:before="333" w:beforeLines="100"/>
              <w:jc w:val="center"/>
              <w:rPr>
                <w:rFonts w:hAnsi="宋体" w:cs="宋体"/>
                <w:color w:val="auto"/>
              </w:rPr>
            </w:pPr>
            <w:r>
              <w:rPr>
                <w:rFonts w:hint="eastAsia" w:hAnsi="宋体" w:cs="宋体"/>
                <w:color w:val="auto"/>
              </w:rPr>
              <w:t>2</w:t>
            </w:r>
          </w:p>
        </w:tc>
        <w:tc>
          <w:tcPr>
            <w:tcW w:w="797" w:type="dxa"/>
            <w:tcBorders>
              <w:top w:val="single" w:color="auto" w:sz="4" w:space="0"/>
              <w:left w:val="single" w:color="auto" w:sz="6" w:space="0"/>
              <w:bottom w:val="single" w:color="auto" w:sz="6" w:space="0"/>
              <w:right w:val="single" w:color="auto" w:sz="6" w:space="0"/>
            </w:tcBorders>
            <w:vAlign w:val="center"/>
          </w:tcPr>
          <w:p w14:paraId="07E5A973">
            <w:pPr>
              <w:spacing w:before="333" w:beforeLines="100"/>
              <w:jc w:val="center"/>
              <w:rPr>
                <w:rFonts w:hAnsi="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350C8C76">
            <w:pPr>
              <w:spacing w:before="166" w:beforeLines="50"/>
              <w:jc w:val="center"/>
              <w:rPr>
                <w:rFonts w:hAnsi="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113EA122">
            <w:pPr>
              <w:spacing w:before="166" w:beforeLines="50"/>
              <w:jc w:val="center"/>
              <w:rPr>
                <w:rFonts w:hAnsi="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27EE62DC">
            <w:pPr>
              <w:spacing w:before="166" w:beforeLines="50"/>
              <w:jc w:val="center"/>
              <w:rPr>
                <w:rFonts w:hAnsi="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6D279716">
            <w:pPr>
              <w:spacing w:before="166" w:beforeLines="50"/>
              <w:jc w:val="center"/>
              <w:rPr>
                <w:rFonts w:hAnsi="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60371C2A">
            <w:pPr>
              <w:spacing w:before="166" w:beforeLines="50"/>
              <w:jc w:val="center"/>
              <w:rPr>
                <w:rFonts w:hAnsi="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7986E833">
            <w:pPr>
              <w:spacing w:before="166" w:beforeLines="50"/>
              <w:jc w:val="center"/>
              <w:rPr>
                <w:rFonts w:hAnsi="宋体" w:cs="宋体"/>
                <w:color w:val="auto"/>
              </w:rPr>
            </w:pPr>
          </w:p>
        </w:tc>
      </w:tr>
      <w:tr w14:paraId="3BEA2A54">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4C3C94C">
            <w:pPr>
              <w:spacing w:before="333" w:beforeLines="100"/>
              <w:jc w:val="center"/>
              <w:rPr>
                <w:rFonts w:hAnsi="宋体" w:cs="宋体"/>
                <w:color w:val="auto"/>
              </w:rPr>
            </w:pPr>
          </w:p>
        </w:tc>
        <w:tc>
          <w:tcPr>
            <w:tcW w:w="536" w:type="dxa"/>
            <w:tcBorders>
              <w:top w:val="single" w:color="auto" w:sz="4" w:space="0"/>
              <w:left w:val="single" w:color="auto" w:sz="4" w:space="0"/>
              <w:bottom w:val="single" w:color="auto" w:sz="6" w:space="0"/>
            </w:tcBorders>
            <w:vAlign w:val="center"/>
          </w:tcPr>
          <w:p w14:paraId="17C59C0D">
            <w:pPr>
              <w:spacing w:before="333" w:beforeLines="100"/>
              <w:jc w:val="center"/>
              <w:rPr>
                <w:rFonts w:hAnsi="宋体" w:cs="宋体"/>
                <w:color w:val="auto"/>
              </w:rPr>
            </w:pPr>
            <w:r>
              <w:rPr>
                <w:rFonts w:hint="eastAsia" w:hAnsi="宋体" w:cs="宋体"/>
                <w:color w:val="auto"/>
              </w:rPr>
              <w:t>3</w:t>
            </w:r>
          </w:p>
        </w:tc>
        <w:tc>
          <w:tcPr>
            <w:tcW w:w="797" w:type="dxa"/>
            <w:tcBorders>
              <w:top w:val="single" w:color="auto" w:sz="4" w:space="0"/>
              <w:left w:val="single" w:color="auto" w:sz="6" w:space="0"/>
              <w:bottom w:val="single" w:color="auto" w:sz="6" w:space="0"/>
              <w:right w:val="single" w:color="auto" w:sz="6" w:space="0"/>
            </w:tcBorders>
            <w:vAlign w:val="center"/>
          </w:tcPr>
          <w:p w14:paraId="7EC78384">
            <w:pPr>
              <w:spacing w:before="333" w:beforeLines="100"/>
              <w:jc w:val="center"/>
              <w:rPr>
                <w:rFonts w:hAnsi="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3881866F">
            <w:pPr>
              <w:spacing w:before="166" w:beforeLines="50"/>
              <w:jc w:val="center"/>
              <w:rPr>
                <w:rFonts w:hAnsi="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0348455B">
            <w:pPr>
              <w:spacing w:before="166" w:beforeLines="50"/>
              <w:jc w:val="center"/>
              <w:rPr>
                <w:rFonts w:hAnsi="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121F4D21">
            <w:pPr>
              <w:spacing w:before="166" w:beforeLines="50"/>
              <w:jc w:val="center"/>
              <w:rPr>
                <w:rFonts w:hAnsi="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26F88E2C">
            <w:pPr>
              <w:spacing w:before="166" w:beforeLines="50"/>
              <w:jc w:val="center"/>
              <w:rPr>
                <w:rFonts w:hAnsi="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354C289E">
            <w:pPr>
              <w:spacing w:before="166" w:beforeLines="50"/>
              <w:jc w:val="center"/>
              <w:rPr>
                <w:rFonts w:hAnsi="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1B82BC44">
            <w:pPr>
              <w:spacing w:before="166" w:beforeLines="50"/>
              <w:jc w:val="center"/>
              <w:rPr>
                <w:rFonts w:hAnsi="宋体" w:cs="宋体"/>
                <w:color w:val="auto"/>
              </w:rPr>
            </w:pPr>
          </w:p>
        </w:tc>
      </w:tr>
      <w:tr w14:paraId="23194B3A">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02123EC8">
            <w:pPr>
              <w:spacing w:before="333" w:beforeLines="100"/>
              <w:jc w:val="center"/>
              <w:rPr>
                <w:rFonts w:hAnsi="宋体" w:cs="宋体"/>
                <w:color w:val="auto"/>
              </w:rPr>
            </w:pPr>
          </w:p>
        </w:tc>
        <w:tc>
          <w:tcPr>
            <w:tcW w:w="536" w:type="dxa"/>
            <w:tcBorders>
              <w:top w:val="single" w:color="auto" w:sz="4" w:space="0"/>
              <w:left w:val="single" w:color="auto" w:sz="4" w:space="0"/>
              <w:bottom w:val="single" w:color="auto" w:sz="6" w:space="0"/>
            </w:tcBorders>
            <w:vAlign w:val="center"/>
          </w:tcPr>
          <w:p w14:paraId="33AFF25D">
            <w:pPr>
              <w:spacing w:before="333" w:beforeLines="100"/>
              <w:jc w:val="center"/>
              <w:rPr>
                <w:rFonts w:hAnsi="宋体" w:cs="宋体"/>
                <w:color w:val="auto"/>
              </w:rPr>
            </w:pPr>
            <w:r>
              <w:rPr>
                <w:rFonts w:hint="eastAsia" w:hAnsi="宋体" w:cs="宋体"/>
                <w:color w:val="auto"/>
                <w:szCs w:val="24"/>
              </w:rPr>
              <w:t>……</w:t>
            </w:r>
          </w:p>
        </w:tc>
        <w:tc>
          <w:tcPr>
            <w:tcW w:w="797" w:type="dxa"/>
            <w:tcBorders>
              <w:top w:val="single" w:color="auto" w:sz="4" w:space="0"/>
              <w:left w:val="single" w:color="auto" w:sz="6" w:space="0"/>
              <w:bottom w:val="single" w:color="auto" w:sz="6" w:space="0"/>
              <w:right w:val="single" w:color="auto" w:sz="6" w:space="0"/>
            </w:tcBorders>
            <w:vAlign w:val="center"/>
          </w:tcPr>
          <w:p w14:paraId="2F78A913">
            <w:pPr>
              <w:spacing w:before="166" w:beforeLines="50"/>
              <w:jc w:val="center"/>
              <w:rPr>
                <w:rFonts w:hAnsi="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11F4EBB9">
            <w:pPr>
              <w:spacing w:before="166" w:beforeLines="50"/>
              <w:jc w:val="center"/>
              <w:rPr>
                <w:rFonts w:hAnsi="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3DA1EF4D">
            <w:pPr>
              <w:spacing w:before="166" w:beforeLines="50"/>
              <w:jc w:val="center"/>
              <w:rPr>
                <w:rFonts w:hAnsi="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6FCE3705">
            <w:pPr>
              <w:spacing w:before="166" w:beforeLines="50"/>
              <w:jc w:val="center"/>
              <w:rPr>
                <w:rFonts w:hAnsi="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532DB07C">
            <w:pPr>
              <w:spacing w:before="166" w:beforeLines="50"/>
              <w:jc w:val="center"/>
              <w:rPr>
                <w:rFonts w:hAnsi="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1AE74E4D">
            <w:pPr>
              <w:spacing w:before="166" w:beforeLines="50"/>
              <w:jc w:val="center"/>
              <w:rPr>
                <w:rFonts w:hAnsi="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75803AF9">
            <w:pPr>
              <w:spacing w:before="166" w:beforeLines="50"/>
              <w:jc w:val="center"/>
              <w:rPr>
                <w:rFonts w:hAnsi="宋体" w:cs="宋体"/>
                <w:color w:val="auto"/>
              </w:rPr>
            </w:pPr>
          </w:p>
        </w:tc>
      </w:tr>
      <w:tr w14:paraId="5441083F">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19A2ACE4">
            <w:pPr>
              <w:spacing w:before="333" w:beforeLines="100"/>
              <w:jc w:val="center"/>
              <w:rPr>
                <w:rFonts w:hAnsi="宋体" w:cs="宋体"/>
                <w:color w:val="auto"/>
              </w:rPr>
            </w:pPr>
          </w:p>
        </w:tc>
        <w:tc>
          <w:tcPr>
            <w:tcW w:w="536" w:type="dxa"/>
            <w:tcBorders>
              <w:top w:val="single" w:color="auto" w:sz="4" w:space="0"/>
              <w:left w:val="single" w:color="auto" w:sz="4" w:space="0"/>
              <w:bottom w:val="single" w:color="auto" w:sz="6" w:space="0"/>
            </w:tcBorders>
            <w:vAlign w:val="center"/>
          </w:tcPr>
          <w:p w14:paraId="61D9F7A7">
            <w:pPr>
              <w:spacing w:before="333" w:beforeLines="100"/>
              <w:jc w:val="center"/>
              <w:rPr>
                <w:rFonts w:hAnsi="宋体" w:cs="宋体"/>
                <w:b/>
                <w:color w:val="auto"/>
              </w:rPr>
            </w:pPr>
            <w:r>
              <w:rPr>
                <w:rFonts w:hint="eastAsia" w:hAnsi="宋体" w:cs="宋体"/>
                <w:color w:val="auto"/>
                <w:szCs w:val="24"/>
              </w:rPr>
              <w:t>……</w:t>
            </w:r>
          </w:p>
        </w:tc>
        <w:tc>
          <w:tcPr>
            <w:tcW w:w="797" w:type="dxa"/>
            <w:tcBorders>
              <w:top w:val="single" w:color="auto" w:sz="4" w:space="0"/>
              <w:left w:val="single" w:color="auto" w:sz="6" w:space="0"/>
              <w:bottom w:val="single" w:color="auto" w:sz="6" w:space="0"/>
              <w:right w:val="single" w:color="auto" w:sz="6" w:space="0"/>
            </w:tcBorders>
            <w:vAlign w:val="center"/>
          </w:tcPr>
          <w:p w14:paraId="39B1D968">
            <w:pPr>
              <w:spacing w:before="166" w:beforeLines="50"/>
              <w:jc w:val="center"/>
              <w:rPr>
                <w:rFonts w:hAnsi="宋体" w:cs="宋体"/>
                <w:color w:val="auto"/>
              </w:rPr>
            </w:pPr>
          </w:p>
        </w:tc>
        <w:tc>
          <w:tcPr>
            <w:tcW w:w="723" w:type="dxa"/>
            <w:tcBorders>
              <w:top w:val="single" w:color="auto" w:sz="4" w:space="0"/>
              <w:left w:val="single" w:color="auto" w:sz="6" w:space="0"/>
              <w:bottom w:val="single" w:color="auto" w:sz="6" w:space="0"/>
              <w:right w:val="single" w:color="auto" w:sz="4" w:space="0"/>
            </w:tcBorders>
            <w:vAlign w:val="center"/>
          </w:tcPr>
          <w:p w14:paraId="09594F7E">
            <w:pPr>
              <w:spacing w:before="166" w:beforeLines="50"/>
              <w:jc w:val="center"/>
              <w:rPr>
                <w:rFonts w:hAnsi="宋体" w:cs="宋体"/>
                <w:color w:val="auto"/>
              </w:rPr>
            </w:pPr>
          </w:p>
        </w:tc>
        <w:tc>
          <w:tcPr>
            <w:tcW w:w="1094" w:type="dxa"/>
            <w:tcBorders>
              <w:top w:val="single" w:color="auto" w:sz="4" w:space="0"/>
              <w:left w:val="single" w:color="auto" w:sz="4" w:space="0"/>
              <w:bottom w:val="single" w:color="auto" w:sz="6" w:space="0"/>
              <w:right w:val="single" w:color="auto" w:sz="6" w:space="0"/>
            </w:tcBorders>
            <w:vAlign w:val="center"/>
          </w:tcPr>
          <w:p w14:paraId="39940B89">
            <w:pPr>
              <w:spacing w:before="166" w:beforeLines="50"/>
              <w:jc w:val="center"/>
              <w:rPr>
                <w:rFonts w:hAnsi="宋体" w:cs="宋体"/>
                <w:color w:val="auto"/>
              </w:rPr>
            </w:pPr>
          </w:p>
        </w:tc>
        <w:tc>
          <w:tcPr>
            <w:tcW w:w="1561" w:type="dxa"/>
            <w:tcBorders>
              <w:top w:val="single" w:color="auto" w:sz="4" w:space="0"/>
              <w:left w:val="single" w:color="auto" w:sz="6" w:space="0"/>
              <w:bottom w:val="single" w:color="auto" w:sz="6" w:space="0"/>
              <w:right w:val="single" w:color="auto" w:sz="6" w:space="0"/>
            </w:tcBorders>
            <w:vAlign w:val="center"/>
          </w:tcPr>
          <w:p w14:paraId="548D6BC4">
            <w:pPr>
              <w:spacing w:before="166" w:beforeLines="50"/>
              <w:jc w:val="center"/>
              <w:rPr>
                <w:rFonts w:hAnsi="宋体" w:cs="宋体"/>
                <w:color w:val="auto"/>
              </w:rPr>
            </w:pPr>
          </w:p>
        </w:tc>
        <w:tc>
          <w:tcPr>
            <w:tcW w:w="960" w:type="dxa"/>
            <w:tcBorders>
              <w:top w:val="single" w:color="auto" w:sz="4" w:space="0"/>
              <w:left w:val="single" w:color="auto" w:sz="6" w:space="0"/>
              <w:bottom w:val="single" w:color="auto" w:sz="6" w:space="0"/>
              <w:right w:val="single" w:color="auto" w:sz="6" w:space="0"/>
            </w:tcBorders>
            <w:vAlign w:val="center"/>
          </w:tcPr>
          <w:p w14:paraId="64FAF335">
            <w:pPr>
              <w:spacing w:before="166" w:beforeLines="50"/>
              <w:jc w:val="center"/>
              <w:rPr>
                <w:rFonts w:hAnsi="宋体" w:cs="宋体"/>
                <w:color w:val="auto"/>
              </w:rPr>
            </w:pPr>
          </w:p>
        </w:tc>
        <w:tc>
          <w:tcPr>
            <w:tcW w:w="1175" w:type="dxa"/>
            <w:tcBorders>
              <w:top w:val="single" w:color="auto" w:sz="4" w:space="0"/>
              <w:left w:val="single" w:color="auto" w:sz="6" w:space="0"/>
              <w:bottom w:val="single" w:color="auto" w:sz="6" w:space="0"/>
              <w:right w:val="single" w:color="auto" w:sz="6" w:space="0"/>
            </w:tcBorders>
            <w:vAlign w:val="center"/>
          </w:tcPr>
          <w:p w14:paraId="3260FDD8">
            <w:pPr>
              <w:spacing w:before="166" w:beforeLines="50"/>
              <w:jc w:val="center"/>
              <w:rPr>
                <w:rFonts w:hAnsi="宋体" w:cs="宋体"/>
                <w:color w:val="auto"/>
              </w:rPr>
            </w:pPr>
          </w:p>
        </w:tc>
        <w:tc>
          <w:tcPr>
            <w:tcW w:w="1178" w:type="dxa"/>
            <w:tcBorders>
              <w:top w:val="single" w:color="auto" w:sz="4" w:space="0"/>
              <w:left w:val="single" w:color="auto" w:sz="6" w:space="0"/>
              <w:bottom w:val="single" w:color="auto" w:sz="6" w:space="0"/>
              <w:right w:val="single" w:color="auto" w:sz="6" w:space="0"/>
            </w:tcBorders>
            <w:vAlign w:val="center"/>
          </w:tcPr>
          <w:p w14:paraId="17F6710F">
            <w:pPr>
              <w:spacing w:before="166" w:beforeLines="50"/>
              <w:jc w:val="center"/>
              <w:rPr>
                <w:rFonts w:hAnsi="宋体" w:cs="宋体"/>
                <w:color w:val="auto"/>
              </w:rPr>
            </w:pPr>
          </w:p>
        </w:tc>
      </w:tr>
      <w:tr w14:paraId="643CC897">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5F4BFE43">
            <w:pPr>
              <w:jc w:val="center"/>
              <w:rPr>
                <w:rFonts w:hAnsi="宋体" w:cs="宋体"/>
                <w:color w:val="auto"/>
                <w:szCs w:val="24"/>
              </w:rPr>
            </w:pPr>
            <w:r>
              <w:rPr>
                <w:rFonts w:hint="eastAsia" w:hAnsi="宋体" w:cs="宋体"/>
                <w:color w:val="auto"/>
                <w:szCs w:val="24"/>
              </w:rPr>
              <w:t>投标总报价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1E54E34A">
            <w:pPr>
              <w:spacing w:before="166" w:beforeLines="50"/>
              <w:rPr>
                <w:rFonts w:hAnsi="宋体" w:cs="宋体"/>
                <w:color w:val="auto"/>
                <w:szCs w:val="24"/>
              </w:rPr>
            </w:pPr>
            <w:r>
              <w:rPr>
                <w:rFonts w:hint="eastAsia" w:hAnsi="宋体" w:cs="宋体"/>
                <w:color w:val="auto"/>
                <w:szCs w:val="24"/>
              </w:rPr>
              <w:t>大写：                           小写：</w:t>
            </w:r>
          </w:p>
        </w:tc>
      </w:tr>
      <w:tr w14:paraId="10508A83">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22BDC531">
            <w:pPr>
              <w:jc w:val="center"/>
              <w:rPr>
                <w:rFonts w:hAnsi="宋体" w:cs="宋体"/>
                <w:color w:val="auto"/>
                <w:szCs w:val="24"/>
              </w:rPr>
            </w:pPr>
            <w:r>
              <w:rPr>
                <w:rFonts w:hint="eastAsia" w:hAnsi="宋体" w:cs="宋体"/>
                <w:color w:val="auto"/>
                <w:szCs w:val="24"/>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13DE8C0">
            <w:pPr>
              <w:spacing w:before="166" w:beforeLines="50"/>
              <w:rPr>
                <w:rFonts w:hAnsi="宋体" w:cs="宋体"/>
                <w:color w:val="auto"/>
                <w:szCs w:val="24"/>
              </w:rPr>
            </w:pPr>
            <w:r>
              <w:rPr>
                <w:rFonts w:hint="eastAsia" w:hAnsi="宋体" w:cs="宋体"/>
                <w:color w:val="auto"/>
                <w:spacing w:val="-6"/>
                <w:szCs w:val="24"/>
              </w:rPr>
              <w:t>保留小数点后两位。</w:t>
            </w:r>
          </w:p>
        </w:tc>
      </w:tr>
    </w:tbl>
    <w:p w14:paraId="1095310A">
      <w:pPr>
        <w:rPr>
          <w:rFonts w:hAnsi="宋体" w:cs="宋体"/>
          <w:color w:val="auto"/>
        </w:rPr>
      </w:pPr>
    </w:p>
    <w:p w14:paraId="602867C6">
      <w:pPr>
        <w:spacing w:line="720" w:lineRule="auto"/>
        <w:ind w:firstLine="480" w:firstLineChars="200"/>
        <w:jc w:val="left"/>
        <w:rPr>
          <w:rFonts w:hAnsi="宋体" w:cs="宋体"/>
          <w:color w:val="auto"/>
          <w:u w:val="single"/>
        </w:rPr>
      </w:pPr>
      <w:r>
        <w:rPr>
          <w:rFonts w:hint="eastAsia" w:hAnsi="宋体" w:cs="宋体"/>
          <w:color w:val="auto"/>
        </w:rPr>
        <w:t>供应商名称：</w:t>
      </w:r>
      <w:r>
        <w:rPr>
          <w:rFonts w:hint="eastAsia" w:hAnsi="宋体" w:cs="宋体"/>
          <w:color w:val="auto"/>
          <w:u w:val="single"/>
        </w:rPr>
        <w:t xml:space="preserve">                        </w:t>
      </w:r>
      <w:r>
        <w:rPr>
          <w:rFonts w:hint="eastAsia" w:hAnsi="宋体" w:cs="宋体"/>
          <w:color w:val="auto"/>
        </w:rPr>
        <w:t>（盖单位公章）</w:t>
      </w:r>
    </w:p>
    <w:p w14:paraId="79BA2F05">
      <w:pPr>
        <w:spacing w:line="720" w:lineRule="auto"/>
        <w:ind w:firstLine="496" w:firstLineChars="200"/>
        <w:jc w:val="left"/>
        <w:rPr>
          <w:rFonts w:hAnsi="宋体" w:cs="宋体"/>
          <w:color w:val="auto"/>
          <w:spacing w:val="4"/>
        </w:rPr>
      </w:pPr>
      <w:r>
        <w:rPr>
          <w:rFonts w:hint="eastAsia" w:hAnsi="宋体" w:cs="宋体"/>
          <w:color w:val="auto"/>
          <w:spacing w:val="4"/>
        </w:rPr>
        <w:t>法定代表人或被授权人：</w:t>
      </w:r>
      <w:r>
        <w:rPr>
          <w:rFonts w:hint="eastAsia" w:hAnsi="宋体" w:cs="宋体"/>
          <w:color w:val="auto"/>
          <w:spacing w:val="4"/>
          <w:u w:val="single"/>
        </w:rPr>
        <w:t xml:space="preserve">            </w:t>
      </w:r>
      <w:r>
        <w:rPr>
          <w:rFonts w:hint="eastAsia" w:hAnsi="宋体" w:cs="宋体"/>
          <w:color w:val="auto"/>
          <w:spacing w:val="4"/>
        </w:rPr>
        <w:t>（签字或盖章）</w:t>
      </w:r>
    </w:p>
    <w:p w14:paraId="701F5EAC">
      <w:pPr>
        <w:spacing w:line="720" w:lineRule="auto"/>
        <w:ind w:firstLine="480" w:firstLineChars="200"/>
        <w:rPr>
          <w:rFonts w:hAnsi="宋体" w:cs="宋体"/>
          <w:color w:val="auto"/>
        </w:rPr>
      </w:pPr>
      <w:r>
        <w:rPr>
          <w:rFonts w:hint="eastAsia" w:hAnsi="宋体" w:cs="宋体"/>
          <w:color w:val="auto"/>
        </w:rPr>
        <w:t>日    期：      年   月    日</w:t>
      </w:r>
    </w:p>
    <w:p w14:paraId="50CB5F94">
      <w:pPr>
        <w:spacing w:line="560" w:lineRule="exact"/>
        <w:rPr>
          <w:rFonts w:hAnsi="宋体" w:cs="宋体"/>
          <w:color w:val="auto"/>
        </w:rPr>
      </w:pPr>
      <w:r>
        <w:rPr>
          <w:rFonts w:hint="eastAsia" w:hAnsi="宋体" w:cs="宋体"/>
          <w:color w:val="auto"/>
        </w:rPr>
        <w:t>注：1、如果按单价计算的结果与总价不一致，以单价为准修正总价。</w:t>
      </w:r>
    </w:p>
    <w:p w14:paraId="03CBFBBE">
      <w:pPr>
        <w:spacing w:line="560" w:lineRule="exact"/>
        <w:ind w:firstLine="480" w:firstLineChars="200"/>
        <w:rPr>
          <w:rFonts w:hAnsi="宋体" w:cs="宋体"/>
          <w:color w:val="auto"/>
        </w:rPr>
      </w:pPr>
      <w:r>
        <w:rPr>
          <w:rFonts w:hint="eastAsia" w:hAnsi="宋体" w:cs="宋体"/>
          <w:color w:val="auto"/>
        </w:rPr>
        <w:t>2、如果不提供详细分项报价将视为没有实质性响应招标文件。</w:t>
      </w:r>
    </w:p>
    <w:p w14:paraId="02288513">
      <w:pPr>
        <w:spacing w:line="560" w:lineRule="exact"/>
        <w:ind w:firstLine="480" w:firstLineChars="200"/>
        <w:rPr>
          <w:rFonts w:hAnsi="宋体" w:cs="宋体"/>
          <w:color w:val="auto"/>
        </w:rPr>
      </w:pPr>
      <w:r>
        <w:rPr>
          <w:rFonts w:hint="eastAsia" w:hAnsi="宋体" w:cs="宋体"/>
          <w:bCs/>
          <w:color w:val="auto"/>
        </w:rPr>
        <w:t>3、供应商可适当调整该表格式，但不得减少信息内容。</w:t>
      </w:r>
    </w:p>
    <w:p w14:paraId="1047948B">
      <w:pPr>
        <w:rPr>
          <w:rFonts w:hAnsi="宋体" w:cs="宋体"/>
          <w:color w:val="auto"/>
        </w:rPr>
      </w:pPr>
    </w:p>
    <w:p w14:paraId="73FE5092">
      <w:pPr>
        <w:spacing w:line="440" w:lineRule="exact"/>
        <w:jc w:val="center"/>
        <w:rPr>
          <w:rFonts w:hAnsi="宋体" w:cs="宋体"/>
          <w:b/>
          <w:color w:val="auto"/>
          <w:sz w:val="30"/>
          <w:szCs w:val="30"/>
        </w:rPr>
      </w:pPr>
    </w:p>
    <w:p w14:paraId="7F7F1C08">
      <w:pPr>
        <w:spacing w:before="166" w:beforeLines="50" w:line="360" w:lineRule="auto"/>
        <w:jc w:val="center"/>
        <w:rPr>
          <w:rFonts w:hAnsi="宋体" w:cs="宋体"/>
          <w:bCs/>
          <w:color w:val="auto"/>
          <w:szCs w:val="24"/>
        </w:rPr>
      </w:pPr>
      <w:r>
        <w:rPr>
          <w:rFonts w:hint="eastAsia" w:hAnsi="宋体" w:cs="宋体"/>
          <w:b/>
          <w:color w:val="auto"/>
          <w:sz w:val="30"/>
          <w:szCs w:val="30"/>
        </w:rPr>
        <w:br w:type="page"/>
      </w:r>
      <w:r>
        <w:rPr>
          <w:rFonts w:hint="eastAsia" w:hAnsi="宋体" w:cs="宋体"/>
          <w:b/>
          <w:color w:val="auto"/>
          <w:sz w:val="30"/>
          <w:szCs w:val="30"/>
        </w:rPr>
        <w:t>2.3关键零部件及备品备件清单</w:t>
      </w:r>
      <w:r>
        <w:rPr>
          <w:rFonts w:hint="eastAsia" w:hAnsi="宋体" w:cs="宋体"/>
          <w:bCs/>
          <w:color w:val="auto"/>
          <w:szCs w:val="24"/>
        </w:rPr>
        <w:t xml:space="preserve"> </w:t>
      </w:r>
      <w:r>
        <w:rPr>
          <w:rFonts w:hint="eastAsia" w:hAnsi="宋体" w:cs="宋体"/>
          <w:b/>
          <w:color w:val="auto"/>
          <w:sz w:val="30"/>
          <w:szCs w:val="30"/>
        </w:rPr>
        <w:t>（如有）</w:t>
      </w:r>
      <w:r>
        <w:rPr>
          <w:rFonts w:hint="eastAsia" w:hAnsi="宋体" w:cs="宋体"/>
          <w:bCs/>
          <w:color w:val="auto"/>
          <w:spacing w:val="4"/>
          <w:szCs w:val="24"/>
        </w:rPr>
        <w:t xml:space="preserve"> </w:t>
      </w:r>
      <w:r>
        <w:rPr>
          <w:rFonts w:hint="eastAsia" w:hAnsi="宋体" w:cs="宋体"/>
          <w:bCs/>
          <w:color w:val="auto"/>
          <w:szCs w:val="24"/>
        </w:rPr>
        <w:t xml:space="preserve">                    </w:t>
      </w:r>
    </w:p>
    <w:tbl>
      <w:tblPr>
        <w:tblStyle w:val="44"/>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14:paraId="5E0B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5753F9F0">
            <w:pPr>
              <w:spacing w:line="440" w:lineRule="exact"/>
              <w:jc w:val="center"/>
              <w:rPr>
                <w:rFonts w:hAnsi="宋体" w:cs="宋体"/>
                <w:color w:val="auto"/>
                <w:szCs w:val="24"/>
              </w:rPr>
            </w:pPr>
            <w:r>
              <w:rPr>
                <w:rFonts w:hint="eastAsia" w:hAnsi="宋体" w:cs="宋体"/>
                <w:color w:val="auto"/>
                <w:szCs w:val="24"/>
              </w:rPr>
              <w:t>序号</w:t>
            </w:r>
          </w:p>
        </w:tc>
        <w:tc>
          <w:tcPr>
            <w:tcW w:w="1746" w:type="dxa"/>
            <w:vAlign w:val="center"/>
          </w:tcPr>
          <w:p w14:paraId="36C25725">
            <w:pPr>
              <w:spacing w:line="440" w:lineRule="exact"/>
              <w:jc w:val="center"/>
              <w:rPr>
                <w:rFonts w:hAnsi="宋体" w:cs="宋体"/>
                <w:color w:val="auto"/>
                <w:szCs w:val="24"/>
              </w:rPr>
            </w:pPr>
            <w:r>
              <w:rPr>
                <w:rFonts w:hint="eastAsia" w:hAnsi="宋体" w:cs="宋体"/>
                <w:color w:val="auto"/>
                <w:szCs w:val="24"/>
              </w:rPr>
              <w:t>名称</w:t>
            </w:r>
          </w:p>
        </w:tc>
        <w:tc>
          <w:tcPr>
            <w:tcW w:w="1820" w:type="dxa"/>
            <w:vAlign w:val="center"/>
          </w:tcPr>
          <w:p w14:paraId="08BE8281">
            <w:pPr>
              <w:spacing w:line="440" w:lineRule="exact"/>
              <w:jc w:val="center"/>
              <w:rPr>
                <w:rFonts w:hAnsi="宋体" w:cs="宋体"/>
                <w:color w:val="auto"/>
                <w:szCs w:val="24"/>
              </w:rPr>
            </w:pPr>
            <w:r>
              <w:rPr>
                <w:rFonts w:hint="eastAsia" w:hAnsi="宋体" w:cs="宋体"/>
                <w:color w:val="auto"/>
                <w:szCs w:val="24"/>
              </w:rPr>
              <w:t>型号、规格</w:t>
            </w:r>
          </w:p>
        </w:tc>
        <w:tc>
          <w:tcPr>
            <w:tcW w:w="1542" w:type="dxa"/>
            <w:vAlign w:val="center"/>
          </w:tcPr>
          <w:p w14:paraId="428E5097">
            <w:pPr>
              <w:spacing w:line="440" w:lineRule="exact"/>
              <w:jc w:val="center"/>
              <w:rPr>
                <w:rFonts w:hAnsi="宋体" w:cs="宋体"/>
                <w:color w:val="auto"/>
                <w:szCs w:val="24"/>
              </w:rPr>
            </w:pPr>
            <w:r>
              <w:rPr>
                <w:rFonts w:hint="eastAsia" w:hAnsi="宋体" w:cs="宋体"/>
                <w:color w:val="auto"/>
                <w:szCs w:val="24"/>
              </w:rPr>
              <w:t>国别、制造商</w:t>
            </w:r>
          </w:p>
        </w:tc>
        <w:tc>
          <w:tcPr>
            <w:tcW w:w="1517" w:type="dxa"/>
            <w:vAlign w:val="center"/>
          </w:tcPr>
          <w:p w14:paraId="6693F98D">
            <w:pPr>
              <w:spacing w:line="440" w:lineRule="exact"/>
              <w:jc w:val="center"/>
              <w:rPr>
                <w:rStyle w:val="55"/>
                <w:rFonts w:hAnsi="宋体" w:cs="宋体"/>
                <w:color w:val="auto"/>
              </w:rPr>
            </w:pPr>
            <w:r>
              <w:rPr>
                <w:rFonts w:hint="eastAsia" w:hAnsi="宋体" w:cs="宋体"/>
                <w:color w:val="auto"/>
                <w:szCs w:val="24"/>
              </w:rPr>
              <w:t>单价</w:t>
            </w:r>
          </w:p>
          <w:p w14:paraId="73E24B02">
            <w:pPr>
              <w:spacing w:line="440" w:lineRule="exact"/>
              <w:jc w:val="center"/>
              <w:rPr>
                <w:rStyle w:val="55"/>
                <w:rFonts w:hAnsi="宋体" w:cs="宋体"/>
                <w:color w:val="auto"/>
              </w:rPr>
            </w:pPr>
            <w:r>
              <w:rPr>
                <w:rFonts w:hint="eastAsia" w:hAnsi="宋体" w:cs="宋体"/>
                <w:color w:val="auto"/>
                <w:szCs w:val="24"/>
              </w:rPr>
              <w:t>（元）</w:t>
            </w:r>
          </w:p>
        </w:tc>
        <w:tc>
          <w:tcPr>
            <w:tcW w:w="1499" w:type="dxa"/>
            <w:vAlign w:val="center"/>
          </w:tcPr>
          <w:p w14:paraId="01A53EF0">
            <w:pPr>
              <w:spacing w:line="440" w:lineRule="exact"/>
              <w:jc w:val="center"/>
              <w:rPr>
                <w:rFonts w:hAnsi="宋体" w:cs="宋体"/>
                <w:color w:val="auto"/>
                <w:szCs w:val="24"/>
              </w:rPr>
            </w:pPr>
            <w:r>
              <w:rPr>
                <w:rFonts w:hint="eastAsia" w:hAnsi="宋体" w:cs="宋体"/>
                <w:color w:val="auto"/>
                <w:szCs w:val="24"/>
              </w:rPr>
              <w:t>备注</w:t>
            </w:r>
          </w:p>
        </w:tc>
      </w:tr>
      <w:tr w14:paraId="5B1F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46068CA0">
            <w:pPr>
              <w:spacing w:line="440" w:lineRule="exact"/>
              <w:jc w:val="center"/>
              <w:rPr>
                <w:rFonts w:hAnsi="宋体" w:cs="宋体"/>
                <w:color w:val="auto"/>
                <w:szCs w:val="24"/>
              </w:rPr>
            </w:pPr>
            <w:r>
              <w:rPr>
                <w:rFonts w:hint="eastAsia" w:hAnsi="宋体" w:cs="宋体"/>
                <w:color w:val="auto"/>
                <w:szCs w:val="24"/>
              </w:rPr>
              <w:t>1</w:t>
            </w:r>
          </w:p>
        </w:tc>
        <w:tc>
          <w:tcPr>
            <w:tcW w:w="1746" w:type="dxa"/>
            <w:vAlign w:val="center"/>
          </w:tcPr>
          <w:p w14:paraId="36D4EAF5">
            <w:pPr>
              <w:spacing w:line="440" w:lineRule="exact"/>
              <w:jc w:val="center"/>
              <w:rPr>
                <w:rFonts w:hAnsi="宋体" w:cs="宋体"/>
                <w:color w:val="auto"/>
                <w:szCs w:val="24"/>
              </w:rPr>
            </w:pPr>
            <w:r>
              <w:rPr>
                <w:rFonts w:hint="eastAsia" w:hAnsi="宋体" w:cs="宋体"/>
                <w:color w:val="auto"/>
                <w:szCs w:val="24"/>
              </w:rPr>
              <w:t>…</w:t>
            </w:r>
          </w:p>
        </w:tc>
        <w:tc>
          <w:tcPr>
            <w:tcW w:w="1820" w:type="dxa"/>
            <w:vAlign w:val="center"/>
          </w:tcPr>
          <w:p w14:paraId="37656509">
            <w:pPr>
              <w:spacing w:line="440" w:lineRule="exact"/>
              <w:jc w:val="center"/>
              <w:rPr>
                <w:rFonts w:hAnsi="宋体" w:cs="宋体"/>
                <w:color w:val="auto"/>
                <w:szCs w:val="24"/>
              </w:rPr>
            </w:pPr>
          </w:p>
        </w:tc>
        <w:tc>
          <w:tcPr>
            <w:tcW w:w="1542" w:type="dxa"/>
          </w:tcPr>
          <w:p w14:paraId="138BF02C">
            <w:pPr>
              <w:spacing w:line="440" w:lineRule="exact"/>
              <w:jc w:val="center"/>
              <w:rPr>
                <w:rFonts w:hAnsi="宋体" w:cs="宋体"/>
                <w:color w:val="auto"/>
                <w:szCs w:val="24"/>
              </w:rPr>
            </w:pPr>
          </w:p>
        </w:tc>
        <w:tc>
          <w:tcPr>
            <w:tcW w:w="1517" w:type="dxa"/>
            <w:vAlign w:val="center"/>
          </w:tcPr>
          <w:p w14:paraId="413FC2D1">
            <w:pPr>
              <w:spacing w:line="440" w:lineRule="exact"/>
              <w:jc w:val="center"/>
              <w:rPr>
                <w:rFonts w:hAnsi="宋体" w:cs="宋体"/>
                <w:color w:val="auto"/>
                <w:szCs w:val="24"/>
              </w:rPr>
            </w:pPr>
          </w:p>
        </w:tc>
        <w:tc>
          <w:tcPr>
            <w:tcW w:w="1499" w:type="dxa"/>
            <w:vAlign w:val="center"/>
          </w:tcPr>
          <w:p w14:paraId="22EB6277">
            <w:pPr>
              <w:spacing w:line="440" w:lineRule="exact"/>
              <w:jc w:val="center"/>
              <w:rPr>
                <w:rFonts w:hAnsi="宋体" w:cs="宋体"/>
                <w:color w:val="auto"/>
                <w:szCs w:val="24"/>
              </w:rPr>
            </w:pPr>
          </w:p>
        </w:tc>
      </w:tr>
      <w:tr w14:paraId="2E30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vAlign w:val="center"/>
          </w:tcPr>
          <w:p w14:paraId="7E8E8B43">
            <w:pPr>
              <w:spacing w:line="440" w:lineRule="exact"/>
              <w:jc w:val="center"/>
              <w:rPr>
                <w:rFonts w:hAnsi="宋体" w:cs="宋体"/>
                <w:color w:val="auto"/>
                <w:szCs w:val="24"/>
              </w:rPr>
            </w:pPr>
            <w:r>
              <w:rPr>
                <w:rFonts w:hint="eastAsia" w:hAnsi="宋体" w:cs="宋体"/>
                <w:color w:val="auto"/>
                <w:szCs w:val="24"/>
              </w:rPr>
              <w:t>2</w:t>
            </w:r>
          </w:p>
        </w:tc>
        <w:tc>
          <w:tcPr>
            <w:tcW w:w="1746" w:type="dxa"/>
            <w:vAlign w:val="center"/>
          </w:tcPr>
          <w:p w14:paraId="2B16268A">
            <w:pPr>
              <w:spacing w:line="440" w:lineRule="exact"/>
              <w:jc w:val="center"/>
              <w:rPr>
                <w:rFonts w:hAnsi="宋体" w:cs="宋体"/>
                <w:color w:val="auto"/>
                <w:szCs w:val="24"/>
              </w:rPr>
            </w:pPr>
            <w:r>
              <w:rPr>
                <w:rFonts w:hint="eastAsia" w:hAnsi="宋体" w:cs="宋体"/>
                <w:color w:val="auto"/>
                <w:szCs w:val="24"/>
              </w:rPr>
              <w:t>…</w:t>
            </w:r>
          </w:p>
        </w:tc>
        <w:tc>
          <w:tcPr>
            <w:tcW w:w="1820" w:type="dxa"/>
            <w:vAlign w:val="center"/>
          </w:tcPr>
          <w:p w14:paraId="4BE4DDA4">
            <w:pPr>
              <w:spacing w:line="440" w:lineRule="exact"/>
              <w:jc w:val="center"/>
              <w:rPr>
                <w:rFonts w:hAnsi="宋体" w:cs="宋体"/>
                <w:color w:val="auto"/>
                <w:szCs w:val="24"/>
              </w:rPr>
            </w:pPr>
          </w:p>
        </w:tc>
        <w:tc>
          <w:tcPr>
            <w:tcW w:w="1542" w:type="dxa"/>
          </w:tcPr>
          <w:p w14:paraId="6D9D4AA0">
            <w:pPr>
              <w:spacing w:line="440" w:lineRule="exact"/>
              <w:jc w:val="center"/>
              <w:rPr>
                <w:rFonts w:hAnsi="宋体" w:cs="宋体"/>
                <w:color w:val="auto"/>
                <w:szCs w:val="24"/>
              </w:rPr>
            </w:pPr>
          </w:p>
        </w:tc>
        <w:tc>
          <w:tcPr>
            <w:tcW w:w="1517" w:type="dxa"/>
            <w:vAlign w:val="center"/>
          </w:tcPr>
          <w:p w14:paraId="3D2935DD">
            <w:pPr>
              <w:spacing w:line="440" w:lineRule="exact"/>
              <w:jc w:val="center"/>
              <w:rPr>
                <w:rFonts w:hAnsi="宋体" w:cs="宋体"/>
                <w:color w:val="auto"/>
                <w:szCs w:val="24"/>
              </w:rPr>
            </w:pPr>
          </w:p>
        </w:tc>
        <w:tc>
          <w:tcPr>
            <w:tcW w:w="1499" w:type="dxa"/>
            <w:vAlign w:val="center"/>
          </w:tcPr>
          <w:p w14:paraId="24578F58">
            <w:pPr>
              <w:spacing w:line="440" w:lineRule="exact"/>
              <w:jc w:val="center"/>
              <w:rPr>
                <w:rFonts w:hAnsi="宋体" w:cs="宋体"/>
                <w:color w:val="auto"/>
                <w:szCs w:val="24"/>
              </w:rPr>
            </w:pPr>
          </w:p>
        </w:tc>
      </w:tr>
      <w:tr w14:paraId="514A2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6BE72DF8">
            <w:pPr>
              <w:spacing w:line="440" w:lineRule="exact"/>
              <w:jc w:val="center"/>
              <w:rPr>
                <w:rFonts w:hAnsi="宋体" w:cs="宋体"/>
                <w:color w:val="auto"/>
                <w:szCs w:val="24"/>
              </w:rPr>
            </w:pPr>
            <w:r>
              <w:rPr>
                <w:rFonts w:hint="eastAsia" w:hAnsi="宋体" w:cs="宋体"/>
                <w:color w:val="auto"/>
                <w:szCs w:val="24"/>
              </w:rPr>
              <w:t>…</w:t>
            </w:r>
          </w:p>
        </w:tc>
        <w:tc>
          <w:tcPr>
            <w:tcW w:w="1746" w:type="dxa"/>
            <w:vAlign w:val="center"/>
          </w:tcPr>
          <w:p w14:paraId="611E1730">
            <w:pPr>
              <w:spacing w:line="440" w:lineRule="exact"/>
              <w:jc w:val="center"/>
              <w:rPr>
                <w:rFonts w:hAnsi="宋体" w:cs="宋体"/>
                <w:color w:val="auto"/>
                <w:szCs w:val="24"/>
              </w:rPr>
            </w:pPr>
          </w:p>
        </w:tc>
        <w:tc>
          <w:tcPr>
            <w:tcW w:w="1820" w:type="dxa"/>
            <w:vAlign w:val="center"/>
          </w:tcPr>
          <w:p w14:paraId="6B309092">
            <w:pPr>
              <w:spacing w:line="440" w:lineRule="exact"/>
              <w:jc w:val="center"/>
              <w:rPr>
                <w:rFonts w:hAnsi="宋体" w:cs="宋体"/>
                <w:color w:val="auto"/>
                <w:szCs w:val="24"/>
              </w:rPr>
            </w:pPr>
          </w:p>
        </w:tc>
        <w:tc>
          <w:tcPr>
            <w:tcW w:w="1542" w:type="dxa"/>
          </w:tcPr>
          <w:p w14:paraId="1F96DDFA">
            <w:pPr>
              <w:spacing w:line="440" w:lineRule="exact"/>
              <w:jc w:val="center"/>
              <w:rPr>
                <w:rFonts w:hAnsi="宋体" w:cs="宋体"/>
                <w:color w:val="auto"/>
                <w:szCs w:val="24"/>
              </w:rPr>
            </w:pPr>
          </w:p>
        </w:tc>
        <w:tc>
          <w:tcPr>
            <w:tcW w:w="1517" w:type="dxa"/>
            <w:vAlign w:val="center"/>
          </w:tcPr>
          <w:p w14:paraId="4CCC6A9C">
            <w:pPr>
              <w:spacing w:line="440" w:lineRule="exact"/>
              <w:jc w:val="center"/>
              <w:rPr>
                <w:rFonts w:hAnsi="宋体" w:cs="宋体"/>
                <w:color w:val="auto"/>
                <w:szCs w:val="24"/>
              </w:rPr>
            </w:pPr>
          </w:p>
        </w:tc>
        <w:tc>
          <w:tcPr>
            <w:tcW w:w="1499" w:type="dxa"/>
            <w:vAlign w:val="center"/>
          </w:tcPr>
          <w:p w14:paraId="6C59BFC2">
            <w:pPr>
              <w:spacing w:line="440" w:lineRule="exact"/>
              <w:jc w:val="center"/>
              <w:rPr>
                <w:rFonts w:hAnsi="宋体" w:cs="宋体"/>
                <w:color w:val="auto"/>
                <w:szCs w:val="24"/>
              </w:rPr>
            </w:pPr>
          </w:p>
        </w:tc>
      </w:tr>
      <w:tr w14:paraId="48A80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4399D942">
            <w:pPr>
              <w:spacing w:line="440" w:lineRule="exact"/>
              <w:jc w:val="center"/>
              <w:rPr>
                <w:rFonts w:hAnsi="宋体" w:cs="宋体"/>
                <w:color w:val="auto"/>
                <w:szCs w:val="24"/>
              </w:rPr>
            </w:pPr>
          </w:p>
        </w:tc>
        <w:tc>
          <w:tcPr>
            <w:tcW w:w="1746" w:type="dxa"/>
            <w:vAlign w:val="center"/>
          </w:tcPr>
          <w:p w14:paraId="03CBB263">
            <w:pPr>
              <w:spacing w:line="440" w:lineRule="exact"/>
              <w:jc w:val="center"/>
              <w:rPr>
                <w:rFonts w:hAnsi="宋体" w:cs="宋体"/>
                <w:color w:val="auto"/>
                <w:szCs w:val="24"/>
              </w:rPr>
            </w:pPr>
          </w:p>
        </w:tc>
        <w:tc>
          <w:tcPr>
            <w:tcW w:w="1820" w:type="dxa"/>
            <w:vAlign w:val="center"/>
          </w:tcPr>
          <w:p w14:paraId="4ECE666D">
            <w:pPr>
              <w:spacing w:line="440" w:lineRule="exact"/>
              <w:jc w:val="center"/>
              <w:rPr>
                <w:rFonts w:hAnsi="宋体" w:cs="宋体"/>
                <w:color w:val="auto"/>
                <w:szCs w:val="24"/>
              </w:rPr>
            </w:pPr>
          </w:p>
        </w:tc>
        <w:tc>
          <w:tcPr>
            <w:tcW w:w="1542" w:type="dxa"/>
          </w:tcPr>
          <w:p w14:paraId="2B9BC263">
            <w:pPr>
              <w:spacing w:line="440" w:lineRule="exact"/>
              <w:jc w:val="center"/>
              <w:rPr>
                <w:rFonts w:hAnsi="宋体" w:cs="宋体"/>
                <w:color w:val="auto"/>
                <w:szCs w:val="24"/>
              </w:rPr>
            </w:pPr>
          </w:p>
        </w:tc>
        <w:tc>
          <w:tcPr>
            <w:tcW w:w="1517" w:type="dxa"/>
            <w:vAlign w:val="center"/>
          </w:tcPr>
          <w:p w14:paraId="13D0F486">
            <w:pPr>
              <w:spacing w:line="440" w:lineRule="exact"/>
              <w:jc w:val="center"/>
              <w:rPr>
                <w:rFonts w:hAnsi="宋体" w:cs="宋体"/>
                <w:color w:val="auto"/>
                <w:szCs w:val="24"/>
              </w:rPr>
            </w:pPr>
          </w:p>
        </w:tc>
        <w:tc>
          <w:tcPr>
            <w:tcW w:w="1499" w:type="dxa"/>
            <w:vAlign w:val="center"/>
          </w:tcPr>
          <w:p w14:paraId="62D6BDFA">
            <w:pPr>
              <w:spacing w:line="440" w:lineRule="exact"/>
              <w:jc w:val="center"/>
              <w:rPr>
                <w:rFonts w:hAnsi="宋体" w:cs="宋体"/>
                <w:color w:val="auto"/>
                <w:szCs w:val="24"/>
              </w:rPr>
            </w:pPr>
          </w:p>
        </w:tc>
      </w:tr>
      <w:tr w14:paraId="08E9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630C26FC">
            <w:pPr>
              <w:spacing w:line="440" w:lineRule="exact"/>
              <w:jc w:val="center"/>
              <w:rPr>
                <w:rFonts w:hAnsi="宋体" w:cs="宋体"/>
                <w:color w:val="auto"/>
                <w:szCs w:val="24"/>
              </w:rPr>
            </w:pPr>
          </w:p>
        </w:tc>
        <w:tc>
          <w:tcPr>
            <w:tcW w:w="1746" w:type="dxa"/>
            <w:vAlign w:val="center"/>
          </w:tcPr>
          <w:p w14:paraId="76632CB2">
            <w:pPr>
              <w:spacing w:line="440" w:lineRule="exact"/>
              <w:jc w:val="center"/>
              <w:rPr>
                <w:rFonts w:hAnsi="宋体" w:cs="宋体"/>
                <w:color w:val="auto"/>
                <w:szCs w:val="24"/>
              </w:rPr>
            </w:pPr>
          </w:p>
        </w:tc>
        <w:tc>
          <w:tcPr>
            <w:tcW w:w="1820" w:type="dxa"/>
            <w:vAlign w:val="center"/>
          </w:tcPr>
          <w:p w14:paraId="482EE2A6">
            <w:pPr>
              <w:spacing w:line="440" w:lineRule="exact"/>
              <w:jc w:val="center"/>
              <w:rPr>
                <w:rFonts w:hAnsi="宋体" w:cs="宋体"/>
                <w:color w:val="auto"/>
                <w:szCs w:val="24"/>
              </w:rPr>
            </w:pPr>
          </w:p>
        </w:tc>
        <w:tc>
          <w:tcPr>
            <w:tcW w:w="1542" w:type="dxa"/>
          </w:tcPr>
          <w:p w14:paraId="1CA703D9">
            <w:pPr>
              <w:spacing w:line="440" w:lineRule="exact"/>
              <w:jc w:val="center"/>
              <w:rPr>
                <w:rFonts w:hAnsi="宋体" w:cs="宋体"/>
                <w:color w:val="auto"/>
                <w:szCs w:val="24"/>
              </w:rPr>
            </w:pPr>
          </w:p>
        </w:tc>
        <w:tc>
          <w:tcPr>
            <w:tcW w:w="1517" w:type="dxa"/>
            <w:vAlign w:val="center"/>
          </w:tcPr>
          <w:p w14:paraId="6B12BF21">
            <w:pPr>
              <w:spacing w:line="440" w:lineRule="exact"/>
              <w:jc w:val="center"/>
              <w:rPr>
                <w:rFonts w:hAnsi="宋体" w:cs="宋体"/>
                <w:color w:val="auto"/>
                <w:szCs w:val="24"/>
              </w:rPr>
            </w:pPr>
          </w:p>
        </w:tc>
        <w:tc>
          <w:tcPr>
            <w:tcW w:w="1499" w:type="dxa"/>
            <w:vAlign w:val="center"/>
          </w:tcPr>
          <w:p w14:paraId="693A3B26">
            <w:pPr>
              <w:spacing w:line="440" w:lineRule="exact"/>
              <w:jc w:val="center"/>
              <w:rPr>
                <w:rFonts w:hAnsi="宋体" w:cs="宋体"/>
                <w:color w:val="auto"/>
                <w:szCs w:val="24"/>
              </w:rPr>
            </w:pPr>
          </w:p>
        </w:tc>
      </w:tr>
      <w:tr w14:paraId="2E7D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0FF59FCE">
            <w:pPr>
              <w:spacing w:line="440" w:lineRule="exact"/>
              <w:jc w:val="center"/>
              <w:rPr>
                <w:rFonts w:hAnsi="宋体" w:cs="宋体"/>
                <w:color w:val="auto"/>
                <w:szCs w:val="24"/>
              </w:rPr>
            </w:pPr>
          </w:p>
        </w:tc>
        <w:tc>
          <w:tcPr>
            <w:tcW w:w="1746" w:type="dxa"/>
            <w:vAlign w:val="center"/>
          </w:tcPr>
          <w:p w14:paraId="457DCB7A">
            <w:pPr>
              <w:spacing w:line="440" w:lineRule="exact"/>
              <w:jc w:val="center"/>
              <w:rPr>
                <w:rFonts w:hAnsi="宋体" w:cs="宋体"/>
                <w:color w:val="auto"/>
                <w:szCs w:val="24"/>
              </w:rPr>
            </w:pPr>
          </w:p>
        </w:tc>
        <w:tc>
          <w:tcPr>
            <w:tcW w:w="1820" w:type="dxa"/>
            <w:vAlign w:val="center"/>
          </w:tcPr>
          <w:p w14:paraId="3A1F3CC0">
            <w:pPr>
              <w:spacing w:line="440" w:lineRule="exact"/>
              <w:jc w:val="center"/>
              <w:rPr>
                <w:rFonts w:hAnsi="宋体" w:cs="宋体"/>
                <w:color w:val="auto"/>
                <w:szCs w:val="24"/>
              </w:rPr>
            </w:pPr>
          </w:p>
        </w:tc>
        <w:tc>
          <w:tcPr>
            <w:tcW w:w="1542" w:type="dxa"/>
          </w:tcPr>
          <w:p w14:paraId="1A17C1BF">
            <w:pPr>
              <w:spacing w:line="440" w:lineRule="exact"/>
              <w:jc w:val="center"/>
              <w:rPr>
                <w:rFonts w:hAnsi="宋体" w:cs="宋体"/>
                <w:color w:val="auto"/>
                <w:szCs w:val="24"/>
              </w:rPr>
            </w:pPr>
          </w:p>
        </w:tc>
        <w:tc>
          <w:tcPr>
            <w:tcW w:w="1517" w:type="dxa"/>
            <w:vAlign w:val="center"/>
          </w:tcPr>
          <w:p w14:paraId="4AF4CFDB">
            <w:pPr>
              <w:spacing w:line="440" w:lineRule="exact"/>
              <w:jc w:val="center"/>
              <w:rPr>
                <w:rFonts w:hAnsi="宋体" w:cs="宋体"/>
                <w:color w:val="auto"/>
                <w:szCs w:val="24"/>
              </w:rPr>
            </w:pPr>
          </w:p>
        </w:tc>
        <w:tc>
          <w:tcPr>
            <w:tcW w:w="1499" w:type="dxa"/>
            <w:vAlign w:val="center"/>
          </w:tcPr>
          <w:p w14:paraId="73629105">
            <w:pPr>
              <w:spacing w:line="440" w:lineRule="exact"/>
              <w:jc w:val="center"/>
              <w:rPr>
                <w:rFonts w:hAnsi="宋体" w:cs="宋体"/>
                <w:color w:val="auto"/>
                <w:szCs w:val="24"/>
              </w:rPr>
            </w:pPr>
          </w:p>
        </w:tc>
      </w:tr>
      <w:tr w14:paraId="1AB5C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53E25905">
            <w:pPr>
              <w:spacing w:line="440" w:lineRule="exact"/>
              <w:jc w:val="center"/>
              <w:rPr>
                <w:rFonts w:hAnsi="宋体" w:cs="宋体"/>
                <w:color w:val="auto"/>
                <w:szCs w:val="24"/>
              </w:rPr>
            </w:pPr>
          </w:p>
        </w:tc>
        <w:tc>
          <w:tcPr>
            <w:tcW w:w="1746" w:type="dxa"/>
            <w:vAlign w:val="center"/>
          </w:tcPr>
          <w:p w14:paraId="4DCE80FB">
            <w:pPr>
              <w:spacing w:line="440" w:lineRule="exact"/>
              <w:jc w:val="center"/>
              <w:rPr>
                <w:rFonts w:hAnsi="宋体" w:cs="宋体"/>
                <w:color w:val="auto"/>
                <w:szCs w:val="24"/>
              </w:rPr>
            </w:pPr>
          </w:p>
        </w:tc>
        <w:tc>
          <w:tcPr>
            <w:tcW w:w="1820" w:type="dxa"/>
            <w:vAlign w:val="center"/>
          </w:tcPr>
          <w:p w14:paraId="0F975C87">
            <w:pPr>
              <w:spacing w:line="440" w:lineRule="exact"/>
              <w:jc w:val="center"/>
              <w:rPr>
                <w:rFonts w:hAnsi="宋体" w:cs="宋体"/>
                <w:color w:val="auto"/>
                <w:szCs w:val="24"/>
              </w:rPr>
            </w:pPr>
          </w:p>
        </w:tc>
        <w:tc>
          <w:tcPr>
            <w:tcW w:w="1542" w:type="dxa"/>
          </w:tcPr>
          <w:p w14:paraId="12D98C4B">
            <w:pPr>
              <w:spacing w:line="440" w:lineRule="exact"/>
              <w:jc w:val="center"/>
              <w:rPr>
                <w:rFonts w:hAnsi="宋体" w:cs="宋体"/>
                <w:color w:val="auto"/>
                <w:szCs w:val="24"/>
              </w:rPr>
            </w:pPr>
          </w:p>
        </w:tc>
        <w:tc>
          <w:tcPr>
            <w:tcW w:w="1517" w:type="dxa"/>
            <w:vAlign w:val="center"/>
          </w:tcPr>
          <w:p w14:paraId="4E51C187">
            <w:pPr>
              <w:spacing w:line="440" w:lineRule="exact"/>
              <w:jc w:val="center"/>
              <w:rPr>
                <w:rFonts w:hAnsi="宋体" w:cs="宋体"/>
                <w:color w:val="auto"/>
                <w:szCs w:val="24"/>
              </w:rPr>
            </w:pPr>
          </w:p>
        </w:tc>
        <w:tc>
          <w:tcPr>
            <w:tcW w:w="1499" w:type="dxa"/>
            <w:vAlign w:val="center"/>
          </w:tcPr>
          <w:p w14:paraId="40B2E800">
            <w:pPr>
              <w:spacing w:line="440" w:lineRule="exact"/>
              <w:jc w:val="center"/>
              <w:rPr>
                <w:rFonts w:hAnsi="宋体" w:cs="宋体"/>
                <w:color w:val="auto"/>
                <w:szCs w:val="24"/>
              </w:rPr>
            </w:pPr>
          </w:p>
        </w:tc>
      </w:tr>
      <w:tr w14:paraId="5565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vAlign w:val="center"/>
          </w:tcPr>
          <w:p w14:paraId="1653FDD6">
            <w:pPr>
              <w:spacing w:line="440" w:lineRule="exact"/>
              <w:jc w:val="center"/>
              <w:rPr>
                <w:rFonts w:hAnsi="宋体" w:cs="宋体"/>
                <w:color w:val="auto"/>
                <w:szCs w:val="24"/>
              </w:rPr>
            </w:pPr>
          </w:p>
        </w:tc>
        <w:tc>
          <w:tcPr>
            <w:tcW w:w="1746" w:type="dxa"/>
            <w:vAlign w:val="center"/>
          </w:tcPr>
          <w:p w14:paraId="3C31AB57">
            <w:pPr>
              <w:spacing w:line="440" w:lineRule="exact"/>
              <w:jc w:val="center"/>
              <w:rPr>
                <w:rFonts w:hAnsi="宋体" w:cs="宋体"/>
                <w:color w:val="auto"/>
                <w:szCs w:val="24"/>
              </w:rPr>
            </w:pPr>
          </w:p>
        </w:tc>
        <w:tc>
          <w:tcPr>
            <w:tcW w:w="1820" w:type="dxa"/>
            <w:vAlign w:val="center"/>
          </w:tcPr>
          <w:p w14:paraId="54D5757B">
            <w:pPr>
              <w:spacing w:line="440" w:lineRule="exact"/>
              <w:jc w:val="center"/>
              <w:rPr>
                <w:rFonts w:hAnsi="宋体" w:cs="宋体"/>
                <w:color w:val="auto"/>
                <w:szCs w:val="24"/>
              </w:rPr>
            </w:pPr>
          </w:p>
        </w:tc>
        <w:tc>
          <w:tcPr>
            <w:tcW w:w="1542" w:type="dxa"/>
          </w:tcPr>
          <w:p w14:paraId="28B0B441">
            <w:pPr>
              <w:spacing w:line="440" w:lineRule="exact"/>
              <w:jc w:val="center"/>
              <w:rPr>
                <w:rFonts w:hAnsi="宋体" w:cs="宋体"/>
                <w:color w:val="auto"/>
                <w:szCs w:val="24"/>
              </w:rPr>
            </w:pPr>
          </w:p>
        </w:tc>
        <w:tc>
          <w:tcPr>
            <w:tcW w:w="1517" w:type="dxa"/>
            <w:vAlign w:val="center"/>
          </w:tcPr>
          <w:p w14:paraId="1C3E9C5E">
            <w:pPr>
              <w:spacing w:line="440" w:lineRule="exact"/>
              <w:jc w:val="center"/>
              <w:rPr>
                <w:rFonts w:hAnsi="宋体" w:cs="宋体"/>
                <w:color w:val="auto"/>
                <w:szCs w:val="24"/>
              </w:rPr>
            </w:pPr>
          </w:p>
        </w:tc>
        <w:tc>
          <w:tcPr>
            <w:tcW w:w="1499" w:type="dxa"/>
            <w:vAlign w:val="center"/>
          </w:tcPr>
          <w:p w14:paraId="4D0A2CE6">
            <w:pPr>
              <w:spacing w:line="440" w:lineRule="exact"/>
              <w:jc w:val="center"/>
              <w:rPr>
                <w:rFonts w:hAnsi="宋体" w:cs="宋体"/>
                <w:color w:val="auto"/>
                <w:szCs w:val="24"/>
              </w:rPr>
            </w:pPr>
          </w:p>
        </w:tc>
      </w:tr>
    </w:tbl>
    <w:p w14:paraId="4569C6ED">
      <w:pPr>
        <w:spacing w:line="520" w:lineRule="exact"/>
        <w:rPr>
          <w:rFonts w:hAnsi="宋体" w:cs="宋体"/>
          <w:color w:val="auto"/>
          <w:szCs w:val="24"/>
        </w:rPr>
      </w:pPr>
    </w:p>
    <w:p w14:paraId="490AB1C8">
      <w:pPr>
        <w:spacing w:line="360" w:lineRule="auto"/>
        <w:ind w:firstLine="480" w:firstLineChars="200"/>
        <w:jc w:val="left"/>
        <w:rPr>
          <w:rFonts w:hAnsi="宋体" w:cs="宋体"/>
          <w:color w:val="auto"/>
        </w:rPr>
      </w:pPr>
      <w:r>
        <w:rPr>
          <w:rFonts w:hint="eastAsia" w:hAnsi="宋体" w:cs="宋体"/>
          <w:color w:val="auto"/>
        </w:rPr>
        <w:t>供应商名称：</w:t>
      </w:r>
      <w:r>
        <w:rPr>
          <w:rFonts w:hint="eastAsia" w:hAnsi="宋体" w:cs="宋体"/>
          <w:color w:val="auto"/>
          <w:u w:val="single"/>
        </w:rPr>
        <w:t xml:space="preserve">                        </w:t>
      </w:r>
      <w:r>
        <w:rPr>
          <w:rFonts w:hint="eastAsia" w:hAnsi="宋体" w:cs="宋体"/>
          <w:color w:val="auto"/>
        </w:rPr>
        <w:t>（盖单位公章）</w:t>
      </w:r>
    </w:p>
    <w:p w14:paraId="5C449317">
      <w:pPr>
        <w:pStyle w:val="17"/>
        <w:spacing w:line="360" w:lineRule="auto"/>
        <w:ind w:firstLine="420" w:firstLineChars="200"/>
        <w:rPr>
          <w:color w:val="auto"/>
        </w:rPr>
      </w:pPr>
    </w:p>
    <w:p w14:paraId="0902276B">
      <w:pPr>
        <w:spacing w:line="360" w:lineRule="auto"/>
        <w:ind w:firstLine="496" w:firstLineChars="200"/>
        <w:jc w:val="left"/>
        <w:rPr>
          <w:rFonts w:hAnsi="宋体" w:cs="宋体"/>
          <w:color w:val="auto"/>
          <w:spacing w:val="4"/>
        </w:rPr>
      </w:pPr>
      <w:r>
        <w:rPr>
          <w:rFonts w:hint="eastAsia" w:hAnsi="宋体" w:cs="宋体"/>
          <w:color w:val="auto"/>
          <w:spacing w:val="4"/>
        </w:rPr>
        <w:t>法定代表人或被授权人：</w:t>
      </w:r>
      <w:r>
        <w:rPr>
          <w:rFonts w:hint="eastAsia" w:hAnsi="宋体" w:cs="宋体"/>
          <w:color w:val="auto"/>
          <w:spacing w:val="4"/>
          <w:u w:val="single"/>
        </w:rPr>
        <w:t xml:space="preserve">      </w:t>
      </w:r>
      <w:r>
        <w:rPr>
          <w:rFonts w:hint="eastAsia" w:hAnsi="宋体" w:cs="宋体"/>
          <w:color w:val="auto"/>
          <w:spacing w:val="4"/>
        </w:rPr>
        <w:t>（签字或盖章）</w:t>
      </w:r>
    </w:p>
    <w:p w14:paraId="3DCDFA23">
      <w:pPr>
        <w:spacing w:line="360" w:lineRule="auto"/>
        <w:ind w:firstLine="480" w:firstLineChars="200"/>
        <w:rPr>
          <w:rFonts w:hAnsi="宋体" w:cs="宋体"/>
          <w:color w:val="auto"/>
          <w:szCs w:val="24"/>
        </w:rPr>
      </w:pPr>
    </w:p>
    <w:p w14:paraId="2E9A3F47">
      <w:pPr>
        <w:spacing w:line="360" w:lineRule="auto"/>
        <w:ind w:firstLine="480" w:firstLineChars="200"/>
        <w:rPr>
          <w:rFonts w:hAnsi="宋体" w:cs="宋体"/>
          <w:color w:val="auto"/>
          <w:szCs w:val="24"/>
        </w:rPr>
      </w:pPr>
      <w:r>
        <w:rPr>
          <w:rFonts w:hint="eastAsia" w:hAnsi="宋体" w:cs="宋体"/>
          <w:color w:val="auto"/>
          <w:szCs w:val="24"/>
        </w:rPr>
        <w:t>日      期：      年   月    日</w:t>
      </w:r>
    </w:p>
    <w:p w14:paraId="1E63F5FA">
      <w:pPr>
        <w:spacing w:line="440" w:lineRule="exact"/>
        <w:rPr>
          <w:rFonts w:hAnsi="宋体" w:cs="宋体"/>
          <w:color w:val="auto"/>
        </w:rPr>
      </w:pPr>
    </w:p>
    <w:p w14:paraId="3235E29A">
      <w:pPr>
        <w:spacing w:line="312" w:lineRule="auto"/>
        <w:ind w:firstLine="480" w:firstLineChars="200"/>
        <w:rPr>
          <w:rFonts w:hAnsi="宋体" w:cs="宋体"/>
          <w:bCs/>
          <w:color w:val="auto"/>
        </w:rPr>
      </w:pPr>
      <w:r>
        <w:rPr>
          <w:rFonts w:hint="eastAsia" w:hAnsi="宋体" w:cs="宋体"/>
          <w:color w:val="auto"/>
        </w:rPr>
        <w:t>注：1、</w:t>
      </w:r>
      <w:r>
        <w:rPr>
          <w:rFonts w:hint="eastAsia" w:hAnsi="宋体" w:cs="宋体"/>
          <w:bCs/>
          <w:color w:val="auto"/>
        </w:rPr>
        <w:t>供应商可适当调整该表格式，但不得减少信息内容。</w:t>
      </w:r>
    </w:p>
    <w:p w14:paraId="13C23476">
      <w:pPr>
        <w:spacing w:line="312" w:lineRule="auto"/>
        <w:rPr>
          <w:rFonts w:hAnsi="宋体" w:cs="宋体"/>
          <w:bCs/>
          <w:color w:val="auto"/>
        </w:rPr>
      </w:pPr>
    </w:p>
    <w:p w14:paraId="4CAE7573">
      <w:pPr>
        <w:adjustRightInd w:val="0"/>
        <w:snapToGrid w:val="0"/>
        <w:spacing w:line="440" w:lineRule="exact"/>
        <w:rPr>
          <w:rFonts w:hAnsi="宋体" w:cs="宋体"/>
          <w:b/>
          <w:bCs/>
          <w:color w:val="auto"/>
          <w:szCs w:val="24"/>
        </w:rPr>
      </w:pPr>
    </w:p>
    <w:p w14:paraId="5FB293A7">
      <w:pPr>
        <w:adjustRightInd w:val="0"/>
        <w:snapToGrid w:val="0"/>
        <w:spacing w:line="440" w:lineRule="exact"/>
        <w:ind w:left="137" w:leftChars="57" w:firstLine="1446" w:firstLineChars="600"/>
        <w:rPr>
          <w:rFonts w:hAnsi="宋体" w:cs="宋体"/>
          <w:b/>
          <w:bCs/>
          <w:color w:val="auto"/>
          <w:szCs w:val="24"/>
        </w:rPr>
      </w:pPr>
    </w:p>
    <w:p w14:paraId="7F2DC21D">
      <w:pPr>
        <w:pStyle w:val="4"/>
        <w:keepNext w:val="0"/>
        <w:keepLines w:val="0"/>
        <w:widowControl w:val="0"/>
        <w:spacing w:before="166" w:beforeLines="50" w:after="0" w:line="360" w:lineRule="auto"/>
        <w:ind w:left="0"/>
        <w:jc w:val="center"/>
        <w:rPr>
          <w:rFonts w:ascii="宋体" w:hAnsi="宋体" w:cs="宋体"/>
          <w:b w:val="0"/>
          <w:color w:val="auto"/>
        </w:rPr>
      </w:pPr>
      <w:bookmarkStart w:id="213" w:name="_Toc609"/>
      <w:bookmarkStart w:id="214" w:name="_Toc31326"/>
      <w:bookmarkStart w:id="215" w:name="_Toc19152"/>
      <w:bookmarkStart w:id="216" w:name="_Toc4085"/>
      <w:bookmarkStart w:id="217" w:name="_Toc28866"/>
      <w:bookmarkStart w:id="218" w:name="_Toc8367"/>
      <w:bookmarkStart w:id="219" w:name="_Toc14384"/>
      <w:bookmarkStart w:id="220" w:name="_Toc26207"/>
      <w:r>
        <w:rPr>
          <w:rFonts w:hint="eastAsia" w:ascii="宋体" w:hAnsi="宋体" w:cs="宋体"/>
          <w:color w:val="auto"/>
          <w:sz w:val="32"/>
        </w:rPr>
        <w:t>三、投标方案说明书</w:t>
      </w:r>
      <w:bookmarkEnd w:id="213"/>
      <w:bookmarkEnd w:id="214"/>
      <w:bookmarkEnd w:id="215"/>
      <w:bookmarkEnd w:id="216"/>
      <w:bookmarkEnd w:id="217"/>
      <w:bookmarkEnd w:id="218"/>
      <w:bookmarkEnd w:id="219"/>
      <w:bookmarkEnd w:id="220"/>
    </w:p>
    <w:p w14:paraId="2A640659">
      <w:pPr>
        <w:spacing w:line="440" w:lineRule="exact"/>
        <w:ind w:firstLine="480" w:firstLineChars="200"/>
        <w:rPr>
          <w:rFonts w:hAnsi="宋体" w:cs="宋体"/>
          <w:color w:val="auto"/>
          <w:szCs w:val="24"/>
        </w:rPr>
      </w:pPr>
      <w:r>
        <w:rPr>
          <w:rFonts w:hint="eastAsia" w:hAnsi="宋体" w:cs="宋体"/>
          <w:color w:val="auto"/>
          <w:szCs w:val="24"/>
        </w:rPr>
        <w:t>供应商按招标文件的要求，依据评审方法附件2“</w:t>
      </w:r>
      <w:r>
        <w:rPr>
          <w:rFonts w:hint="eastAsia" w:hAnsi="宋体"/>
          <w:b/>
          <w:color w:val="auto"/>
          <w:spacing w:val="4"/>
          <w:szCs w:val="24"/>
        </w:rPr>
        <w:t>评标因素及权重分值表</w:t>
      </w:r>
      <w:r>
        <w:rPr>
          <w:rFonts w:hint="eastAsia" w:hAnsi="宋体" w:cs="宋体"/>
          <w:color w:val="auto"/>
          <w:szCs w:val="24"/>
        </w:rPr>
        <w:t>”相关内容编写，格式自拟。</w:t>
      </w:r>
    </w:p>
    <w:p w14:paraId="7C6FE6FF">
      <w:pPr>
        <w:spacing w:line="440" w:lineRule="exact"/>
        <w:rPr>
          <w:rFonts w:hAnsi="宋体" w:cs="宋体"/>
          <w:b/>
          <w:color w:val="auto"/>
          <w:szCs w:val="24"/>
        </w:rPr>
      </w:pPr>
      <w:r>
        <w:rPr>
          <w:rFonts w:hint="eastAsia" w:hAnsi="宋体" w:cs="宋体"/>
          <w:b/>
          <w:color w:val="auto"/>
          <w:szCs w:val="24"/>
        </w:rPr>
        <w:br w:type="page"/>
      </w:r>
      <w:r>
        <w:rPr>
          <w:rFonts w:hint="eastAsia" w:hAnsi="宋体" w:cs="宋体"/>
          <w:b/>
          <w:color w:val="auto"/>
          <w:szCs w:val="24"/>
        </w:rPr>
        <w:t>附表1</w:t>
      </w:r>
    </w:p>
    <w:p w14:paraId="64A2B070">
      <w:pPr>
        <w:spacing w:after="120"/>
        <w:jc w:val="center"/>
        <w:rPr>
          <w:rFonts w:hAnsi="宋体" w:cs="宋体"/>
          <w:b/>
          <w:color w:val="auto"/>
          <w:sz w:val="32"/>
          <w:szCs w:val="32"/>
        </w:rPr>
      </w:pPr>
      <w:r>
        <w:rPr>
          <w:rFonts w:hint="eastAsia" w:hAnsi="宋体" w:cs="宋体"/>
          <w:b/>
          <w:color w:val="auto"/>
          <w:sz w:val="32"/>
          <w:szCs w:val="32"/>
        </w:rPr>
        <w:t>技术规格响应表</w:t>
      </w:r>
    </w:p>
    <w:p w14:paraId="3A139C69">
      <w:pPr>
        <w:spacing w:after="120"/>
        <w:ind w:firstLine="120" w:firstLineChars="50"/>
        <w:rPr>
          <w:rFonts w:hAnsi="宋体" w:cs="宋体"/>
          <w:color w:val="auto"/>
          <w:szCs w:val="24"/>
        </w:rPr>
      </w:pPr>
      <w:r>
        <w:rPr>
          <w:rFonts w:hint="eastAsia" w:hAnsi="宋体" w:cs="宋体"/>
          <w:color w:val="auto"/>
          <w:szCs w:val="24"/>
        </w:rPr>
        <w:t xml:space="preserve">                                      </w:t>
      </w:r>
    </w:p>
    <w:tbl>
      <w:tblPr>
        <w:tblStyle w:val="44"/>
        <w:tblW w:w="9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228"/>
        <w:gridCol w:w="1353"/>
        <w:gridCol w:w="1714"/>
        <w:gridCol w:w="2566"/>
        <w:gridCol w:w="1290"/>
        <w:gridCol w:w="880"/>
      </w:tblGrid>
      <w:tr w14:paraId="56896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vAlign w:val="center"/>
          </w:tcPr>
          <w:p w14:paraId="78784F3B">
            <w:pPr>
              <w:spacing w:before="166" w:beforeLines="50"/>
              <w:jc w:val="center"/>
              <w:rPr>
                <w:rFonts w:hAnsi="宋体" w:cs="宋体"/>
                <w:color w:val="auto"/>
                <w:szCs w:val="24"/>
              </w:rPr>
            </w:pPr>
            <w:r>
              <w:rPr>
                <w:rFonts w:hint="eastAsia" w:hAnsi="宋体" w:cs="宋体"/>
                <w:color w:val="auto"/>
                <w:szCs w:val="24"/>
              </w:rPr>
              <w:t>序号</w:t>
            </w:r>
          </w:p>
        </w:tc>
        <w:tc>
          <w:tcPr>
            <w:tcW w:w="1353" w:type="dxa"/>
            <w:tcBorders>
              <w:tl2br w:val="nil"/>
              <w:tr2bl w:val="nil"/>
            </w:tcBorders>
            <w:vAlign w:val="center"/>
          </w:tcPr>
          <w:p w14:paraId="2DBA23BA">
            <w:pPr>
              <w:spacing w:before="166" w:beforeLines="50"/>
              <w:jc w:val="center"/>
              <w:rPr>
                <w:rFonts w:hAnsi="宋体" w:cs="宋体"/>
                <w:color w:val="auto"/>
                <w:szCs w:val="24"/>
              </w:rPr>
            </w:pPr>
            <w:r>
              <w:rPr>
                <w:rFonts w:hint="eastAsia" w:hAnsi="宋体" w:cs="宋体"/>
                <w:color w:val="auto"/>
              </w:rPr>
              <w:t>品目</w:t>
            </w:r>
          </w:p>
        </w:tc>
        <w:tc>
          <w:tcPr>
            <w:tcW w:w="1714" w:type="dxa"/>
            <w:tcBorders>
              <w:tl2br w:val="nil"/>
              <w:tr2bl w:val="nil"/>
            </w:tcBorders>
            <w:vAlign w:val="center"/>
          </w:tcPr>
          <w:p w14:paraId="2F6AD2D7">
            <w:pPr>
              <w:spacing w:before="166" w:beforeLines="50"/>
              <w:jc w:val="center"/>
              <w:rPr>
                <w:rFonts w:hAnsi="宋体" w:cs="宋体"/>
                <w:color w:val="auto"/>
                <w:szCs w:val="24"/>
              </w:rPr>
            </w:pPr>
            <w:r>
              <w:rPr>
                <w:rFonts w:hint="eastAsia" w:hAnsi="宋体" w:cs="宋体"/>
                <w:color w:val="auto"/>
                <w:szCs w:val="24"/>
              </w:rPr>
              <w:t>招标规格 ☆1</w:t>
            </w:r>
          </w:p>
        </w:tc>
        <w:tc>
          <w:tcPr>
            <w:tcW w:w="2566" w:type="dxa"/>
            <w:tcBorders>
              <w:tl2br w:val="nil"/>
              <w:tr2bl w:val="nil"/>
            </w:tcBorders>
            <w:vAlign w:val="center"/>
          </w:tcPr>
          <w:p w14:paraId="2F2E86BB">
            <w:pPr>
              <w:spacing w:before="166" w:beforeLines="50"/>
              <w:jc w:val="center"/>
              <w:rPr>
                <w:rFonts w:hAnsi="宋体" w:cs="宋体"/>
                <w:color w:val="auto"/>
                <w:szCs w:val="24"/>
              </w:rPr>
            </w:pPr>
            <w:r>
              <w:rPr>
                <w:rFonts w:hint="eastAsia" w:hAnsi="宋体" w:cs="宋体"/>
                <w:color w:val="auto"/>
                <w:szCs w:val="24"/>
              </w:rPr>
              <w:t>投标规格 ☆2</w:t>
            </w:r>
          </w:p>
        </w:tc>
        <w:tc>
          <w:tcPr>
            <w:tcW w:w="1290" w:type="dxa"/>
            <w:tcBorders>
              <w:tl2br w:val="nil"/>
              <w:tr2bl w:val="nil"/>
            </w:tcBorders>
            <w:vAlign w:val="center"/>
          </w:tcPr>
          <w:p w14:paraId="0D5E7F92">
            <w:pPr>
              <w:spacing w:before="166" w:beforeLines="50"/>
              <w:jc w:val="center"/>
              <w:rPr>
                <w:rFonts w:hAnsi="宋体" w:cs="宋体"/>
                <w:color w:val="auto"/>
                <w:szCs w:val="24"/>
              </w:rPr>
            </w:pPr>
            <w:r>
              <w:rPr>
                <w:rFonts w:hint="eastAsia" w:hAnsi="宋体" w:cs="宋体"/>
                <w:color w:val="auto"/>
                <w:szCs w:val="24"/>
              </w:rPr>
              <w:t>偏离说明</w:t>
            </w:r>
          </w:p>
        </w:tc>
        <w:tc>
          <w:tcPr>
            <w:tcW w:w="880" w:type="dxa"/>
            <w:tcBorders>
              <w:tl2br w:val="nil"/>
              <w:tr2bl w:val="nil"/>
            </w:tcBorders>
            <w:vAlign w:val="center"/>
          </w:tcPr>
          <w:p w14:paraId="7F205F34">
            <w:pPr>
              <w:spacing w:before="166" w:beforeLines="50"/>
              <w:jc w:val="center"/>
              <w:rPr>
                <w:rFonts w:hAnsi="宋体" w:cs="宋体"/>
                <w:color w:val="auto"/>
                <w:szCs w:val="24"/>
              </w:rPr>
            </w:pPr>
            <w:r>
              <w:rPr>
                <w:rFonts w:hint="eastAsia" w:hAnsi="宋体" w:cs="宋体"/>
                <w:color w:val="auto"/>
                <w:szCs w:val="24"/>
              </w:rPr>
              <w:t>备注</w:t>
            </w:r>
          </w:p>
        </w:tc>
      </w:tr>
      <w:tr w14:paraId="6E040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5C6C07F7">
            <w:pPr>
              <w:rPr>
                <w:rFonts w:hAnsi="宋体" w:cs="宋体"/>
                <w:color w:val="auto"/>
                <w:szCs w:val="24"/>
              </w:rPr>
            </w:pPr>
          </w:p>
        </w:tc>
        <w:tc>
          <w:tcPr>
            <w:tcW w:w="1353" w:type="dxa"/>
            <w:tcBorders>
              <w:tl2br w:val="nil"/>
              <w:tr2bl w:val="nil"/>
            </w:tcBorders>
          </w:tcPr>
          <w:p w14:paraId="1F63BCF0">
            <w:pPr>
              <w:rPr>
                <w:rFonts w:hAnsi="宋体" w:cs="宋体"/>
                <w:color w:val="auto"/>
                <w:szCs w:val="24"/>
              </w:rPr>
            </w:pPr>
          </w:p>
        </w:tc>
        <w:tc>
          <w:tcPr>
            <w:tcW w:w="1714" w:type="dxa"/>
            <w:tcBorders>
              <w:tl2br w:val="nil"/>
              <w:tr2bl w:val="nil"/>
            </w:tcBorders>
          </w:tcPr>
          <w:p w14:paraId="024A099F">
            <w:pPr>
              <w:rPr>
                <w:rFonts w:hAnsi="宋体" w:cs="宋体"/>
                <w:color w:val="auto"/>
                <w:szCs w:val="24"/>
              </w:rPr>
            </w:pPr>
          </w:p>
        </w:tc>
        <w:tc>
          <w:tcPr>
            <w:tcW w:w="2566" w:type="dxa"/>
            <w:tcBorders>
              <w:tl2br w:val="nil"/>
              <w:tr2bl w:val="nil"/>
            </w:tcBorders>
          </w:tcPr>
          <w:p w14:paraId="74E85A11">
            <w:pPr>
              <w:rPr>
                <w:rFonts w:hAnsi="宋体" w:cs="宋体"/>
                <w:color w:val="auto"/>
                <w:szCs w:val="24"/>
              </w:rPr>
            </w:pPr>
          </w:p>
        </w:tc>
        <w:tc>
          <w:tcPr>
            <w:tcW w:w="1290" w:type="dxa"/>
            <w:tcBorders>
              <w:tl2br w:val="nil"/>
              <w:tr2bl w:val="nil"/>
            </w:tcBorders>
          </w:tcPr>
          <w:p w14:paraId="77551391">
            <w:pPr>
              <w:rPr>
                <w:rFonts w:hAnsi="宋体" w:cs="宋体"/>
                <w:color w:val="auto"/>
                <w:szCs w:val="24"/>
              </w:rPr>
            </w:pPr>
          </w:p>
        </w:tc>
        <w:tc>
          <w:tcPr>
            <w:tcW w:w="880" w:type="dxa"/>
            <w:tcBorders>
              <w:tl2br w:val="nil"/>
              <w:tr2bl w:val="nil"/>
            </w:tcBorders>
          </w:tcPr>
          <w:p w14:paraId="1F809EC9">
            <w:pPr>
              <w:rPr>
                <w:rFonts w:hAnsi="宋体" w:cs="宋体"/>
                <w:color w:val="auto"/>
                <w:szCs w:val="24"/>
              </w:rPr>
            </w:pPr>
          </w:p>
        </w:tc>
      </w:tr>
      <w:tr w14:paraId="76E7F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5C964474">
            <w:pPr>
              <w:rPr>
                <w:rFonts w:hAnsi="宋体" w:cs="宋体"/>
                <w:color w:val="auto"/>
                <w:szCs w:val="24"/>
              </w:rPr>
            </w:pPr>
          </w:p>
        </w:tc>
        <w:tc>
          <w:tcPr>
            <w:tcW w:w="1353" w:type="dxa"/>
            <w:tcBorders>
              <w:tl2br w:val="nil"/>
              <w:tr2bl w:val="nil"/>
            </w:tcBorders>
          </w:tcPr>
          <w:p w14:paraId="3194601C">
            <w:pPr>
              <w:rPr>
                <w:rFonts w:hAnsi="宋体" w:cs="宋体"/>
                <w:color w:val="auto"/>
                <w:szCs w:val="24"/>
              </w:rPr>
            </w:pPr>
          </w:p>
        </w:tc>
        <w:tc>
          <w:tcPr>
            <w:tcW w:w="1714" w:type="dxa"/>
            <w:tcBorders>
              <w:tl2br w:val="nil"/>
              <w:tr2bl w:val="nil"/>
            </w:tcBorders>
          </w:tcPr>
          <w:p w14:paraId="4AED49A6">
            <w:pPr>
              <w:rPr>
                <w:rFonts w:hAnsi="宋体" w:cs="宋体"/>
                <w:color w:val="auto"/>
                <w:szCs w:val="24"/>
              </w:rPr>
            </w:pPr>
          </w:p>
        </w:tc>
        <w:tc>
          <w:tcPr>
            <w:tcW w:w="2566" w:type="dxa"/>
            <w:tcBorders>
              <w:tl2br w:val="nil"/>
              <w:tr2bl w:val="nil"/>
            </w:tcBorders>
          </w:tcPr>
          <w:p w14:paraId="4800F60A">
            <w:pPr>
              <w:rPr>
                <w:rFonts w:hAnsi="宋体" w:cs="宋体"/>
                <w:color w:val="auto"/>
                <w:szCs w:val="24"/>
              </w:rPr>
            </w:pPr>
          </w:p>
        </w:tc>
        <w:tc>
          <w:tcPr>
            <w:tcW w:w="1290" w:type="dxa"/>
            <w:tcBorders>
              <w:tl2br w:val="nil"/>
              <w:tr2bl w:val="nil"/>
            </w:tcBorders>
          </w:tcPr>
          <w:p w14:paraId="2CA44017">
            <w:pPr>
              <w:rPr>
                <w:rFonts w:hAnsi="宋体" w:cs="宋体"/>
                <w:color w:val="auto"/>
                <w:szCs w:val="24"/>
              </w:rPr>
            </w:pPr>
          </w:p>
        </w:tc>
        <w:tc>
          <w:tcPr>
            <w:tcW w:w="880" w:type="dxa"/>
            <w:tcBorders>
              <w:tl2br w:val="nil"/>
              <w:tr2bl w:val="nil"/>
            </w:tcBorders>
          </w:tcPr>
          <w:p w14:paraId="7B07CF4D">
            <w:pPr>
              <w:rPr>
                <w:rFonts w:hAnsi="宋体" w:cs="宋体"/>
                <w:color w:val="auto"/>
                <w:szCs w:val="24"/>
              </w:rPr>
            </w:pPr>
          </w:p>
        </w:tc>
      </w:tr>
      <w:tr w14:paraId="4211D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3C8A83CC">
            <w:pPr>
              <w:rPr>
                <w:rFonts w:hAnsi="宋体" w:cs="宋体"/>
                <w:color w:val="auto"/>
                <w:szCs w:val="24"/>
              </w:rPr>
            </w:pPr>
          </w:p>
        </w:tc>
        <w:tc>
          <w:tcPr>
            <w:tcW w:w="1353" w:type="dxa"/>
            <w:tcBorders>
              <w:tl2br w:val="nil"/>
              <w:tr2bl w:val="nil"/>
            </w:tcBorders>
          </w:tcPr>
          <w:p w14:paraId="2C9723BC">
            <w:pPr>
              <w:rPr>
                <w:rFonts w:hAnsi="宋体" w:cs="宋体"/>
                <w:color w:val="auto"/>
                <w:szCs w:val="24"/>
              </w:rPr>
            </w:pPr>
          </w:p>
        </w:tc>
        <w:tc>
          <w:tcPr>
            <w:tcW w:w="1714" w:type="dxa"/>
            <w:tcBorders>
              <w:tl2br w:val="nil"/>
              <w:tr2bl w:val="nil"/>
            </w:tcBorders>
          </w:tcPr>
          <w:p w14:paraId="1FC6FE9D">
            <w:pPr>
              <w:rPr>
                <w:rFonts w:hAnsi="宋体" w:cs="宋体"/>
                <w:color w:val="auto"/>
                <w:szCs w:val="24"/>
              </w:rPr>
            </w:pPr>
          </w:p>
        </w:tc>
        <w:tc>
          <w:tcPr>
            <w:tcW w:w="2566" w:type="dxa"/>
            <w:tcBorders>
              <w:tl2br w:val="nil"/>
              <w:tr2bl w:val="nil"/>
            </w:tcBorders>
          </w:tcPr>
          <w:p w14:paraId="39BB4C88">
            <w:pPr>
              <w:rPr>
                <w:rFonts w:hAnsi="宋体" w:cs="宋体"/>
                <w:color w:val="auto"/>
                <w:szCs w:val="24"/>
              </w:rPr>
            </w:pPr>
          </w:p>
        </w:tc>
        <w:tc>
          <w:tcPr>
            <w:tcW w:w="1290" w:type="dxa"/>
            <w:tcBorders>
              <w:tl2br w:val="nil"/>
              <w:tr2bl w:val="nil"/>
            </w:tcBorders>
          </w:tcPr>
          <w:p w14:paraId="35D8B28F">
            <w:pPr>
              <w:rPr>
                <w:rFonts w:hAnsi="宋体" w:cs="宋体"/>
                <w:color w:val="auto"/>
                <w:szCs w:val="24"/>
              </w:rPr>
            </w:pPr>
          </w:p>
        </w:tc>
        <w:tc>
          <w:tcPr>
            <w:tcW w:w="880" w:type="dxa"/>
            <w:tcBorders>
              <w:tl2br w:val="nil"/>
              <w:tr2bl w:val="nil"/>
            </w:tcBorders>
          </w:tcPr>
          <w:p w14:paraId="331E097B">
            <w:pPr>
              <w:rPr>
                <w:rFonts w:hAnsi="宋体" w:cs="宋体"/>
                <w:color w:val="auto"/>
                <w:szCs w:val="24"/>
              </w:rPr>
            </w:pPr>
          </w:p>
        </w:tc>
      </w:tr>
      <w:tr w14:paraId="46F46E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66C4D0FE">
            <w:pPr>
              <w:rPr>
                <w:rFonts w:hAnsi="宋体" w:cs="宋体"/>
                <w:color w:val="auto"/>
                <w:szCs w:val="24"/>
              </w:rPr>
            </w:pPr>
          </w:p>
        </w:tc>
        <w:tc>
          <w:tcPr>
            <w:tcW w:w="1353" w:type="dxa"/>
            <w:tcBorders>
              <w:tl2br w:val="nil"/>
              <w:tr2bl w:val="nil"/>
            </w:tcBorders>
          </w:tcPr>
          <w:p w14:paraId="1C56FC6A">
            <w:pPr>
              <w:rPr>
                <w:rFonts w:hAnsi="宋体" w:cs="宋体"/>
                <w:color w:val="auto"/>
                <w:szCs w:val="24"/>
              </w:rPr>
            </w:pPr>
          </w:p>
        </w:tc>
        <w:tc>
          <w:tcPr>
            <w:tcW w:w="1714" w:type="dxa"/>
            <w:tcBorders>
              <w:tl2br w:val="nil"/>
              <w:tr2bl w:val="nil"/>
            </w:tcBorders>
          </w:tcPr>
          <w:p w14:paraId="4E8BBEF5">
            <w:pPr>
              <w:rPr>
                <w:rFonts w:hAnsi="宋体" w:cs="宋体"/>
                <w:color w:val="auto"/>
                <w:szCs w:val="24"/>
              </w:rPr>
            </w:pPr>
          </w:p>
        </w:tc>
        <w:tc>
          <w:tcPr>
            <w:tcW w:w="2566" w:type="dxa"/>
            <w:tcBorders>
              <w:tl2br w:val="nil"/>
              <w:tr2bl w:val="nil"/>
            </w:tcBorders>
          </w:tcPr>
          <w:p w14:paraId="1D5CD451">
            <w:pPr>
              <w:rPr>
                <w:rFonts w:hAnsi="宋体" w:cs="宋体"/>
                <w:color w:val="auto"/>
                <w:szCs w:val="24"/>
              </w:rPr>
            </w:pPr>
          </w:p>
        </w:tc>
        <w:tc>
          <w:tcPr>
            <w:tcW w:w="1290" w:type="dxa"/>
            <w:tcBorders>
              <w:tl2br w:val="nil"/>
              <w:tr2bl w:val="nil"/>
            </w:tcBorders>
          </w:tcPr>
          <w:p w14:paraId="635D5A38">
            <w:pPr>
              <w:rPr>
                <w:rFonts w:hAnsi="宋体" w:cs="宋体"/>
                <w:color w:val="auto"/>
                <w:szCs w:val="24"/>
              </w:rPr>
            </w:pPr>
          </w:p>
        </w:tc>
        <w:tc>
          <w:tcPr>
            <w:tcW w:w="880" w:type="dxa"/>
            <w:tcBorders>
              <w:tl2br w:val="nil"/>
              <w:tr2bl w:val="nil"/>
            </w:tcBorders>
          </w:tcPr>
          <w:p w14:paraId="3C5E3986">
            <w:pPr>
              <w:rPr>
                <w:rFonts w:hAnsi="宋体" w:cs="宋体"/>
                <w:color w:val="auto"/>
                <w:szCs w:val="24"/>
              </w:rPr>
            </w:pPr>
          </w:p>
        </w:tc>
      </w:tr>
      <w:tr w14:paraId="3C587C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50" w:hRule="atLeast"/>
          <w:jc w:val="center"/>
        </w:trPr>
        <w:tc>
          <w:tcPr>
            <w:tcW w:w="1228" w:type="dxa"/>
            <w:tcBorders>
              <w:tl2br w:val="nil"/>
              <w:tr2bl w:val="nil"/>
            </w:tcBorders>
          </w:tcPr>
          <w:p w14:paraId="727892CB">
            <w:pPr>
              <w:rPr>
                <w:rFonts w:hAnsi="宋体" w:cs="宋体"/>
                <w:color w:val="auto"/>
                <w:szCs w:val="24"/>
              </w:rPr>
            </w:pPr>
          </w:p>
        </w:tc>
        <w:tc>
          <w:tcPr>
            <w:tcW w:w="1353" w:type="dxa"/>
            <w:tcBorders>
              <w:tl2br w:val="nil"/>
              <w:tr2bl w:val="nil"/>
            </w:tcBorders>
          </w:tcPr>
          <w:p w14:paraId="7A0D11A8">
            <w:pPr>
              <w:rPr>
                <w:rFonts w:hAnsi="宋体" w:cs="宋体"/>
                <w:color w:val="auto"/>
                <w:szCs w:val="24"/>
              </w:rPr>
            </w:pPr>
          </w:p>
        </w:tc>
        <w:tc>
          <w:tcPr>
            <w:tcW w:w="1714" w:type="dxa"/>
            <w:tcBorders>
              <w:tl2br w:val="nil"/>
              <w:tr2bl w:val="nil"/>
            </w:tcBorders>
          </w:tcPr>
          <w:p w14:paraId="5880DB45">
            <w:pPr>
              <w:rPr>
                <w:rFonts w:hAnsi="宋体" w:cs="宋体"/>
                <w:color w:val="auto"/>
                <w:szCs w:val="24"/>
              </w:rPr>
            </w:pPr>
          </w:p>
        </w:tc>
        <w:tc>
          <w:tcPr>
            <w:tcW w:w="2566" w:type="dxa"/>
            <w:tcBorders>
              <w:tl2br w:val="nil"/>
              <w:tr2bl w:val="nil"/>
            </w:tcBorders>
          </w:tcPr>
          <w:p w14:paraId="44864BA5">
            <w:pPr>
              <w:rPr>
                <w:rFonts w:hAnsi="宋体" w:cs="宋体"/>
                <w:color w:val="auto"/>
                <w:szCs w:val="24"/>
              </w:rPr>
            </w:pPr>
          </w:p>
        </w:tc>
        <w:tc>
          <w:tcPr>
            <w:tcW w:w="1290" w:type="dxa"/>
            <w:tcBorders>
              <w:tl2br w:val="nil"/>
              <w:tr2bl w:val="nil"/>
            </w:tcBorders>
          </w:tcPr>
          <w:p w14:paraId="4D9A4FB8">
            <w:pPr>
              <w:rPr>
                <w:rFonts w:hAnsi="宋体" w:cs="宋体"/>
                <w:color w:val="auto"/>
                <w:szCs w:val="24"/>
              </w:rPr>
            </w:pPr>
          </w:p>
        </w:tc>
        <w:tc>
          <w:tcPr>
            <w:tcW w:w="880" w:type="dxa"/>
            <w:tcBorders>
              <w:tl2br w:val="nil"/>
              <w:tr2bl w:val="nil"/>
            </w:tcBorders>
          </w:tcPr>
          <w:p w14:paraId="5BAF911E">
            <w:pPr>
              <w:rPr>
                <w:rFonts w:hAnsi="宋体" w:cs="宋体"/>
                <w:color w:val="auto"/>
                <w:szCs w:val="24"/>
              </w:rPr>
            </w:pPr>
          </w:p>
        </w:tc>
      </w:tr>
    </w:tbl>
    <w:p w14:paraId="5BE540C2">
      <w:pPr>
        <w:rPr>
          <w:rFonts w:hAnsi="宋体" w:cs="宋体"/>
          <w:color w:val="auto"/>
        </w:rPr>
      </w:pPr>
    </w:p>
    <w:p w14:paraId="0525AAC4">
      <w:pPr>
        <w:rPr>
          <w:rFonts w:hAnsi="宋体" w:cs="宋体"/>
          <w:color w:val="auto"/>
          <w:szCs w:val="24"/>
        </w:rPr>
      </w:pPr>
    </w:p>
    <w:p w14:paraId="7EF24E56">
      <w:pPr>
        <w:spacing w:line="520" w:lineRule="exact"/>
        <w:ind w:firstLine="480" w:firstLineChars="200"/>
        <w:rPr>
          <w:rFonts w:hAnsi="宋体" w:cs="宋体"/>
          <w:color w:val="auto"/>
          <w:szCs w:val="24"/>
        </w:rPr>
      </w:pPr>
      <w:r>
        <w:rPr>
          <w:rFonts w:hint="eastAsia" w:hAnsi="宋体" w:cs="宋体"/>
          <w:color w:val="auto"/>
          <w:szCs w:val="24"/>
        </w:rPr>
        <w:t>供应商名称：</w:t>
      </w:r>
      <w:r>
        <w:rPr>
          <w:rFonts w:hint="eastAsia" w:hAnsi="宋体" w:cs="宋体"/>
          <w:color w:val="auto"/>
          <w:szCs w:val="24"/>
          <w:u w:val="single"/>
        </w:rPr>
        <w:t xml:space="preserve">                        </w:t>
      </w:r>
      <w:r>
        <w:rPr>
          <w:rFonts w:hint="eastAsia" w:hAnsi="宋体" w:cs="宋体"/>
          <w:color w:val="auto"/>
          <w:szCs w:val="24"/>
        </w:rPr>
        <w:t>（盖单位公章）</w:t>
      </w:r>
    </w:p>
    <w:p w14:paraId="1DFA43D4">
      <w:pPr>
        <w:spacing w:line="500" w:lineRule="exact"/>
        <w:ind w:firstLine="496" w:firstLineChars="200"/>
        <w:jc w:val="left"/>
        <w:rPr>
          <w:rFonts w:hAnsi="宋体" w:cs="宋体"/>
          <w:color w:val="auto"/>
          <w:spacing w:val="4"/>
        </w:rPr>
      </w:pPr>
    </w:p>
    <w:p w14:paraId="66235788">
      <w:pPr>
        <w:spacing w:line="500" w:lineRule="exact"/>
        <w:ind w:firstLine="496" w:firstLineChars="200"/>
        <w:jc w:val="left"/>
        <w:rPr>
          <w:rFonts w:hAnsi="宋体" w:cs="宋体"/>
          <w:color w:val="auto"/>
          <w:spacing w:val="4"/>
        </w:rPr>
      </w:pPr>
      <w:r>
        <w:rPr>
          <w:rFonts w:hint="eastAsia" w:hAnsi="宋体" w:cs="宋体"/>
          <w:color w:val="auto"/>
          <w:spacing w:val="4"/>
        </w:rPr>
        <w:t>法定代表人或被授权人：</w:t>
      </w:r>
      <w:r>
        <w:rPr>
          <w:rFonts w:hint="eastAsia" w:hAnsi="宋体" w:cs="宋体"/>
          <w:color w:val="auto"/>
          <w:spacing w:val="4"/>
          <w:u w:val="single"/>
        </w:rPr>
        <w:t xml:space="preserve">      </w:t>
      </w:r>
      <w:r>
        <w:rPr>
          <w:rFonts w:hint="eastAsia" w:hAnsi="宋体" w:cs="宋体"/>
          <w:color w:val="auto"/>
          <w:spacing w:val="4"/>
        </w:rPr>
        <w:t>（签字或盖章）</w:t>
      </w:r>
    </w:p>
    <w:p w14:paraId="379CE247">
      <w:pPr>
        <w:spacing w:line="520" w:lineRule="exact"/>
        <w:ind w:firstLine="480" w:firstLineChars="200"/>
        <w:rPr>
          <w:rFonts w:hAnsi="宋体" w:cs="宋体"/>
          <w:color w:val="auto"/>
          <w:szCs w:val="24"/>
        </w:rPr>
      </w:pPr>
    </w:p>
    <w:p w14:paraId="50CBF424">
      <w:pPr>
        <w:spacing w:line="520" w:lineRule="exact"/>
        <w:ind w:firstLine="480" w:firstLineChars="200"/>
        <w:rPr>
          <w:rFonts w:hAnsi="宋体" w:cs="宋体"/>
          <w:color w:val="auto"/>
          <w:szCs w:val="24"/>
        </w:rPr>
      </w:pPr>
      <w:r>
        <w:rPr>
          <w:rFonts w:hint="eastAsia" w:hAnsi="宋体" w:cs="宋体"/>
          <w:color w:val="auto"/>
          <w:szCs w:val="24"/>
        </w:rPr>
        <w:t>日      期：      年   月    日</w:t>
      </w:r>
    </w:p>
    <w:p w14:paraId="6913E71A">
      <w:pPr>
        <w:adjustRightInd w:val="0"/>
        <w:snapToGrid w:val="0"/>
        <w:spacing w:line="440" w:lineRule="exact"/>
        <w:ind w:left="137" w:leftChars="57" w:firstLine="1446" w:firstLineChars="600"/>
        <w:rPr>
          <w:rFonts w:hAnsi="宋体" w:cs="宋体"/>
          <w:b/>
          <w:bCs/>
          <w:color w:val="auto"/>
          <w:szCs w:val="24"/>
        </w:rPr>
      </w:pPr>
    </w:p>
    <w:p w14:paraId="6EF3F4E9">
      <w:pPr>
        <w:rPr>
          <w:rFonts w:hAnsi="宋体" w:cs="宋体"/>
          <w:color w:val="auto"/>
          <w:szCs w:val="24"/>
        </w:rPr>
      </w:pPr>
    </w:p>
    <w:p w14:paraId="4C3D73CF">
      <w:pPr>
        <w:pStyle w:val="161"/>
        <w:rPr>
          <w:rFonts w:hAnsi="宋体" w:cs="宋体"/>
          <w:color w:val="auto"/>
          <w:szCs w:val="24"/>
        </w:rPr>
      </w:pPr>
      <w:r>
        <w:rPr>
          <w:rFonts w:hint="eastAsia" w:hAnsi="宋体" w:cs="宋体"/>
          <w:color w:val="auto"/>
          <w:szCs w:val="24"/>
        </w:rPr>
        <w:t>注:  1、 ☆1指招标文件中的技术规格(参数),供应商应按照招标文件中的内容逐项响应。</w:t>
      </w:r>
    </w:p>
    <w:p w14:paraId="342EF725">
      <w:pPr>
        <w:pStyle w:val="161"/>
        <w:numPr>
          <w:ilvl w:val="0"/>
          <w:numId w:val="12"/>
        </w:numPr>
        <w:rPr>
          <w:rFonts w:hAnsi="宋体" w:cs="宋体"/>
          <w:color w:val="auto"/>
          <w:szCs w:val="24"/>
        </w:rPr>
      </w:pPr>
      <w:r>
        <w:rPr>
          <w:rFonts w:hint="eastAsia" w:hAnsi="宋体" w:cs="宋体"/>
          <w:color w:val="auto"/>
          <w:szCs w:val="24"/>
        </w:rPr>
        <w:t xml:space="preserve">☆2 指供应商拟提供的投标产品的功能及技术规格(参数),供应商应逐条如实填写并提供相应的支持文件。 </w:t>
      </w:r>
    </w:p>
    <w:p w14:paraId="57E7BE30">
      <w:pPr>
        <w:pStyle w:val="161"/>
        <w:numPr>
          <w:ilvl w:val="0"/>
          <w:numId w:val="12"/>
        </w:numPr>
        <w:rPr>
          <w:rFonts w:hAnsi="宋体" w:cs="宋体"/>
          <w:color w:val="auto"/>
          <w:szCs w:val="24"/>
        </w:rPr>
      </w:pPr>
      <w:r>
        <w:rPr>
          <w:rFonts w:hint="eastAsia" w:hAnsi="宋体" w:cs="宋体"/>
          <w:color w:val="auto"/>
          <w:szCs w:val="24"/>
        </w:rPr>
        <w:t>偏离说明填写：优于、满足或低于。</w:t>
      </w:r>
    </w:p>
    <w:p w14:paraId="7EEA0AD6">
      <w:pPr>
        <w:rPr>
          <w:rFonts w:hAnsi="宋体" w:cs="宋体"/>
          <w:color w:val="auto"/>
          <w:szCs w:val="24"/>
        </w:rPr>
      </w:pPr>
      <w:r>
        <w:rPr>
          <w:rFonts w:hint="eastAsia" w:hAnsi="宋体" w:cs="宋体"/>
          <w:color w:val="auto"/>
          <w:szCs w:val="24"/>
        </w:rPr>
        <w:t xml:space="preserve">     </w:t>
      </w:r>
    </w:p>
    <w:p w14:paraId="352772F3">
      <w:pPr>
        <w:spacing w:line="360" w:lineRule="auto"/>
        <w:rPr>
          <w:rFonts w:hAnsi="宋体" w:cs="宋体"/>
          <w:color w:val="auto"/>
          <w:szCs w:val="24"/>
        </w:rPr>
      </w:pPr>
      <w:bookmarkStart w:id="221" w:name="_Toc225409965"/>
      <w:bookmarkStart w:id="222" w:name="_Toc225412171"/>
      <w:bookmarkStart w:id="223" w:name="_Toc225412373"/>
      <w:bookmarkStart w:id="224" w:name="_Toc225410181"/>
      <w:bookmarkStart w:id="225" w:name="_Toc225415860"/>
      <w:bookmarkStart w:id="226" w:name="_Toc396304713"/>
      <w:bookmarkStart w:id="227" w:name="_Toc225410807"/>
      <w:bookmarkStart w:id="228" w:name="_Toc225567481"/>
      <w:bookmarkStart w:id="229" w:name="_Toc225415659"/>
      <w:bookmarkStart w:id="230" w:name="_Toc225566701"/>
      <w:bookmarkStart w:id="231" w:name="_Toc225416061"/>
      <w:bookmarkStart w:id="232" w:name="_Toc225566882"/>
      <w:bookmarkStart w:id="233" w:name="_Toc341541375"/>
      <w:r>
        <w:rPr>
          <w:rFonts w:hint="eastAsia" w:hAnsi="宋体" w:cs="宋体"/>
          <w:b/>
          <w:color w:val="auto"/>
          <w:szCs w:val="24"/>
        </w:rPr>
        <w:br w:type="page"/>
      </w:r>
      <w:r>
        <w:rPr>
          <w:rFonts w:hint="eastAsia" w:hAnsi="宋体" w:cs="宋体"/>
          <w:b/>
          <w:color w:val="auto"/>
          <w:szCs w:val="24"/>
        </w:rPr>
        <w:t>附表2 本项目拟投入人员汇总表</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35881BDC">
      <w:pPr>
        <w:pStyle w:val="125"/>
        <w:spacing w:before="166" w:beforeLines="50" w:line="360" w:lineRule="auto"/>
        <w:ind w:firstLine="0" w:firstLineChars="0"/>
        <w:jc w:val="center"/>
        <w:outlineLvl w:val="9"/>
        <w:rPr>
          <w:rFonts w:hAnsi="宋体"/>
          <w:color w:val="auto"/>
          <w:szCs w:val="24"/>
        </w:rPr>
      </w:pPr>
      <w:bookmarkStart w:id="234" w:name="_Toc13827"/>
      <w:bookmarkStart w:id="235" w:name="_Toc426457710"/>
      <w:bookmarkStart w:id="236" w:name="_Toc2768"/>
      <w:bookmarkStart w:id="237" w:name="_Toc25551"/>
      <w:bookmarkStart w:id="238" w:name="_Toc19082"/>
      <w:bookmarkStart w:id="239" w:name="_Toc214"/>
      <w:bookmarkStart w:id="240" w:name="_Toc17592"/>
      <w:bookmarkStart w:id="241" w:name="_Toc396304714"/>
      <w:bookmarkStart w:id="242" w:name="_Toc14631"/>
      <w:bookmarkStart w:id="243" w:name="_Toc4115"/>
      <w:bookmarkStart w:id="244" w:name="_Toc8093"/>
      <w:bookmarkStart w:id="245" w:name="_Toc403077652"/>
      <w:r>
        <w:rPr>
          <w:rFonts w:hint="eastAsia" w:hAnsi="宋体"/>
          <w:color w:val="auto"/>
          <w:szCs w:val="24"/>
        </w:rPr>
        <w:t>（一）本项目拟投入人员汇总表</w:t>
      </w:r>
      <w:bookmarkEnd w:id="234"/>
      <w:bookmarkEnd w:id="235"/>
      <w:bookmarkEnd w:id="236"/>
      <w:bookmarkEnd w:id="237"/>
      <w:bookmarkEnd w:id="238"/>
      <w:bookmarkEnd w:id="239"/>
      <w:bookmarkEnd w:id="240"/>
      <w:bookmarkEnd w:id="241"/>
      <w:bookmarkEnd w:id="242"/>
      <w:bookmarkEnd w:id="243"/>
      <w:bookmarkEnd w:id="244"/>
      <w:bookmarkEnd w:id="245"/>
    </w:p>
    <w:tbl>
      <w:tblPr>
        <w:tblStyle w:val="44"/>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14:paraId="68E9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557" w:type="dxa"/>
            <w:tcMar>
              <w:top w:w="15" w:type="dxa"/>
              <w:left w:w="15" w:type="dxa"/>
              <w:bottom w:w="0" w:type="dxa"/>
              <w:right w:w="15" w:type="dxa"/>
            </w:tcMar>
            <w:vAlign w:val="center"/>
          </w:tcPr>
          <w:p w14:paraId="5AA77DA0">
            <w:pPr>
              <w:pStyle w:val="133"/>
              <w:spacing w:line="400" w:lineRule="exact"/>
              <w:ind w:left="0" w:leftChars="0"/>
              <w:rPr>
                <w:rFonts w:hAnsi="宋体" w:cs="宋体"/>
                <w:b/>
                <w:color w:val="auto"/>
                <w:szCs w:val="21"/>
              </w:rPr>
            </w:pPr>
            <w:r>
              <w:rPr>
                <w:rFonts w:hint="eastAsia" w:hAnsi="宋体" w:cs="宋体"/>
                <w:b/>
                <w:color w:val="auto"/>
                <w:szCs w:val="21"/>
              </w:rPr>
              <w:t>序号</w:t>
            </w:r>
          </w:p>
        </w:tc>
        <w:tc>
          <w:tcPr>
            <w:tcW w:w="1240" w:type="dxa"/>
            <w:tcMar>
              <w:top w:w="15" w:type="dxa"/>
              <w:left w:w="15" w:type="dxa"/>
              <w:bottom w:w="0" w:type="dxa"/>
              <w:right w:w="15" w:type="dxa"/>
            </w:tcMar>
            <w:vAlign w:val="center"/>
          </w:tcPr>
          <w:p w14:paraId="776720E4">
            <w:pPr>
              <w:pStyle w:val="133"/>
              <w:spacing w:line="400" w:lineRule="exact"/>
              <w:ind w:left="0" w:leftChars="0"/>
              <w:rPr>
                <w:rFonts w:hAnsi="宋体" w:cs="宋体"/>
                <w:b/>
                <w:color w:val="auto"/>
                <w:szCs w:val="21"/>
              </w:rPr>
            </w:pPr>
            <w:r>
              <w:rPr>
                <w:rFonts w:hint="eastAsia" w:hAnsi="宋体" w:cs="宋体"/>
                <w:b/>
                <w:color w:val="auto"/>
                <w:szCs w:val="21"/>
              </w:rPr>
              <w:t>姓  名</w:t>
            </w:r>
          </w:p>
        </w:tc>
        <w:tc>
          <w:tcPr>
            <w:tcW w:w="570" w:type="dxa"/>
            <w:tcMar>
              <w:top w:w="15" w:type="dxa"/>
              <w:left w:w="15" w:type="dxa"/>
              <w:bottom w:w="0" w:type="dxa"/>
              <w:right w:w="15" w:type="dxa"/>
            </w:tcMar>
            <w:vAlign w:val="center"/>
          </w:tcPr>
          <w:p w14:paraId="1C19A3C4">
            <w:pPr>
              <w:pStyle w:val="133"/>
              <w:spacing w:line="400" w:lineRule="exact"/>
              <w:ind w:left="0" w:leftChars="0"/>
              <w:rPr>
                <w:rFonts w:hAnsi="宋体" w:cs="宋体"/>
                <w:b/>
                <w:color w:val="auto"/>
                <w:szCs w:val="21"/>
              </w:rPr>
            </w:pPr>
            <w:r>
              <w:rPr>
                <w:rFonts w:hint="eastAsia" w:hAnsi="宋体" w:cs="宋体"/>
                <w:b/>
                <w:color w:val="auto"/>
                <w:szCs w:val="21"/>
              </w:rPr>
              <w:t>性别</w:t>
            </w:r>
          </w:p>
        </w:tc>
        <w:tc>
          <w:tcPr>
            <w:tcW w:w="570" w:type="dxa"/>
            <w:tcMar>
              <w:top w:w="15" w:type="dxa"/>
              <w:left w:w="15" w:type="dxa"/>
              <w:bottom w:w="0" w:type="dxa"/>
              <w:right w:w="15" w:type="dxa"/>
            </w:tcMar>
            <w:vAlign w:val="center"/>
          </w:tcPr>
          <w:p w14:paraId="7CC3975E">
            <w:pPr>
              <w:pStyle w:val="133"/>
              <w:spacing w:line="400" w:lineRule="exact"/>
              <w:ind w:left="0" w:leftChars="0"/>
              <w:rPr>
                <w:rFonts w:hAnsi="宋体" w:cs="宋体"/>
                <w:b/>
                <w:color w:val="auto"/>
                <w:szCs w:val="21"/>
              </w:rPr>
            </w:pPr>
            <w:r>
              <w:rPr>
                <w:rFonts w:hint="eastAsia" w:hAnsi="宋体" w:cs="宋体"/>
                <w:b/>
                <w:color w:val="auto"/>
                <w:szCs w:val="21"/>
              </w:rPr>
              <w:t>年龄</w:t>
            </w:r>
          </w:p>
        </w:tc>
        <w:tc>
          <w:tcPr>
            <w:tcW w:w="570" w:type="dxa"/>
            <w:tcMar>
              <w:top w:w="15" w:type="dxa"/>
              <w:left w:w="15" w:type="dxa"/>
              <w:bottom w:w="0" w:type="dxa"/>
              <w:right w:w="15" w:type="dxa"/>
            </w:tcMar>
            <w:vAlign w:val="center"/>
          </w:tcPr>
          <w:p w14:paraId="7EA310D1">
            <w:pPr>
              <w:pStyle w:val="133"/>
              <w:spacing w:line="400" w:lineRule="exact"/>
              <w:ind w:left="0" w:leftChars="0"/>
              <w:rPr>
                <w:rFonts w:hAnsi="宋体" w:cs="宋体"/>
                <w:b/>
                <w:color w:val="auto"/>
                <w:szCs w:val="21"/>
              </w:rPr>
            </w:pPr>
            <w:r>
              <w:rPr>
                <w:rFonts w:hint="eastAsia" w:hAnsi="宋体" w:cs="宋体"/>
                <w:b/>
                <w:color w:val="auto"/>
                <w:szCs w:val="21"/>
              </w:rPr>
              <w:t>学历</w:t>
            </w:r>
          </w:p>
        </w:tc>
        <w:tc>
          <w:tcPr>
            <w:tcW w:w="835" w:type="dxa"/>
            <w:tcMar>
              <w:top w:w="15" w:type="dxa"/>
              <w:left w:w="15" w:type="dxa"/>
              <w:bottom w:w="0" w:type="dxa"/>
              <w:right w:w="15" w:type="dxa"/>
            </w:tcMar>
            <w:vAlign w:val="center"/>
          </w:tcPr>
          <w:p w14:paraId="62638879">
            <w:pPr>
              <w:pStyle w:val="133"/>
              <w:spacing w:line="400" w:lineRule="exact"/>
              <w:ind w:left="0" w:leftChars="0"/>
              <w:rPr>
                <w:rFonts w:hAnsi="宋体" w:cs="宋体"/>
                <w:b/>
                <w:color w:val="auto"/>
                <w:szCs w:val="21"/>
              </w:rPr>
            </w:pPr>
            <w:r>
              <w:rPr>
                <w:rFonts w:hint="eastAsia" w:hAnsi="宋体" w:cs="宋体"/>
                <w:b/>
                <w:color w:val="auto"/>
                <w:szCs w:val="21"/>
              </w:rPr>
              <w:t>技术</w:t>
            </w:r>
          </w:p>
          <w:p w14:paraId="115C3D51">
            <w:pPr>
              <w:pStyle w:val="133"/>
              <w:spacing w:line="400" w:lineRule="exact"/>
              <w:ind w:left="0" w:leftChars="0"/>
              <w:rPr>
                <w:rFonts w:hAnsi="宋体" w:cs="宋体"/>
                <w:b/>
                <w:color w:val="auto"/>
                <w:szCs w:val="21"/>
              </w:rPr>
            </w:pPr>
            <w:r>
              <w:rPr>
                <w:rFonts w:hint="eastAsia" w:hAnsi="宋体" w:cs="宋体"/>
                <w:b/>
                <w:color w:val="auto"/>
                <w:szCs w:val="21"/>
              </w:rPr>
              <w:t>职称</w:t>
            </w:r>
          </w:p>
        </w:tc>
        <w:tc>
          <w:tcPr>
            <w:tcW w:w="1157" w:type="dxa"/>
            <w:tcMar>
              <w:top w:w="15" w:type="dxa"/>
              <w:left w:w="15" w:type="dxa"/>
              <w:bottom w:w="0" w:type="dxa"/>
              <w:right w:w="15" w:type="dxa"/>
            </w:tcMar>
          </w:tcPr>
          <w:p w14:paraId="68B6EDA9">
            <w:pPr>
              <w:pStyle w:val="133"/>
              <w:spacing w:line="400" w:lineRule="exact"/>
              <w:ind w:left="0" w:leftChars="0"/>
              <w:rPr>
                <w:rFonts w:hAnsi="宋体" w:cs="宋体"/>
                <w:b/>
                <w:color w:val="auto"/>
                <w:szCs w:val="21"/>
              </w:rPr>
            </w:pPr>
            <w:r>
              <w:rPr>
                <w:rFonts w:hint="eastAsia" w:hAnsi="宋体" w:cs="宋体"/>
                <w:b/>
                <w:color w:val="auto"/>
                <w:szCs w:val="21"/>
              </w:rPr>
              <w:t>资格证</w:t>
            </w:r>
          </w:p>
          <w:p w14:paraId="04FF8AD8">
            <w:pPr>
              <w:pStyle w:val="133"/>
              <w:spacing w:line="400" w:lineRule="exact"/>
              <w:ind w:left="0" w:leftChars="0"/>
              <w:rPr>
                <w:rFonts w:hAnsi="宋体" w:cs="宋体"/>
                <w:b/>
                <w:color w:val="auto"/>
                <w:szCs w:val="21"/>
              </w:rPr>
            </w:pPr>
            <w:r>
              <w:rPr>
                <w:rFonts w:hint="eastAsia" w:hAnsi="宋体" w:cs="宋体"/>
                <w:b/>
                <w:color w:val="auto"/>
                <w:szCs w:val="21"/>
              </w:rPr>
              <w:t>书种类</w:t>
            </w:r>
          </w:p>
        </w:tc>
        <w:tc>
          <w:tcPr>
            <w:tcW w:w="748" w:type="dxa"/>
            <w:tcMar>
              <w:top w:w="15" w:type="dxa"/>
              <w:left w:w="15" w:type="dxa"/>
              <w:bottom w:w="0" w:type="dxa"/>
              <w:right w:w="15" w:type="dxa"/>
            </w:tcMar>
            <w:vAlign w:val="center"/>
          </w:tcPr>
          <w:p w14:paraId="03651982">
            <w:pPr>
              <w:pStyle w:val="133"/>
              <w:spacing w:line="400" w:lineRule="exact"/>
              <w:ind w:left="0" w:leftChars="0"/>
              <w:rPr>
                <w:rFonts w:hAnsi="宋体" w:cs="宋体"/>
                <w:b/>
                <w:color w:val="auto"/>
                <w:szCs w:val="21"/>
              </w:rPr>
            </w:pPr>
            <w:r>
              <w:rPr>
                <w:rFonts w:hint="eastAsia" w:hAnsi="宋体" w:cs="宋体"/>
                <w:b/>
                <w:color w:val="auto"/>
                <w:szCs w:val="21"/>
              </w:rPr>
              <w:t>工作</w:t>
            </w:r>
          </w:p>
          <w:p w14:paraId="35E840B6">
            <w:pPr>
              <w:pStyle w:val="133"/>
              <w:spacing w:line="400" w:lineRule="exact"/>
              <w:ind w:left="0" w:leftChars="0"/>
              <w:rPr>
                <w:rFonts w:hAnsi="宋体" w:cs="宋体"/>
                <w:b/>
                <w:color w:val="auto"/>
                <w:szCs w:val="21"/>
              </w:rPr>
            </w:pPr>
            <w:r>
              <w:rPr>
                <w:rFonts w:hint="eastAsia" w:hAnsi="宋体" w:cs="宋体"/>
                <w:b/>
                <w:color w:val="auto"/>
                <w:szCs w:val="21"/>
              </w:rPr>
              <w:t>年限</w:t>
            </w:r>
          </w:p>
        </w:tc>
        <w:tc>
          <w:tcPr>
            <w:tcW w:w="1877" w:type="dxa"/>
            <w:tcMar>
              <w:top w:w="15" w:type="dxa"/>
              <w:left w:w="15" w:type="dxa"/>
              <w:bottom w:w="0" w:type="dxa"/>
              <w:right w:w="15" w:type="dxa"/>
            </w:tcMar>
            <w:vAlign w:val="center"/>
          </w:tcPr>
          <w:p w14:paraId="0733BD11">
            <w:pPr>
              <w:pStyle w:val="133"/>
              <w:spacing w:line="400" w:lineRule="exact"/>
              <w:ind w:left="0" w:leftChars="0"/>
              <w:rPr>
                <w:rFonts w:hAnsi="宋体" w:cs="宋体"/>
                <w:b/>
                <w:color w:val="auto"/>
                <w:szCs w:val="21"/>
              </w:rPr>
            </w:pPr>
            <w:r>
              <w:rPr>
                <w:rFonts w:hint="eastAsia" w:hAnsi="宋体" w:cs="宋体"/>
                <w:b/>
                <w:color w:val="auto"/>
                <w:szCs w:val="21"/>
              </w:rPr>
              <w:t>拟担任的职务</w:t>
            </w:r>
          </w:p>
        </w:tc>
        <w:tc>
          <w:tcPr>
            <w:tcW w:w="680" w:type="dxa"/>
            <w:tcMar>
              <w:top w:w="15" w:type="dxa"/>
              <w:left w:w="15" w:type="dxa"/>
              <w:bottom w:w="0" w:type="dxa"/>
              <w:right w:w="15" w:type="dxa"/>
            </w:tcMar>
            <w:vAlign w:val="center"/>
          </w:tcPr>
          <w:p w14:paraId="21298D5B">
            <w:pPr>
              <w:pStyle w:val="133"/>
              <w:spacing w:line="400" w:lineRule="exact"/>
              <w:ind w:left="0" w:leftChars="0"/>
              <w:rPr>
                <w:rFonts w:hAnsi="宋体" w:cs="宋体"/>
                <w:b/>
                <w:color w:val="auto"/>
                <w:szCs w:val="21"/>
              </w:rPr>
            </w:pPr>
            <w:r>
              <w:rPr>
                <w:rFonts w:hint="eastAsia" w:hAnsi="宋体" w:cs="宋体"/>
                <w:b/>
                <w:color w:val="auto"/>
                <w:szCs w:val="21"/>
              </w:rPr>
              <w:t>岗位</w:t>
            </w:r>
          </w:p>
          <w:p w14:paraId="467F8EE5">
            <w:pPr>
              <w:pStyle w:val="133"/>
              <w:spacing w:line="400" w:lineRule="exact"/>
              <w:ind w:left="0" w:leftChars="0"/>
              <w:rPr>
                <w:rFonts w:hAnsi="宋体" w:cs="宋体"/>
                <w:b/>
                <w:color w:val="auto"/>
                <w:szCs w:val="21"/>
              </w:rPr>
            </w:pPr>
            <w:r>
              <w:rPr>
                <w:rFonts w:hint="eastAsia" w:hAnsi="宋体" w:cs="宋体"/>
                <w:b/>
                <w:color w:val="auto"/>
                <w:szCs w:val="21"/>
              </w:rPr>
              <w:t>情况</w:t>
            </w:r>
          </w:p>
        </w:tc>
      </w:tr>
      <w:tr w14:paraId="3A99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4ABE95EC">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4FC7881C">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2ABB6F1">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7BE658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1D3B994">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1FC862BD">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4B486076">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170E41D5">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42404180">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3024204B">
            <w:pPr>
              <w:pStyle w:val="133"/>
              <w:spacing w:line="400" w:lineRule="exact"/>
              <w:ind w:left="0" w:leftChars="0" w:firstLine="480" w:firstLineChars="200"/>
              <w:jc w:val="both"/>
              <w:rPr>
                <w:rFonts w:hAnsi="宋体" w:cs="宋体"/>
                <w:color w:val="auto"/>
                <w:szCs w:val="21"/>
              </w:rPr>
            </w:pPr>
          </w:p>
        </w:tc>
      </w:tr>
      <w:tr w14:paraId="7926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5C27A76">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6496999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095C52C6">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69F74EF">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F9AB079">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4965C534">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15CA83B8">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2604CC9D">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106D0EF0">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3772E71A">
            <w:pPr>
              <w:pStyle w:val="133"/>
              <w:spacing w:line="400" w:lineRule="exact"/>
              <w:ind w:left="0" w:leftChars="0" w:firstLine="480" w:firstLineChars="200"/>
              <w:jc w:val="both"/>
              <w:rPr>
                <w:rFonts w:hAnsi="宋体" w:cs="宋体"/>
                <w:color w:val="auto"/>
                <w:szCs w:val="21"/>
              </w:rPr>
            </w:pPr>
          </w:p>
        </w:tc>
      </w:tr>
      <w:tr w14:paraId="0ECE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19321000">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24AFB2C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D3AC3F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A4A10F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3D92469">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14B5414D">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0A2096C3">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4E1E6949">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3BE02801">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5C805F4D">
            <w:pPr>
              <w:pStyle w:val="133"/>
              <w:spacing w:line="400" w:lineRule="exact"/>
              <w:ind w:left="0" w:leftChars="0" w:firstLine="480" w:firstLineChars="200"/>
              <w:jc w:val="both"/>
              <w:rPr>
                <w:rFonts w:hAnsi="宋体" w:cs="宋体"/>
                <w:color w:val="auto"/>
                <w:szCs w:val="21"/>
              </w:rPr>
            </w:pPr>
          </w:p>
        </w:tc>
      </w:tr>
      <w:tr w14:paraId="2877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71D1BF12">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7861AD5D">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7714E21">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5C82188">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A4808E8">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2F38C0E0">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45387ABF">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26F18A33">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67E2A1C8">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4FABB8FB">
            <w:pPr>
              <w:pStyle w:val="133"/>
              <w:spacing w:line="400" w:lineRule="exact"/>
              <w:ind w:left="0" w:leftChars="0" w:firstLine="480" w:firstLineChars="200"/>
              <w:jc w:val="both"/>
              <w:rPr>
                <w:rFonts w:hAnsi="宋体" w:cs="宋体"/>
                <w:color w:val="auto"/>
                <w:szCs w:val="21"/>
              </w:rPr>
            </w:pPr>
          </w:p>
        </w:tc>
      </w:tr>
      <w:tr w14:paraId="3724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123F57CF">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2BDB64BC">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330F2B0">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A65A2E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0BF8E61">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7274A8E5">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5802DC9E">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3AFEA490">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6CE74038">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4CCFEE03">
            <w:pPr>
              <w:pStyle w:val="133"/>
              <w:spacing w:line="400" w:lineRule="exact"/>
              <w:ind w:left="0" w:leftChars="0" w:firstLine="480" w:firstLineChars="200"/>
              <w:jc w:val="both"/>
              <w:rPr>
                <w:rFonts w:hAnsi="宋体" w:cs="宋体"/>
                <w:color w:val="auto"/>
                <w:szCs w:val="21"/>
              </w:rPr>
            </w:pPr>
          </w:p>
        </w:tc>
      </w:tr>
      <w:tr w14:paraId="5499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2C858F09">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7E56437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75D0A4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675459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D7A320B">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62D1E373">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4352B064">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54645C0A">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1444BF0E">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4293A927">
            <w:pPr>
              <w:pStyle w:val="133"/>
              <w:spacing w:line="400" w:lineRule="exact"/>
              <w:ind w:left="0" w:leftChars="0" w:firstLine="480" w:firstLineChars="200"/>
              <w:jc w:val="both"/>
              <w:rPr>
                <w:rFonts w:hAnsi="宋体" w:cs="宋体"/>
                <w:color w:val="auto"/>
                <w:szCs w:val="21"/>
              </w:rPr>
            </w:pPr>
          </w:p>
        </w:tc>
      </w:tr>
      <w:tr w14:paraId="5823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229F4A6F">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35379885">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02AD7DC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5E756F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1D9A524">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147ACDB8">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1B84989D">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72AAC303">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68A20C19">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3D115B28">
            <w:pPr>
              <w:pStyle w:val="133"/>
              <w:spacing w:line="400" w:lineRule="exact"/>
              <w:ind w:left="0" w:leftChars="0" w:firstLine="480" w:firstLineChars="200"/>
              <w:jc w:val="both"/>
              <w:rPr>
                <w:rFonts w:hAnsi="宋体" w:cs="宋体"/>
                <w:color w:val="auto"/>
                <w:szCs w:val="21"/>
              </w:rPr>
            </w:pPr>
          </w:p>
        </w:tc>
      </w:tr>
      <w:tr w14:paraId="0AA9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6EBE2B7">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384F021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AFF839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05FFA35E">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ED04980">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5241CE23">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3BBA0754">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17DCA3FB">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49A6A451">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1B136639">
            <w:pPr>
              <w:pStyle w:val="133"/>
              <w:spacing w:line="400" w:lineRule="exact"/>
              <w:ind w:left="0" w:leftChars="0" w:firstLine="480" w:firstLineChars="200"/>
              <w:jc w:val="both"/>
              <w:rPr>
                <w:rFonts w:hAnsi="宋体" w:cs="宋体"/>
                <w:color w:val="auto"/>
                <w:szCs w:val="21"/>
              </w:rPr>
            </w:pPr>
          </w:p>
        </w:tc>
      </w:tr>
      <w:tr w14:paraId="09E4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34004629">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4FE2F33E">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6AF6E5B">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9E191BB">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C5D1ACE">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04CD0C7C">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25D93F1A">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6B47C671">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3EC903A7">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65F77253">
            <w:pPr>
              <w:pStyle w:val="133"/>
              <w:spacing w:line="400" w:lineRule="exact"/>
              <w:ind w:left="0" w:leftChars="0" w:firstLine="480" w:firstLineChars="200"/>
              <w:jc w:val="both"/>
              <w:rPr>
                <w:rFonts w:hAnsi="宋体" w:cs="宋体"/>
                <w:color w:val="auto"/>
                <w:szCs w:val="21"/>
              </w:rPr>
            </w:pPr>
          </w:p>
        </w:tc>
      </w:tr>
      <w:tr w14:paraId="6DEA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53265AE3">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51DBA06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75F20A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EDDE34D">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0A147AA">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017F8815">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594618C2">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6B140A0A">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7BF01E04">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5963D9A6">
            <w:pPr>
              <w:pStyle w:val="133"/>
              <w:spacing w:line="400" w:lineRule="exact"/>
              <w:ind w:left="0" w:leftChars="0" w:firstLine="480" w:firstLineChars="200"/>
              <w:jc w:val="both"/>
              <w:rPr>
                <w:rFonts w:hAnsi="宋体" w:cs="宋体"/>
                <w:color w:val="auto"/>
                <w:szCs w:val="21"/>
              </w:rPr>
            </w:pPr>
          </w:p>
        </w:tc>
      </w:tr>
      <w:tr w14:paraId="54F0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852D453">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6C1B7E33">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44116E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1518F40">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966F8E1">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0BB86305">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4D787337">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221530DC">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2B2BBF50">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5C6296DF">
            <w:pPr>
              <w:pStyle w:val="133"/>
              <w:spacing w:line="400" w:lineRule="exact"/>
              <w:ind w:left="0" w:leftChars="0" w:firstLine="480" w:firstLineChars="200"/>
              <w:jc w:val="both"/>
              <w:rPr>
                <w:rFonts w:hAnsi="宋体" w:cs="宋体"/>
                <w:color w:val="auto"/>
                <w:szCs w:val="21"/>
              </w:rPr>
            </w:pPr>
          </w:p>
        </w:tc>
      </w:tr>
      <w:tr w14:paraId="1C64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562B8331">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3C5EB5C0">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8B114BE">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E9B30FF">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3AF3351">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7AE5F7C6">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1713EC34">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0605464F">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66929B15">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658B5C17">
            <w:pPr>
              <w:pStyle w:val="133"/>
              <w:spacing w:line="400" w:lineRule="exact"/>
              <w:ind w:left="0" w:leftChars="0" w:firstLine="480" w:firstLineChars="200"/>
              <w:jc w:val="both"/>
              <w:rPr>
                <w:rFonts w:hAnsi="宋体" w:cs="宋体"/>
                <w:color w:val="auto"/>
                <w:szCs w:val="21"/>
              </w:rPr>
            </w:pPr>
          </w:p>
        </w:tc>
      </w:tr>
      <w:tr w14:paraId="4CF9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072206AD">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456C2AB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F70FC8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74E2D9B">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0CC2839D">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2968D616">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6AB0B9C9">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57B21FD7">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487B1FEC">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7D273A9F">
            <w:pPr>
              <w:pStyle w:val="133"/>
              <w:spacing w:line="400" w:lineRule="exact"/>
              <w:ind w:left="0" w:leftChars="0" w:firstLine="480" w:firstLineChars="200"/>
              <w:jc w:val="both"/>
              <w:rPr>
                <w:rFonts w:hAnsi="宋体" w:cs="宋体"/>
                <w:color w:val="auto"/>
                <w:szCs w:val="21"/>
              </w:rPr>
            </w:pPr>
          </w:p>
        </w:tc>
      </w:tr>
      <w:tr w14:paraId="3BDB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3CBD5BF3">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0F87C528">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0E3F8173">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36C9D85">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31C26CB">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6F44D50C">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020AD2F5">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5C2D43FF">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20DBDE5D">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6ABA28F2">
            <w:pPr>
              <w:pStyle w:val="133"/>
              <w:spacing w:line="400" w:lineRule="exact"/>
              <w:ind w:left="0" w:leftChars="0" w:firstLine="480" w:firstLineChars="200"/>
              <w:jc w:val="both"/>
              <w:rPr>
                <w:rFonts w:hAnsi="宋体" w:cs="宋体"/>
                <w:color w:val="auto"/>
                <w:szCs w:val="21"/>
              </w:rPr>
            </w:pPr>
          </w:p>
        </w:tc>
      </w:tr>
      <w:tr w14:paraId="686F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7D846968">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3171C5C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7DC8EDF">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C9A961E">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19459BF">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56E4C001">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3F959F53">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5AE510F7">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376D78AE">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14F82B59">
            <w:pPr>
              <w:pStyle w:val="133"/>
              <w:spacing w:line="400" w:lineRule="exact"/>
              <w:ind w:left="0" w:leftChars="0" w:firstLine="480" w:firstLineChars="200"/>
              <w:jc w:val="both"/>
              <w:rPr>
                <w:rFonts w:hAnsi="宋体" w:cs="宋体"/>
                <w:color w:val="auto"/>
                <w:szCs w:val="21"/>
              </w:rPr>
            </w:pPr>
          </w:p>
        </w:tc>
      </w:tr>
      <w:tr w14:paraId="2659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577186E9">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4322A61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EEC833C">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81AC626">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4284592">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597D1BF0">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1C4DD83D">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77132C9E">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522839E1">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24248B89">
            <w:pPr>
              <w:pStyle w:val="133"/>
              <w:spacing w:line="400" w:lineRule="exact"/>
              <w:ind w:left="0" w:leftChars="0" w:firstLine="480" w:firstLineChars="200"/>
              <w:jc w:val="both"/>
              <w:rPr>
                <w:rFonts w:hAnsi="宋体" w:cs="宋体"/>
                <w:color w:val="auto"/>
                <w:szCs w:val="21"/>
              </w:rPr>
            </w:pPr>
          </w:p>
        </w:tc>
      </w:tr>
      <w:tr w14:paraId="567F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51943445">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04DC0DD5">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5FF82B1">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C625550">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024F69F">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172D89FC">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1D497503">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682A7BF8">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6BCFF1B8">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3D8F932E">
            <w:pPr>
              <w:pStyle w:val="133"/>
              <w:spacing w:line="400" w:lineRule="exact"/>
              <w:ind w:left="0" w:leftChars="0" w:firstLine="480" w:firstLineChars="200"/>
              <w:jc w:val="both"/>
              <w:rPr>
                <w:rFonts w:hAnsi="宋体" w:cs="宋体"/>
                <w:color w:val="auto"/>
                <w:szCs w:val="21"/>
              </w:rPr>
            </w:pPr>
          </w:p>
        </w:tc>
      </w:tr>
      <w:tr w14:paraId="1DB0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71C9F4D6">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10FD9650">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E5A367B">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16D3CDEE">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64456F2">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502E2634">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4940A446">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670F7997">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3398A4EF">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3BCCF087">
            <w:pPr>
              <w:pStyle w:val="133"/>
              <w:spacing w:line="400" w:lineRule="exact"/>
              <w:ind w:left="0" w:leftChars="0" w:firstLine="480" w:firstLineChars="200"/>
              <w:jc w:val="both"/>
              <w:rPr>
                <w:rFonts w:hAnsi="宋体" w:cs="宋体"/>
                <w:color w:val="auto"/>
                <w:szCs w:val="21"/>
              </w:rPr>
            </w:pPr>
          </w:p>
        </w:tc>
      </w:tr>
      <w:tr w14:paraId="3DC0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2DA51754">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7AEE870D">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E4066D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F04E85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876C2FC">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7F6CE95D">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75837D23">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6253B7C2">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22980CC1">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72F805A3">
            <w:pPr>
              <w:pStyle w:val="133"/>
              <w:spacing w:line="400" w:lineRule="exact"/>
              <w:ind w:left="0" w:leftChars="0" w:firstLine="480" w:firstLineChars="200"/>
              <w:jc w:val="both"/>
              <w:rPr>
                <w:rFonts w:hAnsi="宋体" w:cs="宋体"/>
                <w:color w:val="auto"/>
                <w:szCs w:val="21"/>
              </w:rPr>
            </w:pPr>
          </w:p>
        </w:tc>
      </w:tr>
      <w:tr w14:paraId="6800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4D6EAFE">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6BE19838">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374ED8C">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D5019C2">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5CE2B4C">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54935A48">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4C804E2E">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55F782B2">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1F856975">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48E48E32">
            <w:pPr>
              <w:pStyle w:val="133"/>
              <w:spacing w:line="400" w:lineRule="exact"/>
              <w:ind w:left="0" w:leftChars="0" w:firstLine="480" w:firstLineChars="200"/>
              <w:jc w:val="both"/>
              <w:rPr>
                <w:rFonts w:hAnsi="宋体" w:cs="宋体"/>
                <w:color w:val="auto"/>
                <w:szCs w:val="21"/>
              </w:rPr>
            </w:pPr>
          </w:p>
        </w:tc>
      </w:tr>
      <w:tr w14:paraId="614F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0345E486">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43F9BD0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6343689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45320E21">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2C4F601">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720505FC">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57777B50">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760C8560">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7B74D691">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021AE0A9">
            <w:pPr>
              <w:pStyle w:val="133"/>
              <w:spacing w:line="400" w:lineRule="exact"/>
              <w:ind w:left="0" w:leftChars="0" w:firstLine="480" w:firstLineChars="200"/>
              <w:jc w:val="both"/>
              <w:rPr>
                <w:rFonts w:hAnsi="宋体" w:cs="宋体"/>
                <w:color w:val="auto"/>
                <w:szCs w:val="21"/>
              </w:rPr>
            </w:pPr>
          </w:p>
        </w:tc>
      </w:tr>
      <w:tr w14:paraId="1888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7D433991">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310F543D">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841311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F343C97">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0B3495BA">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0D801571">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2658AF73">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614D1178">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5072AED4">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718FBF74">
            <w:pPr>
              <w:pStyle w:val="133"/>
              <w:spacing w:line="400" w:lineRule="exact"/>
              <w:ind w:left="0" w:leftChars="0" w:firstLine="480" w:firstLineChars="200"/>
              <w:jc w:val="both"/>
              <w:rPr>
                <w:rFonts w:hAnsi="宋体" w:cs="宋体"/>
                <w:color w:val="auto"/>
                <w:szCs w:val="21"/>
              </w:rPr>
            </w:pPr>
          </w:p>
        </w:tc>
      </w:tr>
      <w:tr w14:paraId="6361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557" w:type="dxa"/>
            <w:tcMar>
              <w:top w:w="15" w:type="dxa"/>
              <w:left w:w="15" w:type="dxa"/>
              <w:bottom w:w="0" w:type="dxa"/>
              <w:right w:w="15" w:type="dxa"/>
            </w:tcMar>
            <w:vAlign w:val="center"/>
          </w:tcPr>
          <w:p w14:paraId="69282934">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0326529D">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E329BDA">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3A89F873">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2AFE3C16">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286E3683">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65E44BEA">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2F6427CA">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0F1F476C">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52797EAD">
            <w:pPr>
              <w:pStyle w:val="133"/>
              <w:spacing w:line="400" w:lineRule="exact"/>
              <w:ind w:left="0" w:leftChars="0" w:firstLine="480" w:firstLineChars="200"/>
              <w:jc w:val="both"/>
              <w:rPr>
                <w:rFonts w:hAnsi="宋体" w:cs="宋体"/>
                <w:color w:val="auto"/>
                <w:szCs w:val="21"/>
              </w:rPr>
            </w:pPr>
          </w:p>
        </w:tc>
      </w:tr>
      <w:tr w14:paraId="57B4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557" w:type="dxa"/>
            <w:tcMar>
              <w:top w:w="15" w:type="dxa"/>
              <w:left w:w="15" w:type="dxa"/>
              <w:bottom w:w="0" w:type="dxa"/>
              <w:right w:w="15" w:type="dxa"/>
            </w:tcMar>
            <w:vAlign w:val="center"/>
          </w:tcPr>
          <w:p w14:paraId="41018CFD">
            <w:pPr>
              <w:pStyle w:val="133"/>
              <w:spacing w:line="400" w:lineRule="exact"/>
              <w:ind w:left="0" w:leftChars="0" w:firstLine="480" w:firstLineChars="200"/>
              <w:jc w:val="both"/>
              <w:rPr>
                <w:rFonts w:hAnsi="宋体" w:cs="宋体"/>
                <w:color w:val="auto"/>
                <w:szCs w:val="21"/>
              </w:rPr>
            </w:pPr>
          </w:p>
        </w:tc>
        <w:tc>
          <w:tcPr>
            <w:tcW w:w="1240" w:type="dxa"/>
            <w:tcMar>
              <w:top w:w="15" w:type="dxa"/>
              <w:left w:w="15" w:type="dxa"/>
              <w:bottom w:w="0" w:type="dxa"/>
              <w:right w:w="15" w:type="dxa"/>
            </w:tcMar>
            <w:vAlign w:val="center"/>
          </w:tcPr>
          <w:p w14:paraId="08951D44">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7052078">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7A31D249">
            <w:pPr>
              <w:pStyle w:val="133"/>
              <w:spacing w:line="400" w:lineRule="exact"/>
              <w:ind w:left="0" w:leftChars="0" w:firstLine="480" w:firstLineChars="200"/>
              <w:jc w:val="both"/>
              <w:rPr>
                <w:rFonts w:hAnsi="宋体" w:cs="宋体"/>
                <w:color w:val="auto"/>
                <w:szCs w:val="21"/>
              </w:rPr>
            </w:pPr>
          </w:p>
        </w:tc>
        <w:tc>
          <w:tcPr>
            <w:tcW w:w="570" w:type="dxa"/>
            <w:tcMar>
              <w:top w:w="15" w:type="dxa"/>
              <w:left w:w="15" w:type="dxa"/>
              <w:bottom w:w="0" w:type="dxa"/>
              <w:right w:w="15" w:type="dxa"/>
            </w:tcMar>
            <w:vAlign w:val="center"/>
          </w:tcPr>
          <w:p w14:paraId="54514371">
            <w:pPr>
              <w:pStyle w:val="133"/>
              <w:spacing w:line="400" w:lineRule="exact"/>
              <w:ind w:left="0" w:leftChars="0" w:firstLine="480" w:firstLineChars="200"/>
              <w:jc w:val="both"/>
              <w:rPr>
                <w:rFonts w:hAnsi="宋体" w:cs="宋体"/>
                <w:color w:val="auto"/>
                <w:szCs w:val="21"/>
              </w:rPr>
            </w:pPr>
          </w:p>
        </w:tc>
        <w:tc>
          <w:tcPr>
            <w:tcW w:w="835" w:type="dxa"/>
            <w:tcMar>
              <w:top w:w="15" w:type="dxa"/>
              <w:left w:w="15" w:type="dxa"/>
              <w:bottom w:w="0" w:type="dxa"/>
              <w:right w:w="15" w:type="dxa"/>
            </w:tcMar>
            <w:vAlign w:val="center"/>
          </w:tcPr>
          <w:p w14:paraId="0C958D16">
            <w:pPr>
              <w:pStyle w:val="133"/>
              <w:spacing w:line="400" w:lineRule="exact"/>
              <w:ind w:left="0" w:leftChars="0" w:firstLine="480" w:firstLineChars="200"/>
              <w:jc w:val="both"/>
              <w:rPr>
                <w:rFonts w:hAnsi="宋体" w:cs="宋体"/>
                <w:color w:val="auto"/>
                <w:szCs w:val="21"/>
              </w:rPr>
            </w:pPr>
          </w:p>
        </w:tc>
        <w:tc>
          <w:tcPr>
            <w:tcW w:w="1157" w:type="dxa"/>
            <w:tcMar>
              <w:top w:w="15" w:type="dxa"/>
              <w:left w:w="15" w:type="dxa"/>
              <w:bottom w:w="0" w:type="dxa"/>
              <w:right w:w="15" w:type="dxa"/>
            </w:tcMar>
            <w:vAlign w:val="center"/>
          </w:tcPr>
          <w:p w14:paraId="76FAE0F7">
            <w:pPr>
              <w:pStyle w:val="133"/>
              <w:spacing w:line="400" w:lineRule="exact"/>
              <w:ind w:left="0" w:leftChars="0" w:firstLine="480" w:firstLineChars="200"/>
              <w:jc w:val="both"/>
              <w:rPr>
                <w:rFonts w:hAnsi="宋体" w:cs="宋体"/>
                <w:color w:val="auto"/>
                <w:szCs w:val="21"/>
              </w:rPr>
            </w:pPr>
          </w:p>
        </w:tc>
        <w:tc>
          <w:tcPr>
            <w:tcW w:w="748" w:type="dxa"/>
            <w:tcMar>
              <w:top w:w="15" w:type="dxa"/>
              <w:left w:w="15" w:type="dxa"/>
              <w:bottom w:w="0" w:type="dxa"/>
              <w:right w:w="15" w:type="dxa"/>
            </w:tcMar>
            <w:vAlign w:val="center"/>
          </w:tcPr>
          <w:p w14:paraId="7ED5D512">
            <w:pPr>
              <w:pStyle w:val="133"/>
              <w:spacing w:line="400" w:lineRule="exact"/>
              <w:ind w:left="0" w:leftChars="0" w:firstLine="480" w:firstLineChars="200"/>
              <w:jc w:val="both"/>
              <w:rPr>
                <w:rFonts w:hAnsi="宋体" w:cs="宋体"/>
                <w:color w:val="auto"/>
                <w:szCs w:val="21"/>
              </w:rPr>
            </w:pPr>
          </w:p>
        </w:tc>
        <w:tc>
          <w:tcPr>
            <w:tcW w:w="1877" w:type="dxa"/>
            <w:tcMar>
              <w:top w:w="15" w:type="dxa"/>
              <w:left w:w="15" w:type="dxa"/>
              <w:bottom w:w="0" w:type="dxa"/>
              <w:right w:w="15" w:type="dxa"/>
            </w:tcMar>
            <w:vAlign w:val="center"/>
          </w:tcPr>
          <w:p w14:paraId="5083C475">
            <w:pPr>
              <w:pStyle w:val="133"/>
              <w:spacing w:line="400" w:lineRule="exact"/>
              <w:ind w:left="0" w:leftChars="0" w:firstLine="480" w:firstLineChars="200"/>
              <w:jc w:val="both"/>
              <w:rPr>
                <w:rFonts w:hAnsi="宋体" w:cs="宋体"/>
                <w:color w:val="auto"/>
                <w:szCs w:val="21"/>
              </w:rPr>
            </w:pPr>
          </w:p>
        </w:tc>
        <w:tc>
          <w:tcPr>
            <w:tcW w:w="680" w:type="dxa"/>
            <w:tcMar>
              <w:top w:w="15" w:type="dxa"/>
              <w:left w:w="15" w:type="dxa"/>
              <w:bottom w:w="0" w:type="dxa"/>
              <w:right w:w="15" w:type="dxa"/>
            </w:tcMar>
            <w:vAlign w:val="center"/>
          </w:tcPr>
          <w:p w14:paraId="37A54DDB">
            <w:pPr>
              <w:pStyle w:val="133"/>
              <w:spacing w:line="400" w:lineRule="exact"/>
              <w:ind w:left="0" w:leftChars="0" w:firstLine="480" w:firstLineChars="200"/>
              <w:jc w:val="both"/>
              <w:rPr>
                <w:rFonts w:hAnsi="宋体" w:cs="宋体"/>
                <w:color w:val="auto"/>
                <w:szCs w:val="21"/>
              </w:rPr>
            </w:pPr>
          </w:p>
        </w:tc>
      </w:tr>
    </w:tbl>
    <w:p w14:paraId="2B376BCE">
      <w:pPr>
        <w:pStyle w:val="171"/>
        <w:tabs>
          <w:tab w:val="left" w:pos="2040"/>
        </w:tabs>
        <w:spacing w:beforeLines="0" w:line="400" w:lineRule="exact"/>
        <w:ind w:left="0" w:firstLine="480" w:firstLineChars="200"/>
        <w:rPr>
          <w:rFonts w:hAnsi="宋体" w:eastAsia="宋体" w:cs="宋体"/>
          <w:color w:val="auto"/>
          <w:szCs w:val="21"/>
        </w:rPr>
      </w:pPr>
      <w:r>
        <w:rPr>
          <w:rFonts w:hint="eastAsia" w:hAnsi="宋体" w:eastAsia="宋体" w:cs="宋体"/>
          <w:color w:val="auto"/>
          <w:szCs w:val="21"/>
        </w:rPr>
        <w:t>注：1、“岗位情况”须注明该人在本单位是在岗、返聘还是外聘。</w:t>
      </w:r>
    </w:p>
    <w:p w14:paraId="10DD91C9">
      <w:pPr>
        <w:pStyle w:val="171"/>
        <w:tabs>
          <w:tab w:val="left" w:pos="2040"/>
        </w:tabs>
        <w:spacing w:beforeLines="0" w:line="400" w:lineRule="exact"/>
        <w:ind w:left="0" w:firstLine="960" w:firstLineChars="400"/>
        <w:rPr>
          <w:rFonts w:hAnsi="宋体" w:eastAsia="宋体" w:cs="宋体"/>
          <w:color w:val="auto"/>
          <w:szCs w:val="21"/>
        </w:rPr>
      </w:pPr>
      <w:r>
        <w:rPr>
          <w:rFonts w:hint="eastAsia" w:hAnsi="宋体" w:eastAsia="宋体" w:cs="宋体"/>
          <w:color w:val="auto"/>
          <w:szCs w:val="21"/>
        </w:rPr>
        <w:t>2、供应商可适当调整该表格式，但不得减少信息内容。</w:t>
      </w:r>
    </w:p>
    <w:p w14:paraId="2F5A0EA0">
      <w:pPr>
        <w:pStyle w:val="154"/>
        <w:spacing w:beforeLines="0" w:afterLines="0" w:line="400" w:lineRule="exact"/>
        <w:ind w:left="0" w:leftChars="0" w:firstLine="420" w:firstLineChars="200"/>
        <w:jc w:val="both"/>
        <w:rPr>
          <w:rFonts w:hAnsi="宋体" w:cs="宋体"/>
          <w:b w:val="0"/>
          <w:color w:val="auto"/>
          <w:sz w:val="21"/>
        </w:rPr>
      </w:pPr>
    </w:p>
    <w:p w14:paraId="356631C9">
      <w:pPr>
        <w:pStyle w:val="125"/>
        <w:spacing w:line="360" w:lineRule="auto"/>
        <w:ind w:firstLine="0" w:firstLineChars="0"/>
        <w:jc w:val="center"/>
        <w:outlineLvl w:val="9"/>
        <w:rPr>
          <w:rFonts w:hAnsi="宋体"/>
          <w:color w:val="auto"/>
          <w:szCs w:val="24"/>
        </w:rPr>
      </w:pPr>
      <w:bookmarkStart w:id="246" w:name="_Toc426457711"/>
      <w:bookmarkStart w:id="247" w:name="_Toc8175"/>
      <w:bookmarkStart w:id="248" w:name="_Toc225412172"/>
      <w:bookmarkStart w:id="249" w:name="_Toc225410182"/>
      <w:bookmarkStart w:id="250" w:name="_Toc225410808"/>
      <w:bookmarkStart w:id="251" w:name="_Toc15882"/>
      <w:bookmarkStart w:id="252" w:name="_Toc396304715"/>
      <w:bookmarkStart w:id="253" w:name="_Toc5833"/>
      <w:bookmarkStart w:id="254" w:name="_Toc225567482"/>
      <w:bookmarkStart w:id="255" w:name="_Toc225566883"/>
      <w:bookmarkStart w:id="256" w:name="_Toc403077653"/>
      <w:bookmarkStart w:id="257" w:name="_Toc225416062"/>
      <w:bookmarkStart w:id="258" w:name="_Toc14010"/>
      <w:bookmarkStart w:id="259" w:name="_Toc225566702"/>
      <w:bookmarkStart w:id="260" w:name="_Toc225415861"/>
      <w:bookmarkStart w:id="261" w:name="_Toc225409966"/>
      <w:bookmarkStart w:id="262" w:name="_Toc4548"/>
      <w:bookmarkStart w:id="263" w:name="_Toc16685"/>
      <w:bookmarkStart w:id="264" w:name="_Toc225412374"/>
      <w:bookmarkStart w:id="265" w:name="_Toc341541376"/>
      <w:bookmarkStart w:id="266" w:name="_Toc225415660"/>
      <w:bookmarkStart w:id="267" w:name="_Toc26060"/>
      <w:r>
        <w:rPr>
          <w:rFonts w:hint="eastAsia" w:hAnsi="宋体"/>
          <w:color w:val="auto"/>
          <w:szCs w:val="24"/>
        </w:rPr>
        <w:br w:type="page"/>
      </w:r>
      <w:bookmarkStart w:id="268" w:name="_Toc5691"/>
      <w:bookmarkStart w:id="269" w:name="_Toc22912"/>
      <w:r>
        <w:rPr>
          <w:rFonts w:hint="eastAsia" w:hAnsi="宋体"/>
          <w:color w:val="auto"/>
          <w:szCs w:val="24"/>
        </w:rPr>
        <w:t>（二） 本项目拟投入主要人员简历表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A9B77ED">
      <w:pPr>
        <w:pStyle w:val="125"/>
        <w:spacing w:line="360" w:lineRule="auto"/>
        <w:ind w:firstLine="0" w:firstLineChars="0"/>
        <w:jc w:val="center"/>
        <w:outlineLvl w:val="9"/>
        <w:rPr>
          <w:rFonts w:hAnsi="宋体"/>
          <w:color w:val="auto"/>
          <w:szCs w:val="24"/>
        </w:rPr>
      </w:pPr>
      <w:bookmarkStart w:id="270" w:name="_Toc396304716"/>
      <w:bookmarkStart w:id="271" w:name="_Toc23655"/>
      <w:bookmarkStart w:id="272" w:name="_Toc426457712"/>
      <w:bookmarkStart w:id="273" w:name="_Toc26268"/>
      <w:bookmarkStart w:id="274" w:name="_Toc403077654"/>
      <w:bookmarkStart w:id="275" w:name="_Toc1696"/>
      <w:bookmarkStart w:id="276" w:name="_Toc12576"/>
      <w:bookmarkStart w:id="277" w:name="_Toc4640"/>
      <w:bookmarkStart w:id="278" w:name="_Toc21195"/>
      <w:bookmarkStart w:id="279" w:name="_Toc7987"/>
      <w:bookmarkStart w:id="280" w:name="_Toc30540"/>
      <w:bookmarkStart w:id="281" w:name="_Toc23862"/>
      <w:r>
        <w:rPr>
          <w:rFonts w:hint="eastAsia" w:hAnsi="宋体"/>
          <w:color w:val="auto"/>
          <w:szCs w:val="24"/>
        </w:rPr>
        <w:t>本项目拟投入主要人员简历表</w:t>
      </w:r>
      <w:bookmarkEnd w:id="270"/>
      <w:bookmarkEnd w:id="271"/>
      <w:bookmarkEnd w:id="272"/>
      <w:bookmarkEnd w:id="273"/>
      <w:bookmarkEnd w:id="274"/>
      <w:bookmarkEnd w:id="275"/>
      <w:bookmarkEnd w:id="276"/>
      <w:bookmarkEnd w:id="277"/>
      <w:bookmarkEnd w:id="278"/>
      <w:bookmarkEnd w:id="279"/>
      <w:bookmarkEnd w:id="280"/>
      <w:bookmarkEnd w:id="281"/>
    </w:p>
    <w:tbl>
      <w:tblPr>
        <w:tblStyle w:val="44"/>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14:paraId="649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24D0A8E1">
            <w:pPr>
              <w:pStyle w:val="133"/>
              <w:spacing w:line="400" w:lineRule="exact"/>
              <w:ind w:left="0" w:leftChars="0"/>
              <w:rPr>
                <w:rFonts w:hAnsi="宋体" w:cs="宋体"/>
                <w:color w:val="auto"/>
              </w:rPr>
            </w:pPr>
            <w:r>
              <w:rPr>
                <w:rFonts w:hint="eastAsia" w:hAnsi="宋体" w:cs="宋体"/>
                <w:color w:val="auto"/>
              </w:rPr>
              <w:t>姓  名</w:t>
            </w:r>
          </w:p>
        </w:tc>
        <w:tc>
          <w:tcPr>
            <w:tcW w:w="1577" w:type="dxa"/>
            <w:vAlign w:val="center"/>
          </w:tcPr>
          <w:p w14:paraId="506DA7AE">
            <w:pPr>
              <w:pStyle w:val="133"/>
              <w:spacing w:line="400" w:lineRule="exact"/>
              <w:ind w:left="0" w:leftChars="0"/>
              <w:rPr>
                <w:rFonts w:hAnsi="宋体" w:cs="宋体"/>
                <w:color w:val="auto"/>
              </w:rPr>
            </w:pPr>
          </w:p>
        </w:tc>
        <w:tc>
          <w:tcPr>
            <w:tcW w:w="1525" w:type="dxa"/>
            <w:vAlign w:val="center"/>
          </w:tcPr>
          <w:p w14:paraId="581D8F44">
            <w:pPr>
              <w:pStyle w:val="133"/>
              <w:spacing w:line="400" w:lineRule="exact"/>
              <w:ind w:left="0" w:leftChars="0"/>
              <w:rPr>
                <w:rFonts w:hAnsi="宋体" w:cs="宋体"/>
                <w:color w:val="auto"/>
              </w:rPr>
            </w:pPr>
            <w:r>
              <w:rPr>
                <w:rFonts w:hint="eastAsia" w:hAnsi="宋体" w:cs="宋体"/>
                <w:color w:val="auto"/>
              </w:rPr>
              <w:t>性 别</w:t>
            </w:r>
          </w:p>
        </w:tc>
        <w:tc>
          <w:tcPr>
            <w:tcW w:w="1331" w:type="dxa"/>
            <w:gridSpan w:val="2"/>
            <w:vAlign w:val="center"/>
          </w:tcPr>
          <w:p w14:paraId="1641BF32">
            <w:pPr>
              <w:pStyle w:val="133"/>
              <w:spacing w:line="400" w:lineRule="exact"/>
              <w:ind w:left="0" w:leftChars="0"/>
              <w:rPr>
                <w:rFonts w:hAnsi="宋体" w:cs="宋体"/>
                <w:color w:val="auto"/>
              </w:rPr>
            </w:pPr>
          </w:p>
        </w:tc>
        <w:tc>
          <w:tcPr>
            <w:tcW w:w="1709" w:type="dxa"/>
            <w:vAlign w:val="center"/>
          </w:tcPr>
          <w:p w14:paraId="3EF0E299">
            <w:pPr>
              <w:pStyle w:val="133"/>
              <w:spacing w:line="400" w:lineRule="exact"/>
              <w:ind w:left="0" w:leftChars="0"/>
              <w:rPr>
                <w:rFonts w:hAnsi="宋体" w:cs="宋体"/>
                <w:color w:val="auto"/>
              </w:rPr>
            </w:pPr>
            <w:r>
              <w:rPr>
                <w:rFonts w:hint="eastAsia" w:hAnsi="宋体" w:cs="宋体"/>
                <w:color w:val="auto"/>
              </w:rPr>
              <w:t>年 龄</w:t>
            </w:r>
          </w:p>
        </w:tc>
        <w:tc>
          <w:tcPr>
            <w:tcW w:w="1139" w:type="dxa"/>
            <w:gridSpan w:val="2"/>
            <w:vAlign w:val="center"/>
          </w:tcPr>
          <w:p w14:paraId="081E9B78">
            <w:pPr>
              <w:pStyle w:val="133"/>
              <w:spacing w:line="400" w:lineRule="exact"/>
              <w:ind w:left="0" w:leftChars="0" w:firstLine="480" w:firstLineChars="200"/>
              <w:rPr>
                <w:rFonts w:hAnsi="宋体" w:cs="宋体"/>
                <w:color w:val="auto"/>
              </w:rPr>
            </w:pPr>
          </w:p>
        </w:tc>
      </w:tr>
      <w:tr w14:paraId="2744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vAlign w:val="center"/>
          </w:tcPr>
          <w:p w14:paraId="2E470A3A">
            <w:pPr>
              <w:pStyle w:val="133"/>
              <w:spacing w:line="400" w:lineRule="exact"/>
              <w:ind w:left="0" w:leftChars="0"/>
              <w:rPr>
                <w:rFonts w:hAnsi="宋体" w:cs="宋体"/>
                <w:color w:val="auto"/>
              </w:rPr>
            </w:pPr>
            <w:r>
              <w:rPr>
                <w:rFonts w:hint="eastAsia" w:hAnsi="宋体" w:cs="宋体"/>
                <w:color w:val="auto"/>
              </w:rPr>
              <w:t>职  称</w:t>
            </w:r>
          </w:p>
        </w:tc>
        <w:tc>
          <w:tcPr>
            <w:tcW w:w="1577" w:type="dxa"/>
            <w:vAlign w:val="center"/>
          </w:tcPr>
          <w:p w14:paraId="31496315">
            <w:pPr>
              <w:pStyle w:val="133"/>
              <w:spacing w:line="400" w:lineRule="exact"/>
              <w:ind w:left="0" w:leftChars="0"/>
              <w:rPr>
                <w:rFonts w:hAnsi="宋体" w:cs="宋体"/>
                <w:color w:val="auto"/>
              </w:rPr>
            </w:pPr>
          </w:p>
        </w:tc>
        <w:tc>
          <w:tcPr>
            <w:tcW w:w="1525" w:type="dxa"/>
            <w:vAlign w:val="center"/>
          </w:tcPr>
          <w:p w14:paraId="30D80561">
            <w:pPr>
              <w:pStyle w:val="133"/>
              <w:spacing w:line="400" w:lineRule="exact"/>
              <w:ind w:left="0" w:leftChars="0"/>
              <w:rPr>
                <w:rFonts w:hAnsi="宋体" w:cs="宋体"/>
                <w:color w:val="auto"/>
              </w:rPr>
            </w:pPr>
            <w:r>
              <w:rPr>
                <w:rFonts w:hint="eastAsia" w:hAnsi="宋体" w:cs="宋体"/>
                <w:color w:val="auto"/>
              </w:rPr>
              <w:t>身份证号</w:t>
            </w:r>
          </w:p>
        </w:tc>
        <w:tc>
          <w:tcPr>
            <w:tcW w:w="1331" w:type="dxa"/>
            <w:gridSpan w:val="2"/>
            <w:vAlign w:val="center"/>
          </w:tcPr>
          <w:p w14:paraId="2BDDD484">
            <w:pPr>
              <w:pStyle w:val="133"/>
              <w:spacing w:line="400" w:lineRule="exact"/>
              <w:ind w:left="0" w:leftChars="0"/>
              <w:rPr>
                <w:rFonts w:hAnsi="宋体" w:cs="宋体"/>
                <w:color w:val="auto"/>
              </w:rPr>
            </w:pPr>
          </w:p>
        </w:tc>
        <w:tc>
          <w:tcPr>
            <w:tcW w:w="1709" w:type="dxa"/>
            <w:vAlign w:val="center"/>
          </w:tcPr>
          <w:p w14:paraId="6E09FC08">
            <w:pPr>
              <w:pStyle w:val="133"/>
              <w:spacing w:line="400" w:lineRule="exact"/>
              <w:ind w:left="0" w:leftChars="0"/>
              <w:rPr>
                <w:rFonts w:hAnsi="宋体" w:cs="宋体"/>
                <w:color w:val="auto"/>
              </w:rPr>
            </w:pPr>
            <w:r>
              <w:rPr>
                <w:rFonts w:hint="eastAsia" w:hAnsi="宋体" w:cs="宋体"/>
                <w:color w:val="auto"/>
              </w:rPr>
              <w:t>专业/年限</w:t>
            </w:r>
          </w:p>
        </w:tc>
        <w:tc>
          <w:tcPr>
            <w:tcW w:w="1139" w:type="dxa"/>
            <w:gridSpan w:val="2"/>
            <w:vAlign w:val="center"/>
          </w:tcPr>
          <w:p w14:paraId="10A91A22">
            <w:pPr>
              <w:pStyle w:val="133"/>
              <w:spacing w:line="400" w:lineRule="exact"/>
              <w:ind w:left="0" w:leftChars="0" w:firstLine="480" w:firstLineChars="200"/>
              <w:rPr>
                <w:rFonts w:hAnsi="宋体" w:cs="宋体"/>
                <w:color w:val="auto"/>
              </w:rPr>
            </w:pPr>
          </w:p>
        </w:tc>
      </w:tr>
      <w:tr w14:paraId="4F3F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3A9AE826">
            <w:pPr>
              <w:pStyle w:val="133"/>
              <w:spacing w:line="400" w:lineRule="exact"/>
              <w:ind w:left="0" w:leftChars="0"/>
              <w:rPr>
                <w:rFonts w:hAnsi="宋体" w:cs="宋体"/>
                <w:color w:val="auto"/>
              </w:rPr>
            </w:pPr>
            <w:r>
              <w:rPr>
                <w:rFonts w:hint="eastAsia" w:hAnsi="宋体" w:cs="宋体"/>
                <w:color w:val="auto"/>
              </w:rPr>
              <w:t>毕业时间</w:t>
            </w:r>
          </w:p>
        </w:tc>
        <w:tc>
          <w:tcPr>
            <w:tcW w:w="1577" w:type="dxa"/>
            <w:vAlign w:val="center"/>
          </w:tcPr>
          <w:p w14:paraId="046DA043">
            <w:pPr>
              <w:pStyle w:val="133"/>
              <w:spacing w:line="400" w:lineRule="exact"/>
              <w:ind w:left="0" w:leftChars="0"/>
              <w:rPr>
                <w:rFonts w:hAnsi="宋体" w:cs="宋体"/>
                <w:color w:val="auto"/>
              </w:rPr>
            </w:pPr>
          </w:p>
        </w:tc>
        <w:tc>
          <w:tcPr>
            <w:tcW w:w="1525" w:type="dxa"/>
            <w:vAlign w:val="center"/>
          </w:tcPr>
          <w:p w14:paraId="4901949F">
            <w:pPr>
              <w:pStyle w:val="133"/>
              <w:spacing w:line="400" w:lineRule="exact"/>
              <w:ind w:left="0" w:leftChars="0"/>
              <w:rPr>
                <w:rFonts w:hAnsi="宋体" w:cs="宋体"/>
                <w:color w:val="auto"/>
              </w:rPr>
            </w:pPr>
            <w:r>
              <w:rPr>
                <w:rFonts w:hint="eastAsia" w:hAnsi="宋体" w:cs="宋体"/>
                <w:color w:val="auto"/>
              </w:rPr>
              <w:t>毕业学校</w:t>
            </w:r>
          </w:p>
        </w:tc>
        <w:tc>
          <w:tcPr>
            <w:tcW w:w="1331" w:type="dxa"/>
            <w:gridSpan w:val="2"/>
            <w:vAlign w:val="center"/>
          </w:tcPr>
          <w:p w14:paraId="18265F39">
            <w:pPr>
              <w:pStyle w:val="133"/>
              <w:spacing w:line="400" w:lineRule="exact"/>
              <w:ind w:left="0" w:leftChars="0"/>
              <w:rPr>
                <w:rFonts w:hAnsi="宋体" w:cs="宋体"/>
                <w:color w:val="auto"/>
              </w:rPr>
            </w:pPr>
          </w:p>
        </w:tc>
        <w:tc>
          <w:tcPr>
            <w:tcW w:w="1709" w:type="dxa"/>
            <w:vAlign w:val="center"/>
          </w:tcPr>
          <w:p w14:paraId="14D626D6">
            <w:pPr>
              <w:pStyle w:val="133"/>
              <w:spacing w:line="400" w:lineRule="exact"/>
              <w:ind w:left="0" w:leftChars="0"/>
              <w:rPr>
                <w:rFonts w:hAnsi="宋体" w:cs="宋体"/>
                <w:color w:val="auto"/>
              </w:rPr>
            </w:pPr>
            <w:r>
              <w:rPr>
                <w:rFonts w:hint="eastAsia" w:hAnsi="宋体" w:cs="宋体"/>
                <w:color w:val="auto"/>
              </w:rPr>
              <w:t>学历/专业</w:t>
            </w:r>
          </w:p>
        </w:tc>
        <w:tc>
          <w:tcPr>
            <w:tcW w:w="1139" w:type="dxa"/>
            <w:gridSpan w:val="2"/>
            <w:vAlign w:val="center"/>
          </w:tcPr>
          <w:p w14:paraId="5050BB43">
            <w:pPr>
              <w:pStyle w:val="133"/>
              <w:spacing w:line="400" w:lineRule="exact"/>
              <w:ind w:left="0" w:leftChars="0" w:firstLine="480" w:firstLineChars="200"/>
              <w:rPr>
                <w:rFonts w:hAnsi="宋体" w:cs="宋体"/>
                <w:color w:val="auto"/>
              </w:rPr>
            </w:pPr>
          </w:p>
        </w:tc>
      </w:tr>
      <w:tr w14:paraId="2DE1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vAlign w:val="center"/>
          </w:tcPr>
          <w:p w14:paraId="084B40C6">
            <w:pPr>
              <w:pStyle w:val="133"/>
              <w:spacing w:line="400" w:lineRule="exact"/>
              <w:ind w:left="0" w:leftChars="0"/>
              <w:rPr>
                <w:rFonts w:hAnsi="宋体" w:cs="宋体"/>
                <w:color w:val="auto"/>
              </w:rPr>
            </w:pPr>
            <w:r>
              <w:rPr>
                <w:rFonts w:hint="eastAsia" w:hAnsi="宋体" w:cs="宋体"/>
                <w:color w:val="auto"/>
              </w:rPr>
              <w:t>资格证书</w:t>
            </w:r>
          </w:p>
        </w:tc>
        <w:tc>
          <w:tcPr>
            <w:tcW w:w="1577" w:type="dxa"/>
            <w:vAlign w:val="center"/>
          </w:tcPr>
          <w:p w14:paraId="2FD175EB">
            <w:pPr>
              <w:pStyle w:val="133"/>
              <w:spacing w:line="400" w:lineRule="exact"/>
              <w:ind w:left="0" w:leftChars="0"/>
              <w:rPr>
                <w:rFonts w:hAnsi="宋体" w:cs="宋体"/>
                <w:color w:val="auto"/>
              </w:rPr>
            </w:pPr>
          </w:p>
        </w:tc>
        <w:tc>
          <w:tcPr>
            <w:tcW w:w="1525" w:type="dxa"/>
            <w:vAlign w:val="center"/>
          </w:tcPr>
          <w:p w14:paraId="3B783D15">
            <w:pPr>
              <w:pStyle w:val="133"/>
              <w:spacing w:line="400" w:lineRule="exact"/>
              <w:ind w:left="0" w:leftChars="0"/>
              <w:rPr>
                <w:rFonts w:hAnsi="宋体" w:cs="宋体"/>
                <w:color w:val="auto"/>
              </w:rPr>
            </w:pPr>
            <w:r>
              <w:rPr>
                <w:rFonts w:hint="eastAsia" w:hAnsi="宋体" w:cs="宋体"/>
                <w:color w:val="auto"/>
              </w:rPr>
              <w:t>注册时间</w:t>
            </w:r>
          </w:p>
        </w:tc>
        <w:tc>
          <w:tcPr>
            <w:tcW w:w="1331" w:type="dxa"/>
            <w:gridSpan w:val="2"/>
            <w:vAlign w:val="center"/>
          </w:tcPr>
          <w:p w14:paraId="3B9810C0">
            <w:pPr>
              <w:pStyle w:val="133"/>
              <w:spacing w:line="400" w:lineRule="exact"/>
              <w:ind w:left="0" w:leftChars="0"/>
              <w:rPr>
                <w:rFonts w:hAnsi="宋体" w:cs="宋体"/>
                <w:color w:val="auto"/>
              </w:rPr>
            </w:pPr>
          </w:p>
        </w:tc>
        <w:tc>
          <w:tcPr>
            <w:tcW w:w="1709" w:type="dxa"/>
            <w:vAlign w:val="center"/>
          </w:tcPr>
          <w:p w14:paraId="45794E00">
            <w:pPr>
              <w:pStyle w:val="133"/>
              <w:spacing w:line="400" w:lineRule="exact"/>
              <w:ind w:left="0" w:leftChars="0"/>
              <w:rPr>
                <w:rFonts w:hAnsi="宋体" w:cs="宋体"/>
                <w:color w:val="auto"/>
              </w:rPr>
            </w:pPr>
            <w:r>
              <w:rPr>
                <w:rFonts w:hint="eastAsia" w:hAnsi="宋体" w:cs="宋体"/>
                <w:color w:val="auto"/>
              </w:rPr>
              <w:t>从业时间</w:t>
            </w:r>
          </w:p>
        </w:tc>
        <w:tc>
          <w:tcPr>
            <w:tcW w:w="1139" w:type="dxa"/>
            <w:gridSpan w:val="2"/>
            <w:vAlign w:val="center"/>
          </w:tcPr>
          <w:p w14:paraId="70602AB2">
            <w:pPr>
              <w:pStyle w:val="133"/>
              <w:spacing w:line="400" w:lineRule="exact"/>
              <w:ind w:left="0" w:leftChars="0" w:firstLine="480" w:firstLineChars="200"/>
              <w:rPr>
                <w:rFonts w:hAnsi="宋体" w:cs="宋体"/>
                <w:color w:val="auto"/>
              </w:rPr>
            </w:pPr>
          </w:p>
        </w:tc>
      </w:tr>
      <w:tr w14:paraId="18E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vAlign w:val="center"/>
          </w:tcPr>
          <w:p w14:paraId="7CA8BF8A">
            <w:pPr>
              <w:pStyle w:val="133"/>
              <w:spacing w:line="400" w:lineRule="exact"/>
              <w:ind w:left="0" w:leftChars="0"/>
              <w:rPr>
                <w:rFonts w:hAnsi="宋体" w:cs="宋体"/>
                <w:color w:val="auto"/>
              </w:rPr>
            </w:pPr>
            <w:r>
              <w:rPr>
                <w:rFonts w:hint="eastAsia" w:hAnsi="宋体" w:cs="宋体"/>
                <w:color w:val="auto"/>
              </w:rPr>
              <w:t>是否属供应商固定雇员</w:t>
            </w:r>
          </w:p>
        </w:tc>
        <w:tc>
          <w:tcPr>
            <w:tcW w:w="1525" w:type="dxa"/>
            <w:vAlign w:val="center"/>
          </w:tcPr>
          <w:p w14:paraId="4DE6A7E3">
            <w:pPr>
              <w:pStyle w:val="133"/>
              <w:spacing w:line="400" w:lineRule="exact"/>
              <w:ind w:left="0" w:leftChars="0"/>
              <w:rPr>
                <w:rFonts w:hAnsi="宋体" w:cs="宋体"/>
                <w:color w:val="auto"/>
              </w:rPr>
            </w:pPr>
          </w:p>
        </w:tc>
        <w:tc>
          <w:tcPr>
            <w:tcW w:w="3040" w:type="dxa"/>
            <w:gridSpan w:val="3"/>
            <w:vAlign w:val="center"/>
          </w:tcPr>
          <w:p w14:paraId="5B9CABFB">
            <w:pPr>
              <w:pStyle w:val="133"/>
              <w:spacing w:line="400" w:lineRule="exact"/>
              <w:ind w:left="0" w:leftChars="0"/>
              <w:rPr>
                <w:rFonts w:hAnsi="宋体" w:cs="宋体"/>
                <w:color w:val="auto"/>
              </w:rPr>
            </w:pPr>
            <w:r>
              <w:rPr>
                <w:rFonts w:hint="eastAsia" w:hAnsi="宋体" w:cs="宋体"/>
                <w:color w:val="auto"/>
              </w:rPr>
              <w:t>为供应商服务时间</w:t>
            </w:r>
          </w:p>
        </w:tc>
        <w:tc>
          <w:tcPr>
            <w:tcW w:w="1139" w:type="dxa"/>
            <w:gridSpan w:val="2"/>
            <w:vAlign w:val="center"/>
          </w:tcPr>
          <w:p w14:paraId="60E5813B">
            <w:pPr>
              <w:pStyle w:val="133"/>
              <w:spacing w:line="400" w:lineRule="exact"/>
              <w:ind w:left="0" w:leftChars="0" w:firstLine="480" w:firstLineChars="200"/>
              <w:rPr>
                <w:rFonts w:hAnsi="宋体" w:cs="宋体"/>
                <w:color w:val="auto"/>
              </w:rPr>
            </w:pPr>
          </w:p>
        </w:tc>
      </w:tr>
      <w:tr w14:paraId="0D8E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vAlign w:val="center"/>
          </w:tcPr>
          <w:p w14:paraId="7A4389E6">
            <w:pPr>
              <w:pStyle w:val="133"/>
              <w:spacing w:line="400" w:lineRule="exact"/>
              <w:ind w:left="0" w:leftChars="0"/>
              <w:rPr>
                <w:rFonts w:hAnsi="宋体" w:cs="宋体"/>
                <w:color w:val="auto"/>
              </w:rPr>
            </w:pPr>
            <w:r>
              <w:rPr>
                <w:rFonts w:hint="eastAsia" w:hAnsi="宋体" w:cs="宋体"/>
                <w:color w:val="auto"/>
              </w:rPr>
              <w:t>拟在本项目担任职务</w:t>
            </w:r>
          </w:p>
        </w:tc>
        <w:tc>
          <w:tcPr>
            <w:tcW w:w="5704" w:type="dxa"/>
            <w:gridSpan w:val="6"/>
            <w:vAlign w:val="center"/>
          </w:tcPr>
          <w:p w14:paraId="2E4EF81A">
            <w:pPr>
              <w:pStyle w:val="133"/>
              <w:spacing w:line="400" w:lineRule="exact"/>
              <w:ind w:left="0" w:leftChars="0"/>
              <w:rPr>
                <w:rFonts w:hAnsi="宋体" w:cs="宋体"/>
                <w:color w:val="auto"/>
              </w:rPr>
            </w:pPr>
          </w:p>
        </w:tc>
      </w:tr>
      <w:tr w14:paraId="05DB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vAlign w:val="center"/>
          </w:tcPr>
          <w:p w14:paraId="5CD8895A">
            <w:pPr>
              <w:pStyle w:val="133"/>
              <w:spacing w:line="400" w:lineRule="exact"/>
              <w:ind w:left="0" w:leftChars="0"/>
              <w:rPr>
                <w:rFonts w:hAnsi="宋体" w:cs="宋体"/>
                <w:color w:val="auto"/>
              </w:rPr>
            </w:pPr>
            <w:r>
              <w:rPr>
                <w:rFonts w:hint="eastAsia" w:hAnsi="宋体" w:cs="宋体"/>
                <w:color w:val="auto"/>
              </w:rPr>
              <w:t>教育和培训背景</w:t>
            </w:r>
          </w:p>
        </w:tc>
      </w:tr>
      <w:tr w14:paraId="42F4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tcPr>
          <w:p w14:paraId="23BCBC8E">
            <w:pPr>
              <w:pStyle w:val="133"/>
              <w:spacing w:line="400" w:lineRule="exact"/>
              <w:ind w:left="0" w:leftChars="0"/>
              <w:jc w:val="both"/>
              <w:rPr>
                <w:rFonts w:hAnsi="宋体" w:cs="宋体"/>
                <w:color w:val="auto"/>
              </w:rPr>
            </w:pPr>
            <w:r>
              <w:rPr>
                <w:rFonts w:hint="eastAsia" w:hAnsi="宋体" w:cs="宋体"/>
                <w:color w:val="auto"/>
              </w:rPr>
              <w:t>（教育背景从大学开始，包括毕业院校名称、专业、起始时间。培训填写与专业技术、业务有关的内容）</w:t>
            </w:r>
          </w:p>
        </w:tc>
      </w:tr>
      <w:tr w14:paraId="0409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vAlign w:val="center"/>
          </w:tcPr>
          <w:p w14:paraId="69FEACDA">
            <w:pPr>
              <w:pStyle w:val="133"/>
              <w:spacing w:line="400" w:lineRule="exact"/>
              <w:ind w:left="0" w:leftChars="0"/>
              <w:rPr>
                <w:rFonts w:hAnsi="宋体" w:cs="宋体"/>
                <w:color w:val="auto"/>
              </w:rPr>
            </w:pPr>
            <w:r>
              <w:rPr>
                <w:rFonts w:hint="eastAsia" w:hAnsi="宋体" w:cs="宋体"/>
                <w:color w:val="auto"/>
              </w:rPr>
              <w:t>工作经历</w:t>
            </w:r>
          </w:p>
        </w:tc>
      </w:tr>
      <w:tr w14:paraId="0FDD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5F5CFFF3">
            <w:pPr>
              <w:pStyle w:val="133"/>
              <w:spacing w:line="400" w:lineRule="exact"/>
              <w:ind w:left="0" w:leftChars="0"/>
              <w:rPr>
                <w:rFonts w:hAnsi="宋体" w:cs="宋体"/>
                <w:color w:val="auto"/>
              </w:rPr>
            </w:pPr>
            <w:r>
              <w:rPr>
                <w:rFonts w:hint="eastAsia" w:hAnsi="宋体" w:cs="宋体"/>
                <w:color w:val="auto"/>
              </w:rPr>
              <w:t>时  间</w:t>
            </w:r>
          </w:p>
        </w:tc>
        <w:tc>
          <w:tcPr>
            <w:tcW w:w="3374" w:type="dxa"/>
            <w:gridSpan w:val="3"/>
            <w:vAlign w:val="center"/>
          </w:tcPr>
          <w:p w14:paraId="35A84788">
            <w:pPr>
              <w:pStyle w:val="133"/>
              <w:spacing w:line="400" w:lineRule="exact"/>
              <w:ind w:left="0" w:leftChars="0"/>
              <w:rPr>
                <w:rFonts w:hAnsi="宋体" w:cs="宋体"/>
                <w:color w:val="auto"/>
              </w:rPr>
            </w:pPr>
            <w:r>
              <w:rPr>
                <w:rFonts w:hint="eastAsia" w:hAnsi="宋体" w:cs="宋体"/>
                <w:color w:val="auto"/>
              </w:rPr>
              <w:t>参加过的项目名称</w:t>
            </w:r>
          </w:p>
          <w:p w14:paraId="7C8D302C">
            <w:pPr>
              <w:pStyle w:val="133"/>
              <w:spacing w:line="400" w:lineRule="exact"/>
              <w:ind w:left="0" w:leftChars="0"/>
              <w:rPr>
                <w:rFonts w:hAnsi="宋体" w:cs="宋体"/>
                <w:color w:val="auto"/>
              </w:rPr>
            </w:pPr>
            <w:r>
              <w:rPr>
                <w:rFonts w:hint="eastAsia" w:hAnsi="宋体" w:cs="宋体"/>
                <w:color w:val="auto"/>
              </w:rPr>
              <w:t>及当时所在单位</w:t>
            </w:r>
          </w:p>
        </w:tc>
        <w:tc>
          <w:tcPr>
            <w:tcW w:w="1286" w:type="dxa"/>
            <w:vAlign w:val="center"/>
          </w:tcPr>
          <w:p w14:paraId="10AB7A3C">
            <w:pPr>
              <w:pStyle w:val="133"/>
              <w:spacing w:line="400" w:lineRule="exact"/>
              <w:ind w:left="0" w:leftChars="0"/>
              <w:rPr>
                <w:rFonts w:hAnsi="宋体" w:cs="宋体"/>
                <w:color w:val="auto"/>
              </w:rPr>
            </w:pPr>
            <w:r>
              <w:rPr>
                <w:rFonts w:hint="eastAsia" w:hAnsi="宋体" w:cs="宋体"/>
                <w:color w:val="auto"/>
              </w:rPr>
              <w:t>担任何职</w:t>
            </w:r>
          </w:p>
        </w:tc>
        <w:tc>
          <w:tcPr>
            <w:tcW w:w="1761" w:type="dxa"/>
            <w:gridSpan w:val="3"/>
            <w:vAlign w:val="center"/>
          </w:tcPr>
          <w:p w14:paraId="58667164">
            <w:pPr>
              <w:pStyle w:val="133"/>
              <w:spacing w:line="400" w:lineRule="exact"/>
              <w:ind w:left="0" w:leftChars="0"/>
              <w:rPr>
                <w:rFonts w:hAnsi="宋体" w:cs="宋体"/>
                <w:color w:val="auto"/>
              </w:rPr>
            </w:pPr>
            <w:r>
              <w:rPr>
                <w:rFonts w:hint="eastAsia" w:hAnsi="宋体" w:cs="宋体"/>
                <w:color w:val="auto"/>
              </w:rPr>
              <w:t>主要工作内容</w:t>
            </w:r>
          </w:p>
        </w:tc>
        <w:tc>
          <w:tcPr>
            <w:tcW w:w="1132" w:type="dxa"/>
            <w:vAlign w:val="center"/>
          </w:tcPr>
          <w:p w14:paraId="7FB5F77C">
            <w:pPr>
              <w:pStyle w:val="133"/>
              <w:spacing w:line="400" w:lineRule="exact"/>
              <w:ind w:left="0" w:leftChars="0"/>
              <w:rPr>
                <w:rFonts w:hAnsi="宋体" w:cs="宋体"/>
                <w:color w:val="auto"/>
              </w:rPr>
            </w:pPr>
            <w:r>
              <w:rPr>
                <w:rFonts w:hint="eastAsia" w:hAnsi="宋体" w:cs="宋体"/>
                <w:color w:val="auto"/>
              </w:rPr>
              <w:t>备 注</w:t>
            </w:r>
          </w:p>
        </w:tc>
      </w:tr>
      <w:tr w14:paraId="395C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0A2E3170">
            <w:pPr>
              <w:pStyle w:val="133"/>
              <w:spacing w:line="400" w:lineRule="exact"/>
              <w:ind w:left="0" w:leftChars="0"/>
              <w:jc w:val="both"/>
              <w:rPr>
                <w:rFonts w:hAnsi="宋体" w:cs="宋体"/>
                <w:color w:val="auto"/>
              </w:rPr>
            </w:pPr>
          </w:p>
        </w:tc>
        <w:tc>
          <w:tcPr>
            <w:tcW w:w="3374" w:type="dxa"/>
            <w:gridSpan w:val="3"/>
            <w:vAlign w:val="center"/>
          </w:tcPr>
          <w:p w14:paraId="2C3C6A7D">
            <w:pPr>
              <w:pStyle w:val="133"/>
              <w:spacing w:line="400" w:lineRule="exact"/>
              <w:ind w:left="0" w:leftChars="0"/>
              <w:jc w:val="both"/>
              <w:rPr>
                <w:rFonts w:hAnsi="宋体" w:cs="宋体"/>
                <w:color w:val="auto"/>
              </w:rPr>
            </w:pPr>
          </w:p>
        </w:tc>
        <w:tc>
          <w:tcPr>
            <w:tcW w:w="1286" w:type="dxa"/>
            <w:vAlign w:val="center"/>
          </w:tcPr>
          <w:p w14:paraId="4E865078">
            <w:pPr>
              <w:pStyle w:val="133"/>
              <w:spacing w:line="400" w:lineRule="exact"/>
              <w:ind w:left="0" w:leftChars="0"/>
              <w:jc w:val="both"/>
              <w:rPr>
                <w:rFonts w:hAnsi="宋体" w:cs="宋体"/>
                <w:color w:val="auto"/>
              </w:rPr>
            </w:pPr>
          </w:p>
        </w:tc>
        <w:tc>
          <w:tcPr>
            <w:tcW w:w="1761" w:type="dxa"/>
            <w:gridSpan w:val="3"/>
            <w:vAlign w:val="center"/>
          </w:tcPr>
          <w:p w14:paraId="49BCCDF6">
            <w:pPr>
              <w:pStyle w:val="133"/>
              <w:spacing w:line="400" w:lineRule="exact"/>
              <w:ind w:left="0" w:leftChars="0"/>
              <w:jc w:val="both"/>
              <w:rPr>
                <w:rFonts w:hAnsi="宋体" w:cs="宋体"/>
                <w:color w:val="auto"/>
              </w:rPr>
            </w:pPr>
          </w:p>
        </w:tc>
        <w:tc>
          <w:tcPr>
            <w:tcW w:w="1132" w:type="dxa"/>
            <w:vAlign w:val="center"/>
          </w:tcPr>
          <w:p w14:paraId="0041A2C2">
            <w:pPr>
              <w:pStyle w:val="133"/>
              <w:spacing w:line="400" w:lineRule="exact"/>
              <w:ind w:left="0" w:leftChars="0"/>
              <w:jc w:val="both"/>
              <w:rPr>
                <w:rFonts w:hAnsi="宋体" w:cs="宋体"/>
                <w:color w:val="auto"/>
              </w:rPr>
            </w:pPr>
          </w:p>
        </w:tc>
      </w:tr>
      <w:tr w14:paraId="604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vAlign w:val="center"/>
          </w:tcPr>
          <w:p w14:paraId="539F760F">
            <w:pPr>
              <w:pStyle w:val="133"/>
              <w:spacing w:line="400" w:lineRule="exact"/>
              <w:ind w:left="0" w:leftChars="0"/>
              <w:jc w:val="both"/>
              <w:rPr>
                <w:rFonts w:hAnsi="宋体" w:cs="宋体"/>
                <w:color w:val="auto"/>
              </w:rPr>
            </w:pPr>
          </w:p>
        </w:tc>
        <w:tc>
          <w:tcPr>
            <w:tcW w:w="3374" w:type="dxa"/>
            <w:gridSpan w:val="3"/>
            <w:vAlign w:val="center"/>
          </w:tcPr>
          <w:p w14:paraId="52217C75">
            <w:pPr>
              <w:pStyle w:val="133"/>
              <w:spacing w:line="400" w:lineRule="exact"/>
              <w:ind w:left="0" w:leftChars="0"/>
              <w:jc w:val="both"/>
              <w:rPr>
                <w:rFonts w:hAnsi="宋体" w:cs="宋体"/>
                <w:color w:val="auto"/>
              </w:rPr>
            </w:pPr>
          </w:p>
        </w:tc>
        <w:tc>
          <w:tcPr>
            <w:tcW w:w="1286" w:type="dxa"/>
            <w:vAlign w:val="center"/>
          </w:tcPr>
          <w:p w14:paraId="394BAA43">
            <w:pPr>
              <w:pStyle w:val="133"/>
              <w:spacing w:line="400" w:lineRule="exact"/>
              <w:ind w:left="0" w:leftChars="0"/>
              <w:jc w:val="both"/>
              <w:rPr>
                <w:rFonts w:hAnsi="宋体" w:cs="宋体"/>
                <w:color w:val="auto"/>
              </w:rPr>
            </w:pPr>
          </w:p>
        </w:tc>
        <w:tc>
          <w:tcPr>
            <w:tcW w:w="1761" w:type="dxa"/>
            <w:gridSpan w:val="3"/>
            <w:vAlign w:val="center"/>
          </w:tcPr>
          <w:p w14:paraId="391A2DFF">
            <w:pPr>
              <w:pStyle w:val="133"/>
              <w:spacing w:line="400" w:lineRule="exact"/>
              <w:ind w:left="0" w:leftChars="0"/>
              <w:jc w:val="both"/>
              <w:rPr>
                <w:rFonts w:hAnsi="宋体" w:cs="宋体"/>
                <w:color w:val="auto"/>
              </w:rPr>
            </w:pPr>
          </w:p>
        </w:tc>
        <w:tc>
          <w:tcPr>
            <w:tcW w:w="1132" w:type="dxa"/>
            <w:vAlign w:val="center"/>
          </w:tcPr>
          <w:p w14:paraId="43AF1C35">
            <w:pPr>
              <w:pStyle w:val="133"/>
              <w:spacing w:line="400" w:lineRule="exact"/>
              <w:ind w:left="0" w:leftChars="0"/>
              <w:jc w:val="both"/>
              <w:rPr>
                <w:rFonts w:hAnsi="宋体" w:cs="宋体"/>
                <w:color w:val="auto"/>
              </w:rPr>
            </w:pPr>
          </w:p>
        </w:tc>
      </w:tr>
      <w:tr w14:paraId="6862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0AB52A8F">
            <w:pPr>
              <w:pStyle w:val="133"/>
              <w:spacing w:line="400" w:lineRule="exact"/>
              <w:ind w:left="0" w:leftChars="0"/>
              <w:jc w:val="both"/>
              <w:rPr>
                <w:rFonts w:hAnsi="宋体" w:cs="宋体"/>
                <w:color w:val="auto"/>
              </w:rPr>
            </w:pPr>
          </w:p>
        </w:tc>
        <w:tc>
          <w:tcPr>
            <w:tcW w:w="3374" w:type="dxa"/>
            <w:gridSpan w:val="3"/>
            <w:vAlign w:val="center"/>
          </w:tcPr>
          <w:p w14:paraId="165914D6">
            <w:pPr>
              <w:pStyle w:val="133"/>
              <w:spacing w:line="400" w:lineRule="exact"/>
              <w:ind w:left="0" w:leftChars="0"/>
              <w:jc w:val="both"/>
              <w:rPr>
                <w:rFonts w:hAnsi="宋体" w:cs="宋体"/>
                <w:color w:val="auto"/>
              </w:rPr>
            </w:pPr>
          </w:p>
        </w:tc>
        <w:tc>
          <w:tcPr>
            <w:tcW w:w="1286" w:type="dxa"/>
            <w:vAlign w:val="center"/>
          </w:tcPr>
          <w:p w14:paraId="78714BAD">
            <w:pPr>
              <w:pStyle w:val="133"/>
              <w:spacing w:line="400" w:lineRule="exact"/>
              <w:ind w:left="0" w:leftChars="0"/>
              <w:jc w:val="both"/>
              <w:rPr>
                <w:rFonts w:hAnsi="宋体" w:cs="宋体"/>
                <w:color w:val="auto"/>
              </w:rPr>
            </w:pPr>
          </w:p>
        </w:tc>
        <w:tc>
          <w:tcPr>
            <w:tcW w:w="1761" w:type="dxa"/>
            <w:gridSpan w:val="3"/>
            <w:vAlign w:val="center"/>
          </w:tcPr>
          <w:p w14:paraId="5D64FD84">
            <w:pPr>
              <w:pStyle w:val="133"/>
              <w:spacing w:line="400" w:lineRule="exact"/>
              <w:ind w:left="0" w:leftChars="0"/>
              <w:jc w:val="both"/>
              <w:rPr>
                <w:rFonts w:hAnsi="宋体" w:cs="宋体"/>
                <w:color w:val="auto"/>
              </w:rPr>
            </w:pPr>
          </w:p>
        </w:tc>
        <w:tc>
          <w:tcPr>
            <w:tcW w:w="1132" w:type="dxa"/>
            <w:vAlign w:val="center"/>
          </w:tcPr>
          <w:p w14:paraId="6FCCF4EA">
            <w:pPr>
              <w:pStyle w:val="133"/>
              <w:spacing w:line="400" w:lineRule="exact"/>
              <w:ind w:left="0" w:leftChars="0"/>
              <w:jc w:val="both"/>
              <w:rPr>
                <w:rFonts w:hAnsi="宋体" w:cs="宋体"/>
                <w:color w:val="auto"/>
              </w:rPr>
            </w:pPr>
          </w:p>
        </w:tc>
      </w:tr>
      <w:tr w14:paraId="3135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5026CFD7">
            <w:pPr>
              <w:pStyle w:val="133"/>
              <w:spacing w:line="400" w:lineRule="exact"/>
              <w:ind w:left="0" w:leftChars="0"/>
              <w:jc w:val="both"/>
              <w:rPr>
                <w:rFonts w:hAnsi="宋体" w:cs="宋体"/>
                <w:color w:val="auto"/>
              </w:rPr>
            </w:pPr>
          </w:p>
        </w:tc>
        <w:tc>
          <w:tcPr>
            <w:tcW w:w="3374" w:type="dxa"/>
            <w:gridSpan w:val="3"/>
            <w:vAlign w:val="center"/>
          </w:tcPr>
          <w:p w14:paraId="2E2C8256">
            <w:pPr>
              <w:pStyle w:val="133"/>
              <w:spacing w:line="400" w:lineRule="exact"/>
              <w:ind w:left="0" w:leftChars="0"/>
              <w:jc w:val="both"/>
              <w:rPr>
                <w:rFonts w:hAnsi="宋体" w:cs="宋体"/>
                <w:color w:val="auto"/>
              </w:rPr>
            </w:pPr>
          </w:p>
        </w:tc>
        <w:tc>
          <w:tcPr>
            <w:tcW w:w="1286" w:type="dxa"/>
            <w:vAlign w:val="center"/>
          </w:tcPr>
          <w:p w14:paraId="67ECE6CC">
            <w:pPr>
              <w:pStyle w:val="133"/>
              <w:spacing w:line="400" w:lineRule="exact"/>
              <w:ind w:left="0" w:leftChars="0"/>
              <w:jc w:val="both"/>
              <w:rPr>
                <w:rFonts w:hAnsi="宋体" w:cs="宋体"/>
                <w:color w:val="auto"/>
              </w:rPr>
            </w:pPr>
          </w:p>
        </w:tc>
        <w:tc>
          <w:tcPr>
            <w:tcW w:w="1761" w:type="dxa"/>
            <w:gridSpan w:val="3"/>
            <w:vAlign w:val="center"/>
          </w:tcPr>
          <w:p w14:paraId="58ACC2F4">
            <w:pPr>
              <w:pStyle w:val="133"/>
              <w:spacing w:line="400" w:lineRule="exact"/>
              <w:ind w:left="0" w:leftChars="0"/>
              <w:jc w:val="both"/>
              <w:rPr>
                <w:rFonts w:hAnsi="宋体" w:cs="宋体"/>
                <w:color w:val="auto"/>
              </w:rPr>
            </w:pPr>
          </w:p>
        </w:tc>
        <w:tc>
          <w:tcPr>
            <w:tcW w:w="1132" w:type="dxa"/>
            <w:vAlign w:val="center"/>
          </w:tcPr>
          <w:p w14:paraId="5F536E47">
            <w:pPr>
              <w:pStyle w:val="133"/>
              <w:spacing w:line="400" w:lineRule="exact"/>
              <w:ind w:left="0" w:leftChars="0"/>
              <w:jc w:val="both"/>
              <w:rPr>
                <w:rFonts w:hAnsi="宋体" w:cs="宋体"/>
                <w:color w:val="auto"/>
              </w:rPr>
            </w:pPr>
          </w:p>
        </w:tc>
      </w:tr>
      <w:tr w14:paraId="58CB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450F8ED9">
            <w:pPr>
              <w:pStyle w:val="133"/>
              <w:spacing w:line="400" w:lineRule="exact"/>
              <w:ind w:left="0" w:leftChars="0" w:firstLine="480" w:firstLineChars="200"/>
              <w:jc w:val="both"/>
              <w:rPr>
                <w:rFonts w:hAnsi="宋体" w:cs="宋体"/>
                <w:color w:val="auto"/>
              </w:rPr>
            </w:pPr>
          </w:p>
        </w:tc>
        <w:tc>
          <w:tcPr>
            <w:tcW w:w="3374" w:type="dxa"/>
            <w:gridSpan w:val="3"/>
            <w:vAlign w:val="center"/>
          </w:tcPr>
          <w:p w14:paraId="0F591380">
            <w:pPr>
              <w:pStyle w:val="133"/>
              <w:spacing w:line="400" w:lineRule="exact"/>
              <w:ind w:left="0" w:leftChars="0" w:firstLine="480" w:firstLineChars="200"/>
              <w:jc w:val="both"/>
              <w:rPr>
                <w:rFonts w:hAnsi="宋体" w:cs="宋体"/>
                <w:color w:val="auto"/>
              </w:rPr>
            </w:pPr>
          </w:p>
        </w:tc>
        <w:tc>
          <w:tcPr>
            <w:tcW w:w="1286" w:type="dxa"/>
            <w:vAlign w:val="center"/>
          </w:tcPr>
          <w:p w14:paraId="2C4A78BA">
            <w:pPr>
              <w:pStyle w:val="133"/>
              <w:spacing w:line="400" w:lineRule="exact"/>
              <w:ind w:left="0" w:leftChars="0" w:firstLine="480" w:firstLineChars="200"/>
              <w:jc w:val="both"/>
              <w:rPr>
                <w:rFonts w:hAnsi="宋体" w:cs="宋体"/>
                <w:color w:val="auto"/>
              </w:rPr>
            </w:pPr>
          </w:p>
        </w:tc>
        <w:tc>
          <w:tcPr>
            <w:tcW w:w="1761" w:type="dxa"/>
            <w:gridSpan w:val="3"/>
            <w:vAlign w:val="center"/>
          </w:tcPr>
          <w:p w14:paraId="082FA674">
            <w:pPr>
              <w:pStyle w:val="133"/>
              <w:spacing w:line="400" w:lineRule="exact"/>
              <w:ind w:left="0" w:leftChars="0" w:firstLine="480" w:firstLineChars="200"/>
              <w:jc w:val="both"/>
              <w:rPr>
                <w:rFonts w:hAnsi="宋体" w:cs="宋体"/>
                <w:color w:val="auto"/>
              </w:rPr>
            </w:pPr>
          </w:p>
        </w:tc>
        <w:tc>
          <w:tcPr>
            <w:tcW w:w="1132" w:type="dxa"/>
            <w:vAlign w:val="center"/>
          </w:tcPr>
          <w:p w14:paraId="16BABBDB">
            <w:pPr>
              <w:pStyle w:val="133"/>
              <w:spacing w:line="400" w:lineRule="exact"/>
              <w:ind w:left="0" w:leftChars="0" w:firstLine="480" w:firstLineChars="200"/>
              <w:jc w:val="both"/>
              <w:rPr>
                <w:rFonts w:hAnsi="宋体" w:cs="宋体"/>
                <w:color w:val="auto"/>
              </w:rPr>
            </w:pPr>
          </w:p>
        </w:tc>
      </w:tr>
      <w:tr w14:paraId="4013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vAlign w:val="center"/>
          </w:tcPr>
          <w:p w14:paraId="4A5EBE6F">
            <w:pPr>
              <w:pStyle w:val="133"/>
              <w:spacing w:line="400" w:lineRule="exact"/>
              <w:ind w:left="0" w:leftChars="0" w:firstLine="480" w:firstLineChars="200"/>
              <w:jc w:val="both"/>
              <w:rPr>
                <w:rFonts w:hAnsi="宋体" w:cs="宋体"/>
                <w:color w:val="auto"/>
              </w:rPr>
            </w:pPr>
          </w:p>
        </w:tc>
        <w:tc>
          <w:tcPr>
            <w:tcW w:w="3374" w:type="dxa"/>
            <w:gridSpan w:val="3"/>
            <w:vAlign w:val="center"/>
          </w:tcPr>
          <w:p w14:paraId="553544DD">
            <w:pPr>
              <w:pStyle w:val="133"/>
              <w:spacing w:line="400" w:lineRule="exact"/>
              <w:ind w:left="0" w:leftChars="0" w:firstLine="480" w:firstLineChars="200"/>
              <w:jc w:val="both"/>
              <w:rPr>
                <w:rFonts w:hAnsi="宋体" w:cs="宋体"/>
                <w:color w:val="auto"/>
              </w:rPr>
            </w:pPr>
          </w:p>
        </w:tc>
        <w:tc>
          <w:tcPr>
            <w:tcW w:w="1286" w:type="dxa"/>
            <w:vAlign w:val="center"/>
          </w:tcPr>
          <w:p w14:paraId="5F4CC3E3">
            <w:pPr>
              <w:pStyle w:val="133"/>
              <w:spacing w:line="400" w:lineRule="exact"/>
              <w:ind w:left="0" w:leftChars="0" w:firstLine="480" w:firstLineChars="200"/>
              <w:jc w:val="both"/>
              <w:rPr>
                <w:rFonts w:hAnsi="宋体" w:cs="宋体"/>
                <w:color w:val="auto"/>
              </w:rPr>
            </w:pPr>
          </w:p>
        </w:tc>
        <w:tc>
          <w:tcPr>
            <w:tcW w:w="1761" w:type="dxa"/>
            <w:gridSpan w:val="3"/>
            <w:vAlign w:val="center"/>
          </w:tcPr>
          <w:p w14:paraId="57C4A020">
            <w:pPr>
              <w:pStyle w:val="133"/>
              <w:spacing w:line="400" w:lineRule="exact"/>
              <w:ind w:left="0" w:leftChars="0" w:firstLine="480" w:firstLineChars="200"/>
              <w:jc w:val="both"/>
              <w:rPr>
                <w:rFonts w:hAnsi="宋体" w:cs="宋体"/>
                <w:color w:val="auto"/>
              </w:rPr>
            </w:pPr>
          </w:p>
        </w:tc>
        <w:tc>
          <w:tcPr>
            <w:tcW w:w="1132" w:type="dxa"/>
            <w:vAlign w:val="center"/>
          </w:tcPr>
          <w:p w14:paraId="29209F2C">
            <w:pPr>
              <w:pStyle w:val="133"/>
              <w:spacing w:line="400" w:lineRule="exact"/>
              <w:ind w:left="0" w:leftChars="0" w:firstLine="480" w:firstLineChars="200"/>
              <w:jc w:val="both"/>
              <w:rPr>
                <w:rFonts w:hAnsi="宋体" w:cs="宋体"/>
                <w:color w:val="auto"/>
              </w:rPr>
            </w:pPr>
          </w:p>
        </w:tc>
      </w:tr>
    </w:tbl>
    <w:p w14:paraId="2E53CA47">
      <w:pPr>
        <w:pStyle w:val="171"/>
        <w:tabs>
          <w:tab w:val="left" w:pos="2040"/>
        </w:tabs>
        <w:spacing w:beforeLines="0" w:line="400" w:lineRule="exact"/>
        <w:ind w:left="0" w:firstLine="480" w:firstLineChars="200"/>
        <w:rPr>
          <w:rFonts w:hAnsi="宋体" w:eastAsia="宋体" w:cs="宋体"/>
          <w:color w:val="auto"/>
          <w:szCs w:val="21"/>
        </w:rPr>
      </w:pPr>
    </w:p>
    <w:p w14:paraId="0430F53A">
      <w:pPr>
        <w:pStyle w:val="171"/>
        <w:tabs>
          <w:tab w:val="left" w:pos="2040"/>
        </w:tabs>
        <w:spacing w:beforeLines="0" w:line="400" w:lineRule="exact"/>
        <w:ind w:left="0" w:firstLine="480" w:firstLineChars="200"/>
        <w:rPr>
          <w:rFonts w:hAnsi="宋体" w:eastAsia="宋体" w:cs="宋体"/>
          <w:color w:val="auto"/>
        </w:rPr>
      </w:pPr>
      <w:r>
        <w:rPr>
          <w:rFonts w:hint="eastAsia" w:hAnsi="宋体" w:eastAsia="宋体" w:cs="宋体"/>
          <w:color w:val="auto"/>
          <w:szCs w:val="21"/>
        </w:rPr>
        <w:t>注：</w:t>
      </w:r>
      <w:r>
        <w:rPr>
          <w:rFonts w:hint="eastAsia" w:hAnsi="宋体" w:eastAsia="宋体" w:cs="宋体"/>
          <w:color w:val="auto"/>
        </w:rPr>
        <w:t>表后附身份证、毕业证、职称证、执业资格证、获奖证书（如果有）复印件。</w:t>
      </w:r>
    </w:p>
    <w:p w14:paraId="62B1A60C">
      <w:pPr>
        <w:rPr>
          <w:rFonts w:hAnsi="宋体" w:cs="宋体"/>
          <w:color w:val="auto"/>
        </w:rPr>
      </w:pPr>
    </w:p>
    <w:p w14:paraId="5F970250">
      <w:pPr>
        <w:pStyle w:val="4"/>
        <w:keepNext w:val="0"/>
        <w:keepLines w:val="0"/>
        <w:widowControl w:val="0"/>
        <w:spacing w:before="166" w:beforeLines="50" w:after="0" w:line="360" w:lineRule="auto"/>
        <w:ind w:left="0"/>
        <w:jc w:val="center"/>
        <w:rPr>
          <w:rFonts w:ascii="宋体" w:hAnsi="宋体" w:cs="宋体"/>
          <w:color w:val="auto"/>
          <w:sz w:val="32"/>
        </w:rPr>
      </w:pPr>
      <w:bookmarkStart w:id="282" w:name="_Toc403077655"/>
      <w:bookmarkStart w:id="283" w:name="_Toc426457713"/>
      <w:bookmarkStart w:id="284" w:name="_Toc363474032"/>
      <w:bookmarkStart w:id="285" w:name="_Toc1379"/>
      <w:bookmarkStart w:id="286" w:name="_Toc23455"/>
      <w:bookmarkStart w:id="287" w:name="_Toc21284"/>
      <w:bookmarkStart w:id="288" w:name="_Toc9218"/>
      <w:bookmarkStart w:id="289" w:name="_Toc2621"/>
      <w:bookmarkStart w:id="290" w:name="_Toc3362"/>
      <w:r>
        <w:rPr>
          <w:rFonts w:hint="eastAsia" w:ascii="宋体" w:hAnsi="宋体" w:cs="宋体"/>
          <w:color w:val="auto"/>
          <w:sz w:val="32"/>
        </w:rPr>
        <w:br w:type="page"/>
      </w:r>
      <w:bookmarkStart w:id="291" w:name="_Toc18288"/>
      <w:bookmarkStart w:id="292" w:name="_Toc10895"/>
      <w:r>
        <w:rPr>
          <w:rFonts w:hint="eastAsia" w:ascii="宋体" w:hAnsi="宋体" w:cs="宋体"/>
          <w:color w:val="auto"/>
          <w:sz w:val="32"/>
        </w:rPr>
        <w:t>四、</w:t>
      </w:r>
      <w:bookmarkEnd w:id="282"/>
      <w:bookmarkEnd w:id="283"/>
      <w:bookmarkEnd w:id="284"/>
      <w:bookmarkEnd w:id="285"/>
      <w:bookmarkEnd w:id="286"/>
      <w:bookmarkEnd w:id="287"/>
      <w:bookmarkEnd w:id="288"/>
      <w:bookmarkEnd w:id="289"/>
      <w:r>
        <w:rPr>
          <w:rFonts w:hint="eastAsia" w:ascii="宋体" w:hAnsi="宋体" w:cs="宋体"/>
          <w:color w:val="auto"/>
          <w:sz w:val="32"/>
        </w:rPr>
        <w:t>商务条款偏离表</w:t>
      </w:r>
      <w:bookmarkEnd w:id="290"/>
      <w:bookmarkEnd w:id="291"/>
      <w:bookmarkEnd w:id="292"/>
    </w:p>
    <w:tbl>
      <w:tblPr>
        <w:tblStyle w:val="4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199A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C49E5A9">
            <w:pPr>
              <w:pStyle w:val="39"/>
              <w:widowControl w:val="0"/>
              <w:spacing w:before="0" w:beforeAutospacing="0" w:after="0" w:afterAutospacing="0"/>
              <w:jc w:val="center"/>
              <w:rPr>
                <w:rFonts w:cs="宋体"/>
                <w:color w:val="auto"/>
              </w:rPr>
            </w:pPr>
            <w:r>
              <w:rPr>
                <w:rFonts w:hint="eastAsia" w:cs="宋体"/>
                <w:color w:val="auto"/>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098D7621">
            <w:pPr>
              <w:pStyle w:val="39"/>
              <w:widowControl w:val="0"/>
              <w:spacing w:before="0" w:beforeAutospacing="0" w:after="0" w:afterAutospacing="0"/>
              <w:jc w:val="center"/>
              <w:rPr>
                <w:rFonts w:cs="宋体"/>
                <w:color w:val="auto"/>
              </w:rPr>
            </w:pPr>
            <w:r>
              <w:rPr>
                <w:rFonts w:hint="eastAsia" w:cs="宋体"/>
                <w:color w:val="auto"/>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5C7A4D4D">
            <w:pPr>
              <w:pStyle w:val="39"/>
              <w:widowControl w:val="0"/>
              <w:spacing w:before="0" w:beforeAutospacing="0" w:after="0" w:afterAutospacing="0"/>
              <w:jc w:val="center"/>
              <w:rPr>
                <w:rFonts w:cs="宋体"/>
                <w:color w:val="auto"/>
              </w:rPr>
            </w:pPr>
            <w:r>
              <w:rPr>
                <w:rFonts w:hint="eastAsia" w:cs="宋体"/>
                <w:color w:val="auto"/>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6E79C2B2">
            <w:pPr>
              <w:pStyle w:val="39"/>
              <w:widowControl w:val="0"/>
              <w:spacing w:before="0" w:beforeAutospacing="0" w:after="0" w:afterAutospacing="0"/>
              <w:jc w:val="center"/>
              <w:rPr>
                <w:rFonts w:cs="宋体"/>
                <w:color w:val="auto"/>
              </w:rPr>
            </w:pPr>
            <w:r>
              <w:rPr>
                <w:rFonts w:hint="eastAsia" w:cs="宋体"/>
                <w:color w:val="auto"/>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2AB4431D">
            <w:pPr>
              <w:pStyle w:val="39"/>
              <w:widowControl w:val="0"/>
              <w:spacing w:before="0" w:beforeAutospacing="0" w:after="0" w:afterAutospacing="0"/>
              <w:jc w:val="center"/>
              <w:rPr>
                <w:rFonts w:cs="宋体"/>
                <w:color w:val="auto"/>
              </w:rPr>
            </w:pPr>
            <w:r>
              <w:rPr>
                <w:rFonts w:hint="eastAsia" w:cs="宋体"/>
                <w:color w:val="auto"/>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1F933CF5">
            <w:pPr>
              <w:pStyle w:val="39"/>
              <w:widowControl w:val="0"/>
              <w:spacing w:before="0" w:beforeAutospacing="0" w:after="0" w:afterAutospacing="0"/>
              <w:jc w:val="center"/>
              <w:rPr>
                <w:rFonts w:cs="宋体"/>
                <w:color w:val="auto"/>
              </w:rPr>
            </w:pPr>
            <w:r>
              <w:rPr>
                <w:rFonts w:hint="eastAsia" w:cs="宋体"/>
                <w:color w:val="auto"/>
              </w:rPr>
              <w:t>说明</w:t>
            </w:r>
          </w:p>
        </w:tc>
      </w:tr>
      <w:tr w14:paraId="7141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7EE041A">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17DB9ED8">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739F793A">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2D6F0645">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3AF02CC8">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39C6CC90">
            <w:pPr>
              <w:pStyle w:val="39"/>
              <w:widowControl w:val="0"/>
              <w:spacing w:before="0" w:beforeAutospacing="0" w:after="0" w:afterAutospacing="0"/>
              <w:ind w:firstLine="480" w:firstLineChars="200"/>
              <w:jc w:val="center"/>
              <w:rPr>
                <w:rFonts w:cs="宋体"/>
                <w:color w:val="auto"/>
              </w:rPr>
            </w:pPr>
          </w:p>
        </w:tc>
      </w:tr>
      <w:tr w14:paraId="475E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A64446B">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6671601A">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0F425E40">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3F49F13A">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1A710AC8">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591145F7">
            <w:pPr>
              <w:pStyle w:val="39"/>
              <w:widowControl w:val="0"/>
              <w:spacing w:before="0" w:beforeAutospacing="0" w:after="0" w:afterAutospacing="0"/>
              <w:ind w:firstLine="480" w:firstLineChars="200"/>
              <w:jc w:val="center"/>
              <w:rPr>
                <w:rFonts w:cs="宋体"/>
                <w:color w:val="auto"/>
              </w:rPr>
            </w:pPr>
          </w:p>
        </w:tc>
      </w:tr>
      <w:tr w14:paraId="6BAE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9D9CFFC">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1FBDE434">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582B0BFC">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33691DD2">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106FF146">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6F3EEB95">
            <w:pPr>
              <w:pStyle w:val="39"/>
              <w:widowControl w:val="0"/>
              <w:spacing w:before="0" w:beforeAutospacing="0" w:after="0" w:afterAutospacing="0"/>
              <w:ind w:firstLine="480" w:firstLineChars="200"/>
              <w:jc w:val="center"/>
              <w:rPr>
                <w:rFonts w:cs="宋体"/>
                <w:color w:val="auto"/>
              </w:rPr>
            </w:pPr>
          </w:p>
        </w:tc>
      </w:tr>
      <w:tr w14:paraId="1DF4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7CB616A">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6B2053E3">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02AF14E7">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10328D5E">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370DAC35">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7FAA9BDA">
            <w:pPr>
              <w:pStyle w:val="39"/>
              <w:widowControl w:val="0"/>
              <w:spacing w:before="0" w:beforeAutospacing="0" w:after="0" w:afterAutospacing="0"/>
              <w:ind w:firstLine="480" w:firstLineChars="200"/>
              <w:jc w:val="center"/>
              <w:rPr>
                <w:rFonts w:cs="宋体"/>
                <w:color w:val="auto"/>
              </w:rPr>
            </w:pPr>
          </w:p>
        </w:tc>
      </w:tr>
      <w:tr w14:paraId="0F83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D6BF36F">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385FA319">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40B0F544">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0C4766CB">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6389E769">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4A89695A">
            <w:pPr>
              <w:pStyle w:val="39"/>
              <w:widowControl w:val="0"/>
              <w:spacing w:before="0" w:beforeAutospacing="0" w:after="0" w:afterAutospacing="0"/>
              <w:ind w:firstLine="480" w:firstLineChars="200"/>
              <w:jc w:val="center"/>
              <w:rPr>
                <w:rFonts w:cs="宋体"/>
                <w:color w:val="auto"/>
              </w:rPr>
            </w:pPr>
          </w:p>
        </w:tc>
      </w:tr>
      <w:tr w14:paraId="6B68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3447FC9">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0D52960A">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1DF03B42">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662CF746">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5A1E410C">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621BF0BA">
            <w:pPr>
              <w:pStyle w:val="39"/>
              <w:widowControl w:val="0"/>
              <w:spacing w:before="0" w:beforeAutospacing="0" w:after="0" w:afterAutospacing="0"/>
              <w:ind w:firstLine="480" w:firstLineChars="200"/>
              <w:jc w:val="center"/>
              <w:rPr>
                <w:rFonts w:cs="宋体"/>
                <w:color w:val="auto"/>
              </w:rPr>
            </w:pPr>
          </w:p>
        </w:tc>
      </w:tr>
      <w:tr w14:paraId="669A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3ADD21">
            <w:pPr>
              <w:pStyle w:val="39"/>
              <w:widowControl w:val="0"/>
              <w:spacing w:before="0" w:beforeAutospacing="0" w:after="0" w:afterAutospacing="0"/>
              <w:ind w:firstLine="480" w:firstLineChars="200"/>
              <w:jc w:val="center"/>
              <w:rPr>
                <w:rFonts w:cs="宋体"/>
                <w:color w:val="auto"/>
              </w:rPr>
            </w:pPr>
          </w:p>
        </w:tc>
        <w:tc>
          <w:tcPr>
            <w:tcW w:w="1935" w:type="dxa"/>
            <w:tcBorders>
              <w:top w:val="single" w:color="auto" w:sz="4" w:space="0"/>
              <w:left w:val="single" w:color="auto" w:sz="4" w:space="0"/>
              <w:bottom w:val="single" w:color="auto" w:sz="4" w:space="0"/>
              <w:right w:val="single" w:color="auto" w:sz="4" w:space="0"/>
            </w:tcBorders>
            <w:vAlign w:val="center"/>
          </w:tcPr>
          <w:p w14:paraId="0AA087C2">
            <w:pPr>
              <w:pStyle w:val="39"/>
              <w:widowControl w:val="0"/>
              <w:spacing w:before="0" w:beforeAutospacing="0" w:after="0" w:afterAutospacing="0"/>
              <w:ind w:firstLine="480" w:firstLineChars="200"/>
              <w:jc w:val="center"/>
              <w:rPr>
                <w:rFonts w:cs="宋体"/>
                <w:color w:val="auto"/>
              </w:rPr>
            </w:pPr>
          </w:p>
        </w:tc>
        <w:tc>
          <w:tcPr>
            <w:tcW w:w="1995" w:type="dxa"/>
            <w:tcBorders>
              <w:top w:val="single" w:color="auto" w:sz="4" w:space="0"/>
              <w:left w:val="single" w:color="auto" w:sz="4" w:space="0"/>
              <w:bottom w:val="single" w:color="auto" w:sz="4" w:space="0"/>
              <w:right w:val="single" w:color="auto" w:sz="4" w:space="0"/>
            </w:tcBorders>
            <w:vAlign w:val="center"/>
          </w:tcPr>
          <w:p w14:paraId="1C502FF2">
            <w:pPr>
              <w:pStyle w:val="39"/>
              <w:widowControl w:val="0"/>
              <w:spacing w:before="0" w:beforeAutospacing="0" w:after="0" w:afterAutospacing="0"/>
              <w:ind w:firstLine="480" w:firstLineChars="200"/>
              <w:jc w:val="center"/>
              <w:rPr>
                <w:rFonts w:cs="宋体"/>
                <w:color w:val="auto"/>
              </w:rPr>
            </w:pPr>
          </w:p>
        </w:tc>
        <w:tc>
          <w:tcPr>
            <w:tcW w:w="2085" w:type="dxa"/>
            <w:tcBorders>
              <w:top w:val="single" w:color="auto" w:sz="4" w:space="0"/>
              <w:left w:val="single" w:color="auto" w:sz="4" w:space="0"/>
              <w:bottom w:val="single" w:color="auto" w:sz="4" w:space="0"/>
              <w:right w:val="single" w:color="auto" w:sz="4" w:space="0"/>
            </w:tcBorders>
            <w:vAlign w:val="center"/>
          </w:tcPr>
          <w:p w14:paraId="5EEB8679">
            <w:pPr>
              <w:pStyle w:val="39"/>
              <w:widowControl w:val="0"/>
              <w:spacing w:before="0" w:beforeAutospacing="0" w:after="0" w:afterAutospacing="0"/>
              <w:ind w:firstLine="480" w:firstLineChars="200"/>
              <w:jc w:val="center"/>
              <w:rPr>
                <w:rFonts w:cs="宋体"/>
                <w:color w:val="auto"/>
              </w:rPr>
            </w:pPr>
          </w:p>
        </w:tc>
        <w:tc>
          <w:tcPr>
            <w:tcW w:w="1260" w:type="dxa"/>
            <w:tcBorders>
              <w:top w:val="single" w:color="auto" w:sz="4" w:space="0"/>
              <w:left w:val="single" w:color="auto" w:sz="4" w:space="0"/>
              <w:bottom w:val="single" w:color="auto" w:sz="4" w:space="0"/>
              <w:right w:val="single" w:color="auto" w:sz="4" w:space="0"/>
            </w:tcBorders>
            <w:vAlign w:val="center"/>
          </w:tcPr>
          <w:p w14:paraId="1B36F099">
            <w:pPr>
              <w:pStyle w:val="39"/>
              <w:widowControl w:val="0"/>
              <w:spacing w:before="0" w:beforeAutospacing="0" w:after="0" w:afterAutospacing="0"/>
              <w:ind w:firstLine="480" w:firstLineChars="200"/>
              <w:jc w:val="center"/>
              <w:rPr>
                <w:rFonts w:cs="宋体"/>
                <w:color w:val="auto"/>
              </w:rPr>
            </w:pPr>
          </w:p>
        </w:tc>
        <w:tc>
          <w:tcPr>
            <w:tcW w:w="944" w:type="dxa"/>
            <w:tcBorders>
              <w:top w:val="single" w:color="auto" w:sz="4" w:space="0"/>
              <w:left w:val="single" w:color="auto" w:sz="4" w:space="0"/>
              <w:bottom w:val="single" w:color="auto" w:sz="4" w:space="0"/>
              <w:right w:val="single" w:color="auto" w:sz="4" w:space="0"/>
            </w:tcBorders>
            <w:vAlign w:val="center"/>
          </w:tcPr>
          <w:p w14:paraId="321B6F83">
            <w:pPr>
              <w:pStyle w:val="39"/>
              <w:widowControl w:val="0"/>
              <w:spacing w:before="0" w:beforeAutospacing="0" w:after="0" w:afterAutospacing="0"/>
              <w:ind w:firstLine="480" w:firstLineChars="200"/>
              <w:jc w:val="center"/>
              <w:rPr>
                <w:rFonts w:cs="宋体"/>
                <w:color w:val="auto"/>
              </w:rPr>
            </w:pPr>
          </w:p>
        </w:tc>
      </w:tr>
    </w:tbl>
    <w:p w14:paraId="256C2979">
      <w:pPr>
        <w:pStyle w:val="39"/>
        <w:widowControl w:val="0"/>
        <w:spacing w:before="0" w:beforeAutospacing="0" w:after="0" w:afterAutospacing="0"/>
        <w:rPr>
          <w:rFonts w:cs="宋体"/>
          <w:color w:val="auto"/>
        </w:rPr>
      </w:pPr>
      <w:r>
        <w:rPr>
          <w:rFonts w:hint="eastAsia" w:cs="宋体"/>
          <w:color w:val="auto"/>
        </w:rPr>
        <w:t>说明：</w:t>
      </w:r>
    </w:p>
    <w:p w14:paraId="4E958DFC">
      <w:pPr>
        <w:pStyle w:val="39"/>
        <w:widowControl w:val="0"/>
        <w:spacing w:before="0" w:beforeAutospacing="0" w:after="0" w:afterAutospacing="0" w:line="500" w:lineRule="exact"/>
        <w:ind w:firstLine="482" w:firstLineChars="200"/>
        <w:jc w:val="both"/>
        <w:rPr>
          <w:rFonts w:cs="宋体"/>
          <w:b/>
          <w:bCs/>
          <w:color w:val="auto"/>
        </w:rPr>
      </w:pPr>
      <w:r>
        <w:rPr>
          <w:rFonts w:hint="eastAsia" w:cs="宋体"/>
          <w:b/>
          <w:bCs/>
          <w:color w:val="auto"/>
        </w:rPr>
        <w:t>1、本表只填写投标文件中与招标文件有偏离（包括正偏离和负偏离）的内容，投标文件中商务响应与招标文件要求完全一致的，不用在此表中列出，但必须提交空白表。</w:t>
      </w:r>
    </w:p>
    <w:p w14:paraId="542E3145">
      <w:pPr>
        <w:pStyle w:val="39"/>
        <w:widowControl w:val="0"/>
        <w:spacing w:before="0" w:beforeAutospacing="0" w:after="0" w:afterAutospacing="0" w:line="500" w:lineRule="exact"/>
        <w:ind w:firstLine="480" w:firstLineChars="200"/>
        <w:rPr>
          <w:rFonts w:cs="宋体"/>
          <w:color w:val="auto"/>
        </w:rPr>
      </w:pPr>
      <w:r>
        <w:rPr>
          <w:rFonts w:hint="eastAsia" w:cs="宋体"/>
          <w:color w:val="auto"/>
        </w:rPr>
        <w:t>2、供应商必须据实填写，不得虚假响应，否则将取消其投标或中标资格，并按有关规定进处罚。</w:t>
      </w:r>
    </w:p>
    <w:p w14:paraId="0C78DF31">
      <w:pPr>
        <w:pStyle w:val="39"/>
        <w:widowControl w:val="0"/>
        <w:spacing w:before="0" w:beforeAutospacing="0" w:after="0" w:afterAutospacing="0"/>
        <w:ind w:firstLine="480" w:firstLineChars="200"/>
        <w:jc w:val="center"/>
        <w:rPr>
          <w:rFonts w:cs="宋体"/>
          <w:color w:val="auto"/>
        </w:rPr>
      </w:pPr>
    </w:p>
    <w:p w14:paraId="18E248DD">
      <w:pPr>
        <w:pStyle w:val="39"/>
        <w:widowControl w:val="0"/>
        <w:spacing w:before="0" w:beforeAutospacing="0" w:after="0" w:afterAutospacing="0"/>
        <w:ind w:firstLine="480" w:firstLineChars="200"/>
        <w:rPr>
          <w:rFonts w:cs="宋体"/>
          <w:color w:val="auto"/>
        </w:rPr>
      </w:pPr>
      <w:r>
        <w:rPr>
          <w:rFonts w:hint="eastAsia" w:cs="宋体"/>
          <w:color w:val="auto"/>
        </w:rPr>
        <w:t>供应商名称：</w:t>
      </w:r>
      <w:r>
        <w:rPr>
          <w:rFonts w:hint="eastAsia" w:cs="宋体"/>
          <w:color w:val="auto"/>
          <w:u w:val="single"/>
        </w:rPr>
        <w:t xml:space="preserve">                     </w:t>
      </w:r>
      <w:r>
        <w:rPr>
          <w:rFonts w:hint="eastAsia" w:cs="宋体"/>
          <w:color w:val="auto"/>
        </w:rPr>
        <w:t>（盖单位公章）</w:t>
      </w:r>
    </w:p>
    <w:p w14:paraId="0C5C2AD3">
      <w:pPr>
        <w:pStyle w:val="39"/>
        <w:widowControl w:val="0"/>
        <w:spacing w:before="0" w:beforeAutospacing="0" w:after="0" w:afterAutospacing="0"/>
        <w:ind w:firstLine="480" w:firstLineChars="200"/>
        <w:jc w:val="center"/>
        <w:rPr>
          <w:rFonts w:cs="宋体"/>
          <w:color w:val="auto"/>
        </w:rPr>
      </w:pPr>
    </w:p>
    <w:p w14:paraId="5E8252FF">
      <w:pPr>
        <w:spacing w:line="500" w:lineRule="exact"/>
        <w:ind w:firstLine="496" w:firstLineChars="200"/>
        <w:jc w:val="left"/>
        <w:rPr>
          <w:rFonts w:hAnsi="宋体" w:cs="宋体"/>
          <w:color w:val="auto"/>
          <w:spacing w:val="4"/>
        </w:rPr>
      </w:pPr>
      <w:r>
        <w:rPr>
          <w:rFonts w:hint="eastAsia" w:hAnsi="宋体" w:cs="宋体"/>
          <w:color w:val="auto"/>
          <w:spacing w:val="4"/>
        </w:rPr>
        <w:t>法定代表人或被授权人：</w:t>
      </w:r>
      <w:r>
        <w:rPr>
          <w:rFonts w:hint="eastAsia" w:hAnsi="宋体" w:cs="宋体"/>
          <w:color w:val="auto"/>
          <w:spacing w:val="4"/>
          <w:u w:val="single"/>
        </w:rPr>
        <w:t xml:space="preserve">      </w:t>
      </w:r>
      <w:r>
        <w:rPr>
          <w:rFonts w:hint="eastAsia" w:hAnsi="宋体" w:cs="宋体"/>
          <w:color w:val="auto"/>
          <w:spacing w:val="4"/>
        </w:rPr>
        <w:t>（签字或盖章）</w:t>
      </w:r>
    </w:p>
    <w:p w14:paraId="0C972464">
      <w:pPr>
        <w:pStyle w:val="39"/>
        <w:widowControl w:val="0"/>
        <w:spacing w:before="0" w:beforeAutospacing="0" w:after="0" w:afterAutospacing="0"/>
        <w:ind w:firstLine="480" w:firstLineChars="200"/>
        <w:rPr>
          <w:rFonts w:cs="宋体"/>
          <w:color w:val="auto"/>
        </w:rPr>
      </w:pPr>
      <w:r>
        <w:rPr>
          <w:rFonts w:hint="eastAsia" w:cs="宋体"/>
          <w:color w:val="auto"/>
        </w:rPr>
        <w:t xml:space="preserve">      </w:t>
      </w:r>
    </w:p>
    <w:p w14:paraId="4CF10232">
      <w:pPr>
        <w:spacing w:line="520" w:lineRule="exact"/>
        <w:ind w:firstLine="480" w:firstLineChars="200"/>
        <w:rPr>
          <w:rFonts w:hAnsi="宋体" w:cs="宋体"/>
          <w:color w:val="auto"/>
          <w:szCs w:val="24"/>
        </w:rPr>
      </w:pPr>
      <w:r>
        <w:rPr>
          <w:rFonts w:hint="eastAsia" w:hAnsi="宋体" w:cs="宋体"/>
          <w:color w:val="auto"/>
          <w:szCs w:val="24"/>
        </w:rPr>
        <w:t>日      期：      年   月    日</w:t>
      </w:r>
    </w:p>
    <w:p w14:paraId="765E6095">
      <w:pPr>
        <w:spacing w:line="500" w:lineRule="exact"/>
        <w:jc w:val="center"/>
        <w:outlineLvl w:val="1"/>
        <w:rPr>
          <w:rFonts w:hAnsi="宋体" w:cs="宋体"/>
          <w:b/>
          <w:bCs/>
          <w:color w:val="auto"/>
          <w:sz w:val="30"/>
          <w:szCs w:val="30"/>
          <w:lang w:val="zh-CN"/>
        </w:rPr>
      </w:pPr>
      <w:r>
        <w:rPr>
          <w:rFonts w:hint="eastAsia" w:hAnsi="宋体" w:cs="宋体"/>
          <w:color w:val="auto"/>
        </w:rPr>
        <w:br w:type="page"/>
      </w:r>
      <w:bookmarkStart w:id="293" w:name="_Toc14939"/>
      <w:bookmarkStart w:id="294" w:name="_Toc10346"/>
      <w:bookmarkStart w:id="295" w:name="_Toc403077656"/>
      <w:bookmarkStart w:id="296" w:name="_Toc6862"/>
      <w:bookmarkStart w:id="297" w:name="_Toc426457714"/>
      <w:bookmarkStart w:id="298" w:name="_Toc8692"/>
      <w:bookmarkStart w:id="299" w:name="_Toc6432"/>
      <w:bookmarkStart w:id="300" w:name="_Toc10179"/>
      <w:bookmarkStart w:id="301" w:name="_Toc363474033"/>
      <w:bookmarkStart w:id="302" w:name="_Toc10058"/>
      <w:r>
        <w:rPr>
          <w:rFonts w:hint="eastAsia" w:hAnsi="宋体" w:cs="宋体"/>
          <w:b/>
          <w:bCs/>
          <w:color w:val="auto"/>
          <w:sz w:val="30"/>
          <w:szCs w:val="30"/>
        </w:rPr>
        <w:t>五、</w:t>
      </w:r>
      <w:r>
        <w:rPr>
          <w:rFonts w:hint="eastAsia" w:hAnsi="宋体" w:cs="宋体"/>
          <w:b/>
          <w:bCs/>
          <w:color w:val="auto"/>
          <w:sz w:val="30"/>
          <w:szCs w:val="30"/>
          <w:lang w:val="zh-CN"/>
        </w:rPr>
        <w:t>供应商承诺书</w:t>
      </w:r>
      <w:bookmarkEnd w:id="293"/>
      <w:bookmarkEnd w:id="294"/>
    </w:p>
    <w:p w14:paraId="05BE15FC">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5.1陕西省政府采购供应商拒绝政府采购领域商业贿赂承诺书</w:t>
      </w:r>
      <w:bookmarkEnd w:id="295"/>
      <w:bookmarkEnd w:id="296"/>
      <w:bookmarkEnd w:id="297"/>
      <w:bookmarkEnd w:id="298"/>
      <w:bookmarkEnd w:id="299"/>
      <w:bookmarkEnd w:id="300"/>
      <w:bookmarkEnd w:id="301"/>
      <w:bookmarkEnd w:id="302"/>
    </w:p>
    <w:p w14:paraId="703388DB">
      <w:pPr>
        <w:widowControl/>
        <w:spacing w:line="408" w:lineRule="auto"/>
        <w:ind w:firstLine="480" w:firstLineChars="200"/>
        <w:jc w:val="left"/>
        <w:rPr>
          <w:rFonts w:hAnsi="宋体" w:cs="宋体"/>
          <w:color w:val="auto"/>
        </w:rPr>
      </w:pPr>
      <w:r>
        <w:rPr>
          <w:rFonts w:hint="eastAsia" w:hAnsi="宋体" w:cs="宋体"/>
          <w:color w:val="auto"/>
        </w:rPr>
        <w:t>为响应党中央、国务院关于治理政府采购领域商业贿赂行为的号召，我公司在此庄严承诺：</w:t>
      </w:r>
    </w:p>
    <w:p w14:paraId="25DB2BA3">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在参与政府采购活动中遵纪守法、诚信经营、公平竞标。</w:t>
      </w:r>
    </w:p>
    <w:p w14:paraId="39F86A06">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不向政府采购人、采购代理机构和政府采购评审专家进行任何形式的商业贿赂以谋取交易机会。</w:t>
      </w:r>
    </w:p>
    <w:p w14:paraId="5F4656D3">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不向政府采购代理机构和采购人提供虚假资质文件或采用虚假应标方式参与政府采购市场竞争并谋取中标、成交。</w:t>
      </w:r>
    </w:p>
    <w:p w14:paraId="7086AA56">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不采取“围标、陪标”等商业欺诈手段获得政府采购定单。</w:t>
      </w:r>
    </w:p>
    <w:p w14:paraId="47CA4901">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不采取不正当手段诋毁、排挤其他供应商。</w:t>
      </w:r>
    </w:p>
    <w:p w14:paraId="2E0E1B37">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不在提供商品和服务时“偷梁换柱、以次充好”损害采购人的合法权益。</w:t>
      </w:r>
    </w:p>
    <w:p w14:paraId="1327E4CE">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不与采购人、采购代理机构政府采购评审专家或其它供应商恶意串通，进行质疑和投诉，维护政府采购市场秩序。</w:t>
      </w:r>
    </w:p>
    <w:p w14:paraId="55347EDA">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尊重和接受政府采购监督管理部门的监督和政府采购代理机构招标采购要求，承担因违约行为给采购人造成的损失。</w:t>
      </w:r>
    </w:p>
    <w:p w14:paraId="71F6123B">
      <w:pPr>
        <w:widowControl/>
        <w:numPr>
          <w:ilvl w:val="0"/>
          <w:numId w:val="13"/>
        </w:numPr>
        <w:spacing w:line="408" w:lineRule="auto"/>
        <w:ind w:firstLine="480" w:firstLineChars="200"/>
        <w:jc w:val="left"/>
        <w:rPr>
          <w:rFonts w:hAnsi="宋体" w:cs="宋体"/>
          <w:color w:val="auto"/>
        </w:rPr>
      </w:pPr>
      <w:r>
        <w:rPr>
          <w:rFonts w:hint="eastAsia" w:hAnsi="宋体" w:cs="宋体"/>
          <w:color w:val="auto"/>
        </w:rPr>
        <w:t>不发生其他有悖于政府采购公开、公平、公正和诚信原则的行为。</w:t>
      </w:r>
      <w:r>
        <w:rPr>
          <w:rFonts w:hint="eastAsia" w:hAnsi="宋体" w:cs="宋体"/>
          <w:color w:val="auto"/>
        </w:rPr>
        <w:br w:type="textWrapping"/>
      </w:r>
    </w:p>
    <w:p w14:paraId="08B705E2">
      <w:pPr>
        <w:widowControl/>
        <w:spacing w:line="408" w:lineRule="auto"/>
        <w:ind w:left="274" w:leftChars="114"/>
        <w:jc w:val="left"/>
        <w:rPr>
          <w:rFonts w:hAnsi="宋体" w:cs="宋体"/>
          <w:color w:val="auto"/>
        </w:rPr>
      </w:pPr>
      <w:r>
        <w:rPr>
          <w:rFonts w:hint="eastAsia" w:hAnsi="宋体" w:cs="宋体"/>
          <w:color w:val="auto"/>
        </w:rPr>
        <w:t>承诺单位：</w:t>
      </w:r>
      <w:r>
        <w:rPr>
          <w:rFonts w:hint="eastAsia" w:hAnsi="宋体" w:cs="宋体"/>
          <w:color w:val="auto"/>
          <w:u w:val="single"/>
        </w:rPr>
        <w:t xml:space="preserve">                       </w:t>
      </w:r>
      <w:r>
        <w:rPr>
          <w:rFonts w:hint="eastAsia" w:hAnsi="宋体" w:cs="宋体"/>
          <w:color w:val="auto"/>
        </w:rPr>
        <w:t>（盖章）</w:t>
      </w:r>
      <w:r>
        <w:rPr>
          <w:rFonts w:hint="eastAsia" w:hAnsi="宋体" w:cs="宋体"/>
          <w:color w:val="auto"/>
        </w:rPr>
        <w:br w:type="textWrapping"/>
      </w:r>
      <w:r>
        <w:rPr>
          <w:rFonts w:hint="eastAsia" w:hAnsi="宋体" w:cs="宋体"/>
          <w:color w:val="auto"/>
          <w:spacing w:val="4"/>
        </w:rPr>
        <w:t>法定代表人/</w:t>
      </w:r>
      <w:r>
        <w:rPr>
          <w:rFonts w:hint="eastAsia" w:hAnsi="宋体" w:cs="宋体"/>
          <w:color w:val="auto"/>
        </w:rPr>
        <w:t>被授权人：</w:t>
      </w:r>
      <w:r>
        <w:rPr>
          <w:rFonts w:hint="eastAsia" w:hAnsi="宋体" w:cs="宋体"/>
          <w:color w:val="auto"/>
          <w:u w:val="single"/>
        </w:rPr>
        <w:t xml:space="preserve">                       </w:t>
      </w:r>
      <w:r>
        <w:rPr>
          <w:rFonts w:hint="eastAsia" w:hAnsi="宋体" w:cs="宋体"/>
          <w:color w:val="auto"/>
        </w:rPr>
        <w:t>（</w:t>
      </w:r>
      <w:r>
        <w:rPr>
          <w:rFonts w:hint="eastAsia" w:hAnsi="宋体" w:cs="宋体"/>
          <w:color w:val="auto"/>
          <w:szCs w:val="24"/>
        </w:rPr>
        <w:t>签字或盖章</w:t>
      </w:r>
      <w:r>
        <w:rPr>
          <w:rFonts w:hint="eastAsia" w:hAnsi="宋体" w:cs="宋体"/>
          <w:color w:val="auto"/>
        </w:rPr>
        <w:t>）</w:t>
      </w:r>
      <w:r>
        <w:rPr>
          <w:rFonts w:hint="eastAsia" w:hAnsi="宋体" w:cs="宋体"/>
          <w:color w:val="auto"/>
        </w:rPr>
        <w:br w:type="textWrapping"/>
      </w:r>
      <w:r>
        <w:rPr>
          <w:rFonts w:hint="eastAsia" w:hAnsi="宋体" w:cs="宋体"/>
          <w:color w:val="auto"/>
        </w:rPr>
        <w:t>地  址：</w:t>
      </w:r>
      <w:r>
        <w:rPr>
          <w:rFonts w:hint="eastAsia" w:hAnsi="宋体" w:cs="宋体"/>
          <w:color w:val="auto"/>
          <w:u w:val="single"/>
        </w:rPr>
        <w:t>             </w:t>
      </w:r>
      <w:r>
        <w:rPr>
          <w:rFonts w:hint="eastAsia" w:hAnsi="宋体" w:cs="宋体"/>
          <w:color w:val="auto"/>
        </w:rPr>
        <w:t>  </w:t>
      </w:r>
    </w:p>
    <w:p w14:paraId="1D80DFB9">
      <w:pPr>
        <w:widowControl/>
        <w:spacing w:line="408" w:lineRule="auto"/>
        <w:ind w:left="274" w:leftChars="114"/>
        <w:jc w:val="left"/>
        <w:rPr>
          <w:rFonts w:hAnsi="宋体" w:cs="宋体"/>
          <w:color w:val="auto"/>
        </w:rPr>
      </w:pPr>
      <w:r>
        <w:rPr>
          <w:rFonts w:hint="eastAsia" w:hAnsi="宋体" w:cs="宋体"/>
          <w:color w:val="auto"/>
        </w:rPr>
        <w:t>邮  编：</w:t>
      </w:r>
      <w:r>
        <w:rPr>
          <w:rFonts w:hint="eastAsia" w:hAnsi="宋体" w:cs="宋体"/>
          <w:color w:val="auto"/>
          <w:u w:val="single"/>
        </w:rPr>
        <w:t xml:space="preserve">                         </w:t>
      </w:r>
      <w:r>
        <w:rPr>
          <w:rFonts w:hint="eastAsia" w:hAnsi="宋体" w:cs="宋体"/>
          <w:color w:val="auto"/>
          <w:u w:val="single"/>
        </w:rPr>
        <w:br w:type="textWrapping"/>
      </w:r>
      <w:r>
        <w:rPr>
          <w:rFonts w:hint="eastAsia" w:hAnsi="宋体" w:cs="宋体"/>
          <w:color w:val="auto"/>
        </w:rPr>
        <w:t>电  话：</w:t>
      </w:r>
      <w:r>
        <w:rPr>
          <w:rFonts w:hint="eastAsia" w:hAnsi="宋体" w:cs="宋体"/>
          <w:color w:val="auto"/>
          <w:u w:val="single"/>
        </w:rPr>
        <w:t>             </w:t>
      </w:r>
      <w:r>
        <w:rPr>
          <w:rFonts w:hint="eastAsia" w:hAnsi="宋体" w:cs="宋体"/>
          <w:color w:val="auto"/>
        </w:rPr>
        <w:t>                                                       年  月  日</w:t>
      </w:r>
    </w:p>
    <w:p w14:paraId="42E9021C">
      <w:pPr>
        <w:spacing w:line="500" w:lineRule="exact"/>
        <w:ind w:firstLine="320" w:firstLineChars="100"/>
        <w:jc w:val="center"/>
        <w:rPr>
          <w:rFonts w:hAnsi="宋体" w:cs="宋体"/>
          <w:b/>
          <w:bCs/>
          <w:color w:val="auto"/>
          <w:sz w:val="30"/>
          <w:szCs w:val="30"/>
          <w:lang w:val="zh-CN"/>
        </w:rPr>
      </w:pPr>
      <w:bookmarkStart w:id="303" w:name="_Toc426457715"/>
      <w:bookmarkStart w:id="304" w:name="_Toc7550"/>
      <w:bookmarkStart w:id="305" w:name="_Toc23245"/>
      <w:bookmarkStart w:id="306" w:name="_Toc28113"/>
      <w:bookmarkStart w:id="307" w:name="_Toc403077657"/>
      <w:bookmarkStart w:id="308" w:name="_Toc155"/>
      <w:bookmarkStart w:id="309" w:name="_Toc8066"/>
      <w:bookmarkStart w:id="310" w:name="_Toc363474034"/>
      <w:bookmarkStart w:id="311" w:name="_Toc20139"/>
      <w:r>
        <w:rPr>
          <w:rFonts w:hint="eastAsia" w:hAnsi="宋体" w:cs="宋体"/>
          <w:color w:val="auto"/>
          <w:sz w:val="32"/>
          <w:szCs w:val="32"/>
        </w:rPr>
        <w:br w:type="page"/>
      </w:r>
      <w:bookmarkEnd w:id="303"/>
      <w:bookmarkEnd w:id="304"/>
      <w:bookmarkEnd w:id="305"/>
      <w:bookmarkEnd w:id="306"/>
      <w:bookmarkEnd w:id="307"/>
      <w:bookmarkEnd w:id="308"/>
      <w:bookmarkEnd w:id="309"/>
      <w:bookmarkEnd w:id="310"/>
      <w:bookmarkEnd w:id="311"/>
      <w:r>
        <w:rPr>
          <w:rFonts w:hint="eastAsia" w:hAnsi="宋体" w:cs="宋体"/>
          <w:b/>
          <w:bCs/>
          <w:color w:val="auto"/>
          <w:sz w:val="30"/>
          <w:szCs w:val="30"/>
        </w:rPr>
        <w:t>5.2</w:t>
      </w:r>
      <w:r>
        <w:rPr>
          <w:rFonts w:hint="eastAsia" w:hAnsi="宋体" w:cs="宋体"/>
          <w:b/>
          <w:bCs/>
          <w:color w:val="auto"/>
          <w:sz w:val="30"/>
          <w:szCs w:val="30"/>
          <w:lang w:val="zh-CN"/>
        </w:rPr>
        <w:t xml:space="preserve"> 供应商企业关系关联承诺书</w:t>
      </w:r>
    </w:p>
    <w:p w14:paraId="6E7BF6B9">
      <w:pPr>
        <w:pStyle w:val="17"/>
        <w:rPr>
          <w:color w:val="auto"/>
          <w:lang w:val="zh-CN"/>
        </w:rPr>
      </w:pPr>
    </w:p>
    <w:p w14:paraId="1D321F6E">
      <w:pPr>
        <w:spacing w:line="500" w:lineRule="exact"/>
        <w:ind w:firstLine="480" w:firstLineChars="200"/>
        <w:rPr>
          <w:rFonts w:hAnsi="宋体" w:cs="宋体"/>
          <w:color w:val="auto"/>
          <w:szCs w:val="24"/>
        </w:rPr>
      </w:pPr>
      <w:r>
        <w:rPr>
          <w:rFonts w:hint="eastAsia" w:hAnsi="宋体" w:cs="宋体"/>
          <w:color w:val="auto"/>
          <w:szCs w:val="24"/>
        </w:rPr>
        <w:t>1、供应商在本项目投标中，不存在与其它供应商负责人为同一人，有控股、管理等关联关系承诺：</w:t>
      </w:r>
    </w:p>
    <w:p w14:paraId="74A7EF07">
      <w:pPr>
        <w:spacing w:line="500" w:lineRule="exact"/>
        <w:ind w:firstLine="480" w:firstLineChars="200"/>
        <w:rPr>
          <w:rFonts w:hAnsi="宋体" w:cs="宋体"/>
          <w:color w:val="auto"/>
          <w:szCs w:val="24"/>
        </w:rPr>
      </w:pPr>
      <w:r>
        <w:rPr>
          <w:rFonts w:hint="eastAsia" w:hAnsi="宋体" w:cs="宋体"/>
          <w:color w:val="auto"/>
          <w:szCs w:val="24"/>
        </w:rPr>
        <w:t>1.1管理关系说明：</w:t>
      </w:r>
    </w:p>
    <w:p w14:paraId="4B518E3F">
      <w:pPr>
        <w:spacing w:line="500" w:lineRule="exact"/>
        <w:ind w:firstLine="480" w:firstLineChars="200"/>
        <w:rPr>
          <w:rFonts w:hAnsi="宋体" w:cs="宋体"/>
          <w:color w:val="auto"/>
          <w:szCs w:val="24"/>
        </w:rPr>
      </w:pPr>
      <w:r>
        <w:rPr>
          <w:rFonts w:hint="eastAsia" w:hAnsi="宋体" w:cs="宋体"/>
          <w:color w:val="auto"/>
          <w:szCs w:val="24"/>
        </w:rPr>
        <w:t>我单位管理的具有独立法人的下属单位有</w:t>
      </w:r>
      <w:r>
        <w:rPr>
          <w:rFonts w:hint="eastAsia" w:hAnsi="宋体" w:cs="宋体"/>
          <w:color w:val="auto"/>
          <w:szCs w:val="24"/>
          <w:u w:val="single"/>
        </w:rPr>
        <w:t xml:space="preserve">：                 </w:t>
      </w:r>
      <w:r>
        <w:rPr>
          <w:rFonts w:hint="eastAsia" w:hAnsi="宋体" w:cs="宋体"/>
          <w:color w:val="auto"/>
          <w:szCs w:val="24"/>
        </w:rPr>
        <w:t>。</w:t>
      </w:r>
    </w:p>
    <w:p w14:paraId="74CBE20B">
      <w:pPr>
        <w:spacing w:line="500" w:lineRule="exact"/>
        <w:ind w:firstLine="480" w:firstLineChars="200"/>
        <w:rPr>
          <w:rFonts w:hAnsi="宋体" w:cs="宋体"/>
          <w:color w:val="auto"/>
          <w:szCs w:val="24"/>
        </w:rPr>
      </w:pPr>
      <w:r>
        <w:rPr>
          <w:rFonts w:hint="eastAsia" w:hAnsi="宋体" w:cs="宋体"/>
          <w:color w:val="auto"/>
          <w:szCs w:val="24"/>
        </w:rPr>
        <w:t>我单位的上级管理单位有</w:t>
      </w:r>
      <w:r>
        <w:rPr>
          <w:rFonts w:hint="eastAsia" w:hAnsi="宋体" w:cs="宋体"/>
          <w:color w:val="auto"/>
          <w:szCs w:val="24"/>
          <w:u w:val="single"/>
        </w:rPr>
        <w:t xml:space="preserve">              </w:t>
      </w:r>
      <w:r>
        <w:rPr>
          <w:rFonts w:hint="eastAsia" w:hAnsi="宋体" w:cs="宋体"/>
          <w:color w:val="auto"/>
          <w:szCs w:val="24"/>
        </w:rPr>
        <w:t>。</w:t>
      </w:r>
    </w:p>
    <w:p w14:paraId="462A5523">
      <w:pPr>
        <w:spacing w:line="500" w:lineRule="exact"/>
        <w:ind w:firstLine="480" w:firstLineChars="200"/>
        <w:rPr>
          <w:rFonts w:hAnsi="宋体" w:cs="宋体"/>
          <w:color w:val="auto"/>
          <w:szCs w:val="24"/>
        </w:rPr>
      </w:pPr>
      <w:r>
        <w:rPr>
          <w:rFonts w:hint="eastAsia" w:hAnsi="宋体" w:cs="宋体"/>
          <w:color w:val="auto"/>
          <w:szCs w:val="24"/>
        </w:rPr>
        <w:t>1.2股权关系说明：</w:t>
      </w:r>
    </w:p>
    <w:p w14:paraId="4F91AA65">
      <w:pPr>
        <w:spacing w:line="500" w:lineRule="exact"/>
        <w:ind w:firstLine="480" w:firstLineChars="200"/>
        <w:rPr>
          <w:rFonts w:hAnsi="宋体" w:cs="宋体"/>
          <w:color w:val="auto"/>
          <w:szCs w:val="24"/>
        </w:rPr>
      </w:pPr>
      <w:r>
        <w:rPr>
          <w:rFonts w:hint="eastAsia" w:hAnsi="宋体" w:cs="宋体"/>
          <w:color w:val="auto"/>
          <w:szCs w:val="24"/>
        </w:rPr>
        <w:t>我单位控股的单位有</w:t>
      </w:r>
      <w:r>
        <w:rPr>
          <w:rFonts w:hint="eastAsia" w:hAnsi="宋体" w:cs="宋体"/>
          <w:color w:val="auto"/>
          <w:szCs w:val="24"/>
          <w:u w:val="single"/>
        </w:rPr>
        <w:t xml:space="preserve">           </w:t>
      </w:r>
      <w:r>
        <w:rPr>
          <w:rFonts w:hint="eastAsia" w:hAnsi="宋体" w:cs="宋体"/>
          <w:color w:val="auto"/>
          <w:szCs w:val="24"/>
        </w:rPr>
        <w:t>。</w:t>
      </w:r>
    </w:p>
    <w:p w14:paraId="058BD267">
      <w:pPr>
        <w:spacing w:line="500" w:lineRule="exact"/>
        <w:ind w:firstLine="480" w:firstLineChars="200"/>
        <w:rPr>
          <w:rFonts w:hAnsi="宋体" w:cs="宋体"/>
          <w:color w:val="auto"/>
          <w:szCs w:val="24"/>
        </w:rPr>
      </w:pPr>
      <w:r>
        <w:rPr>
          <w:rFonts w:hint="eastAsia" w:hAnsi="宋体" w:cs="宋体"/>
          <w:color w:val="auto"/>
          <w:szCs w:val="24"/>
        </w:rPr>
        <w:t>我单位被</w:t>
      </w:r>
      <w:r>
        <w:rPr>
          <w:rFonts w:hint="eastAsia" w:hAnsi="宋体" w:cs="宋体"/>
          <w:color w:val="auto"/>
          <w:szCs w:val="24"/>
          <w:u w:val="single"/>
        </w:rPr>
        <w:t xml:space="preserve">              </w:t>
      </w:r>
      <w:r>
        <w:rPr>
          <w:rFonts w:hint="eastAsia" w:hAnsi="宋体" w:cs="宋体"/>
          <w:color w:val="auto"/>
          <w:szCs w:val="24"/>
        </w:rPr>
        <w:t>单位控股。</w:t>
      </w:r>
    </w:p>
    <w:p w14:paraId="2F5BBE76">
      <w:pPr>
        <w:spacing w:line="500" w:lineRule="exact"/>
        <w:ind w:firstLine="480" w:firstLineChars="200"/>
        <w:rPr>
          <w:rFonts w:hAnsi="宋体" w:cs="宋体"/>
          <w:color w:val="auto"/>
          <w:szCs w:val="24"/>
          <w:u w:val="single"/>
        </w:rPr>
      </w:pPr>
      <w:r>
        <w:rPr>
          <w:rFonts w:hint="eastAsia" w:hAnsi="宋体" w:cs="宋体"/>
          <w:color w:val="auto"/>
          <w:szCs w:val="24"/>
        </w:rPr>
        <w:t>1.3单位负责人：</w:t>
      </w:r>
      <w:r>
        <w:rPr>
          <w:rFonts w:hint="eastAsia" w:hAnsi="宋体" w:cs="宋体"/>
          <w:color w:val="auto"/>
          <w:szCs w:val="24"/>
          <w:u w:val="single"/>
        </w:rPr>
        <w:t xml:space="preserve">                </w:t>
      </w:r>
    </w:p>
    <w:p w14:paraId="395FE368">
      <w:pPr>
        <w:spacing w:line="500" w:lineRule="exact"/>
        <w:ind w:firstLine="480" w:firstLineChars="200"/>
        <w:rPr>
          <w:rFonts w:hAnsi="宋体" w:cs="宋体"/>
          <w:color w:val="auto"/>
          <w:szCs w:val="24"/>
        </w:rPr>
      </w:pPr>
      <w:r>
        <w:rPr>
          <w:rFonts w:hint="eastAsia" w:hAnsi="宋体" w:cs="宋体"/>
          <w:color w:val="auto"/>
          <w:szCs w:val="24"/>
        </w:rPr>
        <w:t>2、</w:t>
      </w:r>
      <w:r>
        <w:rPr>
          <w:rFonts w:hint="eastAsia" w:hAnsi="宋体" w:cs="宋体"/>
          <w:color w:val="auto"/>
          <w:szCs w:val="24"/>
          <w:u w:val="single"/>
        </w:rPr>
        <w:t xml:space="preserve">              </w:t>
      </w:r>
      <w:r>
        <w:rPr>
          <w:rFonts w:hint="eastAsia" w:hAnsi="宋体" w:cs="宋体"/>
          <w:color w:val="auto"/>
          <w:szCs w:val="24"/>
        </w:rPr>
        <w:t>（是或否，没有填否） 为采购项目提供整体设计、规范编制或者项目管理、监理、检测等服务的供应商。</w:t>
      </w:r>
    </w:p>
    <w:p w14:paraId="205385EA">
      <w:pPr>
        <w:spacing w:line="500" w:lineRule="exact"/>
        <w:ind w:firstLine="480" w:firstLineChars="200"/>
        <w:rPr>
          <w:rFonts w:hAnsi="宋体" w:cs="宋体"/>
          <w:color w:val="auto"/>
          <w:szCs w:val="24"/>
          <w:u w:val="single"/>
        </w:rPr>
      </w:pPr>
      <w:r>
        <w:rPr>
          <w:rFonts w:hint="eastAsia" w:hAnsi="宋体" w:cs="宋体"/>
          <w:color w:val="auto"/>
          <w:szCs w:val="24"/>
        </w:rPr>
        <w:t>3、其他与本项目有关的利害关系说明：</w:t>
      </w:r>
      <w:r>
        <w:rPr>
          <w:rFonts w:hint="eastAsia" w:hAnsi="宋体" w:cs="宋体"/>
          <w:color w:val="auto"/>
          <w:szCs w:val="24"/>
          <w:u w:val="single"/>
        </w:rPr>
        <w:t xml:space="preserve">                               </w:t>
      </w:r>
    </w:p>
    <w:p w14:paraId="378FD81B">
      <w:pPr>
        <w:spacing w:line="500" w:lineRule="exact"/>
        <w:ind w:firstLine="480" w:firstLineChars="200"/>
        <w:rPr>
          <w:rFonts w:hAnsi="宋体" w:cs="宋体"/>
          <w:color w:val="auto"/>
          <w:szCs w:val="24"/>
        </w:rPr>
      </w:pPr>
      <w:r>
        <w:rPr>
          <w:rFonts w:hint="eastAsia" w:hAnsi="宋体" w:cs="宋体"/>
          <w:color w:val="auto"/>
          <w:szCs w:val="24"/>
        </w:rPr>
        <w:t>我单位承诺以上说明真实有效，无虚假内容或隐瞒。</w:t>
      </w:r>
    </w:p>
    <w:p w14:paraId="57D1EE20">
      <w:pPr>
        <w:spacing w:line="500" w:lineRule="exact"/>
        <w:ind w:firstLine="240" w:firstLineChars="100"/>
        <w:rPr>
          <w:rFonts w:hAnsi="宋体" w:cs="宋体"/>
          <w:color w:val="auto"/>
          <w:szCs w:val="24"/>
        </w:rPr>
      </w:pPr>
    </w:p>
    <w:p w14:paraId="0CD4D021">
      <w:pPr>
        <w:pStyle w:val="17"/>
        <w:rPr>
          <w:color w:val="auto"/>
        </w:rPr>
      </w:pPr>
    </w:p>
    <w:p w14:paraId="39D63702">
      <w:pPr>
        <w:spacing w:line="500" w:lineRule="exact"/>
        <w:ind w:firstLine="2400" w:firstLineChars="1000"/>
        <w:rPr>
          <w:rFonts w:hAnsi="宋体" w:cs="宋体"/>
          <w:color w:val="auto"/>
          <w:szCs w:val="24"/>
        </w:rPr>
      </w:pPr>
      <w:r>
        <w:rPr>
          <w:rFonts w:hint="eastAsia" w:hAnsi="宋体" w:cs="宋体"/>
          <w:color w:val="auto"/>
          <w:szCs w:val="24"/>
        </w:rPr>
        <w:t>供应商名称</w:t>
      </w:r>
      <w:r>
        <w:rPr>
          <w:rFonts w:hint="eastAsia" w:hAnsi="宋体" w:cs="宋体"/>
          <w:color w:val="auto"/>
          <w:szCs w:val="24"/>
          <w:u w:val="single"/>
        </w:rPr>
        <w:t xml:space="preserve">：                     </w:t>
      </w:r>
      <w:r>
        <w:rPr>
          <w:rFonts w:hint="eastAsia" w:hAnsi="宋体" w:cs="宋体"/>
          <w:color w:val="auto"/>
          <w:szCs w:val="24"/>
        </w:rPr>
        <w:t>（盖单位公章）</w:t>
      </w:r>
    </w:p>
    <w:p w14:paraId="6C865BB1">
      <w:pPr>
        <w:spacing w:line="500" w:lineRule="exact"/>
        <w:ind w:firstLine="240" w:firstLineChars="100"/>
        <w:rPr>
          <w:rFonts w:hAnsi="宋体" w:cs="宋体"/>
          <w:color w:val="auto"/>
          <w:szCs w:val="24"/>
        </w:rPr>
      </w:pPr>
    </w:p>
    <w:p w14:paraId="50492E8C">
      <w:pPr>
        <w:spacing w:line="500" w:lineRule="exact"/>
        <w:ind w:firstLine="2400" w:firstLineChars="1000"/>
        <w:rPr>
          <w:rFonts w:hAnsi="宋体" w:cs="宋体"/>
          <w:color w:val="auto"/>
          <w:szCs w:val="24"/>
        </w:rPr>
      </w:pPr>
      <w:r>
        <w:rPr>
          <w:rFonts w:hint="eastAsia" w:hAnsi="宋体" w:cs="宋体"/>
          <w:color w:val="auto"/>
          <w:szCs w:val="24"/>
        </w:rPr>
        <w:t>法定代表人或被授权人</w:t>
      </w:r>
      <w:r>
        <w:rPr>
          <w:rFonts w:hint="eastAsia" w:hAnsi="宋体" w:cs="宋体"/>
          <w:color w:val="auto"/>
          <w:szCs w:val="24"/>
          <w:u w:val="single"/>
        </w:rPr>
        <w:t xml:space="preserve">：      </w:t>
      </w:r>
      <w:r>
        <w:rPr>
          <w:rFonts w:hint="eastAsia" w:hAnsi="宋体" w:cs="宋体"/>
          <w:color w:val="auto"/>
          <w:szCs w:val="24"/>
        </w:rPr>
        <w:t>（签字或盖章）</w:t>
      </w:r>
    </w:p>
    <w:p w14:paraId="51AA755A">
      <w:pPr>
        <w:spacing w:line="500" w:lineRule="exact"/>
        <w:ind w:firstLine="240" w:firstLineChars="100"/>
        <w:rPr>
          <w:rFonts w:hAnsi="宋体" w:cs="宋体"/>
          <w:color w:val="auto"/>
        </w:rPr>
      </w:pPr>
      <w:r>
        <w:rPr>
          <w:rFonts w:hint="eastAsia" w:hAnsi="宋体" w:cs="宋体"/>
          <w:color w:val="auto"/>
          <w:szCs w:val="24"/>
        </w:rPr>
        <w:t xml:space="preserve">      </w:t>
      </w:r>
    </w:p>
    <w:p w14:paraId="4FDD3ADF">
      <w:pPr>
        <w:widowControl/>
        <w:spacing w:line="408" w:lineRule="auto"/>
        <w:ind w:left="274" w:leftChars="114"/>
        <w:jc w:val="right"/>
        <w:rPr>
          <w:rFonts w:hAnsi="宋体" w:cs="宋体"/>
          <w:color w:val="auto"/>
        </w:rPr>
      </w:pPr>
    </w:p>
    <w:p w14:paraId="7867FE7F">
      <w:pPr>
        <w:widowControl/>
        <w:spacing w:line="408" w:lineRule="auto"/>
        <w:ind w:left="274" w:leftChars="114"/>
        <w:jc w:val="right"/>
        <w:rPr>
          <w:rFonts w:hAnsi="宋体" w:cs="宋体"/>
          <w:color w:val="auto"/>
        </w:rPr>
      </w:pPr>
      <w:r>
        <w:rPr>
          <w:rFonts w:hint="eastAsia" w:hAnsi="宋体" w:cs="宋体"/>
          <w:color w:val="auto"/>
        </w:rPr>
        <w:t>                     年  月  日</w:t>
      </w:r>
    </w:p>
    <w:p w14:paraId="54C0C749">
      <w:pPr>
        <w:spacing w:before="166" w:beforeLines="50" w:line="360" w:lineRule="auto"/>
        <w:jc w:val="center"/>
        <w:rPr>
          <w:rFonts w:hAnsi="宋体" w:cs="宋体"/>
          <w:color w:val="auto"/>
          <w:sz w:val="32"/>
          <w:szCs w:val="32"/>
        </w:rPr>
      </w:pPr>
    </w:p>
    <w:p w14:paraId="7A07E389">
      <w:pPr>
        <w:pStyle w:val="17"/>
        <w:rPr>
          <w:rFonts w:ascii="宋体" w:hAnsi="宋体" w:cs="宋体"/>
          <w:color w:val="auto"/>
          <w:sz w:val="32"/>
          <w:szCs w:val="32"/>
        </w:rPr>
      </w:pPr>
    </w:p>
    <w:p w14:paraId="0995CEF9">
      <w:pPr>
        <w:rPr>
          <w:color w:val="auto"/>
        </w:rPr>
      </w:pPr>
    </w:p>
    <w:p w14:paraId="5BCCCCF2">
      <w:pPr>
        <w:pStyle w:val="4"/>
        <w:keepNext w:val="0"/>
        <w:keepLines w:val="0"/>
        <w:widowControl w:val="0"/>
        <w:spacing w:before="166" w:beforeLines="50" w:after="0" w:line="360" w:lineRule="auto"/>
        <w:ind w:left="0"/>
        <w:jc w:val="center"/>
        <w:rPr>
          <w:rFonts w:ascii="宋体" w:hAnsi="宋体" w:cs="宋体"/>
          <w:color w:val="auto"/>
          <w:sz w:val="32"/>
        </w:rPr>
      </w:pPr>
      <w:bookmarkStart w:id="312" w:name="_Toc26462"/>
      <w:bookmarkStart w:id="313" w:name="_Toc18269"/>
      <w:r>
        <w:rPr>
          <w:rFonts w:hint="eastAsia" w:ascii="宋体" w:hAnsi="宋体" w:cs="宋体"/>
          <w:color w:val="auto"/>
          <w:sz w:val="32"/>
        </w:rPr>
        <w:t>六、资格证明文件</w:t>
      </w:r>
      <w:bookmarkEnd w:id="312"/>
      <w:bookmarkEnd w:id="313"/>
    </w:p>
    <w:p w14:paraId="479BE399">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cs="宋体"/>
          <w:color w:val="auto"/>
          <w:szCs w:val="24"/>
        </w:rPr>
      </w:pPr>
      <w:r>
        <w:rPr>
          <w:rFonts w:hint="eastAsia" w:hAnsi="宋体" w:cs="宋体"/>
          <w:b/>
          <w:bCs/>
          <w:color w:val="auto"/>
          <w:szCs w:val="24"/>
        </w:rPr>
        <w:t>（一）基本资格条件：符合《中华人民共和国政府采购法》第二十二条的规定，并提供以下资料；</w:t>
      </w:r>
    </w:p>
    <w:p w14:paraId="62703908">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（1）提供合格有效的法人或者其他组织的营业执照等证明文件，自然人的身份证明；</w:t>
      </w:r>
    </w:p>
    <w:p w14:paraId="306BB431">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供应商是法人或其他组织的应提供营业执照等证明文件，供应商是自然人的应提供有效的自然人身份证明。</w:t>
      </w:r>
    </w:p>
    <w:p w14:paraId="2662148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lang w:eastAsia="zh-CN"/>
        </w:rPr>
      </w:pPr>
      <w:r>
        <w:rPr>
          <w:rFonts w:hint="eastAsia" w:cs="宋体" w:asciiTheme="minorEastAsia" w:hAnsiTheme="minorEastAsia" w:eastAsiaTheme="minorEastAsia"/>
          <w:color w:val="auto"/>
          <w:szCs w:val="24"/>
          <w:lang w:eastAsia="zh-CN"/>
        </w:rPr>
        <w:t>（</w:t>
      </w:r>
      <w:r>
        <w:rPr>
          <w:rFonts w:hint="eastAsia" w:cs="宋体" w:asciiTheme="minorEastAsia" w:hAnsiTheme="minorEastAsia" w:eastAsiaTheme="minorEastAsia"/>
          <w:color w:val="auto"/>
          <w:szCs w:val="24"/>
          <w:lang w:val="en-US" w:eastAsia="zh-CN"/>
        </w:rPr>
        <w:t>2</w:t>
      </w:r>
      <w:r>
        <w:rPr>
          <w:rFonts w:hint="eastAsia" w:cs="宋体" w:asciiTheme="minorEastAsia" w:hAnsiTheme="minorEastAsia" w:eastAsiaTheme="minorEastAsia"/>
          <w:color w:val="auto"/>
          <w:szCs w:val="24"/>
          <w:lang w:eastAsia="zh-CN"/>
        </w:rPr>
        <w:t>）</w:t>
      </w:r>
      <w:r>
        <w:rPr>
          <w:rFonts w:hint="eastAsia" w:cs="宋体" w:asciiTheme="minorEastAsia" w:hAnsiTheme="minorEastAsia" w:eastAsiaTheme="minorEastAsia"/>
          <w:color w:val="auto"/>
          <w:szCs w:val="24"/>
        </w:rPr>
        <w:t>提供</w:t>
      </w:r>
      <w:r>
        <w:rPr>
          <w:rFonts w:hint="eastAsia" w:cs="宋体" w:asciiTheme="minorEastAsia" w:hAnsiTheme="minorEastAsia" w:eastAsiaTheme="minorEastAsia"/>
          <w:color w:val="auto"/>
          <w:szCs w:val="24"/>
          <w:lang w:val="en-US" w:eastAsia="zh-CN"/>
        </w:rPr>
        <w:t>2024年</w:t>
      </w:r>
      <w:r>
        <w:rPr>
          <w:rFonts w:hint="eastAsia" w:cs="宋体" w:asciiTheme="minorEastAsia" w:hAnsiTheme="minorEastAsia" w:eastAsiaTheme="minorEastAsia"/>
          <w:color w:val="auto"/>
          <w:szCs w:val="24"/>
        </w:rPr>
        <w:t>度的经审计的</w:t>
      </w:r>
      <w:r>
        <w:rPr>
          <w:rFonts w:hint="eastAsia" w:cs="宋体" w:asciiTheme="minorEastAsia" w:hAnsiTheme="minorEastAsia" w:eastAsiaTheme="minorEastAsia"/>
          <w:color w:val="auto"/>
          <w:szCs w:val="24"/>
          <w:lang w:eastAsia="zh-CN"/>
        </w:rPr>
        <w:t>完整</w:t>
      </w:r>
      <w:r>
        <w:rPr>
          <w:rFonts w:hint="eastAsia" w:cs="宋体" w:asciiTheme="minorEastAsia" w:hAnsiTheme="minorEastAsia" w:eastAsiaTheme="minorEastAsia"/>
          <w:color w:val="auto"/>
          <w:szCs w:val="24"/>
        </w:rPr>
        <w:t>财务会计报告（成立时间至提交投标文件截止时间不足一年的可提供成立后任意时段的资产负债表），或其基本存款账户开户银行出具的资信证明及基本存款账户开户许可证（基本账户信息表）</w:t>
      </w:r>
      <w:r>
        <w:rPr>
          <w:rFonts w:hint="eastAsia" w:cs="宋体" w:asciiTheme="minorEastAsia" w:hAnsiTheme="minorEastAsia" w:eastAsiaTheme="minorEastAsia"/>
          <w:color w:val="auto"/>
          <w:szCs w:val="24"/>
          <w:lang w:eastAsia="zh-CN"/>
        </w:rPr>
        <w:t>；</w:t>
      </w:r>
    </w:p>
    <w:p w14:paraId="657E40F1">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lang w:eastAsia="zh-CN"/>
        </w:rPr>
        <w:t>（</w:t>
      </w:r>
      <w:r>
        <w:rPr>
          <w:rFonts w:hint="eastAsia" w:cs="宋体" w:asciiTheme="minorEastAsia" w:hAnsiTheme="minorEastAsia" w:eastAsiaTheme="minorEastAsia"/>
          <w:color w:val="auto"/>
          <w:szCs w:val="24"/>
          <w:lang w:val="en-US" w:eastAsia="zh-CN"/>
        </w:rPr>
        <w:t>3</w:t>
      </w:r>
      <w:r>
        <w:rPr>
          <w:rFonts w:hint="eastAsia" w:cs="宋体" w:asciiTheme="minorEastAsia" w:hAnsiTheme="minorEastAsia" w:eastAsiaTheme="minorEastAsia"/>
          <w:color w:val="auto"/>
          <w:szCs w:val="24"/>
          <w:lang w:eastAsia="zh-CN"/>
        </w:rPr>
        <w:t>）</w:t>
      </w:r>
      <w:r>
        <w:rPr>
          <w:rFonts w:hint="eastAsia" w:cs="宋体" w:asciiTheme="minorEastAsia" w:hAnsiTheme="minorEastAsia" w:eastAsiaTheme="minorEastAsia"/>
          <w:color w:val="auto"/>
          <w:szCs w:val="24"/>
        </w:rPr>
        <w:t>提供具有履行合同所必需的设备和专业技术能力的承诺；</w:t>
      </w:r>
    </w:p>
    <w:p w14:paraId="65BE5122">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（4）</w:t>
      </w:r>
      <w:r>
        <w:rPr>
          <w:rFonts w:hint="eastAsia" w:cs="宋体" w:asciiTheme="minorEastAsia" w:hAnsiTheme="minorEastAsia" w:eastAsiaTheme="minorEastAsia"/>
          <w:color w:val="auto"/>
          <w:szCs w:val="24"/>
          <w:lang w:eastAsia="zh-CN"/>
        </w:rPr>
        <w:t>提供投标截止日前一年内已缴纳的至少一个月的纳税证明或完税证明（增值税、印花税、城市维护建设费、企业所得税等一种或多种税种），依法免税的单位应提供相关证明材料</w:t>
      </w:r>
      <w:r>
        <w:rPr>
          <w:rFonts w:hint="eastAsia" w:cs="宋体" w:asciiTheme="minorEastAsia" w:hAnsiTheme="minorEastAsia" w:eastAsiaTheme="minorEastAsia"/>
          <w:color w:val="auto"/>
          <w:szCs w:val="24"/>
        </w:rPr>
        <w:t>；</w:t>
      </w:r>
    </w:p>
    <w:p w14:paraId="22C7EE02">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（5）提供</w:t>
      </w:r>
      <w:r>
        <w:rPr>
          <w:rFonts w:hint="eastAsia" w:cs="宋体" w:asciiTheme="minorEastAsia" w:hAnsiTheme="minorEastAsia" w:eastAsiaTheme="minorEastAsia"/>
          <w:color w:val="auto"/>
          <w:szCs w:val="24"/>
          <w:lang w:eastAsia="zh-CN"/>
        </w:rPr>
        <w:t>投标</w:t>
      </w:r>
      <w:r>
        <w:rPr>
          <w:rFonts w:hint="eastAsia" w:cs="宋体" w:asciiTheme="minorEastAsia" w:hAnsiTheme="minorEastAsia" w:eastAsiaTheme="minorEastAsia"/>
          <w:color w:val="auto"/>
          <w:szCs w:val="24"/>
        </w:rPr>
        <w:t>截止日前一年内已缴存的至少一个月的社会保障资金缴存单据或社保机构开具的社会保险参保缴费情况证明，依法不需要缴纳社会保障资金的单位应提供相关证明材料；</w:t>
      </w:r>
    </w:p>
    <w:p w14:paraId="6402574E">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（6）参加政府采购活动前三年内，在经营活动中没有重大违法记录的书面声明。</w:t>
      </w:r>
    </w:p>
    <w:p w14:paraId="3D4082AB">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cs="宋体"/>
          <w:color w:val="auto"/>
          <w:szCs w:val="24"/>
        </w:rPr>
      </w:pPr>
      <w:r>
        <w:rPr>
          <w:rFonts w:hint="eastAsia" w:hAnsi="宋体" w:cs="宋体"/>
          <w:b/>
          <w:bCs/>
          <w:color w:val="auto"/>
          <w:szCs w:val="24"/>
        </w:rPr>
        <w:t>（二）</w:t>
      </w:r>
      <w:r>
        <w:rPr>
          <w:rFonts w:hint="eastAsia" w:cs="宋体" w:asciiTheme="minorEastAsia" w:hAnsiTheme="minorEastAsia" w:eastAsiaTheme="minorEastAsia"/>
          <w:b/>
          <w:bCs/>
          <w:color w:val="auto"/>
          <w:szCs w:val="24"/>
        </w:rPr>
        <w:t>落实政府采购政策需满足的资格要求：本项目非专门面向中小企业采购。</w:t>
      </w:r>
    </w:p>
    <w:p w14:paraId="03D4D3FF">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cs="宋体"/>
          <w:b/>
          <w:bCs/>
          <w:color w:val="auto"/>
          <w:szCs w:val="24"/>
        </w:rPr>
      </w:pPr>
      <w:r>
        <w:rPr>
          <w:rFonts w:hint="eastAsia" w:hAnsi="宋体" w:cs="宋体"/>
          <w:b/>
          <w:bCs/>
          <w:color w:val="auto"/>
          <w:szCs w:val="24"/>
        </w:rPr>
        <w:t>（三）特定资格条件：</w:t>
      </w:r>
    </w:p>
    <w:p w14:paraId="70D5739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hAnsi="宋体" w:cs="宋体"/>
          <w:color w:val="auto"/>
          <w:szCs w:val="24"/>
        </w:rPr>
      </w:pPr>
      <w:r>
        <w:rPr>
          <w:rFonts w:hint="eastAsia" w:hAnsi="宋体" w:cs="宋体"/>
          <w:color w:val="auto"/>
          <w:szCs w:val="24"/>
        </w:rPr>
        <w:t>（1）</w:t>
      </w:r>
      <w:r>
        <w:rPr>
          <w:rFonts w:hint="eastAsia" w:hAnsi="宋体" w:cs="宋体"/>
          <w:color w:val="auto"/>
          <w:szCs w:val="24"/>
          <w:lang w:eastAsia="zh-CN"/>
        </w:rPr>
        <w:t>法定代表人授权书（附法定代表人、被授权人身份证复印件）及被授权人身份证原件（法定代表人直接参加投标，须提供法定代表人身份证明及身份证原件）</w:t>
      </w:r>
      <w:r>
        <w:rPr>
          <w:rFonts w:hint="eastAsia" w:hAnsi="宋体" w:cs="宋体"/>
          <w:color w:val="auto"/>
          <w:szCs w:val="24"/>
        </w:rPr>
        <w:t>；</w:t>
      </w:r>
    </w:p>
    <w:p w14:paraId="2C1B5E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color w:val="auto"/>
          <w:szCs w:val="24"/>
        </w:rPr>
      </w:pPr>
      <w:r>
        <w:rPr>
          <w:rFonts w:hint="eastAsia" w:hAnsi="宋体" w:cs="宋体"/>
          <w:color w:val="auto"/>
          <w:szCs w:val="24"/>
          <w:lang w:val="en-US" w:eastAsia="zh-CN"/>
        </w:rPr>
        <w:t>(2)供应商不得为“信用中国”网站（www.creditchina.gov.cn）中列入“失信被执行人（中国执行信息公开网https：//zxgk.court.gov.cn/shixin/）”和“重大税收违法失信主体名单”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名单、政府采购严重违法失信行为记录名单内的，采购人和采购代理机构将拒绝其参与政府采购活动，查询结果以纸质方式留存）；</w:t>
      </w:r>
    </w:p>
    <w:p w14:paraId="670FBB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Ansi="宋体" w:cs="宋体"/>
          <w:color w:val="auto"/>
          <w:szCs w:val="24"/>
        </w:rPr>
      </w:pPr>
      <w:r>
        <w:rPr>
          <w:rFonts w:hint="eastAsia" w:hAnsi="宋体" w:cs="宋体"/>
          <w:color w:val="auto"/>
          <w:szCs w:val="24"/>
        </w:rPr>
        <w:t>（3）本项目不接受联合体投标。</w:t>
      </w:r>
    </w:p>
    <w:p w14:paraId="69DCC59C">
      <w:pPr>
        <w:spacing w:line="560" w:lineRule="exact"/>
        <w:jc w:val="center"/>
        <w:rPr>
          <w:rFonts w:hAnsi="宋体" w:cs="宋体"/>
          <w:b/>
          <w:bCs/>
          <w:color w:val="auto"/>
          <w:kern w:val="2"/>
          <w:sz w:val="30"/>
          <w:szCs w:val="30"/>
        </w:rPr>
      </w:pPr>
      <w:r>
        <w:rPr>
          <w:rFonts w:hint="eastAsia" w:hAnsi="宋体" w:cs="宋体"/>
          <w:b/>
          <w:bCs/>
          <w:color w:val="auto"/>
          <w:kern w:val="2"/>
          <w:sz w:val="30"/>
          <w:szCs w:val="30"/>
        </w:rPr>
        <w:t>法定代表人身份证明/法定代表人授权书</w:t>
      </w:r>
    </w:p>
    <w:p w14:paraId="2D708B32">
      <w:pPr>
        <w:pStyle w:val="17"/>
        <w:spacing w:before="166" w:beforeLines="50"/>
        <w:jc w:val="center"/>
        <w:rPr>
          <w:rFonts w:ascii="宋体" w:hAnsi="宋体" w:cs="宋体"/>
          <w:b/>
          <w:bCs/>
          <w:color w:val="auto"/>
          <w:sz w:val="30"/>
          <w:szCs w:val="30"/>
        </w:rPr>
      </w:pPr>
      <w:r>
        <w:rPr>
          <w:rFonts w:hint="eastAsia" w:ascii="宋体" w:hAnsi="宋体" w:cs="宋体"/>
          <w:b/>
          <w:bCs/>
          <w:color w:val="auto"/>
          <w:sz w:val="30"/>
          <w:szCs w:val="30"/>
        </w:rPr>
        <w:t>法定代表人身份证明</w:t>
      </w:r>
    </w:p>
    <w:p w14:paraId="0381438E">
      <w:pPr>
        <w:autoSpaceDE w:val="0"/>
        <w:autoSpaceDN w:val="0"/>
        <w:adjustRightInd w:val="0"/>
        <w:snapToGrid w:val="0"/>
        <w:spacing w:before="166" w:beforeLines="50" w:line="360" w:lineRule="auto"/>
        <w:ind w:firstLine="480" w:firstLineChars="200"/>
        <w:jc w:val="left"/>
        <w:rPr>
          <w:rFonts w:hAnsi="宋体" w:cs="宋体"/>
          <w:color w:val="auto"/>
        </w:rPr>
      </w:pPr>
      <w:r>
        <w:rPr>
          <w:rFonts w:hint="eastAsia" w:hAnsi="宋体" w:cs="宋体"/>
          <w:color w:val="auto"/>
        </w:rPr>
        <w:t>供应商名称：</w:t>
      </w:r>
      <w:r>
        <w:rPr>
          <w:rFonts w:hint="eastAsia" w:hAnsi="宋体" w:cs="宋体"/>
          <w:color w:val="auto"/>
          <w:u w:val="single"/>
        </w:rPr>
        <w:t xml:space="preserve">                  </w:t>
      </w:r>
      <w:r>
        <w:rPr>
          <w:rFonts w:hint="eastAsia" w:hAnsi="宋体" w:cs="宋体"/>
          <w:color w:val="auto"/>
        </w:rPr>
        <w:t xml:space="preserve"> </w:t>
      </w:r>
    </w:p>
    <w:p w14:paraId="54AAE354">
      <w:pPr>
        <w:autoSpaceDE w:val="0"/>
        <w:autoSpaceDN w:val="0"/>
        <w:adjustRightInd w:val="0"/>
        <w:snapToGrid w:val="0"/>
        <w:spacing w:before="166" w:beforeLines="50" w:line="360" w:lineRule="auto"/>
        <w:ind w:firstLine="480" w:firstLineChars="200"/>
        <w:jc w:val="left"/>
        <w:rPr>
          <w:rFonts w:hAnsi="宋体" w:cs="宋体"/>
          <w:color w:val="auto"/>
        </w:rPr>
      </w:pPr>
      <w:r>
        <w:rPr>
          <w:rFonts w:hint="eastAsia" w:hAnsi="宋体" w:cs="宋体"/>
          <w:color w:val="auto"/>
        </w:rPr>
        <w:t>统一社会信用代码：</w:t>
      </w:r>
      <w:r>
        <w:rPr>
          <w:rFonts w:hint="eastAsia" w:hAnsi="宋体" w:cs="宋体"/>
          <w:color w:val="auto"/>
          <w:u w:val="single"/>
        </w:rPr>
        <w:t xml:space="preserve">                </w:t>
      </w:r>
    </w:p>
    <w:p w14:paraId="204F2203">
      <w:pPr>
        <w:autoSpaceDE w:val="0"/>
        <w:autoSpaceDN w:val="0"/>
        <w:adjustRightInd w:val="0"/>
        <w:snapToGrid w:val="0"/>
        <w:spacing w:before="166" w:beforeLines="50" w:line="360" w:lineRule="auto"/>
        <w:ind w:firstLine="480" w:firstLineChars="200"/>
        <w:jc w:val="left"/>
        <w:rPr>
          <w:rFonts w:hAnsi="宋体" w:cs="宋体"/>
          <w:color w:val="auto"/>
        </w:rPr>
      </w:pPr>
      <w:r>
        <w:rPr>
          <w:rFonts w:hint="eastAsia" w:hAnsi="宋体" w:cs="宋体"/>
          <w:color w:val="auto"/>
        </w:rPr>
        <w:t>注册地址：</w:t>
      </w:r>
      <w:r>
        <w:rPr>
          <w:rFonts w:hint="eastAsia" w:hAnsi="宋体" w:cs="宋体"/>
          <w:color w:val="auto"/>
          <w:u w:val="single"/>
        </w:rPr>
        <w:t xml:space="preserve">                        </w:t>
      </w:r>
    </w:p>
    <w:p w14:paraId="506703EC">
      <w:pPr>
        <w:autoSpaceDE w:val="0"/>
        <w:autoSpaceDN w:val="0"/>
        <w:adjustRightInd w:val="0"/>
        <w:snapToGrid w:val="0"/>
        <w:spacing w:before="166" w:beforeLines="50" w:line="360" w:lineRule="auto"/>
        <w:ind w:firstLine="480" w:firstLineChars="200"/>
        <w:jc w:val="left"/>
        <w:rPr>
          <w:rFonts w:hAnsi="宋体" w:cs="宋体"/>
          <w:color w:val="auto"/>
        </w:rPr>
      </w:pPr>
      <w:r>
        <w:rPr>
          <w:rFonts w:hint="eastAsia" w:hAnsi="宋体" w:cs="宋体"/>
          <w:color w:val="auto"/>
        </w:rPr>
        <w:t>成立时间：</w:t>
      </w:r>
      <w:r>
        <w:rPr>
          <w:rFonts w:hint="eastAsia" w:hAnsi="宋体" w:cs="宋体"/>
          <w:color w:val="auto"/>
          <w:u w:val="single"/>
        </w:rPr>
        <w:t xml:space="preserve">    </w:t>
      </w:r>
      <w:r>
        <w:rPr>
          <w:rFonts w:hint="eastAsia" w:hAnsi="宋体" w:cs="宋体"/>
          <w:color w:val="auto"/>
        </w:rPr>
        <w:t xml:space="preserve">年 </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495336C1">
      <w:pPr>
        <w:autoSpaceDE w:val="0"/>
        <w:autoSpaceDN w:val="0"/>
        <w:adjustRightInd w:val="0"/>
        <w:snapToGrid w:val="0"/>
        <w:spacing w:before="166" w:beforeLines="50" w:line="360" w:lineRule="auto"/>
        <w:ind w:firstLine="480" w:firstLineChars="200"/>
        <w:jc w:val="left"/>
        <w:rPr>
          <w:rFonts w:hAnsi="宋体" w:cs="宋体"/>
          <w:color w:val="auto"/>
          <w:u w:val="single"/>
        </w:rPr>
      </w:pPr>
      <w:r>
        <w:rPr>
          <w:rFonts w:hint="eastAsia" w:hAnsi="宋体" w:cs="宋体"/>
          <w:color w:val="auto"/>
        </w:rPr>
        <w:t>经营期限：</w:t>
      </w:r>
      <w:r>
        <w:rPr>
          <w:rFonts w:hint="eastAsia" w:hAnsi="宋体" w:cs="宋体"/>
          <w:color w:val="auto"/>
          <w:u w:val="single"/>
        </w:rPr>
        <w:t xml:space="preserve">                  </w:t>
      </w:r>
    </w:p>
    <w:p w14:paraId="02AA1AAC">
      <w:pPr>
        <w:autoSpaceDE w:val="0"/>
        <w:autoSpaceDN w:val="0"/>
        <w:adjustRightInd w:val="0"/>
        <w:snapToGrid w:val="0"/>
        <w:spacing w:before="166" w:beforeLines="50" w:line="360" w:lineRule="auto"/>
        <w:ind w:firstLine="480" w:firstLineChars="200"/>
        <w:jc w:val="left"/>
        <w:rPr>
          <w:rFonts w:hAnsi="宋体" w:cs="宋体"/>
          <w:color w:val="auto"/>
        </w:rPr>
      </w:pPr>
      <w:r>
        <w:rPr>
          <w:rFonts w:hint="eastAsia" w:hAnsi="宋体" w:cs="宋体"/>
          <w:color w:val="auto"/>
        </w:rPr>
        <w:t>姓名：</w:t>
      </w:r>
      <w:r>
        <w:rPr>
          <w:rFonts w:hint="eastAsia" w:hAnsi="宋体" w:cs="宋体"/>
          <w:color w:val="auto"/>
          <w:u w:val="single"/>
        </w:rPr>
        <w:t xml:space="preserve">      </w:t>
      </w:r>
      <w:r>
        <w:rPr>
          <w:rFonts w:hint="eastAsia" w:hAnsi="宋体" w:cs="宋体"/>
          <w:color w:val="auto"/>
        </w:rPr>
        <w:t xml:space="preserve"> 性别：</w:t>
      </w:r>
      <w:r>
        <w:rPr>
          <w:rFonts w:hint="eastAsia" w:hAnsi="宋体" w:cs="宋体"/>
          <w:color w:val="auto"/>
          <w:u w:val="single"/>
        </w:rPr>
        <w:t xml:space="preserve">     </w:t>
      </w:r>
      <w:r>
        <w:rPr>
          <w:rFonts w:hint="eastAsia" w:hAnsi="宋体" w:cs="宋体"/>
          <w:color w:val="auto"/>
        </w:rPr>
        <w:t xml:space="preserve"> 年龄：</w:t>
      </w:r>
      <w:r>
        <w:rPr>
          <w:rFonts w:hint="eastAsia" w:hAnsi="宋体" w:cs="宋体"/>
          <w:color w:val="auto"/>
          <w:u w:val="single"/>
        </w:rPr>
        <w:t xml:space="preserve">     </w:t>
      </w:r>
      <w:r>
        <w:rPr>
          <w:rFonts w:hint="eastAsia" w:hAnsi="宋体" w:cs="宋体"/>
          <w:color w:val="auto"/>
        </w:rPr>
        <w:t xml:space="preserve"> 系</w:t>
      </w:r>
      <w:r>
        <w:rPr>
          <w:rFonts w:hint="eastAsia" w:hAnsi="宋体" w:cs="宋体"/>
          <w:color w:val="auto"/>
          <w:u w:val="single"/>
        </w:rPr>
        <w:t xml:space="preserve">         </w:t>
      </w:r>
      <w:r>
        <w:rPr>
          <w:rFonts w:hint="eastAsia" w:hAnsi="宋体" w:cs="宋体"/>
          <w:color w:val="auto"/>
        </w:rPr>
        <w:t>（供应商名称）的法定代表人。</w:t>
      </w:r>
    </w:p>
    <w:p w14:paraId="67F98557">
      <w:pPr>
        <w:autoSpaceDE w:val="0"/>
        <w:autoSpaceDN w:val="0"/>
        <w:adjustRightInd w:val="0"/>
        <w:snapToGrid w:val="0"/>
        <w:spacing w:before="166" w:beforeLines="50" w:line="360" w:lineRule="auto"/>
        <w:ind w:firstLine="480" w:firstLineChars="200"/>
        <w:jc w:val="left"/>
        <w:rPr>
          <w:rFonts w:hAnsi="宋体" w:cs="宋体"/>
          <w:color w:val="auto"/>
        </w:rPr>
      </w:pPr>
      <w:r>
        <w:rPr>
          <w:rFonts w:hint="eastAsia" w:hAnsi="宋体" w:cs="宋体"/>
          <w:color w:val="auto"/>
        </w:rPr>
        <w:t>特此证明。</w:t>
      </w:r>
    </w:p>
    <w:p w14:paraId="15976730">
      <w:pPr>
        <w:autoSpaceDE w:val="0"/>
        <w:autoSpaceDN w:val="0"/>
        <w:adjustRightInd w:val="0"/>
        <w:snapToGrid w:val="0"/>
        <w:spacing w:before="166" w:beforeLines="50" w:line="360" w:lineRule="auto"/>
        <w:ind w:firstLine="480" w:firstLineChars="200"/>
        <w:jc w:val="left"/>
        <w:rPr>
          <w:rFonts w:hAnsi="宋体" w:cs="宋体"/>
          <w:color w:val="auto"/>
          <w:szCs w:val="21"/>
        </w:rPr>
      </w:pPr>
      <w:r>
        <w:rPr>
          <w:rFonts w:hint="eastAsia" w:hAnsi="宋体" w:cs="宋体"/>
          <w:color w:val="auto"/>
          <w:szCs w:val="21"/>
        </w:rPr>
        <w:t>附：法定代表人身份证复印件（正反面）</w:t>
      </w:r>
    </w:p>
    <w:p w14:paraId="1FCB8304">
      <w:pPr>
        <w:snapToGrid w:val="0"/>
        <w:spacing w:line="480" w:lineRule="auto"/>
        <w:rPr>
          <w:rFonts w:hAnsi="宋体" w:cs="宋体"/>
          <w:color w:val="auto"/>
          <w:szCs w:val="21"/>
        </w:rPr>
      </w:pPr>
    </w:p>
    <w:p w14:paraId="6FAC84C3">
      <w:pPr>
        <w:snapToGrid w:val="0"/>
        <w:rPr>
          <w:rFonts w:hAnsi="宋体" w:cs="宋体"/>
          <w:color w:val="auto"/>
          <w:szCs w:val="21"/>
        </w:rPr>
      </w:pPr>
    </w:p>
    <w:p w14:paraId="5F857B0B">
      <w:pPr>
        <w:snapToGrid w:val="0"/>
        <w:rPr>
          <w:rFonts w:hAnsi="宋体" w:cs="宋体"/>
          <w:color w:val="auto"/>
          <w:szCs w:val="21"/>
        </w:rPr>
      </w:pPr>
    </w:p>
    <w:p w14:paraId="20A8CF65">
      <w:pPr>
        <w:snapToGrid w:val="0"/>
        <w:rPr>
          <w:rFonts w:hAnsi="宋体" w:cs="宋体"/>
          <w:color w:val="auto"/>
          <w:szCs w:val="21"/>
        </w:rPr>
      </w:pPr>
    </w:p>
    <w:p w14:paraId="7EA4759D">
      <w:pPr>
        <w:snapToGrid w:val="0"/>
        <w:rPr>
          <w:rFonts w:hAnsi="宋体" w:cs="宋体"/>
          <w:color w:val="auto"/>
          <w:szCs w:val="21"/>
        </w:rPr>
      </w:pPr>
    </w:p>
    <w:p w14:paraId="0C56F1EC">
      <w:pPr>
        <w:adjustRightInd w:val="0"/>
        <w:snapToGrid w:val="0"/>
        <w:spacing w:line="360" w:lineRule="auto"/>
        <w:rPr>
          <w:rFonts w:hAnsi="宋体" w:cs="宋体"/>
          <w:color w:val="auto"/>
        </w:rPr>
      </w:pPr>
    </w:p>
    <w:p w14:paraId="745E1E40">
      <w:pPr>
        <w:adjustRightInd w:val="0"/>
        <w:snapToGrid w:val="0"/>
        <w:spacing w:line="360" w:lineRule="auto"/>
        <w:ind w:right="420"/>
        <w:rPr>
          <w:rFonts w:hAnsi="宋体" w:cs="宋体"/>
          <w:color w:val="auto"/>
        </w:rPr>
      </w:pPr>
    </w:p>
    <w:p w14:paraId="337524BD">
      <w:pPr>
        <w:adjustRightInd w:val="0"/>
        <w:snapToGrid w:val="0"/>
        <w:spacing w:line="360" w:lineRule="auto"/>
        <w:ind w:right="420"/>
        <w:rPr>
          <w:rFonts w:hAnsi="宋体" w:cs="宋体"/>
          <w:color w:val="auto"/>
        </w:rPr>
      </w:pPr>
    </w:p>
    <w:p w14:paraId="1103CB83">
      <w:pPr>
        <w:adjustRightInd w:val="0"/>
        <w:snapToGrid w:val="0"/>
        <w:spacing w:line="360" w:lineRule="auto"/>
        <w:ind w:right="420"/>
        <w:rPr>
          <w:rFonts w:hAnsi="宋体" w:cs="宋体"/>
          <w:color w:val="auto"/>
        </w:rPr>
      </w:pPr>
    </w:p>
    <w:p w14:paraId="71C4833C">
      <w:pPr>
        <w:adjustRightInd w:val="0"/>
        <w:snapToGrid w:val="0"/>
        <w:spacing w:line="480" w:lineRule="auto"/>
        <w:ind w:firstLine="480" w:firstLineChars="200"/>
        <w:rPr>
          <w:rFonts w:hAnsi="宋体" w:cs="宋体"/>
          <w:color w:val="auto"/>
        </w:rPr>
      </w:pPr>
      <w:r>
        <w:rPr>
          <w:rFonts w:hint="eastAsia" w:hAnsi="宋体" w:cs="宋体"/>
          <w:color w:val="auto"/>
        </w:rPr>
        <w:t>供应商名称：</w:t>
      </w:r>
      <w:r>
        <w:rPr>
          <w:rFonts w:hint="eastAsia" w:hAnsi="宋体" w:cs="宋体"/>
          <w:color w:val="auto"/>
          <w:u w:val="single"/>
        </w:rPr>
        <w:t xml:space="preserve">                            </w:t>
      </w:r>
      <w:r>
        <w:rPr>
          <w:rFonts w:hint="eastAsia" w:hAnsi="宋体" w:cs="宋体"/>
          <w:color w:val="auto"/>
        </w:rPr>
        <w:t>（盖单位公章）</w:t>
      </w:r>
    </w:p>
    <w:p w14:paraId="42E8AD98">
      <w:pPr>
        <w:adjustRightInd w:val="0"/>
        <w:snapToGrid w:val="0"/>
        <w:spacing w:line="480" w:lineRule="auto"/>
        <w:ind w:firstLine="480" w:firstLineChars="200"/>
        <w:rPr>
          <w:rFonts w:hAnsi="宋体" w:cs="宋体"/>
          <w:color w:val="auto"/>
        </w:rPr>
      </w:pPr>
      <w:r>
        <w:rPr>
          <w:rFonts w:hint="eastAsia" w:hAnsi="宋体" w:cs="宋体"/>
          <w:color w:val="auto"/>
        </w:rPr>
        <w:t>日   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1C3AD9D2">
      <w:pPr>
        <w:pStyle w:val="17"/>
        <w:ind w:left="480" w:leftChars="200"/>
        <w:rPr>
          <w:color w:val="auto"/>
        </w:rPr>
      </w:pPr>
    </w:p>
    <w:p w14:paraId="7CDFDE6B">
      <w:pPr>
        <w:pStyle w:val="17"/>
        <w:jc w:val="left"/>
        <w:rPr>
          <w:rFonts w:ascii="宋体" w:hAnsi="宋体" w:cs="宋体"/>
          <w:b/>
          <w:bCs/>
          <w:color w:val="auto"/>
          <w:sz w:val="24"/>
          <w:szCs w:val="24"/>
          <w:lang w:val="zh-CN"/>
        </w:rPr>
      </w:pPr>
      <w:r>
        <w:rPr>
          <w:rFonts w:hint="eastAsia" w:ascii="宋体" w:hAnsi="宋体" w:cs="宋体"/>
          <w:b/>
          <w:bCs/>
          <w:color w:val="auto"/>
          <w:sz w:val="24"/>
          <w:szCs w:val="24"/>
          <w:lang w:val="zh-CN"/>
        </w:rPr>
        <w:t>说明：仅限法定代表人参加时提供。</w:t>
      </w:r>
    </w:p>
    <w:p w14:paraId="1632759E">
      <w:pPr>
        <w:pStyle w:val="17"/>
        <w:ind w:left="480" w:leftChars="200"/>
        <w:rPr>
          <w:color w:val="auto"/>
        </w:rPr>
      </w:pPr>
    </w:p>
    <w:p w14:paraId="595B9CF6">
      <w:pPr>
        <w:spacing w:before="166" w:beforeLines="50" w:line="360" w:lineRule="auto"/>
        <w:jc w:val="center"/>
        <w:rPr>
          <w:rFonts w:hAnsi="宋体" w:cs="宋体"/>
          <w:b/>
          <w:bCs/>
          <w:color w:val="auto"/>
          <w:sz w:val="30"/>
          <w:szCs w:val="30"/>
        </w:rPr>
      </w:pPr>
    </w:p>
    <w:p w14:paraId="398F4602">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法定代表人授权书</w:t>
      </w:r>
    </w:p>
    <w:p w14:paraId="11B89092">
      <w:pPr>
        <w:spacing w:line="560" w:lineRule="exact"/>
        <w:jc w:val="left"/>
        <w:rPr>
          <w:rFonts w:hAnsi="宋体" w:cs="宋体"/>
          <w:color w:val="auto"/>
          <w:spacing w:val="4"/>
          <w:szCs w:val="24"/>
        </w:rPr>
      </w:pPr>
      <w:r>
        <w:rPr>
          <w:rFonts w:hint="eastAsia" w:hAnsi="宋体" w:cs="宋体"/>
          <w:b/>
          <w:color w:val="auto"/>
          <w:spacing w:val="4"/>
          <w:szCs w:val="24"/>
        </w:rPr>
        <w:t>致：</w:t>
      </w:r>
      <w:r>
        <w:rPr>
          <w:rFonts w:hint="eastAsia" w:hAnsi="宋体" w:cs="宋体"/>
          <w:b/>
          <w:color w:val="auto"/>
          <w:spacing w:val="4"/>
          <w:szCs w:val="24"/>
          <w:u w:val="single"/>
        </w:rPr>
        <w:t>采购人名称/陕西万兴招标代理有限公司</w:t>
      </w:r>
    </w:p>
    <w:p w14:paraId="448EBB09">
      <w:pPr>
        <w:spacing w:line="560" w:lineRule="exact"/>
        <w:ind w:firstLine="496" w:firstLineChars="200"/>
        <w:jc w:val="left"/>
        <w:rPr>
          <w:rFonts w:hAnsi="宋体" w:cs="宋体"/>
          <w:color w:val="auto"/>
          <w:spacing w:val="4"/>
          <w:szCs w:val="24"/>
        </w:rPr>
      </w:pPr>
      <w:r>
        <w:rPr>
          <w:rFonts w:hint="eastAsia" w:hAnsi="宋体" w:cs="宋体"/>
          <w:color w:val="auto"/>
          <w:spacing w:val="4"/>
          <w:szCs w:val="24"/>
          <w:u w:val="single"/>
        </w:rPr>
        <w:t xml:space="preserve">(供应商名称)   </w:t>
      </w:r>
      <w:r>
        <w:rPr>
          <w:rFonts w:hint="eastAsia" w:hAnsi="宋体" w:cs="宋体"/>
          <w:color w:val="auto"/>
          <w:spacing w:val="4"/>
          <w:szCs w:val="24"/>
        </w:rPr>
        <w:t>按中华人民共和国法律于（</w:t>
      </w:r>
      <w:r>
        <w:rPr>
          <w:rFonts w:hint="eastAsia" w:hAnsi="宋体" w:cs="宋体"/>
          <w:color w:val="auto"/>
          <w:spacing w:val="4"/>
          <w:szCs w:val="24"/>
          <w:u w:val="single"/>
        </w:rPr>
        <w:t xml:space="preserve">     </w:t>
      </w:r>
      <w:r>
        <w:rPr>
          <w:rFonts w:hint="eastAsia" w:hAnsi="宋体" w:cs="宋体"/>
          <w:color w:val="auto"/>
          <w:spacing w:val="4"/>
          <w:szCs w:val="24"/>
        </w:rPr>
        <w:t>年</w:t>
      </w:r>
      <w:r>
        <w:rPr>
          <w:rFonts w:hint="eastAsia" w:hAnsi="宋体" w:cs="宋体"/>
          <w:color w:val="auto"/>
          <w:spacing w:val="4"/>
          <w:szCs w:val="24"/>
          <w:u w:val="single"/>
        </w:rPr>
        <w:t xml:space="preserve">    </w:t>
      </w:r>
      <w:r>
        <w:rPr>
          <w:rFonts w:hint="eastAsia" w:hAnsi="宋体" w:cs="宋体"/>
          <w:color w:val="auto"/>
          <w:spacing w:val="4"/>
          <w:szCs w:val="24"/>
        </w:rPr>
        <w:t>月</w:t>
      </w:r>
      <w:r>
        <w:rPr>
          <w:rFonts w:hint="eastAsia" w:hAnsi="宋体" w:cs="宋体"/>
          <w:color w:val="auto"/>
          <w:spacing w:val="4"/>
          <w:szCs w:val="24"/>
          <w:u w:val="single"/>
        </w:rPr>
        <w:t xml:space="preserve">    </w:t>
      </w:r>
      <w:r>
        <w:rPr>
          <w:rFonts w:hint="eastAsia" w:hAnsi="宋体" w:cs="宋体"/>
          <w:color w:val="auto"/>
          <w:spacing w:val="4"/>
          <w:szCs w:val="24"/>
        </w:rPr>
        <w:t>日 ）成立。</w:t>
      </w:r>
      <w:r>
        <w:rPr>
          <w:rFonts w:hint="eastAsia" w:hAnsi="宋体" w:cs="宋体"/>
          <w:color w:val="auto"/>
          <w:szCs w:val="24"/>
        </w:rPr>
        <w:t>法定代表人</w:t>
      </w:r>
      <w:r>
        <w:rPr>
          <w:rFonts w:hint="eastAsia" w:hAnsi="宋体" w:cs="宋体"/>
          <w:color w:val="auto"/>
          <w:szCs w:val="24"/>
          <w:u w:val="single"/>
        </w:rPr>
        <w:t xml:space="preserve">  </w:t>
      </w:r>
      <w:r>
        <w:rPr>
          <w:rFonts w:hint="eastAsia" w:hAnsi="宋体" w:cs="宋体"/>
          <w:color w:val="auto"/>
          <w:spacing w:val="4"/>
          <w:szCs w:val="24"/>
          <w:u w:val="single"/>
        </w:rPr>
        <w:t xml:space="preserve">姓名   </w:t>
      </w:r>
      <w:r>
        <w:rPr>
          <w:rFonts w:hint="eastAsia" w:hAnsi="宋体" w:cs="宋体"/>
          <w:color w:val="auto"/>
          <w:spacing w:val="4"/>
          <w:szCs w:val="24"/>
        </w:rPr>
        <w:t>特授权</w:t>
      </w:r>
      <w:r>
        <w:rPr>
          <w:rFonts w:hint="eastAsia" w:hAnsi="宋体" w:cs="宋体"/>
          <w:color w:val="auto"/>
          <w:spacing w:val="4"/>
          <w:szCs w:val="24"/>
          <w:u w:val="single"/>
        </w:rPr>
        <w:t xml:space="preserve">  </w:t>
      </w:r>
      <w:r>
        <w:rPr>
          <w:rFonts w:hint="eastAsia" w:hAnsi="宋体" w:cs="宋体"/>
          <w:color w:val="auto"/>
          <w:szCs w:val="24"/>
          <w:u w:val="single"/>
        </w:rPr>
        <w:t>被授权人</w:t>
      </w:r>
      <w:r>
        <w:rPr>
          <w:rFonts w:hint="eastAsia" w:hAnsi="宋体" w:cs="宋体"/>
          <w:color w:val="auto"/>
          <w:spacing w:val="4"/>
          <w:szCs w:val="24"/>
          <w:u w:val="single"/>
        </w:rPr>
        <w:t xml:space="preserve">姓名  </w:t>
      </w:r>
      <w:r>
        <w:rPr>
          <w:rFonts w:hint="eastAsia" w:hAnsi="宋体" w:cs="宋体"/>
          <w:color w:val="auto"/>
          <w:spacing w:val="4"/>
          <w:szCs w:val="24"/>
        </w:rPr>
        <w:t>代表我公司全权办理针对本次</w:t>
      </w:r>
      <w:r>
        <w:rPr>
          <w:rFonts w:hint="eastAsia" w:hAnsi="宋体" w:cs="宋体"/>
          <w:color w:val="auto"/>
          <w:spacing w:val="4"/>
          <w:szCs w:val="24"/>
          <w:u w:val="single"/>
          <w:lang w:val="en-US" w:eastAsia="zh-CN"/>
        </w:rPr>
        <w:t xml:space="preserve">  </w:t>
      </w:r>
      <w:r>
        <w:rPr>
          <w:rFonts w:hint="eastAsia" w:hAnsi="宋体" w:cs="宋体"/>
          <w:color w:val="auto"/>
          <w:spacing w:val="4"/>
          <w:szCs w:val="24"/>
          <w:u w:val="single"/>
        </w:rPr>
        <w:t xml:space="preserve">项目名称、项目编号   </w:t>
      </w:r>
      <w:r>
        <w:rPr>
          <w:rFonts w:hint="eastAsia" w:hAnsi="宋体" w:cs="宋体"/>
          <w:color w:val="auto"/>
          <w:spacing w:val="4"/>
          <w:szCs w:val="24"/>
        </w:rPr>
        <w:t>投标、谈判、签约等具体工作，并签署全部有关的文件、协议及合同。</w:t>
      </w:r>
    </w:p>
    <w:p w14:paraId="629A74B4">
      <w:pPr>
        <w:spacing w:line="560" w:lineRule="exact"/>
        <w:ind w:firstLine="496" w:firstLineChars="200"/>
        <w:jc w:val="left"/>
        <w:rPr>
          <w:rFonts w:hAnsi="宋体" w:cs="宋体"/>
          <w:color w:val="auto"/>
          <w:spacing w:val="4"/>
          <w:szCs w:val="24"/>
        </w:rPr>
      </w:pPr>
      <w:r>
        <w:rPr>
          <w:rFonts w:hint="eastAsia" w:hAnsi="宋体" w:cs="宋体"/>
          <w:color w:val="auto"/>
          <w:spacing w:val="4"/>
          <w:szCs w:val="24"/>
        </w:rPr>
        <w:t>我公司对</w:t>
      </w:r>
      <w:r>
        <w:rPr>
          <w:rFonts w:hint="eastAsia" w:hAnsi="宋体" w:cs="宋体"/>
          <w:color w:val="auto"/>
          <w:szCs w:val="24"/>
        </w:rPr>
        <w:t>被授权人</w:t>
      </w:r>
      <w:r>
        <w:rPr>
          <w:rFonts w:hint="eastAsia" w:hAnsi="宋体" w:cs="宋体"/>
          <w:color w:val="auto"/>
          <w:spacing w:val="4"/>
          <w:szCs w:val="24"/>
        </w:rPr>
        <w:t>的签名负全部责任。</w:t>
      </w:r>
    </w:p>
    <w:p w14:paraId="36F8D53A">
      <w:pPr>
        <w:spacing w:line="560" w:lineRule="exact"/>
        <w:ind w:right="233" w:rightChars="97" w:firstLine="480" w:firstLineChars="200"/>
        <w:jc w:val="left"/>
        <w:rPr>
          <w:rFonts w:hAnsi="宋体" w:cs="宋体"/>
          <w:color w:val="auto"/>
        </w:rPr>
      </w:pPr>
      <w:r>
        <w:rPr>
          <w:rFonts w:hint="eastAsia" w:hAnsi="宋体" w:cs="宋体"/>
          <w:color w:val="auto"/>
          <w:szCs w:val="24"/>
        </w:rPr>
        <w:t>本授权有效期与投标有效期一致</w:t>
      </w:r>
      <w:r>
        <w:rPr>
          <w:rFonts w:hint="eastAsia" w:hAnsi="宋体" w:cs="宋体"/>
          <w:color w:val="auto"/>
        </w:rPr>
        <w:t>。</w:t>
      </w:r>
    </w:p>
    <w:tbl>
      <w:tblPr>
        <w:tblStyle w:val="44"/>
        <w:tblW w:w="8190" w:type="dxa"/>
        <w:tblInd w:w="633" w:type="dxa"/>
        <w:tblLayout w:type="fixed"/>
        <w:tblCellMar>
          <w:top w:w="0" w:type="dxa"/>
          <w:left w:w="108" w:type="dxa"/>
          <w:bottom w:w="0" w:type="dxa"/>
          <w:right w:w="108" w:type="dxa"/>
        </w:tblCellMar>
      </w:tblPr>
      <w:tblGrid>
        <w:gridCol w:w="4200"/>
        <w:gridCol w:w="3990"/>
      </w:tblGrid>
      <w:tr w14:paraId="25FE233C">
        <w:tblPrEx>
          <w:tblCellMar>
            <w:top w:w="0" w:type="dxa"/>
            <w:left w:w="108" w:type="dxa"/>
            <w:bottom w:w="0" w:type="dxa"/>
            <w:right w:w="108" w:type="dxa"/>
          </w:tblCellMar>
        </w:tblPrEx>
        <w:trPr>
          <w:trHeight w:val="600" w:hRule="atLeast"/>
        </w:trPr>
        <w:tc>
          <w:tcPr>
            <w:tcW w:w="4200" w:type="dxa"/>
          </w:tcPr>
          <w:p w14:paraId="3A4959E2">
            <w:pPr>
              <w:spacing w:line="520" w:lineRule="exact"/>
              <w:jc w:val="left"/>
              <w:rPr>
                <w:rFonts w:hAnsi="宋体" w:cs="宋体"/>
                <w:color w:val="auto"/>
                <w:spacing w:val="4"/>
                <w:szCs w:val="24"/>
              </w:rPr>
            </w:pPr>
            <w:r>
              <w:rPr>
                <w:rFonts w:hint="eastAsia" w:hAnsi="宋体" w:cs="宋体"/>
                <w:color w:val="auto"/>
                <w:spacing w:val="4"/>
                <w:szCs w:val="24"/>
              </w:rPr>
              <w:t>被授权人签字或盖章：</w:t>
            </w:r>
          </w:p>
        </w:tc>
        <w:tc>
          <w:tcPr>
            <w:tcW w:w="3990" w:type="dxa"/>
          </w:tcPr>
          <w:p w14:paraId="63310CC5">
            <w:pPr>
              <w:spacing w:line="520" w:lineRule="exact"/>
              <w:jc w:val="left"/>
              <w:rPr>
                <w:rFonts w:hAnsi="宋体" w:cs="宋体"/>
                <w:color w:val="auto"/>
                <w:spacing w:val="4"/>
                <w:szCs w:val="24"/>
              </w:rPr>
            </w:pPr>
            <w:r>
              <w:rPr>
                <w:rFonts w:hint="eastAsia" w:hAnsi="宋体" w:cs="宋体"/>
                <w:color w:val="auto"/>
                <w:szCs w:val="24"/>
              </w:rPr>
              <w:t>法定代表人</w:t>
            </w:r>
            <w:r>
              <w:rPr>
                <w:rFonts w:hint="eastAsia" w:hAnsi="宋体" w:cs="宋体"/>
                <w:color w:val="auto"/>
                <w:spacing w:val="4"/>
                <w:szCs w:val="24"/>
              </w:rPr>
              <w:t>签字或盖章：</w:t>
            </w:r>
          </w:p>
        </w:tc>
      </w:tr>
      <w:tr w14:paraId="1C76FC38">
        <w:tblPrEx>
          <w:tblCellMar>
            <w:top w:w="0" w:type="dxa"/>
            <w:left w:w="108" w:type="dxa"/>
            <w:bottom w:w="0" w:type="dxa"/>
            <w:right w:w="108" w:type="dxa"/>
          </w:tblCellMar>
        </w:tblPrEx>
        <w:trPr>
          <w:trHeight w:val="600" w:hRule="atLeast"/>
        </w:trPr>
        <w:tc>
          <w:tcPr>
            <w:tcW w:w="4200" w:type="dxa"/>
          </w:tcPr>
          <w:p w14:paraId="3DC15DB3">
            <w:pPr>
              <w:spacing w:line="520" w:lineRule="exact"/>
              <w:jc w:val="left"/>
              <w:rPr>
                <w:rFonts w:hAnsi="宋体" w:cs="宋体"/>
                <w:color w:val="auto"/>
                <w:spacing w:val="4"/>
                <w:szCs w:val="24"/>
              </w:rPr>
            </w:pPr>
            <w:r>
              <w:rPr>
                <w:rFonts w:hint="eastAsia" w:hAnsi="宋体" w:cs="宋体"/>
                <w:color w:val="auto"/>
                <w:spacing w:val="4"/>
                <w:szCs w:val="24"/>
              </w:rPr>
              <w:t>职务：</w:t>
            </w:r>
          </w:p>
        </w:tc>
        <w:tc>
          <w:tcPr>
            <w:tcW w:w="3990" w:type="dxa"/>
          </w:tcPr>
          <w:p w14:paraId="6C89A530">
            <w:pPr>
              <w:spacing w:line="520" w:lineRule="exact"/>
              <w:jc w:val="left"/>
              <w:rPr>
                <w:rFonts w:hAnsi="宋体" w:cs="宋体"/>
                <w:color w:val="auto"/>
                <w:spacing w:val="4"/>
                <w:szCs w:val="24"/>
              </w:rPr>
            </w:pPr>
            <w:r>
              <w:rPr>
                <w:rFonts w:hint="eastAsia" w:hAnsi="宋体" w:cs="宋体"/>
                <w:color w:val="auto"/>
                <w:spacing w:val="4"/>
                <w:szCs w:val="24"/>
              </w:rPr>
              <w:t>职务：</w:t>
            </w:r>
          </w:p>
        </w:tc>
      </w:tr>
    </w:tbl>
    <w:p w14:paraId="44D4626F">
      <w:pPr>
        <w:spacing w:before="240" w:line="360" w:lineRule="auto"/>
        <w:ind w:firstLine="960" w:firstLineChars="400"/>
        <w:rPr>
          <w:rFonts w:hAnsi="宋体" w:cs="宋体"/>
          <w:color w:val="auto"/>
          <w:u w:val="single"/>
        </w:rPr>
      </w:pPr>
      <w:r>
        <w:rPr>
          <w:rFonts w:hint="eastAsia" w:hAnsi="宋体" w:cs="宋体"/>
          <w:color w:val="auto"/>
          <w:lang w:val="zh-CN"/>
        </w:rPr>
        <w:t>附法定代表人身份证复印件及被授权人身份证复印件</w:t>
      </w:r>
      <w:r>
        <w:rPr>
          <w:rFonts w:hint="eastAsia" w:hAnsi="宋体" w:cs="宋体"/>
          <w:color w:val="auto"/>
          <w:szCs w:val="21"/>
          <w:lang w:val="zh-CN"/>
        </w:rPr>
        <w:t>（正反面）</w:t>
      </w:r>
    </w:p>
    <w:p w14:paraId="3243F672">
      <w:pPr>
        <w:spacing w:line="480" w:lineRule="auto"/>
        <w:ind w:left="485" w:leftChars="202" w:right="617" w:rightChars="257"/>
        <w:jc w:val="left"/>
        <w:rPr>
          <w:rFonts w:hAnsi="宋体" w:cs="宋体"/>
          <w:color w:val="auto"/>
        </w:rPr>
      </w:pPr>
    </w:p>
    <w:p w14:paraId="2F3D8F56">
      <w:pPr>
        <w:spacing w:line="480" w:lineRule="auto"/>
        <w:ind w:left="485" w:leftChars="202" w:right="617" w:rightChars="257"/>
        <w:jc w:val="left"/>
        <w:rPr>
          <w:rFonts w:hAnsi="宋体" w:cs="宋体"/>
          <w:color w:val="auto"/>
        </w:rPr>
      </w:pPr>
    </w:p>
    <w:p w14:paraId="1F8EBA4E">
      <w:pPr>
        <w:spacing w:line="480" w:lineRule="auto"/>
        <w:ind w:left="485" w:leftChars="202" w:right="617" w:rightChars="257"/>
        <w:jc w:val="left"/>
        <w:rPr>
          <w:rFonts w:hAnsi="宋体" w:cs="宋体"/>
          <w:color w:val="auto"/>
        </w:rPr>
      </w:pPr>
    </w:p>
    <w:p w14:paraId="65C7A32C">
      <w:pPr>
        <w:adjustRightInd w:val="0"/>
        <w:snapToGrid w:val="0"/>
        <w:spacing w:line="360" w:lineRule="auto"/>
        <w:ind w:right="420"/>
        <w:rPr>
          <w:rFonts w:hAnsi="宋体" w:cs="宋体"/>
          <w:color w:val="auto"/>
        </w:rPr>
      </w:pPr>
    </w:p>
    <w:p w14:paraId="647A876B">
      <w:pPr>
        <w:adjustRightInd w:val="0"/>
        <w:snapToGrid w:val="0"/>
        <w:spacing w:line="720" w:lineRule="auto"/>
        <w:ind w:firstLine="480" w:firstLineChars="200"/>
        <w:rPr>
          <w:rFonts w:hAnsi="宋体" w:cs="宋体"/>
          <w:color w:val="auto"/>
        </w:rPr>
      </w:pPr>
      <w:r>
        <w:rPr>
          <w:rFonts w:hint="eastAsia" w:hAnsi="宋体" w:cs="宋体"/>
          <w:color w:val="auto"/>
        </w:rPr>
        <w:t>供应商名称：</w:t>
      </w:r>
      <w:r>
        <w:rPr>
          <w:rFonts w:hint="eastAsia" w:hAnsi="宋体" w:cs="宋体"/>
          <w:color w:val="auto"/>
          <w:u w:val="single"/>
        </w:rPr>
        <w:t xml:space="preserve">                            </w:t>
      </w:r>
      <w:r>
        <w:rPr>
          <w:rFonts w:hint="eastAsia" w:hAnsi="宋体" w:cs="宋体"/>
          <w:color w:val="auto"/>
        </w:rPr>
        <w:t>（盖单位公章）</w:t>
      </w:r>
    </w:p>
    <w:p w14:paraId="46CD1FB5">
      <w:pPr>
        <w:adjustRightInd w:val="0"/>
        <w:snapToGrid w:val="0"/>
        <w:spacing w:line="720" w:lineRule="auto"/>
        <w:ind w:firstLine="480" w:firstLineChars="200"/>
        <w:rPr>
          <w:rFonts w:hAnsi="宋体" w:cs="宋体"/>
          <w:color w:val="auto"/>
        </w:rPr>
      </w:pPr>
      <w:r>
        <w:rPr>
          <w:rFonts w:hint="eastAsia" w:hAnsi="宋体" w:cs="宋体"/>
          <w:color w:val="auto"/>
        </w:rPr>
        <w:t>日   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3F0BE923">
      <w:pPr>
        <w:ind w:firstLine="482" w:firstLineChars="200"/>
        <w:rPr>
          <w:rFonts w:hAnsi="宋体" w:cs="宋体"/>
          <w:b/>
          <w:bCs/>
          <w:color w:val="auto"/>
          <w:lang w:val="zh-CN"/>
        </w:rPr>
      </w:pPr>
    </w:p>
    <w:p w14:paraId="519F95DC">
      <w:pPr>
        <w:pStyle w:val="17"/>
        <w:ind w:left="480" w:leftChars="200"/>
        <w:rPr>
          <w:rFonts w:ascii="宋体" w:hAnsi="宋体" w:cs="宋体"/>
          <w:b/>
          <w:bCs/>
          <w:color w:val="auto"/>
          <w:sz w:val="24"/>
          <w:szCs w:val="24"/>
          <w:lang w:val="zh-CN"/>
        </w:rPr>
      </w:pPr>
      <w:r>
        <w:rPr>
          <w:rFonts w:hint="eastAsia" w:ascii="宋体" w:hAnsi="宋体" w:cs="宋体"/>
          <w:b/>
          <w:bCs/>
          <w:color w:val="auto"/>
          <w:sz w:val="24"/>
          <w:szCs w:val="24"/>
          <w:lang w:val="zh-CN"/>
        </w:rPr>
        <w:t>说明：</w:t>
      </w:r>
      <w:r>
        <w:rPr>
          <w:rFonts w:hint="eastAsia" w:ascii="宋体" w:hAnsi="宋体" w:cs="宋体"/>
          <w:b/>
          <w:bCs/>
          <w:color w:val="auto"/>
          <w:sz w:val="24"/>
          <w:szCs w:val="24"/>
        </w:rPr>
        <w:t>法定代表人直接投标时无需提供。</w:t>
      </w:r>
    </w:p>
    <w:p w14:paraId="59A8A639">
      <w:pPr>
        <w:spacing w:before="166" w:beforeLines="50" w:line="360" w:lineRule="auto"/>
        <w:jc w:val="left"/>
        <w:rPr>
          <w:rFonts w:hAnsi="宋体" w:cs="宋体"/>
          <w:b/>
          <w:bCs/>
          <w:color w:val="auto"/>
          <w:szCs w:val="24"/>
        </w:rPr>
      </w:pPr>
      <w:r>
        <w:rPr>
          <w:rFonts w:hint="eastAsia" w:hAnsi="宋体" w:cs="宋体"/>
          <w:b/>
          <w:bCs/>
          <w:color w:val="auto"/>
          <w:szCs w:val="24"/>
        </w:rPr>
        <w:br w:type="page"/>
      </w:r>
    </w:p>
    <w:p w14:paraId="359EDD05">
      <w:pPr>
        <w:rPr>
          <w:rFonts w:hAnsi="宋体" w:cs="宋体"/>
          <w:b/>
          <w:color w:val="auto"/>
          <w:sz w:val="28"/>
          <w:szCs w:val="28"/>
        </w:rPr>
      </w:pPr>
      <w:r>
        <w:rPr>
          <w:rFonts w:hint="eastAsia" w:hAnsi="宋体" w:cs="宋体"/>
          <w:b/>
          <w:color w:val="auto"/>
          <w:sz w:val="28"/>
          <w:szCs w:val="28"/>
        </w:rPr>
        <w:t>附件</w:t>
      </w:r>
      <w:r>
        <w:rPr>
          <w:rFonts w:hAnsi="宋体" w:cs="宋体"/>
          <w:b/>
          <w:color w:val="auto"/>
          <w:sz w:val="28"/>
          <w:szCs w:val="28"/>
        </w:rPr>
        <w:t>1</w:t>
      </w:r>
      <w:r>
        <w:rPr>
          <w:rFonts w:hint="eastAsia" w:hAnsi="宋体" w:cs="宋体"/>
          <w:b/>
          <w:color w:val="auto"/>
          <w:sz w:val="28"/>
          <w:szCs w:val="28"/>
        </w:rPr>
        <w:t>：</w:t>
      </w:r>
    </w:p>
    <w:p w14:paraId="4ACF35A6">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参加本次政府采购活动前三年内，在经营活动中没有重大违法记录的</w:t>
      </w:r>
    </w:p>
    <w:p w14:paraId="32FEDA8F">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书面声明</w:t>
      </w:r>
    </w:p>
    <w:p w14:paraId="6AF30FD8">
      <w:pPr>
        <w:spacing w:before="120" w:line="360" w:lineRule="auto"/>
        <w:jc w:val="center"/>
        <w:rPr>
          <w:rFonts w:hAnsi="宋体" w:cs="宋体"/>
          <w:b/>
          <w:color w:val="auto"/>
          <w:szCs w:val="24"/>
        </w:rPr>
      </w:pPr>
    </w:p>
    <w:p w14:paraId="72F2E7FE">
      <w:pPr>
        <w:spacing w:before="120" w:line="360" w:lineRule="auto"/>
        <w:jc w:val="center"/>
        <w:rPr>
          <w:rFonts w:hAnsi="宋体" w:cs="宋体"/>
          <w:b/>
          <w:color w:val="auto"/>
          <w:szCs w:val="24"/>
        </w:rPr>
      </w:pPr>
    </w:p>
    <w:p w14:paraId="4655F6F1">
      <w:pPr>
        <w:spacing w:line="480" w:lineRule="auto"/>
        <w:rPr>
          <w:rFonts w:hAnsi="宋体" w:cs="宋体"/>
          <w:color w:val="auto"/>
          <w:spacing w:val="4"/>
          <w:szCs w:val="24"/>
          <w:u w:val="single"/>
        </w:rPr>
      </w:pPr>
      <w:r>
        <w:rPr>
          <w:rFonts w:hint="eastAsia" w:hAnsi="宋体" w:cs="宋体"/>
          <w:color w:val="auto"/>
          <w:spacing w:val="4"/>
          <w:szCs w:val="24"/>
        </w:rPr>
        <w:t>致：</w:t>
      </w:r>
      <w:r>
        <w:rPr>
          <w:rFonts w:hint="eastAsia" w:hAnsi="宋体" w:cs="宋体"/>
          <w:color w:val="auto"/>
          <w:spacing w:val="4"/>
          <w:szCs w:val="24"/>
          <w:u w:val="single"/>
        </w:rPr>
        <w:t xml:space="preserve">   （采购人名称）    </w:t>
      </w:r>
    </w:p>
    <w:p w14:paraId="6B163EFC">
      <w:pPr>
        <w:spacing w:line="480" w:lineRule="auto"/>
        <w:ind w:firstLine="496" w:firstLineChars="200"/>
        <w:rPr>
          <w:rFonts w:hAnsi="宋体" w:cs="宋体"/>
          <w:color w:val="auto"/>
          <w:spacing w:val="4"/>
          <w:szCs w:val="24"/>
        </w:rPr>
      </w:pPr>
      <w:r>
        <w:rPr>
          <w:rFonts w:hint="eastAsia" w:hAnsi="宋体" w:cs="宋体"/>
          <w:color w:val="auto"/>
          <w:spacing w:val="4"/>
          <w:szCs w:val="24"/>
        </w:rPr>
        <w:t>（</w:t>
      </w:r>
      <w:r>
        <w:rPr>
          <w:rFonts w:hint="eastAsia" w:hAnsi="宋体" w:cs="宋体"/>
          <w:color w:val="auto"/>
          <w:spacing w:val="4"/>
          <w:szCs w:val="24"/>
          <w:u w:val="single"/>
        </w:rPr>
        <w:t xml:space="preserve">                  公司</w:t>
      </w:r>
      <w:r>
        <w:rPr>
          <w:rFonts w:hint="eastAsia" w:hAnsi="宋体" w:cs="宋体"/>
          <w:color w:val="auto"/>
          <w:spacing w:val="4"/>
          <w:szCs w:val="24"/>
        </w:rPr>
        <w:t>）为在中华人民共和国境内合法注册并经营的机构。在此郑重声明，我公司在参与本次政府采购活动前三年内在经营活动中没有重大违法记录。</w:t>
      </w:r>
    </w:p>
    <w:p w14:paraId="287225F5">
      <w:pPr>
        <w:pStyle w:val="17"/>
        <w:rPr>
          <w:rFonts w:ascii="宋体" w:hAnsi="宋体" w:cs="宋体"/>
          <w:color w:val="auto"/>
          <w:spacing w:val="4"/>
          <w:sz w:val="24"/>
          <w:szCs w:val="24"/>
        </w:rPr>
      </w:pPr>
    </w:p>
    <w:p w14:paraId="05E88D0F">
      <w:pPr>
        <w:pStyle w:val="17"/>
        <w:rPr>
          <w:rFonts w:ascii="宋体" w:hAnsi="宋体" w:cs="宋体"/>
          <w:color w:val="auto"/>
          <w:spacing w:val="4"/>
          <w:sz w:val="24"/>
          <w:szCs w:val="24"/>
        </w:rPr>
      </w:pPr>
    </w:p>
    <w:p w14:paraId="6840B321">
      <w:pPr>
        <w:pStyle w:val="17"/>
        <w:rPr>
          <w:rFonts w:ascii="宋体" w:hAnsi="宋体" w:cs="宋体"/>
          <w:color w:val="auto"/>
          <w:spacing w:val="4"/>
          <w:sz w:val="24"/>
          <w:szCs w:val="24"/>
        </w:rPr>
      </w:pPr>
    </w:p>
    <w:p w14:paraId="1CF29CAA">
      <w:pPr>
        <w:pStyle w:val="17"/>
        <w:rPr>
          <w:rFonts w:ascii="宋体" w:hAnsi="宋体" w:cs="宋体"/>
          <w:color w:val="auto"/>
          <w:spacing w:val="4"/>
          <w:sz w:val="24"/>
          <w:szCs w:val="24"/>
        </w:rPr>
      </w:pPr>
    </w:p>
    <w:p w14:paraId="4BD5631A">
      <w:pPr>
        <w:pStyle w:val="17"/>
        <w:rPr>
          <w:rFonts w:ascii="宋体" w:hAnsi="宋体" w:cs="宋体"/>
          <w:color w:val="auto"/>
          <w:spacing w:val="4"/>
          <w:sz w:val="24"/>
          <w:szCs w:val="24"/>
        </w:rPr>
      </w:pPr>
    </w:p>
    <w:p w14:paraId="0E9057C9">
      <w:pPr>
        <w:pStyle w:val="17"/>
        <w:rPr>
          <w:rFonts w:ascii="宋体" w:hAnsi="宋体" w:cs="宋体"/>
          <w:color w:val="auto"/>
          <w:spacing w:val="4"/>
          <w:sz w:val="24"/>
          <w:szCs w:val="24"/>
        </w:rPr>
      </w:pPr>
    </w:p>
    <w:p w14:paraId="47C317EF">
      <w:pPr>
        <w:pStyle w:val="17"/>
        <w:rPr>
          <w:rFonts w:ascii="宋体" w:hAnsi="宋体" w:cs="宋体"/>
          <w:color w:val="auto"/>
          <w:spacing w:val="4"/>
          <w:sz w:val="24"/>
          <w:szCs w:val="24"/>
        </w:rPr>
      </w:pPr>
    </w:p>
    <w:p w14:paraId="71796318">
      <w:pPr>
        <w:pStyle w:val="17"/>
        <w:rPr>
          <w:rFonts w:ascii="宋体" w:hAnsi="宋体" w:cs="宋体"/>
          <w:color w:val="auto"/>
          <w:spacing w:val="4"/>
          <w:sz w:val="24"/>
          <w:szCs w:val="24"/>
        </w:rPr>
      </w:pPr>
    </w:p>
    <w:p w14:paraId="05F07E86">
      <w:pPr>
        <w:spacing w:line="360" w:lineRule="auto"/>
        <w:ind w:firstLine="2640" w:firstLineChars="1100"/>
        <w:rPr>
          <w:rFonts w:hAnsi="宋体" w:cs="宋体"/>
          <w:color w:val="auto"/>
          <w:szCs w:val="24"/>
          <w:u w:val="single"/>
        </w:rPr>
      </w:pPr>
      <w:r>
        <w:rPr>
          <w:rFonts w:hint="eastAsia" w:hAnsi="宋体" w:cs="宋体"/>
          <w:color w:val="auto"/>
          <w:szCs w:val="24"/>
        </w:rPr>
        <w:t>法定代表人或被授权代表：</w:t>
      </w:r>
      <w:r>
        <w:rPr>
          <w:rFonts w:hint="eastAsia" w:hAnsi="宋体" w:cs="宋体"/>
          <w:color w:val="auto"/>
          <w:szCs w:val="24"/>
          <w:u w:val="single"/>
        </w:rPr>
        <w:t xml:space="preserve">        </w:t>
      </w:r>
      <w:r>
        <w:rPr>
          <w:rFonts w:hint="eastAsia" w:hAnsi="宋体" w:cs="宋体"/>
          <w:color w:val="auto"/>
          <w:szCs w:val="24"/>
        </w:rPr>
        <w:t>（签字或盖章）</w:t>
      </w:r>
    </w:p>
    <w:p w14:paraId="459EC21D">
      <w:pPr>
        <w:spacing w:line="360" w:lineRule="auto"/>
        <w:ind w:firstLine="2640" w:firstLineChars="1100"/>
        <w:rPr>
          <w:rFonts w:hAnsi="宋体" w:cs="宋体"/>
          <w:color w:val="auto"/>
          <w:szCs w:val="24"/>
          <w:u w:val="single"/>
        </w:rPr>
      </w:pPr>
      <w:r>
        <w:rPr>
          <w:rFonts w:hint="eastAsia" w:hAnsi="宋体" w:cs="宋体"/>
          <w:color w:val="auto"/>
          <w:szCs w:val="24"/>
        </w:rPr>
        <w:t>供    应   商  公  章：</w:t>
      </w:r>
      <w:r>
        <w:rPr>
          <w:rFonts w:hint="eastAsia" w:hAnsi="宋体" w:cs="宋体"/>
          <w:color w:val="auto"/>
          <w:szCs w:val="24"/>
          <w:u w:val="single"/>
        </w:rPr>
        <w:t xml:space="preserve">                                 </w:t>
      </w:r>
    </w:p>
    <w:p w14:paraId="2EE27CCB">
      <w:pPr>
        <w:pStyle w:val="27"/>
        <w:spacing w:line="360" w:lineRule="auto"/>
        <w:ind w:firstLine="2640" w:firstLineChars="1100"/>
        <w:rPr>
          <w:rFonts w:ascii="宋体" w:hAnsi="宋体" w:cs="宋体"/>
          <w:color w:val="auto"/>
          <w:szCs w:val="24"/>
          <w:u w:val="single"/>
        </w:rPr>
      </w:pPr>
      <w:r>
        <w:rPr>
          <w:rFonts w:hint="eastAsia" w:ascii="宋体" w:hAnsi="宋体" w:cs="宋体"/>
          <w:color w:val="auto"/>
          <w:kern w:val="0"/>
          <w:sz w:val="24"/>
          <w:szCs w:val="24"/>
        </w:rPr>
        <w:t>日                 期：</w:t>
      </w:r>
      <w:r>
        <w:rPr>
          <w:rFonts w:hint="eastAsia" w:ascii="宋体" w:hAnsi="宋体" w:cs="宋体"/>
          <w:color w:val="auto"/>
          <w:szCs w:val="24"/>
          <w:u w:val="single"/>
        </w:rPr>
        <w:t xml:space="preserve">                                            </w:t>
      </w:r>
    </w:p>
    <w:p w14:paraId="228DD972">
      <w:pPr>
        <w:pStyle w:val="27"/>
        <w:spacing w:line="360" w:lineRule="auto"/>
        <w:ind w:firstLine="1980" w:firstLineChars="1100"/>
        <w:rPr>
          <w:rFonts w:ascii="宋体" w:hAnsi="宋体" w:cs="宋体"/>
          <w:color w:val="auto"/>
          <w:szCs w:val="24"/>
          <w:u w:val="single"/>
        </w:rPr>
      </w:pPr>
    </w:p>
    <w:p w14:paraId="42F34CCA">
      <w:pPr>
        <w:pStyle w:val="27"/>
        <w:spacing w:line="360" w:lineRule="auto"/>
        <w:ind w:firstLine="1980" w:firstLineChars="1100"/>
        <w:rPr>
          <w:rFonts w:ascii="宋体" w:hAnsi="宋体" w:cs="宋体"/>
          <w:color w:val="auto"/>
          <w:szCs w:val="24"/>
          <w:u w:val="single"/>
        </w:rPr>
      </w:pPr>
    </w:p>
    <w:p w14:paraId="52AD2090">
      <w:pPr>
        <w:pStyle w:val="27"/>
        <w:spacing w:line="360" w:lineRule="auto"/>
        <w:ind w:firstLine="1980" w:firstLineChars="1100"/>
        <w:rPr>
          <w:rFonts w:ascii="宋体" w:hAnsi="宋体" w:cs="宋体"/>
          <w:color w:val="auto"/>
          <w:szCs w:val="24"/>
          <w:u w:val="single"/>
        </w:rPr>
      </w:pPr>
    </w:p>
    <w:p w14:paraId="765D0CFF">
      <w:pPr>
        <w:pStyle w:val="27"/>
        <w:spacing w:line="360" w:lineRule="auto"/>
        <w:ind w:firstLine="1980" w:firstLineChars="1100"/>
        <w:rPr>
          <w:rFonts w:ascii="宋体" w:hAnsi="宋体" w:cs="宋体"/>
          <w:color w:val="auto"/>
          <w:szCs w:val="24"/>
          <w:u w:val="single"/>
        </w:rPr>
      </w:pPr>
    </w:p>
    <w:p w14:paraId="4A4630CE">
      <w:pPr>
        <w:pStyle w:val="27"/>
        <w:spacing w:line="360" w:lineRule="auto"/>
        <w:ind w:firstLine="1980" w:firstLineChars="1100"/>
        <w:rPr>
          <w:rFonts w:ascii="宋体" w:hAnsi="宋体" w:cs="宋体"/>
          <w:color w:val="auto"/>
          <w:szCs w:val="24"/>
          <w:u w:val="single"/>
        </w:rPr>
      </w:pPr>
    </w:p>
    <w:p w14:paraId="6F41993D">
      <w:pPr>
        <w:pStyle w:val="27"/>
        <w:spacing w:line="360" w:lineRule="auto"/>
        <w:ind w:firstLine="1980" w:firstLineChars="1100"/>
        <w:rPr>
          <w:rFonts w:ascii="宋体" w:hAnsi="宋体" w:cs="宋体"/>
          <w:color w:val="auto"/>
          <w:szCs w:val="24"/>
          <w:u w:val="single"/>
        </w:rPr>
      </w:pPr>
    </w:p>
    <w:p w14:paraId="5318F9A1">
      <w:pPr>
        <w:pStyle w:val="27"/>
        <w:spacing w:line="360" w:lineRule="auto"/>
        <w:ind w:firstLine="1980" w:firstLineChars="1100"/>
        <w:rPr>
          <w:rFonts w:ascii="宋体" w:hAnsi="宋体"/>
          <w:color w:val="auto"/>
        </w:rPr>
      </w:pPr>
    </w:p>
    <w:p w14:paraId="2F9B2459">
      <w:pPr>
        <w:tabs>
          <w:tab w:val="left" w:pos="5580"/>
        </w:tabs>
        <w:spacing w:before="120" w:line="360" w:lineRule="auto"/>
        <w:rPr>
          <w:rFonts w:hAnsi="宋体" w:cs="仿宋"/>
          <w:b/>
          <w:color w:val="auto"/>
        </w:rPr>
      </w:pPr>
      <w:r>
        <w:rPr>
          <w:rFonts w:hint="eastAsia" w:hAnsi="宋体" w:cs="宋体"/>
          <w:b/>
          <w:bCs/>
          <w:color w:val="auto"/>
          <w:sz w:val="28"/>
          <w:szCs w:val="28"/>
        </w:rPr>
        <w:t>附件</w:t>
      </w:r>
      <w:r>
        <w:rPr>
          <w:rFonts w:hAnsi="宋体" w:cs="宋体"/>
          <w:b/>
          <w:bCs/>
          <w:color w:val="auto"/>
          <w:sz w:val="28"/>
          <w:szCs w:val="28"/>
        </w:rPr>
        <w:t>2</w:t>
      </w:r>
      <w:r>
        <w:rPr>
          <w:rFonts w:hint="eastAsia" w:hAnsi="宋体" w:cs="宋体"/>
          <w:b/>
          <w:bCs/>
          <w:color w:val="auto"/>
          <w:sz w:val="28"/>
          <w:szCs w:val="28"/>
        </w:rPr>
        <w:t>：</w:t>
      </w:r>
    </w:p>
    <w:p w14:paraId="50F50CDD">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供应商具有履行本合同所必需的专业技术能力的</w:t>
      </w:r>
    </w:p>
    <w:p w14:paraId="0EB472CF">
      <w:pPr>
        <w:spacing w:before="166" w:beforeLines="50" w:line="360" w:lineRule="auto"/>
        <w:jc w:val="center"/>
        <w:rPr>
          <w:rFonts w:hAnsi="宋体" w:cs="宋体"/>
          <w:b/>
          <w:bCs/>
          <w:color w:val="auto"/>
          <w:sz w:val="30"/>
          <w:szCs w:val="30"/>
        </w:rPr>
      </w:pPr>
      <w:r>
        <w:rPr>
          <w:rFonts w:hint="eastAsia" w:hAnsi="宋体" w:cs="宋体"/>
          <w:b/>
          <w:bCs/>
          <w:color w:val="auto"/>
          <w:sz w:val="30"/>
          <w:szCs w:val="30"/>
        </w:rPr>
        <w:t>说明及承诺</w:t>
      </w:r>
    </w:p>
    <w:p w14:paraId="372513F8">
      <w:pPr>
        <w:spacing w:line="360" w:lineRule="auto"/>
        <w:rPr>
          <w:rFonts w:hAnsi="宋体" w:cs="仿宋"/>
          <w:color w:val="auto"/>
          <w:spacing w:val="4"/>
          <w:u w:val="single"/>
        </w:rPr>
      </w:pPr>
    </w:p>
    <w:p w14:paraId="0F78C13E">
      <w:pPr>
        <w:spacing w:line="480" w:lineRule="auto"/>
        <w:rPr>
          <w:rFonts w:hAnsi="宋体" w:cs="宋体"/>
          <w:color w:val="auto"/>
          <w:spacing w:val="4"/>
          <w:szCs w:val="24"/>
        </w:rPr>
      </w:pPr>
      <w:r>
        <w:rPr>
          <w:rFonts w:hint="eastAsia" w:hAnsi="宋体" w:cs="宋体"/>
          <w:color w:val="auto"/>
          <w:spacing w:val="4"/>
          <w:szCs w:val="24"/>
        </w:rPr>
        <w:t>致：</w:t>
      </w:r>
      <w:r>
        <w:rPr>
          <w:rFonts w:hint="eastAsia" w:hAnsi="宋体" w:cs="宋体"/>
          <w:color w:val="auto"/>
          <w:spacing w:val="4"/>
          <w:szCs w:val="24"/>
          <w:u w:val="single"/>
        </w:rPr>
        <w:t xml:space="preserve"> （采购人名称）  </w:t>
      </w:r>
    </w:p>
    <w:p w14:paraId="0A3FE206">
      <w:pPr>
        <w:spacing w:line="480" w:lineRule="auto"/>
        <w:ind w:firstLine="496" w:firstLineChars="200"/>
        <w:rPr>
          <w:rFonts w:hAnsi="宋体" w:cs="宋体"/>
          <w:color w:val="auto"/>
          <w:spacing w:val="4"/>
          <w:szCs w:val="24"/>
        </w:rPr>
      </w:pPr>
      <w:r>
        <w:rPr>
          <w:rFonts w:hint="eastAsia" w:hAnsi="宋体" w:cs="宋体"/>
          <w:color w:val="auto"/>
          <w:spacing w:val="4"/>
          <w:szCs w:val="24"/>
          <w:u w:val="single"/>
        </w:rPr>
        <w:t xml:space="preserve">      公司  </w:t>
      </w:r>
      <w:r>
        <w:rPr>
          <w:rFonts w:hint="eastAsia" w:hAnsi="宋体" w:cs="宋体"/>
          <w:color w:val="auto"/>
          <w:spacing w:val="4"/>
          <w:szCs w:val="24"/>
        </w:rPr>
        <w:t>于</w:t>
      </w:r>
      <w:r>
        <w:rPr>
          <w:rFonts w:hint="eastAsia" w:hAnsi="宋体" w:cs="宋体"/>
          <w:color w:val="auto"/>
          <w:spacing w:val="4"/>
          <w:szCs w:val="24"/>
          <w:u w:val="single"/>
        </w:rPr>
        <w:t xml:space="preserve">     </w:t>
      </w:r>
      <w:r>
        <w:rPr>
          <w:rFonts w:hint="eastAsia" w:hAnsi="宋体" w:cs="宋体"/>
          <w:color w:val="auto"/>
          <w:spacing w:val="4"/>
          <w:szCs w:val="24"/>
        </w:rPr>
        <w:t>年</w:t>
      </w:r>
      <w:r>
        <w:rPr>
          <w:rFonts w:hint="eastAsia" w:hAnsi="宋体" w:cs="宋体"/>
          <w:color w:val="auto"/>
          <w:spacing w:val="4"/>
          <w:szCs w:val="24"/>
          <w:u w:val="single"/>
        </w:rPr>
        <w:t xml:space="preserve">   </w:t>
      </w:r>
      <w:r>
        <w:rPr>
          <w:rFonts w:hint="eastAsia" w:hAnsi="宋体" w:cs="宋体"/>
          <w:color w:val="auto"/>
          <w:spacing w:val="4"/>
          <w:szCs w:val="24"/>
        </w:rPr>
        <w:t>月</w:t>
      </w:r>
      <w:r>
        <w:rPr>
          <w:rFonts w:hint="eastAsia" w:hAnsi="宋体" w:cs="宋体"/>
          <w:color w:val="auto"/>
          <w:spacing w:val="4"/>
          <w:szCs w:val="24"/>
          <w:u w:val="single"/>
        </w:rPr>
        <w:t xml:space="preserve">   </w:t>
      </w:r>
      <w:r>
        <w:rPr>
          <w:rFonts w:hint="eastAsia" w:hAnsi="宋体" w:cs="宋体"/>
          <w:color w:val="auto"/>
          <w:spacing w:val="4"/>
          <w:szCs w:val="24"/>
        </w:rPr>
        <w:t>日在中华人民共和国境内</w:t>
      </w:r>
      <w:r>
        <w:rPr>
          <w:rFonts w:hint="eastAsia" w:hAnsi="宋体" w:cs="宋体"/>
          <w:color w:val="auto"/>
          <w:spacing w:val="4"/>
          <w:szCs w:val="24"/>
          <w:u w:val="single"/>
        </w:rPr>
        <w:t xml:space="preserve">详细注册地址     </w:t>
      </w:r>
      <w:r>
        <w:rPr>
          <w:rFonts w:hint="eastAsia" w:hAnsi="宋体" w:cs="宋体"/>
          <w:color w:val="auto"/>
          <w:spacing w:val="4"/>
          <w:szCs w:val="24"/>
        </w:rPr>
        <w:t>合法注册并经营，公司主营业务为</w:t>
      </w:r>
      <w:r>
        <w:rPr>
          <w:rFonts w:hint="eastAsia" w:hAnsi="宋体" w:cs="宋体"/>
          <w:color w:val="auto"/>
          <w:spacing w:val="4"/>
          <w:szCs w:val="24"/>
          <w:u w:val="single"/>
        </w:rPr>
        <w:t xml:space="preserve">          </w:t>
      </w:r>
      <w:r>
        <w:rPr>
          <w:rFonts w:hint="eastAsia" w:hAnsi="宋体" w:cs="宋体"/>
          <w:color w:val="auto"/>
          <w:spacing w:val="4"/>
          <w:szCs w:val="24"/>
        </w:rPr>
        <w:t>，营业（或生产经营）面积为</w:t>
      </w:r>
      <w:r>
        <w:rPr>
          <w:rFonts w:hint="eastAsia" w:hAnsi="宋体" w:cs="宋体"/>
          <w:color w:val="auto"/>
          <w:spacing w:val="4"/>
          <w:szCs w:val="24"/>
          <w:u w:val="single"/>
        </w:rPr>
        <w:t xml:space="preserve">        </w:t>
      </w:r>
      <w:r>
        <w:rPr>
          <w:rFonts w:hint="eastAsia" w:hAnsi="宋体" w:cs="宋体"/>
          <w:color w:val="auto"/>
          <w:spacing w:val="4"/>
          <w:szCs w:val="24"/>
        </w:rPr>
        <w:t>。现有员工数量为</w:t>
      </w:r>
      <w:r>
        <w:rPr>
          <w:rFonts w:hint="eastAsia" w:hAnsi="宋体" w:cs="宋体"/>
          <w:color w:val="auto"/>
          <w:spacing w:val="4"/>
          <w:szCs w:val="24"/>
          <w:u w:val="single"/>
        </w:rPr>
        <w:t xml:space="preserve">      </w:t>
      </w:r>
      <w:r>
        <w:rPr>
          <w:rFonts w:hint="eastAsia" w:hAnsi="宋体" w:cs="宋体"/>
          <w:color w:val="auto"/>
          <w:spacing w:val="4"/>
          <w:szCs w:val="24"/>
        </w:rPr>
        <w:t>人，其中与履行本合同相关的专业技术人员有</w:t>
      </w:r>
      <w:r>
        <w:rPr>
          <w:rFonts w:hint="eastAsia" w:hAnsi="宋体" w:cs="宋体"/>
          <w:color w:val="auto"/>
          <w:spacing w:val="4"/>
          <w:szCs w:val="24"/>
          <w:u w:val="single"/>
        </w:rPr>
        <w:t>（专业能力、数量      ）</w:t>
      </w:r>
      <w:r>
        <w:rPr>
          <w:rFonts w:hint="eastAsia" w:hAnsi="宋体" w:cs="宋体"/>
          <w:color w:val="auto"/>
          <w:spacing w:val="4"/>
          <w:szCs w:val="24"/>
        </w:rPr>
        <w:t>，本公司郑重承诺，具有履行本合同所必需的设备和专业技术能力。</w:t>
      </w:r>
    </w:p>
    <w:p w14:paraId="6D98BEBA">
      <w:pPr>
        <w:spacing w:before="333" w:beforeLines="100" w:after="166" w:afterLines="50" w:line="360" w:lineRule="auto"/>
        <w:ind w:firstLine="170"/>
        <w:rPr>
          <w:rFonts w:hAnsi="宋体" w:cs="仿宋"/>
          <w:color w:val="auto"/>
          <w:spacing w:val="4"/>
          <w:szCs w:val="21"/>
        </w:rPr>
      </w:pPr>
    </w:p>
    <w:p w14:paraId="40288861">
      <w:pPr>
        <w:pStyle w:val="17"/>
        <w:rPr>
          <w:rFonts w:ascii="宋体" w:hAnsi="宋体" w:cs="仿宋"/>
          <w:color w:val="auto"/>
          <w:spacing w:val="4"/>
          <w:szCs w:val="21"/>
        </w:rPr>
      </w:pPr>
    </w:p>
    <w:p w14:paraId="084C9E3F">
      <w:pPr>
        <w:pStyle w:val="17"/>
        <w:rPr>
          <w:rFonts w:ascii="宋体" w:hAnsi="宋体" w:cs="仿宋"/>
          <w:color w:val="auto"/>
          <w:spacing w:val="4"/>
          <w:szCs w:val="21"/>
        </w:rPr>
      </w:pPr>
    </w:p>
    <w:p w14:paraId="32D3264F">
      <w:pPr>
        <w:pStyle w:val="17"/>
        <w:rPr>
          <w:rFonts w:ascii="宋体" w:hAnsi="宋体" w:cs="宋体"/>
          <w:color w:val="auto"/>
          <w:spacing w:val="4"/>
          <w:kern w:val="0"/>
          <w:sz w:val="24"/>
          <w:szCs w:val="24"/>
        </w:rPr>
      </w:pPr>
    </w:p>
    <w:p w14:paraId="6B804059">
      <w:pPr>
        <w:spacing w:line="480" w:lineRule="auto"/>
        <w:ind w:firstLine="2728" w:firstLineChars="1100"/>
        <w:rPr>
          <w:rFonts w:hAnsi="宋体" w:cs="宋体"/>
          <w:color w:val="auto"/>
          <w:spacing w:val="4"/>
          <w:szCs w:val="24"/>
        </w:rPr>
      </w:pPr>
      <w:r>
        <w:rPr>
          <w:rFonts w:hint="eastAsia" w:hAnsi="宋体" w:cs="宋体"/>
          <w:color w:val="auto"/>
          <w:spacing w:val="4"/>
          <w:szCs w:val="24"/>
        </w:rPr>
        <w:t>法定代表人或被授权代表：</w:t>
      </w:r>
      <w:r>
        <w:rPr>
          <w:rFonts w:hint="eastAsia" w:hAnsi="宋体" w:cs="宋体"/>
          <w:color w:val="auto"/>
          <w:spacing w:val="4"/>
          <w:szCs w:val="24"/>
          <w:u w:val="single"/>
        </w:rPr>
        <w:t xml:space="preserve">        </w:t>
      </w:r>
      <w:r>
        <w:rPr>
          <w:rFonts w:hint="eastAsia" w:hAnsi="宋体" w:cs="宋体"/>
          <w:color w:val="auto"/>
          <w:szCs w:val="24"/>
        </w:rPr>
        <w:t>（签字或盖章）</w:t>
      </w:r>
    </w:p>
    <w:p w14:paraId="72E538BB">
      <w:pPr>
        <w:spacing w:line="480" w:lineRule="auto"/>
        <w:ind w:firstLine="2728" w:firstLineChars="1100"/>
        <w:rPr>
          <w:rFonts w:hAnsi="宋体" w:cs="宋体"/>
          <w:color w:val="auto"/>
          <w:spacing w:val="4"/>
          <w:szCs w:val="24"/>
        </w:rPr>
      </w:pPr>
      <w:r>
        <w:rPr>
          <w:rFonts w:hint="eastAsia" w:hAnsi="宋体" w:cs="宋体"/>
          <w:color w:val="auto"/>
          <w:spacing w:val="4"/>
          <w:szCs w:val="24"/>
        </w:rPr>
        <w:t>供  应  商  公  章：</w:t>
      </w:r>
      <w:r>
        <w:rPr>
          <w:rFonts w:hint="eastAsia" w:hAnsi="宋体" w:cs="宋体"/>
          <w:color w:val="auto"/>
          <w:spacing w:val="4"/>
          <w:szCs w:val="24"/>
          <w:u w:val="single"/>
        </w:rPr>
        <w:t xml:space="preserve">                               </w:t>
      </w:r>
    </w:p>
    <w:p w14:paraId="52942874">
      <w:pPr>
        <w:ind w:firstLine="2728" w:firstLineChars="1100"/>
        <w:rPr>
          <w:rFonts w:hAnsi="宋体" w:cs="宋体"/>
          <w:color w:val="auto"/>
          <w:spacing w:val="4"/>
          <w:szCs w:val="24"/>
        </w:rPr>
      </w:pPr>
      <w:r>
        <w:rPr>
          <w:rFonts w:hint="eastAsia" w:hAnsi="宋体" w:cs="宋体"/>
          <w:color w:val="auto"/>
          <w:spacing w:val="4"/>
          <w:szCs w:val="24"/>
        </w:rPr>
        <w:t>日              期：</w:t>
      </w:r>
      <w:r>
        <w:rPr>
          <w:rFonts w:hint="eastAsia" w:hAnsi="宋体" w:cs="宋体"/>
          <w:color w:val="auto"/>
          <w:spacing w:val="4"/>
          <w:szCs w:val="24"/>
          <w:u w:val="single"/>
        </w:rPr>
        <w:t xml:space="preserve">                               </w:t>
      </w:r>
    </w:p>
    <w:p w14:paraId="026A3546">
      <w:pPr>
        <w:pStyle w:val="4"/>
        <w:keepNext w:val="0"/>
        <w:keepLines w:val="0"/>
        <w:widowControl w:val="0"/>
        <w:spacing w:before="166" w:beforeLines="50" w:after="0" w:line="360" w:lineRule="auto"/>
        <w:ind w:left="0"/>
        <w:jc w:val="center"/>
        <w:rPr>
          <w:rFonts w:hAnsi="宋体" w:cs="宋体"/>
          <w:b w:val="0"/>
          <w:bCs w:val="0"/>
          <w:color w:val="auto"/>
          <w:szCs w:val="24"/>
        </w:rPr>
      </w:pPr>
      <w:r>
        <w:rPr>
          <w:rFonts w:hint="eastAsia" w:hAnsi="宋体" w:cs="宋体"/>
          <w:b w:val="0"/>
          <w:bCs w:val="0"/>
          <w:color w:val="auto"/>
          <w:szCs w:val="24"/>
        </w:rPr>
        <w:br w:type="page"/>
      </w:r>
    </w:p>
    <w:p w14:paraId="3CBA32A6">
      <w:pPr>
        <w:pStyle w:val="4"/>
        <w:keepNext w:val="0"/>
        <w:keepLines w:val="0"/>
        <w:widowControl w:val="0"/>
        <w:spacing w:before="166" w:beforeLines="50" w:after="0" w:line="360" w:lineRule="auto"/>
        <w:ind w:left="0"/>
        <w:jc w:val="both"/>
        <w:rPr>
          <w:rFonts w:ascii="宋体" w:hAnsi="宋体" w:cs="宋体"/>
          <w:color w:val="auto"/>
          <w:sz w:val="32"/>
        </w:rPr>
      </w:pPr>
      <w:r>
        <w:rPr>
          <w:rFonts w:hint="eastAsia" w:ascii="宋体" w:hAnsi="宋体" w:cs="宋体"/>
          <w:color w:val="auto"/>
          <w:szCs w:val="28"/>
        </w:rPr>
        <w:t>附件</w:t>
      </w:r>
      <w:r>
        <w:rPr>
          <w:rFonts w:ascii="宋体" w:hAnsi="宋体" w:cs="宋体"/>
          <w:color w:val="auto"/>
          <w:szCs w:val="28"/>
        </w:rPr>
        <w:t>3</w:t>
      </w:r>
      <w:r>
        <w:rPr>
          <w:rFonts w:hint="eastAsia" w:ascii="宋体" w:hAnsi="宋体" w:cs="宋体"/>
          <w:color w:val="auto"/>
          <w:sz w:val="32"/>
        </w:rPr>
        <w:t>：</w:t>
      </w:r>
    </w:p>
    <w:p w14:paraId="50B88D09">
      <w:pPr>
        <w:pStyle w:val="22"/>
        <w:spacing w:line="600" w:lineRule="exact"/>
        <w:ind w:right="1280"/>
        <w:jc w:val="center"/>
        <w:rPr>
          <w:rFonts w:asciiTheme="minorEastAsia" w:hAnsiTheme="minorEastAsia" w:eastAsiaTheme="minorEastAsia"/>
          <w:b/>
          <w:bCs/>
          <w:color w:val="auto"/>
          <w:sz w:val="28"/>
          <w:szCs w:val="28"/>
        </w:rPr>
      </w:pPr>
      <w:r>
        <w:rPr>
          <w:rFonts w:hint="eastAsia" w:cs="宋体" w:asciiTheme="minorEastAsia" w:hAnsiTheme="minorEastAsia" w:eastAsiaTheme="minorEastAsia"/>
          <w:b/>
          <w:bCs/>
          <w:color w:val="auto"/>
          <w:sz w:val="28"/>
          <w:szCs w:val="28"/>
        </w:rPr>
        <w:t xml:space="preserve"> </w:t>
      </w:r>
      <w:r>
        <w:rPr>
          <w:rFonts w:cs="宋体" w:asciiTheme="minorEastAsia" w:hAnsiTheme="minorEastAsia" w:eastAsiaTheme="minorEastAsia"/>
          <w:b/>
          <w:bCs/>
          <w:color w:val="auto"/>
          <w:sz w:val="28"/>
          <w:szCs w:val="28"/>
        </w:rPr>
        <w:t xml:space="preserve">   </w:t>
      </w:r>
      <w:r>
        <w:rPr>
          <w:rFonts w:hint="eastAsia" w:cs="宋体" w:asciiTheme="minorEastAsia" w:hAnsiTheme="minorEastAsia" w:eastAsiaTheme="minorEastAsia"/>
          <w:b/>
          <w:bCs/>
          <w:color w:val="auto"/>
          <w:sz w:val="28"/>
          <w:szCs w:val="28"/>
        </w:rPr>
        <w:t>本项目不接受联合体投标（格式自拟）</w:t>
      </w:r>
    </w:p>
    <w:p w14:paraId="66D6006C">
      <w:pPr>
        <w:pStyle w:val="22"/>
        <w:rPr>
          <w:color w:val="auto"/>
        </w:rPr>
      </w:pPr>
    </w:p>
    <w:p w14:paraId="2DEC6590">
      <w:pPr>
        <w:pStyle w:val="22"/>
        <w:rPr>
          <w:color w:val="auto"/>
        </w:rPr>
      </w:pPr>
    </w:p>
    <w:p w14:paraId="04F24AD5">
      <w:pPr>
        <w:pStyle w:val="22"/>
        <w:rPr>
          <w:color w:val="auto"/>
        </w:rPr>
      </w:pPr>
    </w:p>
    <w:p w14:paraId="79EEC26A">
      <w:pPr>
        <w:pStyle w:val="22"/>
        <w:rPr>
          <w:color w:val="auto"/>
        </w:rPr>
      </w:pPr>
    </w:p>
    <w:p w14:paraId="57DF6BFD">
      <w:pPr>
        <w:pStyle w:val="22"/>
        <w:rPr>
          <w:color w:val="auto"/>
        </w:rPr>
      </w:pPr>
    </w:p>
    <w:p w14:paraId="1EC8203A">
      <w:pPr>
        <w:pStyle w:val="22"/>
        <w:rPr>
          <w:color w:val="auto"/>
        </w:rPr>
      </w:pPr>
    </w:p>
    <w:p w14:paraId="15B1EF3E">
      <w:pPr>
        <w:pStyle w:val="22"/>
        <w:rPr>
          <w:color w:val="auto"/>
        </w:rPr>
      </w:pPr>
    </w:p>
    <w:p w14:paraId="32B938A1">
      <w:pPr>
        <w:pStyle w:val="22"/>
        <w:rPr>
          <w:color w:val="auto"/>
        </w:rPr>
      </w:pPr>
    </w:p>
    <w:p w14:paraId="2F1BF733">
      <w:pPr>
        <w:pStyle w:val="22"/>
        <w:rPr>
          <w:color w:val="auto"/>
        </w:rPr>
      </w:pPr>
    </w:p>
    <w:p w14:paraId="43213EC0">
      <w:pPr>
        <w:pStyle w:val="22"/>
        <w:rPr>
          <w:color w:val="auto"/>
        </w:rPr>
      </w:pPr>
    </w:p>
    <w:p w14:paraId="5A33142E">
      <w:pPr>
        <w:pStyle w:val="22"/>
        <w:rPr>
          <w:color w:val="auto"/>
        </w:rPr>
      </w:pPr>
    </w:p>
    <w:p w14:paraId="68427B5E">
      <w:pPr>
        <w:pStyle w:val="22"/>
        <w:rPr>
          <w:color w:val="auto"/>
        </w:rPr>
      </w:pPr>
    </w:p>
    <w:p w14:paraId="6F57244B">
      <w:pPr>
        <w:pStyle w:val="22"/>
        <w:rPr>
          <w:color w:val="auto"/>
        </w:rPr>
      </w:pPr>
    </w:p>
    <w:p w14:paraId="5B2D7619">
      <w:pPr>
        <w:pStyle w:val="22"/>
        <w:rPr>
          <w:color w:val="auto"/>
        </w:rPr>
      </w:pPr>
    </w:p>
    <w:p w14:paraId="5B56C0C9">
      <w:pPr>
        <w:pStyle w:val="22"/>
        <w:rPr>
          <w:color w:val="auto"/>
        </w:rPr>
      </w:pPr>
    </w:p>
    <w:p w14:paraId="48F386B1">
      <w:pPr>
        <w:pStyle w:val="22"/>
        <w:rPr>
          <w:color w:val="auto"/>
        </w:rPr>
      </w:pPr>
    </w:p>
    <w:p w14:paraId="16659250">
      <w:pPr>
        <w:pStyle w:val="22"/>
        <w:rPr>
          <w:color w:val="auto"/>
        </w:rPr>
      </w:pPr>
    </w:p>
    <w:p w14:paraId="5EBB8D89">
      <w:pPr>
        <w:pStyle w:val="22"/>
        <w:rPr>
          <w:color w:val="auto"/>
        </w:rPr>
      </w:pPr>
    </w:p>
    <w:p w14:paraId="30136E59">
      <w:pPr>
        <w:pStyle w:val="22"/>
        <w:rPr>
          <w:color w:val="auto"/>
        </w:rPr>
      </w:pPr>
    </w:p>
    <w:p w14:paraId="74A6C72D">
      <w:pPr>
        <w:pStyle w:val="22"/>
        <w:rPr>
          <w:color w:val="auto"/>
        </w:rPr>
      </w:pPr>
    </w:p>
    <w:p w14:paraId="1F2AC2C0">
      <w:pPr>
        <w:pStyle w:val="22"/>
        <w:rPr>
          <w:color w:val="auto"/>
        </w:rPr>
      </w:pPr>
    </w:p>
    <w:p w14:paraId="5C64513D">
      <w:pPr>
        <w:pStyle w:val="22"/>
        <w:rPr>
          <w:color w:val="auto"/>
        </w:rPr>
      </w:pPr>
    </w:p>
    <w:p w14:paraId="034A023D">
      <w:pPr>
        <w:pStyle w:val="22"/>
        <w:rPr>
          <w:color w:val="auto"/>
        </w:rPr>
      </w:pPr>
    </w:p>
    <w:p w14:paraId="165903C6">
      <w:pPr>
        <w:pStyle w:val="22"/>
        <w:rPr>
          <w:color w:val="auto"/>
        </w:rPr>
      </w:pPr>
    </w:p>
    <w:p w14:paraId="1E988087">
      <w:pPr>
        <w:pStyle w:val="22"/>
        <w:rPr>
          <w:color w:val="auto"/>
        </w:rPr>
      </w:pPr>
    </w:p>
    <w:p w14:paraId="0928B381">
      <w:pPr>
        <w:pStyle w:val="22"/>
        <w:rPr>
          <w:color w:val="auto"/>
        </w:rPr>
      </w:pPr>
    </w:p>
    <w:p w14:paraId="7A20CE8D">
      <w:pPr>
        <w:pStyle w:val="22"/>
        <w:rPr>
          <w:color w:val="auto"/>
        </w:rPr>
      </w:pPr>
    </w:p>
    <w:p w14:paraId="3A5646EA">
      <w:pPr>
        <w:pStyle w:val="22"/>
        <w:rPr>
          <w:color w:val="auto"/>
        </w:rPr>
      </w:pPr>
    </w:p>
    <w:p w14:paraId="59CF314D">
      <w:pPr>
        <w:pStyle w:val="22"/>
        <w:rPr>
          <w:color w:val="auto"/>
        </w:rPr>
      </w:pPr>
    </w:p>
    <w:p w14:paraId="73677BBD">
      <w:pPr>
        <w:pStyle w:val="22"/>
        <w:rPr>
          <w:color w:val="auto"/>
        </w:rPr>
      </w:pPr>
    </w:p>
    <w:p w14:paraId="4652DEDF">
      <w:pPr>
        <w:pStyle w:val="22"/>
        <w:rPr>
          <w:color w:val="auto"/>
        </w:rPr>
      </w:pPr>
    </w:p>
    <w:p w14:paraId="4EB68F89">
      <w:pPr>
        <w:pStyle w:val="22"/>
        <w:rPr>
          <w:color w:val="auto"/>
        </w:rPr>
      </w:pPr>
    </w:p>
    <w:p w14:paraId="36ADA1F9">
      <w:pPr>
        <w:pStyle w:val="22"/>
        <w:rPr>
          <w:color w:val="auto"/>
        </w:rPr>
      </w:pPr>
    </w:p>
    <w:p w14:paraId="1576E0BC">
      <w:pPr>
        <w:pStyle w:val="22"/>
        <w:rPr>
          <w:color w:val="auto"/>
        </w:rPr>
      </w:pPr>
    </w:p>
    <w:p w14:paraId="079972EE">
      <w:pPr>
        <w:pStyle w:val="22"/>
        <w:rPr>
          <w:color w:val="auto"/>
        </w:rPr>
      </w:pPr>
    </w:p>
    <w:p w14:paraId="62996AF0">
      <w:pPr>
        <w:pStyle w:val="22"/>
        <w:rPr>
          <w:color w:val="auto"/>
        </w:rPr>
      </w:pPr>
    </w:p>
    <w:p w14:paraId="5006ACB7">
      <w:pPr>
        <w:pStyle w:val="22"/>
        <w:rPr>
          <w:color w:val="auto"/>
        </w:rPr>
      </w:pPr>
    </w:p>
    <w:p w14:paraId="09D0155B">
      <w:pPr>
        <w:pStyle w:val="15"/>
        <w:jc w:val="center"/>
        <w:outlineLvl w:val="1"/>
        <w:rPr>
          <w:b/>
          <w:bCs/>
          <w:color w:val="auto"/>
          <w:sz w:val="32"/>
          <w:szCs w:val="32"/>
        </w:rPr>
      </w:pPr>
      <w:bookmarkStart w:id="314" w:name="_Toc30728"/>
      <w:bookmarkStart w:id="315" w:name="_Toc16210"/>
      <w:bookmarkStart w:id="316" w:name="_Toc4867"/>
      <w:bookmarkStart w:id="317" w:name="_Toc363474028"/>
      <w:bookmarkStart w:id="318" w:name="_Toc19075"/>
      <w:bookmarkStart w:id="319" w:name="_Toc16097"/>
      <w:bookmarkStart w:id="320" w:name="_Toc25348"/>
      <w:bookmarkStart w:id="321" w:name="_Toc426457701"/>
      <w:bookmarkStart w:id="322" w:name="_Toc403077649"/>
      <w:bookmarkStart w:id="323" w:name="_Toc30210"/>
      <w:r>
        <w:rPr>
          <w:rFonts w:hint="eastAsia"/>
          <w:b/>
          <w:bCs/>
          <w:color w:val="auto"/>
          <w:sz w:val="32"/>
          <w:szCs w:val="32"/>
        </w:rPr>
        <w:t>七、其他资料</w:t>
      </w:r>
      <w:bookmarkEnd w:id="314"/>
      <w:bookmarkEnd w:id="315"/>
    </w:p>
    <w:p w14:paraId="63712D87">
      <w:pPr>
        <w:ind w:firstLine="560" w:firstLineChars="200"/>
        <w:rPr>
          <w:rFonts w:hAnsi="宋体" w:cs="宋体"/>
          <w:bCs/>
          <w:color w:val="auto"/>
          <w:sz w:val="28"/>
          <w:szCs w:val="28"/>
        </w:rPr>
      </w:pPr>
      <w:r>
        <w:rPr>
          <w:rFonts w:hint="eastAsia" w:hAnsi="宋体" w:cs="宋体"/>
          <w:bCs/>
          <w:color w:val="auto"/>
          <w:sz w:val="28"/>
          <w:szCs w:val="28"/>
        </w:rPr>
        <w:t>1、依据招标文件要求，供应商认为有必要说明的其他内容。</w:t>
      </w:r>
    </w:p>
    <w:p w14:paraId="3ED21A4E">
      <w:pPr>
        <w:ind w:firstLine="560" w:firstLineChars="200"/>
        <w:rPr>
          <w:rFonts w:hAnsi="宋体" w:cs="宋体"/>
          <w:bCs/>
          <w:color w:val="auto"/>
          <w:sz w:val="28"/>
          <w:szCs w:val="28"/>
        </w:rPr>
      </w:pPr>
      <w:r>
        <w:rPr>
          <w:rFonts w:hint="eastAsia" w:hAnsi="宋体" w:cs="宋体"/>
          <w:bCs/>
          <w:color w:val="auto"/>
          <w:sz w:val="28"/>
          <w:szCs w:val="28"/>
        </w:rPr>
        <w:t>2、其他可以证明供应商实力的文件。</w:t>
      </w:r>
    </w:p>
    <w:p w14:paraId="013CE393">
      <w:pPr>
        <w:ind w:firstLine="562" w:firstLineChars="200"/>
        <w:rPr>
          <w:rFonts w:hAnsi="宋体" w:cs="宋体"/>
          <w:b/>
          <w:color w:val="auto"/>
          <w:sz w:val="28"/>
          <w:szCs w:val="28"/>
        </w:rPr>
      </w:pPr>
    </w:p>
    <w:p w14:paraId="72A4B489">
      <w:pPr>
        <w:rPr>
          <w:color w:val="auto"/>
        </w:rPr>
      </w:pPr>
    </w:p>
    <w:p w14:paraId="0A0A8C77">
      <w:pPr>
        <w:snapToGrid w:val="0"/>
        <w:spacing w:line="480" w:lineRule="auto"/>
        <w:rPr>
          <w:rFonts w:hAnsi="宋体" w:cs="宋体"/>
          <w:color w:val="auto"/>
          <w:szCs w:val="21"/>
        </w:rPr>
      </w:pPr>
    </w:p>
    <w:p w14:paraId="61D93130">
      <w:pPr>
        <w:pStyle w:val="17"/>
        <w:rPr>
          <w:rFonts w:ascii="宋体" w:hAnsi="宋体" w:cs="宋体"/>
          <w:color w:val="auto"/>
          <w:szCs w:val="21"/>
        </w:rPr>
      </w:pPr>
    </w:p>
    <w:p w14:paraId="5CFA7C3A">
      <w:pPr>
        <w:rPr>
          <w:rFonts w:hAnsi="宋体" w:cs="宋体"/>
          <w:color w:val="auto"/>
          <w:szCs w:val="21"/>
        </w:rPr>
      </w:pPr>
    </w:p>
    <w:p w14:paraId="777BEBE4">
      <w:pPr>
        <w:pStyle w:val="17"/>
        <w:rPr>
          <w:rFonts w:ascii="宋体" w:hAnsi="宋体" w:cs="宋体"/>
          <w:color w:val="auto"/>
          <w:szCs w:val="21"/>
        </w:rPr>
      </w:pPr>
    </w:p>
    <w:p w14:paraId="10F0BCFD">
      <w:pPr>
        <w:rPr>
          <w:rFonts w:hAnsi="宋体" w:cs="宋体"/>
          <w:color w:val="auto"/>
          <w:szCs w:val="21"/>
        </w:rPr>
      </w:pPr>
    </w:p>
    <w:p w14:paraId="6B6DFAD6">
      <w:pPr>
        <w:pStyle w:val="17"/>
        <w:rPr>
          <w:rFonts w:ascii="宋体" w:hAnsi="宋体" w:cs="宋体"/>
          <w:color w:val="auto"/>
          <w:szCs w:val="21"/>
        </w:rPr>
      </w:pPr>
    </w:p>
    <w:p w14:paraId="0231F0A8">
      <w:pPr>
        <w:rPr>
          <w:rFonts w:hAnsi="宋体" w:cs="宋体"/>
          <w:color w:val="auto"/>
          <w:szCs w:val="21"/>
        </w:rPr>
      </w:pPr>
    </w:p>
    <w:p w14:paraId="780816C7">
      <w:pPr>
        <w:pStyle w:val="17"/>
        <w:rPr>
          <w:rFonts w:ascii="宋体" w:hAnsi="宋体" w:cs="宋体"/>
          <w:color w:val="auto"/>
          <w:szCs w:val="21"/>
        </w:rPr>
      </w:pPr>
    </w:p>
    <w:p w14:paraId="13FD7026">
      <w:pPr>
        <w:rPr>
          <w:rFonts w:hAnsi="宋体" w:cs="宋体"/>
          <w:color w:val="auto"/>
          <w:szCs w:val="21"/>
        </w:rPr>
      </w:pPr>
    </w:p>
    <w:p w14:paraId="0B9444E4">
      <w:pPr>
        <w:pStyle w:val="17"/>
        <w:rPr>
          <w:rFonts w:ascii="宋体" w:hAnsi="宋体" w:cs="宋体"/>
          <w:color w:val="auto"/>
          <w:szCs w:val="21"/>
        </w:rPr>
      </w:pPr>
    </w:p>
    <w:p w14:paraId="219B8404">
      <w:pPr>
        <w:rPr>
          <w:rFonts w:hAnsi="宋体" w:cs="宋体"/>
          <w:color w:val="auto"/>
          <w:szCs w:val="21"/>
        </w:rPr>
      </w:pPr>
    </w:p>
    <w:p w14:paraId="0EE0311E">
      <w:pPr>
        <w:pStyle w:val="17"/>
        <w:rPr>
          <w:rFonts w:ascii="宋体" w:hAnsi="宋体" w:cs="宋体"/>
          <w:color w:val="auto"/>
          <w:szCs w:val="21"/>
        </w:rPr>
      </w:pPr>
    </w:p>
    <w:p w14:paraId="62A83A08">
      <w:pPr>
        <w:rPr>
          <w:rFonts w:hAnsi="宋体" w:cs="宋体"/>
          <w:color w:val="auto"/>
          <w:szCs w:val="21"/>
        </w:rPr>
      </w:pPr>
    </w:p>
    <w:p w14:paraId="3D39EF2D">
      <w:pPr>
        <w:pStyle w:val="17"/>
        <w:rPr>
          <w:rFonts w:ascii="宋体" w:hAnsi="宋体" w:cs="宋体"/>
          <w:color w:val="auto"/>
          <w:szCs w:val="21"/>
        </w:rPr>
      </w:pPr>
    </w:p>
    <w:p w14:paraId="14DC74FB">
      <w:pPr>
        <w:rPr>
          <w:rFonts w:hAnsi="宋体" w:cs="宋体"/>
          <w:color w:val="auto"/>
          <w:szCs w:val="21"/>
        </w:rPr>
      </w:pPr>
    </w:p>
    <w:p w14:paraId="5D4E3E43">
      <w:pPr>
        <w:pStyle w:val="17"/>
        <w:rPr>
          <w:rFonts w:ascii="宋体" w:hAnsi="宋体" w:cs="宋体"/>
          <w:color w:val="auto"/>
          <w:szCs w:val="21"/>
        </w:rPr>
      </w:pPr>
    </w:p>
    <w:p w14:paraId="63859F17">
      <w:pPr>
        <w:rPr>
          <w:color w:val="auto"/>
        </w:rPr>
      </w:pPr>
    </w:p>
    <w:p w14:paraId="2E8EE2A9">
      <w:pPr>
        <w:snapToGrid w:val="0"/>
        <w:rPr>
          <w:rFonts w:hAnsi="宋体" w:cs="宋体"/>
          <w:color w:val="auto"/>
          <w:szCs w:val="21"/>
        </w:rPr>
      </w:pPr>
    </w:p>
    <w:p w14:paraId="0D50D43B">
      <w:pPr>
        <w:snapToGrid w:val="0"/>
        <w:rPr>
          <w:rFonts w:hAnsi="宋体" w:cs="宋体"/>
          <w:color w:val="auto"/>
          <w:szCs w:val="21"/>
        </w:rPr>
      </w:pPr>
    </w:p>
    <w:p w14:paraId="6EA4C145">
      <w:pPr>
        <w:snapToGrid w:val="0"/>
        <w:rPr>
          <w:rFonts w:hAnsi="宋体" w:cs="宋体"/>
          <w:color w:val="auto"/>
          <w:szCs w:val="21"/>
        </w:rPr>
      </w:pPr>
    </w:p>
    <w:p w14:paraId="71377B70">
      <w:pPr>
        <w:pStyle w:val="17"/>
        <w:rPr>
          <w:color w:val="auto"/>
        </w:rPr>
      </w:pPr>
    </w:p>
    <w:p w14:paraId="10078CD5">
      <w:pPr>
        <w:rPr>
          <w:color w:val="auto"/>
        </w:rPr>
      </w:pPr>
    </w:p>
    <w:p w14:paraId="370F3EBC">
      <w:pPr>
        <w:pStyle w:val="2"/>
        <w:rPr>
          <w:color w:val="auto"/>
        </w:rPr>
      </w:pPr>
    </w:p>
    <w:p w14:paraId="1831FA83">
      <w:pPr>
        <w:pStyle w:val="2"/>
        <w:rPr>
          <w:color w:val="auto"/>
        </w:rPr>
      </w:pPr>
    </w:p>
    <w:p w14:paraId="011C76EE">
      <w:pPr>
        <w:snapToGrid w:val="0"/>
        <w:rPr>
          <w:rFonts w:hAnsi="宋体" w:cs="宋体"/>
          <w:color w:val="auto"/>
          <w:szCs w:val="21"/>
        </w:rPr>
      </w:pPr>
    </w:p>
    <w:bookmarkEnd w:id="316"/>
    <w:bookmarkEnd w:id="317"/>
    <w:bookmarkEnd w:id="318"/>
    <w:bookmarkEnd w:id="319"/>
    <w:bookmarkEnd w:id="320"/>
    <w:bookmarkEnd w:id="321"/>
    <w:bookmarkEnd w:id="322"/>
    <w:bookmarkEnd w:id="323"/>
    <w:p w14:paraId="44E3B0E1">
      <w:pPr>
        <w:pStyle w:val="5"/>
        <w:spacing w:before="166" w:beforeLines="50"/>
        <w:jc w:val="left"/>
        <w:rPr>
          <w:rFonts w:ascii="宋体" w:hAnsi="宋体" w:cs="宋体"/>
          <w:color w:val="auto"/>
          <w:sz w:val="28"/>
          <w:szCs w:val="28"/>
        </w:rPr>
      </w:pPr>
      <w:bookmarkStart w:id="324" w:name="_Toc17797"/>
      <w:r>
        <w:rPr>
          <w:rFonts w:hint="eastAsia" w:ascii="宋体" w:hAnsi="宋体" w:cs="宋体"/>
          <w:color w:val="auto"/>
          <w:sz w:val="28"/>
          <w:szCs w:val="28"/>
        </w:rPr>
        <w:t>附件</w:t>
      </w:r>
      <w:bookmarkEnd w:id="324"/>
      <w:r>
        <w:rPr>
          <w:rFonts w:hint="eastAsia" w:ascii="宋体" w:cs="宋体"/>
          <w:color w:val="auto"/>
          <w:sz w:val="28"/>
          <w:szCs w:val="28"/>
        </w:rPr>
        <w:t>1</w:t>
      </w:r>
    </w:p>
    <w:p w14:paraId="7F266BD4">
      <w:pPr>
        <w:pStyle w:val="5"/>
        <w:spacing w:before="166" w:beforeLines="50"/>
        <w:rPr>
          <w:rFonts w:ascii="宋体" w:hAnsi="宋体" w:cs="宋体"/>
          <w:color w:val="auto"/>
          <w:sz w:val="32"/>
          <w:szCs w:val="32"/>
        </w:rPr>
      </w:pPr>
      <w:bookmarkStart w:id="325" w:name="_Toc8079"/>
      <w:r>
        <w:rPr>
          <w:rFonts w:hint="eastAsia" w:ascii="宋体" w:hAnsi="宋体" w:cs="宋体"/>
          <w:color w:val="auto"/>
          <w:sz w:val="32"/>
          <w:szCs w:val="32"/>
        </w:rPr>
        <w:t>中小企业声明函（货物）</w:t>
      </w:r>
      <w:bookmarkEnd w:id="325"/>
    </w:p>
    <w:p w14:paraId="744535A6">
      <w:pPr>
        <w:pStyle w:val="17"/>
        <w:rPr>
          <w:rFonts w:ascii="宋体" w:hAnsi="宋体" w:cs="宋体"/>
          <w:b/>
          <w:color w:val="auto"/>
          <w:sz w:val="20"/>
        </w:rPr>
      </w:pPr>
    </w:p>
    <w:p w14:paraId="7336BC4E">
      <w:pPr>
        <w:pStyle w:val="17"/>
        <w:tabs>
          <w:tab w:val="left" w:pos="9120"/>
        </w:tabs>
        <w:spacing w:before="55" w:after="0" w:line="360" w:lineRule="auto"/>
        <w:ind w:firstLine="640"/>
        <w:rPr>
          <w:rFonts w:ascii="宋体" w:hAnsi="宋体" w:cs="宋体"/>
          <w:color w:val="auto"/>
          <w:spacing w:val="-2"/>
          <w:sz w:val="24"/>
          <w:szCs w:val="24"/>
        </w:rPr>
      </w:pPr>
      <w:r>
        <w:rPr>
          <w:rFonts w:hint="eastAsia" w:ascii="宋体" w:hAnsi="宋体" w:cs="宋体"/>
          <w:color w:val="auto"/>
          <w:spacing w:val="-2"/>
          <w:sz w:val="24"/>
          <w:szCs w:val="24"/>
        </w:rPr>
        <w:t>本公司</w:t>
      </w:r>
      <w:r>
        <w:rPr>
          <w:rFonts w:hint="eastAsia" w:ascii="宋体" w:hAnsi="宋体" w:cs="宋体"/>
          <w:color w:val="auto"/>
          <w:sz w:val="24"/>
          <w:szCs w:val="24"/>
        </w:rPr>
        <w:t>（联合体</w:t>
      </w:r>
      <w:r>
        <w:rPr>
          <w:rFonts w:hint="eastAsia" w:ascii="宋体" w:hAnsi="宋体" w:cs="宋体"/>
          <w:color w:val="auto"/>
          <w:spacing w:val="-5"/>
          <w:sz w:val="24"/>
          <w:szCs w:val="24"/>
        </w:rPr>
        <w:t>）</w:t>
      </w:r>
      <w:r>
        <w:rPr>
          <w:rFonts w:hint="eastAsia" w:ascii="宋体" w:hAnsi="宋体" w:cs="宋体"/>
          <w:color w:val="auto"/>
          <w:spacing w:val="-2"/>
          <w:sz w:val="24"/>
          <w:szCs w:val="24"/>
        </w:rPr>
        <w:t>郑重声明，根据《政府采购促进中小</w:t>
      </w:r>
      <w:r>
        <w:rPr>
          <w:rFonts w:hint="eastAsia" w:ascii="宋体" w:hAnsi="宋体" w:cs="宋体"/>
          <w:color w:val="auto"/>
          <w:spacing w:val="-18"/>
          <w:sz w:val="24"/>
          <w:szCs w:val="24"/>
        </w:rPr>
        <w:t>企业发展管理办法》</w:t>
      </w:r>
      <w:r>
        <w:rPr>
          <w:rFonts w:hint="eastAsia" w:ascii="宋体" w:hAnsi="宋体" w:cs="宋体"/>
          <w:color w:val="auto"/>
          <w:sz w:val="24"/>
          <w:szCs w:val="24"/>
        </w:rPr>
        <w:t>（</w:t>
      </w:r>
      <w:r>
        <w:rPr>
          <w:rFonts w:hint="eastAsia" w:ascii="宋体" w:hAnsi="宋体" w:cs="宋体"/>
          <w:color w:val="auto"/>
          <w:spacing w:val="5"/>
          <w:sz w:val="24"/>
          <w:szCs w:val="24"/>
        </w:rPr>
        <w:t>财库</w:t>
      </w:r>
      <w:r>
        <w:rPr>
          <w:rFonts w:hint="eastAsia" w:ascii="宋体" w:hAnsi="宋体" w:cs="宋体"/>
          <w:color w:val="auto"/>
          <w:sz w:val="24"/>
          <w:szCs w:val="24"/>
        </w:rPr>
        <w:t>﹝2020﹞46</w:t>
      </w:r>
      <w:r>
        <w:rPr>
          <w:rFonts w:hint="eastAsia" w:ascii="宋体" w:hAnsi="宋体" w:cs="宋体"/>
          <w:color w:val="auto"/>
          <w:spacing w:val="-38"/>
          <w:sz w:val="24"/>
          <w:szCs w:val="24"/>
        </w:rPr>
        <w:t xml:space="preserve"> 号</w:t>
      </w:r>
      <w:r>
        <w:rPr>
          <w:rFonts w:hint="eastAsia" w:ascii="宋体" w:hAnsi="宋体" w:cs="宋体"/>
          <w:color w:val="auto"/>
          <w:spacing w:val="5"/>
          <w:sz w:val="24"/>
          <w:szCs w:val="24"/>
        </w:rPr>
        <w:t>）</w:t>
      </w:r>
      <w:r>
        <w:rPr>
          <w:rFonts w:hint="eastAsia" w:ascii="宋体" w:hAnsi="宋体" w:cs="宋体"/>
          <w:color w:val="auto"/>
          <w:sz w:val="24"/>
          <w:szCs w:val="24"/>
        </w:rPr>
        <w:t>的规定，本公司（联合体）</w:t>
      </w:r>
      <w:r>
        <w:rPr>
          <w:rFonts w:hint="eastAsia" w:ascii="宋体" w:hAnsi="宋体" w:cs="宋体"/>
          <w:color w:val="auto"/>
          <w:spacing w:val="-2"/>
          <w:sz w:val="24"/>
          <w:szCs w:val="24"/>
        </w:rPr>
        <w:t>参加</w:t>
      </w:r>
      <w:r>
        <w:rPr>
          <w:rFonts w:hint="eastAsia" w:ascii="宋体" w:hAnsi="宋体" w:cs="宋体"/>
          <w:color w:val="auto"/>
          <w:spacing w:val="-2"/>
          <w:sz w:val="24"/>
          <w:szCs w:val="24"/>
          <w:u w:val="single"/>
          <w:lang w:val="zh-CN"/>
        </w:rPr>
        <w:t>（单位名称）</w:t>
      </w:r>
      <w:r>
        <w:rPr>
          <w:rFonts w:hint="eastAsia" w:ascii="宋体" w:hAnsi="宋体" w:cs="宋体"/>
          <w:color w:val="auto"/>
          <w:spacing w:val="-2"/>
          <w:sz w:val="24"/>
          <w:szCs w:val="24"/>
        </w:rPr>
        <w:t>的</w:t>
      </w:r>
      <w:r>
        <w:rPr>
          <w:rFonts w:hint="eastAsia" w:ascii="宋体" w:hAnsi="宋体" w:cs="宋体"/>
          <w:color w:val="auto"/>
          <w:spacing w:val="-2"/>
          <w:sz w:val="24"/>
          <w:szCs w:val="24"/>
          <w:u w:val="single"/>
          <w:lang w:val="zh-CN"/>
        </w:rPr>
        <w:t>（项目名称）</w:t>
      </w:r>
      <w:r>
        <w:rPr>
          <w:rFonts w:hint="eastAsia" w:ascii="宋体" w:hAnsi="宋体" w:cs="宋体"/>
          <w:color w:val="auto"/>
          <w:spacing w:val="-2"/>
          <w:sz w:val="24"/>
          <w:szCs w:val="24"/>
        </w:rPr>
        <w:t>采购活动，提供的货物全部由符合政策要求的中小企业制造。相关企业（含联合体中的中小企业、签订分包意向协议的中小企业） 的具体情况如下：</w:t>
      </w:r>
    </w:p>
    <w:p w14:paraId="7460C5E5">
      <w:pPr>
        <w:pStyle w:val="17"/>
        <w:numPr>
          <w:ilvl w:val="0"/>
          <w:numId w:val="14"/>
        </w:numPr>
        <w:spacing w:before="2"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u w:val="single"/>
          <w:lang w:val="zh-CN"/>
        </w:rPr>
        <w:t>（标的名称）</w:t>
      </w:r>
      <w:r>
        <w:rPr>
          <w:rFonts w:hint="eastAsia" w:ascii="宋体" w:hAnsi="宋体" w:cs="宋体"/>
          <w:color w:val="auto"/>
          <w:sz w:val="24"/>
          <w:szCs w:val="24"/>
        </w:rPr>
        <w:t>，属 于</w:t>
      </w:r>
      <w:r>
        <w:rPr>
          <w:rFonts w:hint="eastAsia" w:ascii="宋体" w:hAnsi="宋体" w:cs="宋体"/>
          <w:color w:val="auto"/>
          <w:sz w:val="24"/>
          <w:szCs w:val="24"/>
          <w:u w:val="single"/>
        </w:rPr>
        <w:t xml:space="preserve"> </w:t>
      </w:r>
      <w:r>
        <w:rPr>
          <w:rFonts w:hint="eastAsia" w:ascii="宋体" w:hAnsi="宋体" w:cs="宋体"/>
          <w:color w:val="auto"/>
          <w:kern w:val="0"/>
          <w:sz w:val="24"/>
          <w:szCs w:val="24"/>
          <w:u w:val="single"/>
        </w:rPr>
        <w:t>（采购文件中明确的所属行业）</w:t>
      </w:r>
      <w:r>
        <w:rPr>
          <w:rFonts w:hint="eastAsia" w:ascii="宋体" w:hAnsi="宋体" w:cs="宋体"/>
          <w:color w:val="auto"/>
          <w:sz w:val="24"/>
          <w:szCs w:val="24"/>
        </w:rPr>
        <w:t>行业；制造商为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14:paraId="45B2311C">
      <w:pPr>
        <w:pStyle w:val="17"/>
        <w:numPr>
          <w:ilvl w:val="0"/>
          <w:numId w:val="14"/>
        </w:numPr>
        <w:spacing w:before="2"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u w:val="single"/>
        </w:rPr>
        <w:t>（标的名称）</w:t>
      </w:r>
      <w:r>
        <w:rPr>
          <w:rFonts w:hint="eastAsia" w:ascii="宋体" w:hAnsi="宋体" w:cs="宋体"/>
          <w:color w:val="auto"/>
          <w:kern w:val="0"/>
          <w:sz w:val="24"/>
          <w:szCs w:val="24"/>
        </w:rPr>
        <w:t>，属于</w:t>
      </w:r>
      <w:r>
        <w:rPr>
          <w:rFonts w:hint="eastAsia" w:ascii="宋体" w:hAnsi="宋体" w:cs="宋体"/>
          <w:color w:val="auto"/>
          <w:kern w:val="0"/>
          <w:sz w:val="24"/>
          <w:szCs w:val="24"/>
          <w:u w:val="single"/>
        </w:rPr>
        <w:t>（采购文件中明确的所属行业）</w:t>
      </w:r>
      <w:r>
        <w:rPr>
          <w:rFonts w:hint="eastAsia" w:ascii="宋体" w:hAnsi="宋体" w:cs="宋体"/>
          <w:color w:val="auto"/>
          <w:kern w:val="0"/>
          <w:sz w:val="24"/>
          <w:szCs w:val="24"/>
        </w:rPr>
        <w:t>行业；制</w:t>
      </w:r>
      <w:r>
        <w:rPr>
          <w:rFonts w:hint="eastAsia" w:ascii="宋体" w:hAnsi="宋体" w:cs="宋体"/>
          <w:color w:val="auto"/>
          <w:sz w:val="24"/>
          <w:szCs w:val="24"/>
        </w:rPr>
        <w:t>造商为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rPr>
        <w:t>（中型企业、小型企业、微型企业）</w:t>
      </w:r>
      <w:r>
        <w:rPr>
          <w:rFonts w:hint="eastAsia" w:ascii="宋体" w:hAnsi="宋体" w:cs="宋体"/>
          <w:color w:val="auto"/>
          <w:sz w:val="24"/>
          <w:szCs w:val="24"/>
        </w:rPr>
        <w:t>；</w:t>
      </w:r>
    </w:p>
    <w:p w14:paraId="673D3DAE">
      <w:pPr>
        <w:pStyle w:val="17"/>
        <w:spacing w:before="2" w:line="360" w:lineRule="auto"/>
        <w:ind w:left="480" w:leftChars="200"/>
        <w:jc w:val="left"/>
        <w:rPr>
          <w:rFonts w:ascii="宋体" w:hAnsi="宋体" w:cs="宋体"/>
          <w:color w:val="auto"/>
          <w:sz w:val="24"/>
          <w:szCs w:val="24"/>
        </w:rPr>
      </w:pPr>
      <w:r>
        <w:rPr>
          <w:rFonts w:hint="eastAsia" w:ascii="宋体" w:hAnsi="宋体" w:cs="宋体"/>
          <w:color w:val="auto"/>
          <w:sz w:val="24"/>
          <w:szCs w:val="24"/>
        </w:rPr>
        <w:t>……</w:t>
      </w:r>
    </w:p>
    <w:p w14:paraId="7909B774">
      <w:pPr>
        <w:pStyle w:val="17"/>
        <w:spacing w:before="2"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以上企业，不属于大企业的分支机构，不存在控股股东为大企业的情形，也不存在与大企业的负责人为同一人的情形。</w:t>
      </w:r>
    </w:p>
    <w:p w14:paraId="78DEBEFA">
      <w:pPr>
        <w:pStyle w:val="17"/>
        <w:spacing w:before="2" w:line="360" w:lineRule="auto"/>
        <w:ind w:left="480" w:leftChars="200"/>
        <w:jc w:val="left"/>
        <w:rPr>
          <w:rFonts w:ascii="宋体" w:hAnsi="宋体" w:cs="宋体"/>
          <w:color w:val="auto"/>
          <w:kern w:val="0"/>
          <w:sz w:val="24"/>
          <w:szCs w:val="24"/>
        </w:rPr>
      </w:pPr>
      <w:r>
        <w:rPr>
          <w:rFonts w:hint="eastAsia" w:ascii="宋体" w:hAnsi="宋体" w:cs="宋体"/>
          <w:color w:val="auto"/>
          <w:kern w:val="0"/>
          <w:sz w:val="24"/>
          <w:szCs w:val="24"/>
        </w:rPr>
        <w:t>本企业对上述声明内容的真实性负责。如有虚假，将依法承担相应责任。</w:t>
      </w:r>
    </w:p>
    <w:p w14:paraId="50390235">
      <w:pPr>
        <w:pStyle w:val="177"/>
        <w:spacing w:line="360" w:lineRule="auto"/>
        <w:ind w:firstLine="480"/>
        <w:rPr>
          <w:rFonts w:hAnsi="宋体" w:cs="宋体"/>
          <w:color w:val="auto"/>
          <w:szCs w:val="24"/>
        </w:rPr>
      </w:pPr>
    </w:p>
    <w:p w14:paraId="7D28DA94">
      <w:pPr>
        <w:pStyle w:val="177"/>
        <w:spacing w:line="360" w:lineRule="auto"/>
        <w:ind w:firstLine="4560" w:firstLineChars="1900"/>
        <w:jc w:val="left"/>
        <w:rPr>
          <w:rFonts w:hAnsi="宋体" w:cs="宋体"/>
          <w:color w:val="auto"/>
          <w:szCs w:val="24"/>
        </w:rPr>
      </w:pPr>
      <w:r>
        <w:rPr>
          <w:rFonts w:hint="eastAsia" w:hAnsi="宋体" w:cs="宋体"/>
          <w:color w:val="auto"/>
          <w:szCs w:val="24"/>
        </w:rPr>
        <w:t>企业名称（盖章）：</w:t>
      </w:r>
    </w:p>
    <w:p w14:paraId="44CC4968">
      <w:pPr>
        <w:pStyle w:val="177"/>
        <w:spacing w:line="360" w:lineRule="auto"/>
        <w:ind w:firstLine="4560" w:firstLineChars="1900"/>
        <w:jc w:val="left"/>
        <w:rPr>
          <w:rFonts w:hAnsi="宋体" w:cs="宋体"/>
          <w:color w:val="auto"/>
          <w:szCs w:val="24"/>
        </w:rPr>
      </w:pPr>
      <w:r>
        <w:rPr>
          <w:rFonts w:hint="eastAsia" w:hAnsi="宋体" w:cs="宋体"/>
          <w:color w:val="auto"/>
          <w:szCs w:val="24"/>
        </w:rPr>
        <w:t>日期：</w:t>
      </w:r>
    </w:p>
    <w:p w14:paraId="5CA7E379">
      <w:pPr>
        <w:pStyle w:val="177"/>
        <w:spacing w:line="360" w:lineRule="auto"/>
        <w:ind w:firstLine="480"/>
        <w:rPr>
          <w:rFonts w:hAnsi="宋体" w:cs="宋体"/>
          <w:color w:val="auto"/>
          <w:szCs w:val="24"/>
        </w:rPr>
      </w:pPr>
    </w:p>
    <w:p w14:paraId="31E69DE6">
      <w:pPr>
        <w:pStyle w:val="177"/>
        <w:spacing w:line="360" w:lineRule="auto"/>
        <w:ind w:left="630" w:hanging="630" w:hangingChars="300"/>
        <w:rPr>
          <w:color w:val="auto"/>
          <w:spacing w:val="-8"/>
          <w:sz w:val="21"/>
          <w:szCs w:val="21"/>
        </w:rPr>
      </w:pPr>
      <w:r>
        <w:rPr>
          <w:rFonts w:hint="eastAsia" w:hAnsi="宋体" w:cs="宋体"/>
          <w:color w:val="auto"/>
          <w:sz w:val="21"/>
          <w:szCs w:val="21"/>
        </w:rPr>
        <w:t>备注：1、</w:t>
      </w:r>
      <w:r>
        <w:rPr>
          <w:color w:val="auto"/>
          <w:spacing w:val="-8"/>
          <w:sz w:val="21"/>
          <w:szCs w:val="21"/>
        </w:rPr>
        <w:t>中小企业参加政府采购活动，</w:t>
      </w:r>
      <w:r>
        <w:rPr>
          <w:rFonts w:hint="eastAsia"/>
          <w:color w:val="auto"/>
          <w:spacing w:val="-8"/>
          <w:sz w:val="21"/>
          <w:szCs w:val="21"/>
        </w:rPr>
        <w:t>应当按照《政府采购促进中小企业发展管理办法》（财库〔2020〕46号）规定和《中小企业划型标准规定》（工信部联企业〔2011〕300号），如实填写并提交本《中小企业声明函》。</w:t>
      </w:r>
    </w:p>
    <w:p w14:paraId="18E9BAD6">
      <w:pPr>
        <w:pStyle w:val="177"/>
        <w:spacing w:line="360" w:lineRule="auto"/>
        <w:ind w:left="480" w:leftChars="200" w:firstLine="0" w:firstLineChars="0"/>
        <w:rPr>
          <w:color w:val="auto"/>
          <w:spacing w:val="-8"/>
          <w:sz w:val="21"/>
          <w:szCs w:val="21"/>
        </w:rPr>
      </w:pPr>
      <w:r>
        <w:rPr>
          <w:rFonts w:hint="eastAsia"/>
          <w:color w:val="auto"/>
          <w:spacing w:val="-8"/>
          <w:sz w:val="21"/>
          <w:szCs w:val="21"/>
        </w:rPr>
        <w:t>2、从业人员、营业收入、资产总额填报上一年度数据，无上一年度数据的新成立企业可不填报。</w:t>
      </w:r>
    </w:p>
    <w:p w14:paraId="01CAF83C">
      <w:pPr>
        <w:pStyle w:val="177"/>
        <w:spacing w:line="360" w:lineRule="auto"/>
        <w:ind w:left="480" w:leftChars="200" w:firstLine="0" w:firstLineChars="0"/>
        <w:rPr>
          <w:b/>
          <w:bCs/>
          <w:color w:val="auto"/>
          <w:spacing w:val="-8"/>
          <w:sz w:val="21"/>
          <w:szCs w:val="21"/>
        </w:rPr>
      </w:pPr>
      <w:r>
        <w:rPr>
          <w:rFonts w:hint="eastAsia"/>
          <w:b/>
          <w:bCs/>
          <w:color w:val="auto"/>
          <w:spacing w:val="-8"/>
          <w:sz w:val="21"/>
          <w:szCs w:val="21"/>
        </w:rPr>
        <w:t>3、供应商应对照第四章采购内容及技术要求对每个产品逐条声明。</w:t>
      </w:r>
    </w:p>
    <w:p w14:paraId="2290A64C">
      <w:pPr>
        <w:outlineLvl w:val="2"/>
        <w:rPr>
          <w:rFonts w:hint="eastAsia" w:hAnsi="宋体" w:eastAsia="宋体" w:cs="宋体"/>
          <w:b/>
          <w:color w:val="auto"/>
          <w:sz w:val="28"/>
          <w:szCs w:val="28"/>
          <w:lang w:eastAsia="zh-CN"/>
        </w:rPr>
      </w:pPr>
      <w:bookmarkStart w:id="326" w:name="_Toc13088"/>
      <w:r>
        <w:rPr>
          <w:rFonts w:hint="eastAsia" w:hAnsi="宋体" w:cs="宋体"/>
          <w:b/>
          <w:color w:val="auto"/>
          <w:sz w:val="28"/>
          <w:szCs w:val="28"/>
        </w:rPr>
        <w:t>附件</w:t>
      </w:r>
      <w:bookmarkEnd w:id="326"/>
      <w:r>
        <w:rPr>
          <w:rFonts w:hint="eastAsia" w:hAnsi="宋体" w:cs="宋体"/>
          <w:b/>
          <w:color w:val="auto"/>
          <w:sz w:val="28"/>
          <w:szCs w:val="28"/>
          <w:lang w:val="en-US" w:eastAsia="zh-CN"/>
        </w:rPr>
        <w:t>2</w:t>
      </w:r>
    </w:p>
    <w:p w14:paraId="65F1F2ED">
      <w:pPr>
        <w:spacing w:line="588" w:lineRule="exact"/>
        <w:jc w:val="center"/>
        <w:outlineLvl w:val="2"/>
        <w:rPr>
          <w:rFonts w:hAnsi="宋体" w:cs="宋体"/>
          <w:b/>
          <w:color w:val="auto"/>
          <w:spacing w:val="6"/>
          <w:sz w:val="32"/>
          <w:szCs w:val="32"/>
        </w:rPr>
      </w:pPr>
      <w:bookmarkStart w:id="327" w:name="_Toc17495"/>
      <w:bookmarkStart w:id="328" w:name="OLE_LINK13"/>
      <w:bookmarkStart w:id="329" w:name="OLE_LINK14"/>
      <w:r>
        <w:rPr>
          <w:rFonts w:hint="eastAsia" w:hAnsi="宋体" w:cs="宋体"/>
          <w:b/>
          <w:color w:val="auto"/>
          <w:spacing w:val="6"/>
          <w:sz w:val="32"/>
          <w:szCs w:val="32"/>
        </w:rPr>
        <w:t>残疾人福利性单位声明函</w:t>
      </w:r>
      <w:bookmarkEnd w:id="327"/>
    </w:p>
    <w:bookmarkEnd w:id="328"/>
    <w:bookmarkEnd w:id="329"/>
    <w:p w14:paraId="0F12E015">
      <w:pPr>
        <w:spacing w:line="588" w:lineRule="exact"/>
        <w:ind w:firstLine="504" w:firstLineChars="200"/>
        <w:rPr>
          <w:rFonts w:hAnsi="宋体" w:cs="宋体"/>
          <w:color w:val="auto"/>
          <w:spacing w:val="6"/>
          <w:szCs w:val="24"/>
        </w:rPr>
      </w:pPr>
      <w:r>
        <w:rPr>
          <w:rFonts w:hint="eastAsia" w:hAnsi="宋体" w:cs="宋体"/>
          <w:color w:val="auto"/>
          <w:spacing w:val="6"/>
          <w:szCs w:val="24"/>
        </w:rPr>
        <w:t>本单位郑重声明，根据《财政部 民政部 中国残疾人联合会关于促进残疾人就业政府采购政策的通知》（财库</w:t>
      </w:r>
      <w:r>
        <w:rPr>
          <w:rFonts w:hint="eastAsia" w:hAnsi="宋体" w:cs="宋体"/>
          <w:color w:val="auto"/>
          <w:szCs w:val="24"/>
        </w:rPr>
        <w:t>〔2017〕 141</w:t>
      </w:r>
      <w:r>
        <w:rPr>
          <w:rFonts w:hint="eastAsia" w:hAnsi="宋体" w:cs="宋体"/>
          <w:color w:val="auto"/>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BD62E3">
      <w:pPr>
        <w:spacing w:line="588" w:lineRule="exact"/>
        <w:ind w:firstLine="504" w:firstLineChars="200"/>
        <w:rPr>
          <w:rFonts w:hAnsi="宋体" w:cs="宋体"/>
          <w:color w:val="auto"/>
          <w:spacing w:val="6"/>
          <w:szCs w:val="24"/>
        </w:rPr>
      </w:pPr>
      <w:r>
        <w:rPr>
          <w:rFonts w:hint="eastAsia" w:hAnsi="宋体" w:cs="宋体"/>
          <w:color w:val="auto"/>
          <w:spacing w:val="6"/>
          <w:szCs w:val="24"/>
        </w:rPr>
        <w:t>本单位对上述声明的真实性负责。如有虚假，将依法承担相应责任。</w:t>
      </w:r>
    </w:p>
    <w:p w14:paraId="7EEAFECB">
      <w:pPr>
        <w:spacing w:line="588" w:lineRule="exact"/>
        <w:ind w:firstLine="504" w:firstLineChars="200"/>
        <w:rPr>
          <w:rFonts w:hAnsi="宋体" w:cs="宋体"/>
          <w:color w:val="auto"/>
          <w:spacing w:val="6"/>
          <w:szCs w:val="24"/>
        </w:rPr>
      </w:pPr>
    </w:p>
    <w:p w14:paraId="18B5805D">
      <w:pPr>
        <w:spacing w:line="588" w:lineRule="exact"/>
        <w:ind w:firstLine="504" w:firstLineChars="200"/>
        <w:rPr>
          <w:rFonts w:hAnsi="宋体" w:cs="宋体"/>
          <w:color w:val="auto"/>
          <w:spacing w:val="6"/>
          <w:szCs w:val="24"/>
        </w:rPr>
      </w:pPr>
    </w:p>
    <w:p w14:paraId="57E17A41">
      <w:pPr>
        <w:spacing w:line="588" w:lineRule="exact"/>
        <w:ind w:firstLine="504" w:firstLineChars="200"/>
        <w:rPr>
          <w:rFonts w:hAnsi="宋体" w:cs="宋体"/>
          <w:color w:val="auto"/>
          <w:spacing w:val="6"/>
          <w:szCs w:val="24"/>
        </w:rPr>
      </w:pPr>
    </w:p>
    <w:p w14:paraId="6DE1339C">
      <w:pPr>
        <w:spacing w:line="588" w:lineRule="exact"/>
        <w:ind w:firstLine="504" w:firstLineChars="200"/>
        <w:rPr>
          <w:rFonts w:hAnsi="宋体" w:cs="宋体"/>
          <w:color w:val="auto"/>
          <w:spacing w:val="6"/>
          <w:szCs w:val="24"/>
        </w:rPr>
      </w:pPr>
    </w:p>
    <w:p w14:paraId="25F58B95">
      <w:pPr>
        <w:tabs>
          <w:tab w:val="left" w:pos="4860"/>
        </w:tabs>
        <w:spacing w:line="720" w:lineRule="auto"/>
        <w:ind w:right="1560" w:firstLine="504" w:firstLineChars="200"/>
        <w:jc w:val="center"/>
        <w:rPr>
          <w:rFonts w:hAnsi="宋体" w:cs="宋体"/>
          <w:color w:val="auto"/>
          <w:spacing w:val="6"/>
          <w:szCs w:val="24"/>
        </w:rPr>
      </w:pPr>
      <w:r>
        <w:rPr>
          <w:rFonts w:hint="eastAsia" w:hAnsi="宋体" w:cs="宋体"/>
          <w:color w:val="auto"/>
          <w:spacing w:val="6"/>
          <w:szCs w:val="24"/>
        </w:rPr>
        <w:t xml:space="preserve">               单位名称：</w:t>
      </w:r>
      <w:r>
        <w:rPr>
          <w:rFonts w:hint="eastAsia" w:hAnsi="宋体" w:cs="宋体"/>
          <w:color w:val="auto"/>
          <w:spacing w:val="6"/>
          <w:szCs w:val="24"/>
          <w:u w:val="single"/>
        </w:rPr>
        <w:t xml:space="preserve">                 </w:t>
      </w:r>
      <w:r>
        <w:rPr>
          <w:rFonts w:hint="eastAsia" w:hAnsi="宋体" w:cs="宋体"/>
          <w:color w:val="auto"/>
          <w:spacing w:val="6"/>
          <w:szCs w:val="24"/>
        </w:rPr>
        <w:t>（盖章）</w:t>
      </w:r>
    </w:p>
    <w:p w14:paraId="6887929F">
      <w:pPr>
        <w:adjustRightInd w:val="0"/>
        <w:snapToGrid w:val="0"/>
        <w:spacing w:line="720" w:lineRule="auto"/>
        <w:ind w:firstLine="2880" w:firstLineChars="1200"/>
        <w:rPr>
          <w:rFonts w:hAnsi="宋体" w:cs="宋体"/>
          <w:color w:val="auto"/>
        </w:rPr>
      </w:pPr>
      <w:r>
        <w:rPr>
          <w:rFonts w:hint="eastAsia" w:hAnsi="宋体" w:cs="宋体"/>
          <w:color w:val="auto"/>
        </w:rPr>
        <w:t>日     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3F8DFABF">
      <w:pPr>
        <w:tabs>
          <w:tab w:val="left" w:pos="1620"/>
          <w:tab w:val="left" w:pos="1800"/>
        </w:tabs>
        <w:spacing w:line="440" w:lineRule="exact"/>
        <w:ind w:right="617" w:rightChars="257"/>
        <w:rPr>
          <w:rFonts w:hAnsi="宋体" w:cs="宋体"/>
          <w:color w:val="auto"/>
        </w:rPr>
      </w:pPr>
    </w:p>
    <w:p w14:paraId="730BBB6F">
      <w:pPr>
        <w:tabs>
          <w:tab w:val="left" w:pos="1620"/>
          <w:tab w:val="left" w:pos="1800"/>
        </w:tabs>
        <w:spacing w:line="440" w:lineRule="exact"/>
        <w:ind w:right="617" w:rightChars="257"/>
        <w:rPr>
          <w:rFonts w:hAnsi="宋体" w:cs="宋体"/>
          <w:color w:val="auto"/>
        </w:rPr>
      </w:pPr>
    </w:p>
    <w:p w14:paraId="68195EB6">
      <w:pPr>
        <w:pStyle w:val="17"/>
        <w:rPr>
          <w:rFonts w:ascii="宋体" w:hAnsi="宋体" w:cs="宋体"/>
          <w:color w:val="auto"/>
        </w:rPr>
      </w:pPr>
    </w:p>
    <w:p w14:paraId="1A6FEE93">
      <w:pPr>
        <w:spacing w:line="360" w:lineRule="auto"/>
        <w:ind w:firstLine="480" w:firstLineChars="200"/>
        <w:rPr>
          <w:rFonts w:hAnsi="宋体" w:cs="宋体"/>
          <w:color w:val="auto"/>
          <w:szCs w:val="24"/>
        </w:rPr>
      </w:pPr>
      <w:r>
        <w:rPr>
          <w:rFonts w:hint="eastAsia" w:hAnsi="宋体" w:cs="宋体"/>
          <w:color w:val="auto"/>
          <w:szCs w:val="24"/>
        </w:rPr>
        <w:t>备注：符合条件的残疾人福利性单位在参加政府采购活动时，应当提供《残疾人福利性单位声明函》，并对声明的真实性负责；非残疾人福利性单位无需提供。</w:t>
      </w:r>
    </w:p>
    <w:p w14:paraId="63BC9CC5">
      <w:pPr>
        <w:rPr>
          <w:color w:val="auto"/>
        </w:rPr>
      </w:pPr>
    </w:p>
    <w:p w14:paraId="3C0E0CC5">
      <w:pPr>
        <w:pStyle w:val="17"/>
        <w:rPr>
          <w:rFonts w:ascii="宋体" w:hAnsi="宋体" w:cs="宋体"/>
          <w:color w:val="auto"/>
        </w:rPr>
      </w:pPr>
    </w:p>
    <w:p w14:paraId="1D53C161">
      <w:pPr>
        <w:pStyle w:val="17"/>
        <w:rPr>
          <w:rFonts w:ascii="宋体" w:hAnsi="宋体" w:cs="宋体"/>
          <w:color w:val="auto"/>
        </w:rPr>
      </w:pPr>
    </w:p>
    <w:p w14:paraId="03F3EAC4">
      <w:pPr>
        <w:pStyle w:val="17"/>
        <w:rPr>
          <w:rFonts w:ascii="宋体" w:hAnsi="宋体" w:cs="宋体"/>
          <w:color w:val="auto"/>
        </w:rPr>
      </w:pPr>
    </w:p>
    <w:p w14:paraId="4FAF7D57">
      <w:pPr>
        <w:pStyle w:val="17"/>
        <w:rPr>
          <w:rFonts w:ascii="宋体" w:hAnsi="宋体" w:cs="宋体"/>
          <w:color w:val="auto"/>
        </w:rPr>
      </w:pPr>
    </w:p>
    <w:p w14:paraId="6831BFD4">
      <w:pPr>
        <w:pStyle w:val="17"/>
        <w:outlineLvl w:val="2"/>
        <w:rPr>
          <w:rFonts w:hint="eastAsia" w:ascii="宋体" w:hAnsi="宋体" w:eastAsia="宋体" w:cs="宋体"/>
          <w:b/>
          <w:bCs/>
          <w:color w:val="auto"/>
          <w:spacing w:val="6"/>
          <w:sz w:val="30"/>
          <w:szCs w:val="30"/>
          <w:lang w:eastAsia="zh-CN"/>
        </w:rPr>
      </w:pPr>
      <w:bookmarkStart w:id="330" w:name="_Toc2237"/>
      <w:r>
        <w:rPr>
          <w:rFonts w:hint="eastAsia" w:ascii="宋体" w:hAnsi="宋体" w:cs="宋体"/>
          <w:b/>
          <w:bCs/>
          <w:color w:val="auto"/>
          <w:spacing w:val="6"/>
          <w:kern w:val="0"/>
          <w:sz w:val="30"/>
          <w:szCs w:val="30"/>
        </w:rPr>
        <w:t>附件</w:t>
      </w:r>
      <w:bookmarkEnd w:id="330"/>
      <w:r>
        <w:rPr>
          <w:rFonts w:hint="eastAsia" w:ascii="宋体" w:hAnsi="宋体" w:cs="宋体"/>
          <w:b/>
          <w:bCs/>
          <w:color w:val="auto"/>
          <w:spacing w:val="6"/>
          <w:kern w:val="0"/>
          <w:sz w:val="30"/>
          <w:szCs w:val="30"/>
          <w:lang w:val="en-US" w:eastAsia="zh-CN"/>
        </w:rPr>
        <w:t>3</w:t>
      </w:r>
    </w:p>
    <w:p w14:paraId="36FDA154">
      <w:pPr>
        <w:pStyle w:val="17"/>
        <w:jc w:val="center"/>
        <w:outlineLvl w:val="2"/>
        <w:rPr>
          <w:rFonts w:hAnsi="宋体" w:cs="宋体"/>
          <w:b/>
          <w:bCs/>
          <w:color w:val="auto"/>
          <w:sz w:val="32"/>
          <w:szCs w:val="32"/>
        </w:rPr>
      </w:pPr>
      <w:bookmarkStart w:id="331" w:name="_Toc32281"/>
      <w:r>
        <w:rPr>
          <w:rFonts w:hint="eastAsia" w:hAnsi="宋体" w:cs="宋体"/>
          <w:b/>
          <w:bCs/>
          <w:color w:val="auto"/>
          <w:sz w:val="32"/>
          <w:szCs w:val="32"/>
        </w:rPr>
        <w:t>监狱企业证明文件</w:t>
      </w:r>
      <w:bookmarkEnd w:id="331"/>
    </w:p>
    <w:p w14:paraId="1B8AAC81">
      <w:pPr>
        <w:rPr>
          <w:color w:val="auto"/>
        </w:rPr>
      </w:pPr>
    </w:p>
    <w:p w14:paraId="2AD9F8AA">
      <w:pPr>
        <w:spacing w:line="500" w:lineRule="exact"/>
        <w:ind w:firstLine="480" w:firstLineChars="200"/>
        <w:jc w:val="left"/>
        <w:rPr>
          <w:rFonts w:hAnsi="宋体" w:cs="宋体"/>
          <w:color w:val="auto"/>
        </w:rPr>
      </w:pPr>
      <w:r>
        <w:rPr>
          <w:rFonts w:hint="eastAsia" w:hAnsi="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444C4C">
      <w:pPr>
        <w:spacing w:line="500" w:lineRule="exact"/>
        <w:ind w:firstLine="482" w:firstLineChars="200"/>
        <w:jc w:val="left"/>
        <w:rPr>
          <w:rFonts w:hAnsi="宋体" w:cs="宋体"/>
          <w:b/>
          <w:bCs/>
          <w:color w:val="auto"/>
        </w:rPr>
      </w:pPr>
      <w:r>
        <w:rPr>
          <w:rFonts w:hint="eastAsia" w:hAnsi="宋体" w:cs="宋体"/>
          <w:b/>
          <w:bCs/>
          <w:color w:val="auto"/>
        </w:rPr>
        <w:t>监狱企业参加政府采购活动时，应当提供由省级以上监狱管理局、戒毒管理局（含新疆生产建设兵团）出具的属于监狱企业的证明文件</w:t>
      </w:r>
      <w:r>
        <w:rPr>
          <w:rFonts w:hint="eastAsia" w:hAnsi="宋体" w:cs="宋体"/>
          <w:b/>
          <w:bCs/>
          <w:color w:val="auto"/>
          <w:szCs w:val="24"/>
        </w:rPr>
        <w:t>，</w:t>
      </w:r>
      <w:r>
        <w:rPr>
          <w:rFonts w:hint="eastAsia" w:hAnsi="宋体" w:cs="宋体"/>
          <w:b/>
          <w:bCs/>
          <w:color w:val="auto"/>
        </w:rPr>
        <w:t>非监狱企业无需提供。</w:t>
      </w:r>
    </w:p>
    <w:p w14:paraId="2E08DA68">
      <w:pPr>
        <w:pStyle w:val="17"/>
        <w:rPr>
          <w:rFonts w:ascii="宋体" w:hAnsi="宋体" w:cs="宋体"/>
          <w:color w:val="auto"/>
          <w:sz w:val="24"/>
          <w:szCs w:val="24"/>
        </w:rPr>
      </w:pPr>
    </w:p>
    <w:p w14:paraId="4D790ED2">
      <w:pPr>
        <w:pStyle w:val="17"/>
        <w:rPr>
          <w:rFonts w:ascii="宋体" w:hAnsi="宋体" w:cs="宋体"/>
          <w:color w:val="auto"/>
        </w:rPr>
      </w:pPr>
    </w:p>
    <w:p w14:paraId="6A09C807">
      <w:pPr>
        <w:pStyle w:val="17"/>
        <w:rPr>
          <w:rFonts w:ascii="宋体" w:hAnsi="宋体" w:cs="宋体"/>
          <w:color w:val="auto"/>
        </w:rPr>
      </w:pPr>
    </w:p>
    <w:p w14:paraId="70C6452E">
      <w:pPr>
        <w:pStyle w:val="17"/>
        <w:rPr>
          <w:rFonts w:ascii="宋体" w:hAnsi="宋体" w:cs="宋体"/>
          <w:color w:val="auto"/>
        </w:rPr>
      </w:pPr>
    </w:p>
    <w:p w14:paraId="0580D0E8">
      <w:pPr>
        <w:pStyle w:val="17"/>
        <w:rPr>
          <w:rFonts w:ascii="宋体" w:hAnsi="宋体" w:cs="宋体"/>
          <w:color w:val="auto"/>
        </w:rPr>
      </w:pPr>
    </w:p>
    <w:p w14:paraId="4F7EB4A6">
      <w:pPr>
        <w:pStyle w:val="17"/>
        <w:rPr>
          <w:rFonts w:ascii="宋体" w:hAnsi="宋体" w:cs="宋体"/>
          <w:color w:val="auto"/>
        </w:rPr>
      </w:pPr>
    </w:p>
    <w:p w14:paraId="0223CC22">
      <w:pPr>
        <w:pStyle w:val="17"/>
        <w:rPr>
          <w:rFonts w:ascii="宋体" w:hAnsi="宋体" w:cs="宋体"/>
          <w:color w:val="auto"/>
        </w:rPr>
      </w:pPr>
    </w:p>
    <w:p w14:paraId="27E7AAA8">
      <w:pPr>
        <w:pStyle w:val="17"/>
        <w:rPr>
          <w:rFonts w:ascii="宋体" w:hAnsi="宋体" w:cs="宋体"/>
          <w:color w:val="auto"/>
        </w:rPr>
      </w:pPr>
    </w:p>
    <w:p w14:paraId="00C4E7AF">
      <w:pPr>
        <w:pStyle w:val="17"/>
        <w:rPr>
          <w:rFonts w:ascii="宋体" w:hAnsi="宋体" w:cs="宋体"/>
          <w:color w:val="auto"/>
        </w:rPr>
        <w:sectPr>
          <w:headerReference r:id="rId11" w:type="first"/>
          <w:footerReference r:id="rId13" w:type="first"/>
          <w:headerReference r:id="rId10" w:type="default"/>
          <w:footerReference r:id="rId12" w:type="default"/>
          <w:pgSz w:w="11906" w:h="16838"/>
          <w:pgMar w:top="1417" w:right="1134" w:bottom="1417" w:left="1417" w:header="1134" w:footer="992" w:gutter="0"/>
          <w:cols w:space="720" w:num="1"/>
          <w:titlePg/>
          <w:docGrid w:type="lines" w:linePitch="333" w:charSpace="0"/>
        </w:sectPr>
      </w:pPr>
    </w:p>
    <w:p w14:paraId="03FDDB1D">
      <w:pPr>
        <w:rPr>
          <w:color w:val="auto"/>
        </w:rPr>
      </w:pPr>
    </w:p>
    <w:p w14:paraId="5A2AE704">
      <w:pPr>
        <w:rPr>
          <w:color w:val="auto"/>
        </w:rPr>
      </w:pPr>
    </w:p>
    <w:p w14:paraId="1EAC488B">
      <w:pPr>
        <w:rPr>
          <w:b/>
          <w:color w:val="auto"/>
          <w:sz w:val="30"/>
          <w:szCs w:val="30"/>
        </w:rPr>
      </w:pPr>
    </w:p>
    <w:p w14:paraId="4FCC9615">
      <w:pPr>
        <w:rPr>
          <w:b/>
          <w:color w:val="auto"/>
          <w:sz w:val="30"/>
          <w:szCs w:val="30"/>
        </w:rPr>
      </w:pPr>
    </w:p>
    <w:p w14:paraId="41F0B471">
      <w:pPr>
        <w:rPr>
          <w:b/>
          <w:color w:val="auto"/>
          <w:sz w:val="30"/>
          <w:szCs w:val="30"/>
        </w:rPr>
      </w:pPr>
    </w:p>
    <w:p w14:paraId="618CFC3F">
      <w:pPr>
        <w:rPr>
          <w:b/>
          <w:color w:val="auto"/>
          <w:sz w:val="30"/>
          <w:szCs w:val="30"/>
        </w:rPr>
      </w:pPr>
    </w:p>
    <w:p w14:paraId="2EBEB49B">
      <w:pPr>
        <w:rPr>
          <w:b/>
          <w:color w:val="auto"/>
          <w:sz w:val="30"/>
          <w:szCs w:val="30"/>
        </w:rPr>
      </w:pPr>
    </w:p>
    <w:p w14:paraId="2065991E">
      <w:pPr>
        <w:rPr>
          <w:b/>
          <w:color w:val="auto"/>
          <w:sz w:val="30"/>
          <w:szCs w:val="30"/>
        </w:rPr>
      </w:pPr>
    </w:p>
    <w:p w14:paraId="36C25C1C">
      <w:pPr>
        <w:rPr>
          <w:b/>
          <w:color w:val="auto"/>
          <w:sz w:val="30"/>
          <w:szCs w:val="30"/>
        </w:rPr>
      </w:pPr>
    </w:p>
    <w:p w14:paraId="3E130CB7">
      <w:pPr>
        <w:rPr>
          <w:b/>
          <w:color w:val="auto"/>
          <w:sz w:val="30"/>
          <w:szCs w:val="30"/>
        </w:rPr>
      </w:pPr>
    </w:p>
    <w:p w14:paraId="4C94D0AB">
      <w:pPr>
        <w:rPr>
          <w:b/>
          <w:color w:val="auto"/>
          <w:sz w:val="30"/>
          <w:szCs w:val="30"/>
        </w:rPr>
      </w:pPr>
    </w:p>
    <w:p w14:paraId="06902E1E">
      <w:pPr>
        <w:rPr>
          <w:b/>
          <w:color w:val="auto"/>
          <w:sz w:val="30"/>
          <w:szCs w:val="30"/>
        </w:rPr>
      </w:pPr>
    </w:p>
    <w:p w14:paraId="4B98D145">
      <w:pPr>
        <w:rPr>
          <w:b/>
          <w:color w:val="auto"/>
          <w:sz w:val="30"/>
          <w:szCs w:val="30"/>
        </w:rPr>
      </w:pPr>
    </w:p>
    <w:p w14:paraId="0771375B">
      <w:pPr>
        <w:rPr>
          <w:b/>
          <w:color w:val="auto"/>
          <w:sz w:val="30"/>
          <w:szCs w:val="30"/>
        </w:rPr>
      </w:pPr>
    </w:p>
    <w:p w14:paraId="21E44A5C">
      <w:pPr>
        <w:rPr>
          <w:b/>
          <w:color w:val="auto"/>
          <w:sz w:val="30"/>
          <w:szCs w:val="30"/>
        </w:rPr>
      </w:pPr>
    </w:p>
    <w:p w14:paraId="7AE3B93A">
      <w:pPr>
        <w:rPr>
          <w:b/>
          <w:color w:val="auto"/>
          <w:sz w:val="30"/>
          <w:szCs w:val="30"/>
        </w:rPr>
      </w:pPr>
    </w:p>
    <w:p w14:paraId="5608C2D6">
      <w:pPr>
        <w:rPr>
          <w:b/>
          <w:color w:val="auto"/>
          <w:sz w:val="30"/>
          <w:szCs w:val="30"/>
        </w:rPr>
      </w:pPr>
      <w:r>
        <w:rPr>
          <w:rFonts w:hint="eastAsia"/>
          <w:b/>
          <w:color w:val="auto"/>
          <w:sz w:val="30"/>
          <w:szCs w:val="30"/>
        </w:rPr>
        <w:t>陕西万兴招标代理有限公司</w:t>
      </w:r>
    </w:p>
    <w:p w14:paraId="4A266DE9">
      <w:pPr>
        <w:rPr>
          <w:color w:val="auto"/>
        </w:rPr>
      </w:pPr>
      <w:r>
        <w:rPr>
          <w:rFonts w:hint="eastAsia"/>
          <w:color w:val="auto"/>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11pt;height:0pt;width:423pt;z-index:25166848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wqn2NMA&#10;AAAGAQAADwAAAAAAAAABACAAAAAiAAAAZHJzL2Rvd25yZXYueG1sUEsBAhQAFAAAAAgAh07iQLbc&#10;q+7rAQAAuwMAAA4AAAAAAAAAAQAgAAAAIgEAAGRycy9lMm9Eb2MueG1sUEsFBgAAAAAGAAYAWQEA&#10;AH8FAAAAAA==&#10;">
                <v:fill on="f" focussize="0,0"/>
                <v:stroke weight="1.5pt" color="#000000" joinstyle="round"/>
                <v:imagedata o:title=""/>
                <o:lock v:ext="edit" aspectratio="f"/>
              </v:line>
            </w:pict>
          </mc:Fallback>
        </mc:AlternateContent>
      </w:r>
    </w:p>
    <w:p w14:paraId="5B016184">
      <w:pPr>
        <w:spacing w:line="440" w:lineRule="exact"/>
        <w:rPr>
          <w:rFonts w:hint="eastAsia" w:eastAsia="宋体"/>
          <w:color w:val="auto"/>
          <w:lang w:eastAsia="zh-CN"/>
        </w:rPr>
      </w:pPr>
      <w:r>
        <w:rPr>
          <w:rFonts w:hint="eastAsia"/>
          <w:color w:val="auto"/>
        </w:rPr>
        <w:t>地    址：</w:t>
      </w:r>
      <w:r>
        <w:rPr>
          <w:rFonts w:hint="eastAsia"/>
          <w:color w:val="auto"/>
          <w:lang w:eastAsia="zh-CN"/>
        </w:rPr>
        <w:t>西安市莲湖区北关正街35号方兴大厦4-018室</w:t>
      </w:r>
    </w:p>
    <w:p w14:paraId="08168D05">
      <w:pPr>
        <w:spacing w:line="440" w:lineRule="exact"/>
        <w:rPr>
          <w:color w:val="auto"/>
        </w:rPr>
      </w:pPr>
      <w:r>
        <w:rPr>
          <w:rFonts w:hint="eastAsia"/>
          <w:color w:val="auto"/>
        </w:rPr>
        <w:t>邮    编：710004</w:t>
      </w:r>
    </w:p>
    <w:p w14:paraId="3151CFD7">
      <w:pPr>
        <w:spacing w:line="440" w:lineRule="exact"/>
        <w:rPr>
          <w:color w:val="auto"/>
        </w:rPr>
      </w:pPr>
      <w:r>
        <w:rPr>
          <w:rFonts w:hint="eastAsia"/>
          <w:color w:val="auto"/>
        </w:rPr>
        <w:t>电    话：029-89627187</w:t>
      </w:r>
    </w:p>
    <w:p w14:paraId="5B873277">
      <w:pPr>
        <w:spacing w:line="440" w:lineRule="exact"/>
        <w:rPr>
          <w:color w:val="auto"/>
        </w:rPr>
      </w:pPr>
      <w:r>
        <w:rPr>
          <w:rFonts w:hint="eastAsia"/>
          <w:color w:val="auto"/>
        </w:rPr>
        <w:t>电子邮箱：SXWXZB @126.com</w:t>
      </w:r>
    </w:p>
    <w:p w14:paraId="151E090D">
      <w:pPr>
        <w:spacing w:line="440" w:lineRule="exact"/>
        <w:rPr>
          <w:color w:val="auto"/>
        </w:rPr>
      </w:pPr>
      <w:r>
        <w:rPr>
          <w:rFonts w:hint="eastAsia"/>
          <w:color w:val="auto"/>
        </w:rPr>
        <w:t>开户银行：北京银行股份有限公司西安大明宫支行</w:t>
      </w:r>
    </w:p>
    <w:p w14:paraId="3271CFFE">
      <w:pPr>
        <w:spacing w:line="440" w:lineRule="exact"/>
        <w:rPr>
          <w:rFonts w:hAnsi="宋体" w:cs="宋体"/>
          <w:color w:val="auto"/>
        </w:rPr>
      </w:pPr>
      <w:r>
        <w:rPr>
          <w:rFonts w:hint="eastAsia"/>
          <w:color w:val="auto"/>
        </w:rPr>
        <w:t>帐    号：2000 0034 4675 0001 6437 653</w:t>
      </w:r>
      <w:r>
        <w:rPr>
          <w:rFonts w:hint="eastAsia"/>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pt;margin-top:37.8pt;height:0pt;width:423pt;z-index:25166745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L7WAtMA&#10;AAAGAQAADwAAAAAAAAABACAAAAAiAAAAZHJzL2Rvd25yZXYueG1sUEsBAhQAFAAAAAgAh07iQGGr&#10;LLHrAQAAuwMAAA4AAAAAAAAAAQAgAAAAIgEAAGRycy9lMm9Eb2MueG1sUEsFBgAAAAAGAAYAWQEA&#10;AH8FAAAAAA==&#10;">
                <v:fill on="f" focussize="0,0"/>
                <v:stroke weight="1.5pt" color="#000000" joinstyle="round"/>
                <v:imagedata o:title=""/>
                <o:lock v:ext="edit" aspectratio="f"/>
              </v:line>
            </w:pict>
          </mc:Fallback>
        </mc:AlternateContent>
      </w:r>
    </w:p>
    <w:p w14:paraId="3B26BD6F">
      <w:pPr>
        <w:pStyle w:val="2"/>
        <w:rPr>
          <w:rFonts w:hAnsi="宋体" w:cs="宋体"/>
          <w:color w:val="auto"/>
        </w:rPr>
      </w:pPr>
    </w:p>
    <w:sectPr>
      <w:pgSz w:w="11906" w:h="16838"/>
      <w:pgMar w:top="1417" w:right="1134" w:bottom="1417" w:left="1417" w:header="1134" w:footer="992" w:gutter="0"/>
      <w:cols w:space="720"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GYXIQ+Frutiger-Cn">
    <w:altName w:val="宋体"/>
    <w:panose1 w:val="00000000000000000000"/>
    <w:charset w:val="86"/>
    <w:family w:val="swiss"/>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7680">
    <w:pPr>
      <w:tabs>
        <w:tab w:val="left" w:pos="5646"/>
      </w:tabs>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ACB0E">
                          <w:pPr>
                            <w:snapToGrid w:val="0"/>
                            <w:rPr>
                              <w:sz w:val="18"/>
                            </w:rPr>
                          </w:pPr>
                        </w:p>
                      </w:txbxContent>
                    </wps:txbx>
                    <wps:bodyPr wrap="none" lIns="0" tIns="0" rIns="0" bIns="0" upright="1">
                      <a:spAutoFit/>
                    </wps:bodyPr>
                  </wps:wsp>
                </a:graphicData>
              </a:graphic>
            </wp:anchor>
          </w:drawing>
        </mc:Choice>
        <mc:Fallback>
          <w:pict>
            <v:shape id="文本框 2058"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ALhidQAAAAIAQAADwAAAAAAAAABACAAAAAiAAAAZHJzL2Rv&#10;d25yZXYueG1sUEsBAhQAFAAAAAgAh07iQFSSlbPMAQAAnAMAAA4AAAAAAAAAAQAgAAAAIwEAAGRy&#10;cy9lMm9Eb2MueG1sUEsFBgAAAAAGAAYAWQEAAGEFAAAAAA==&#10;">
              <v:fill on="f" focussize="0,0"/>
              <v:stroke on="f"/>
              <v:imagedata o:title=""/>
              <o:lock v:ext="edit" aspectratio="f"/>
              <v:textbox inset="0mm,0mm,0mm,0mm" style="mso-fit-shape-to-text:t;">
                <w:txbxContent>
                  <w:p w14:paraId="71BACB0E">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E542">
    <w:pPr>
      <w:tabs>
        <w:tab w:val="left" w:pos="5646"/>
      </w:tabs>
    </w:pPr>
    <w:r>
      <w:rPr>
        <w:sz w:val="18"/>
      </w:rPr>
      <mc:AlternateContent>
        <mc:Choice Requires="wps">
          <w:drawing>
            <wp:anchor distT="0" distB="0" distL="114300" distR="114300" simplePos="0" relativeHeight="251666432" behindDoc="0" locked="0" layoutInCell="1" allowOverlap="1">
              <wp:simplePos x="0" y="0"/>
              <wp:positionH relativeFrom="margin">
                <wp:posOffset>2510155</wp:posOffset>
              </wp:positionH>
              <wp:positionV relativeFrom="paragraph">
                <wp:posOffset>3175</wp:posOffset>
              </wp:positionV>
              <wp:extent cx="1057275" cy="171450"/>
              <wp:effectExtent l="0" t="0" r="9525" b="0"/>
              <wp:wrapNone/>
              <wp:docPr id="30" name="文本框 30"/>
              <wp:cNvGraphicFramePr/>
              <a:graphic xmlns:a="http://schemas.openxmlformats.org/drawingml/2006/main">
                <a:graphicData uri="http://schemas.microsoft.com/office/word/2010/wordprocessingShape">
                  <wps:wsp>
                    <wps:cNvSpPr txBox="1"/>
                    <wps:spPr>
                      <a:xfrm>
                        <a:off x="0" y="0"/>
                        <a:ext cx="1057275"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8C5C7">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115</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65pt;margin-top:0.25pt;height:13.5pt;width:83.25pt;mso-position-horizontal-relative:margin;z-index:251666432;mso-width-relative:page;mso-height-relative:page;" filled="f" stroked="f" coordsize="21600,21600" o:gfxdata="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7H3KdcAAAAHAQAADwAAAAAAAAABACAAAAAiAAAAZHJzL2Rvd25yZXYueG1s&#10;UEsBAhQAFAAAAAgAh07iQOt2aqsyAgAAWAQAAA4AAAAAAAAAAQAgAAAAJgEAAGRycy9lMm9Eb2Mu&#10;eG1sUEsFBgAAAAAGAAYAWQEAAMoFAAAAAA==&#10;">
              <v:fill on="f" focussize="0,0"/>
              <v:stroke on="f" weight="0.5pt"/>
              <v:imagedata o:title=""/>
              <o:lock v:ext="edit" aspectratio="f"/>
              <v:textbox inset="0mm,0mm,0mm,0mm">
                <w:txbxContent>
                  <w:p w14:paraId="4DA8C5C7">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115</w:t>
                    </w:r>
                    <w:r>
                      <w:fldChar w:fldCharType="end"/>
                    </w:r>
                    <w:r>
                      <w:t xml:space="preserve"> 页</w:t>
                    </w:r>
                  </w:p>
                </w:txbxContent>
              </v:textbox>
            </v:shape>
          </w:pict>
        </mc:Fallback>
      </mc:AlternateContent>
    </w:r>
    <w:r>
      <w:rPr>
        <w:rFonts w:hint="eastAsia"/>
        <w:sz w:val="18"/>
        <w:szCs w:val="18"/>
      </w:rPr>
      <w:t xml:space="preserve">                                       </w:t>
    </w: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D3080">
                          <w:pPr>
                            <w:snapToGrid w:val="0"/>
                            <w:rPr>
                              <w:sz w:val="18"/>
                            </w:rPr>
                          </w:pPr>
                        </w:p>
                      </w:txbxContent>
                    </wps:txbx>
                    <wps:bodyPr wrap="none" lIns="0" tIns="0" rIns="0" bIns="0" upright="1">
                      <a:spAutoFit/>
                    </wps:bodyPr>
                  </wps:wsp>
                </a:graphicData>
              </a:graphic>
            </wp:anchor>
          </w:drawing>
        </mc:Choice>
        <mc:Fallback>
          <w:pict>
            <v:shape id="文本框 20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6eBMsBAACcAwAADgAAAGRycy9lMm9Eb2MueG1srVPNjtMwEL4j8Q6W&#10;79RppYU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q&#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e+ngTLAQAAnAMAAA4AAAAAAAAAAQAgAAAAHgEAAGRycy9lMm9E&#10;b2MueG1sUEsFBgAAAAAGAAYAWQEAAFsFAAAAAA==&#10;">
              <v:fill on="f" focussize="0,0"/>
              <v:stroke on="f"/>
              <v:imagedata o:title=""/>
              <o:lock v:ext="edit" aspectratio="f"/>
              <v:textbox inset="0mm,0mm,0mm,0mm" style="mso-fit-shape-to-text:t;">
                <w:txbxContent>
                  <w:p w14:paraId="061D3080">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margin">
                <wp:posOffset>3065145</wp:posOffset>
              </wp:positionH>
              <wp:positionV relativeFrom="paragraph">
                <wp:posOffset>152400</wp:posOffset>
              </wp:positionV>
              <wp:extent cx="1828800" cy="1828800"/>
              <wp:effectExtent l="0" t="0" r="0" b="0"/>
              <wp:wrapNone/>
              <wp:docPr id="8"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EB23E">
                          <w:pPr>
                            <w:snapToGrid w:val="0"/>
                            <w:rPr>
                              <w:sz w:val="18"/>
                            </w:rPr>
                          </w:pPr>
                        </w:p>
                      </w:txbxContent>
                    </wps:txbx>
                    <wps:bodyPr wrap="none" lIns="0" tIns="0" rIns="0" bIns="0" upright="1">
                      <a:spAutoFit/>
                    </wps:bodyPr>
                  </wps:wsp>
                </a:graphicData>
              </a:graphic>
            </wp:anchor>
          </w:drawing>
        </mc:Choice>
        <mc:Fallback>
          <w:pict>
            <v:shape id="文本框 2063" o:spid="_x0000_s1026" o:spt="202" type="#_x0000_t202" style="position:absolute;left:0pt;margin-left:241.35pt;margin-top:12pt;height:144pt;width:144pt;mso-position-horizontal-relative:margin;mso-wrap-style:none;z-index:251665408;mso-width-relative:page;mso-height-relative:page;" filled="f" stroked="f" coordsize="21600,21600" o:gfxdata="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7Sr3DWAAAACgEAAA8AAAAAAAAAAQAgAAAAIgAAAGRycy9k&#10;b3ducmV2LnhtbFBLAQIUABQAAAAIAIdO4kCNOpjpywEAAJwDAAAOAAAAAAAAAAEAIAAAACUBAABk&#10;cnMvZTJvRG9jLnhtbFBLBQYAAAAABgAGAFkBAABiBQAAAAA=&#10;">
              <v:fill on="f" focussize="0,0"/>
              <v:stroke on="f"/>
              <v:imagedata o:title=""/>
              <o:lock v:ext="edit" aspectratio="f"/>
              <v:textbox inset="0mm,0mm,0mm,0mm" style="mso-fit-shape-to-text:t;">
                <w:txbxContent>
                  <w:p w14:paraId="544EB23E">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71DD">
    <w:pPr>
      <w:tabs>
        <w:tab w:val="left" w:pos="5646"/>
      </w:tabs>
    </w:pPr>
    <w:r>
      <w:rPr>
        <w:rFonts w:hint="eastAsia" w:cs="仿宋" w:asciiTheme="minorEastAsia" w:hAnsiTheme="minorEastAsia" w:eastAsiaTheme="minorEastAsia"/>
        <w:kern w:val="2"/>
        <w:sz w:val="18"/>
        <w:szCs w:val="18"/>
      </w:rPr>
      <w:t xml:space="preserve">陕西万兴招标代理有限公司                                      </w:t>
    </w:r>
    <w:r>
      <w:rPr>
        <w:rFonts w:hint="eastAsia" w:cs="仿宋" w:asciiTheme="minorEastAsia" w:hAnsiTheme="minorEastAsia" w:eastAsiaTheme="minorEastAsia"/>
        <w:kern w:val="2"/>
        <w:sz w:val="15"/>
        <w:szCs w:val="15"/>
      </w:rPr>
      <w:t>地址：</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BA2B51">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14:paraId="4ABA2B51">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115</w:t>
                    </w:r>
                    <w:r>
                      <w:fldChar w:fldCharType="end"/>
                    </w:r>
                    <w:r>
                      <w:t xml:space="preserve"> 页</w:t>
                    </w:r>
                  </w:p>
                </w:txbxContent>
              </v:textbox>
            </v:shape>
          </w:pict>
        </mc:Fallback>
      </mc:AlternateContent>
    </w:r>
    <w:r>
      <w:rPr>
        <w:rFonts w:hint="eastAsia" w:cs="仿宋" w:asciiTheme="minorEastAsia" w:hAnsiTheme="minorEastAsia" w:eastAsiaTheme="minorEastAsia"/>
        <w:kern w:val="2"/>
        <w:sz w:val="15"/>
        <w:szCs w:val="15"/>
        <w:lang w:eastAsia="zh-CN"/>
      </w:rPr>
      <w:t>西安市莲湖区北关正街35号方兴大厦4-018室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B882">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posOffset>2310130</wp:posOffset>
              </wp:positionH>
              <wp:positionV relativeFrom="paragraph">
                <wp:posOffset>1270</wp:posOffset>
              </wp:positionV>
              <wp:extent cx="1266825" cy="133350"/>
              <wp:effectExtent l="0" t="0" r="9525" b="0"/>
              <wp:wrapNone/>
              <wp:docPr id="9" name="文本框 2064"/>
              <wp:cNvGraphicFramePr/>
              <a:graphic xmlns:a="http://schemas.openxmlformats.org/drawingml/2006/main">
                <a:graphicData uri="http://schemas.microsoft.com/office/word/2010/wordprocessingShape">
                  <wps:wsp>
                    <wps:cNvSpPr txBox="1"/>
                    <wps:spPr>
                      <a:xfrm>
                        <a:off x="0" y="0"/>
                        <a:ext cx="1266825" cy="133350"/>
                      </a:xfrm>
                      <a:prstGeom prst="rect">
                        <a:avLst/>
                      </a:prstGeom>
                      <a:noFill/>
                      <a:ln>
                        <a:noFill/>
                      </a:ln>
                    </wps:spPr>
                    <wps:txbx>
                      <w:txbxContent>
                        <w:p w14:paraId="0803A740">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115</w:t>
                          </w:r>
                          <w:r>
                            <w:rPr>
                              <w:rFonts w:hint="eastAsia"/>
                            </w:rP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2064" o:spid="_x0000_s1026" o:spt="202" type="#_x0000_t202" style="position:absolute;left:0pt;margin-left:181.9pt;margin-top:0.1pt;height:10.5pt;width:99.75pt;mso-position-horizontal-relative:margin;z-index:251663360;mso-width-relative:page;mso-height-relative:page;" filled="f" stroked="f" coordsize="21600,21600" o:gfxdata="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9ps0NUAAAAHAQAADwAAAAAAAAABACAAAAAi&#10;AAAAZHJzL2Rvd25yZXYueG1sUEsBAhQAFAAAAAgAh07iQBDB6crUAQAAnQMAAA4AAAAAAAAAAQAg&#10;AAAAJAEAAGRycy9lMm9Eb2MueG1sUEsFBgAAAAAGAAYAWQEAAGoFAAAAAA==&#10;">
              <v:fill on="f" focussize="0,0"/>
              <v:stroke on="f"/>
              <v:imagedata o:title=""/>
              <o:lock v:ext="edit" aspectratio="f"/>
              <v:textbox inset="0mm,0mm,0mm,0mm">
                <w:txbxContent>
                  <w:p w14:paraId="0803A740">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115</w:t>
                    </w:r>
                    <w:r>
                      <w:rPr>
                        <w:rFonts w:hint="eastAsia"/>
                      </w:rPr>
                      <w:fldChar w:fldCharType="end"/>
                    </w:r>
                    <w:r>
                      <w:rPr>
                        <w:rFonts w:hint="eastAsia"/>
                      </w:rPr>
                      <w:t xml:space="preserve"> 页</w:t>
                    </w:r>
                  </w:p>
                </w:txbxContent>
              </v:textbox>
            </v:shape>
          </w:pict>
        </mc:Fallback>
      </mc:AlternateContent>
    </w:r>
    <w:r>
      <w:rPr>
        <w:rFonts w:hint="eastAsia"/>
        <w:sz w:val="18"/>
        <w:szCs w:val="18"/>
      </w:rPr>
      <w:t xml:space="preserve">陕西万兴招标代理有限公司                                         </w:t>
    </w:r>
    <w:r>
      <w:rPr>
        <w:rFonts w:hint="eastAsia"/>
        <w:sz w:val="15"/>
        <w:szCs w:val="15"/>
      </w:rPr>
      <w:t>地址：</w:t>
    </w:r>
    <w:r>
      <w:rPr>
        <w:rFonts w:hint="eastAsia"/>
        <w:sz w:val="15"/>
        <w:szCs w:val="15"/>
        <w:lang w:eastAsia="zh-CN"/>
      </w:rPr>
      <w:t>西安市莲湖区北关正街35号方兴大厦4-018室</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AFAE">
    <w:pPr>
      <w:tabs>
        <w:tab w:val="left" w:pos="5646"/>
      </w:tabs>
      <w:rPr>
        <w:rFonts w:hint="eastAsia" w:eastAsia="宋体"/>
        <w:sz w:val="15"/>
        <w:szCs w:val="15"/>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49C8B">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JTDILLAQAAnQMAAA4AAAAAAAAAAQAgAAAAHgEAAGRycy9lMm9E&#10;b2MueG1sUEsFBgAAAAAGAAYAWQEAAFsFAAAAAA==&#10;">
              <v:fill on="f" focussize="0,0"/>
              <v:stroke on="f"/>
              <v:imagedata o:title=""/>
              <o:lock v:ext="edit" aspectratio="f"/>
              <v:textbox inset="0mm,0mm,0mm,0mm" style="mso-fit-shape-to-text:t;">
                <w:txbxContent>
                  <w:p w14:paraId="34E49C8B">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115</w:t>
                    </w:r>
                    <w:r>
                      <w:rPr>
                        <w:rFonts w:hint="eastAsia"/>
                      </w:rP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047DB">
                          <w:pPr>
                            <w:snapToGrid w:val="0"/>
                            <w:rPr>
                              <w:sz w:val="18"/>
                            </w:rPr>
                          </w:pPr>
                        </w:p>
                      </w:txbxContent>
                    </wps:txbx>
                    <wps:bodyPr wrap="none" lIns="0" tIns="0" rIns="0" bIns="0" upright="1">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8OBcsBAACcAwAADgAAAGRycy9lMm9Eb2MueG1srVNNrtMwEN4jcQfL&#10;e+q0El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X1LiuMWBX75/u/z4dfn5layq&#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6fDgXLAQAAnAMAAA4AAAAAAAAAAQAgAAAAHgEAAGRycy9lMm9E&#10;b2MueG1sUEsFBgAAAAAGAAYAWQEAAFsFAAAAAA==&#10;">
              <v:fill on="f" focussize="0,0"/>
              <v:stroke on="f"/>
              <v:imagedata o:title=""/>
              <o:lock v:ext="edit" aspectratio="f"/>
              <v:textbox inset="0mm,0mm,0mm,0mm" style="mso-fit-shape-to-text:t;">
                <w:txbxContent>
                  <w:p w14:paraId="288047DB">
                    <w:pPr>
                      <w:snapToGrid w:val="0"/>
                      <w:rPr>
                        <w:sz w:val="18"/>
                      </w:rPr>
                    </w:pPr>
                  </w:p>
                </w:txbxContent>
              </v:textbox>
            </v:shape>
          </w:pict>
        </mc:Fallback>
      </mc:AlternateContent>
    </w:r>
    <w:r>
      <w:rPr>
        <w:rFonts w:hint="eastAsia"/>
        <w:sz w:val="18"/>
        <w:szCs w:val="18"/>
      </w:rPr>
      <w:t xml:space="preserve">陕西万兴招标代理有限公司                                         </w:t>
    </w:r>
    <w:r>
      <w:rPr>
        <w:rFonts w:hint="eastAsia"/>
        <w:sz w:val="15"/>
        <w:szCs w:val="15"/>
      </w:rPr>
      <w:t>地址：</w:t>
    </w:r>
    <w:r>
      <w:rPr>
        <w:rFonts w:hint="eastAsia"/>
        <w:sz w:val="15"/>
        <w:szCs w:val="15"/>
        <w:lang w:eastAsia="zh-CN"/>
      </w:rPr>
      <w:t>西安市莲湖区北关正街35号方兴大厦4-018室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77E1">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AF66">
    <w:pPr>
      <w:pStyle w:val="28"/>
      <w:pBdr>
        <w:bottom w:val="none" w:color="auto" w:sz="0" w:space="1"/>
      </w:pBdr>
      <w:jc w:val="both"/>
    </w:pPr>
    <w:r>
      <w:rPr>
        <w:rFonts w:hint="eastAsia" w:ascii="宋体" w:hAnsi="宋体" w:cs="宋体"/>
      </w:rPr>
      <w:t xml:space="preserve"> </w:t>
    </w:r>
    <w:r>
      <w:rPr>
        <w:rFonts w:hint="eastAsia" w:hAns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19B0">
    <w:pPr>
      <w:pStyle w:val="28"/>
      <w:tabs>
        <w:tab w:val="left" w:pos="2307"/>
        <w:tab w:val="clear" w:pos="4153"/>
      </w:tabs>
      <w:jc w:val="left"/>
    </w:pPr>
    <w:r>
      <w:rPr>
        <w:rFonts w:hint="eastAsia" w:cs="宋体" w:asciiTheme="minorEastAsia" w:hAnsiTheme="minorEastAsia" w:eastAsiaTheme="minorEastAsia"/>
        <w:szCs w:val="24"/>
        <w:lang w:eastAsia="zh-CN"/>
      </w:rPr>
      <w:t>辐射环境应急监测及能力建设项目</w:t>
    </w:r>
    <w:r>
      <w:rPr>
        <w:rFonts w:hint="eastAsia" w:hAnsi="宋体"/>
      </w:rPr>
      <w:t xml:space="preserve">                                           </w:t>
    </w:r>
    <w:r>
      <w:rPr>
        <w:rFonts w:hint="eastAsia" w:hAnsi="宋体"/>
        <w:lang w:val="en-US" w:eastAsia="zh-CN"/>
      </w:rPr>
      <w:t xml:space="preserve">                 </w:t>
    </w:r>
    <w:r>
      <w:rPr>
        <w:rFonts w:hint="eastAsia" w:hAnsi="宋体"/>
      </w:rPr>
      <w:t>招标文件</w:t>
    </w:r>
    <w:r>
      <w:rPr>
        <w:rFonts w:hint="eastAsia" w:hAnsi="宋体"/>
        <w:sz w:val="11"/>
        <w:szCs w:val="1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B437C">
    <w:pPr>
      <w:pStyle w:val="28"/>
      <w:pBdr>
        <w:bottom w:val="single" w:color="auto" w:sz="4" w:space="1"/>
      </w:pBdr>
      <w:jc w:val="both"/>
    </w:pPr>
    <w:r>
      <w:rPr>
        <w:rFonts w:hint="eastAsia" w:ascii="宋体" w:hAnsi="宋体" w:cs="宋体"/>
        <w:lang w:eastAsia="zh-CN"/>
      </w:rPr>
      <w:t>辐射环境应急监测及能力建设项目</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招标文件 </w:t>
    </w:r>
    <w:r>
      <w:rPr>
        <w:rFonts w:hint="eastAsia" w:hAnsi="宋体"/>
      </w:rPr>
      <w:t xml:space="preserve"> </w:t>
    </w:r>
    <w:r>
      <w:rPr>
        <w:rFonts w:hint="eastAsia" w:ascii="宋体" w:hAnsi="宋体" w:cs="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CBAE">
    <w:pPr>
      <w:pStyle w:val="28"/>
      <w:tabs>
        <w:tab w:val="left" w:pos="2307"/>
        <w:tab w:val="clear" w:pos="4153"/>
      </w:tabs>
      <w:jc w:val="left"/>
    </w:pPr>
    <w:r>
      <w:rPr>
        <w:rFonts w:hint="eastAsia" w:cs="宋体" w:asciiTheme="minorEastAsia" w:hAnsiTheme="minorEastAsia" w:eastAsiaTheme="minorEastAsia"/>
        <w:szCs w:val="24"/>
        <w:lang w:eastAsia="zh-CN"/>
      </w:rPr>
      <w:t>辐射环境应急监测及能力建设项目</w:t>
    </w:r>
    <w:r>
      <w:rPr>
        <w:rFonts w:hint="eastAsia" w:hAnsi="宋体"/>
      </w:rPr>
      <w:t xml:space="preserve">                                               </w:t>
    </w:r>
    <w:r>
      <w:rPr>
        <w:rFonts w:hint="eastAsia" w:hAnsi="宋体"/>
        <w:lang w:val="en-US" w:eastAsia="zh-CN"/>
      </w:rPr>
      <w:t xml:space="preserve">               </w:t>
    </w:r>
    <w:r>
      <w:rPr>
        <w:rFonts w:hint="eastAsia" w:hAnsi="宋体"/>
      </w:rPr>
      <w:t>招标文件</w:t>
    </w:r>
    <w:r>
      <w:rPr>
        <w:rFonts w:hint="eastAsia" w:hAnsi="宋体"/>
        <w:sz w:val="11"/>
        <w:szCs w:val="1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52C2">
    <w:pPr>
      <w:pStyle w:val="28"/>
      <w:pBdr>
        <w:bottom w:val="single" w:color="auto" w:sz="4" w:space="1"/>
      </w:pBdr>
      <w:jc w:val="both"/>
    </w:pPr>
    <w:r>
      <w:rPr>
        <w:rFonts w:hint="eastAsia" w:cs="宋体" w:asciiTheme="minorEastAsia" w:hAnsiTheme="minorEastAsia" w:eastAsiaTheme="minorEastAsia"/>
        <w:szCs w:val="24"/>
        <w:lang w:eastAsia="zh-CN"/>
      </w:rPr>
      <w:t>辐射环境应急监测及能力建设项目</w:t>
    </w:r>
    <w:r>
      <w:rPr>
        <w:rFonts w:hint="eastAsia" w:hAnsi="宋体"/>
      </w:rPr>
      <w:t xml:space="preserve">                                             </w:t>
    </w:r>
    <w:r>
      <w:rPr>
        <w:rFonts w:hAnsi="宋体"/>
      </w:rPr>
      <w:t xml:space="preserve">  </w:t>
    </w:r>
    <w:r>
      <w:rPr>
        <w:rFonts w:hint="eastAsia" w:hAnsi="宋体"/>
        <w:lang w:val="en-US" w:eastAsia="zh-CN"/>
      </w:rPr>
      <w:t xml:space="preserve">  </w:t>
    </w:r>
    <w:r>
      <w:rPr>
        <w:rFonts w:hint="eastAsia" w:hAnsi="宋体"/>
      </w:rPr>
      <w:t>招标文件</w:t>
    </w:r>
    <w:r>
      <w:rPr>
        <w:rFonts w:hint="eastAsia" w:ascii="宋体" w:hAnsi="宋体" w:cs="宋体"/>
      </w:rPr>
      <w:t xml:space="preserve"> </w:t>
    </w: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B4EA550E"/>
    <w:multiLevelType w:val="multilevel"/>
    <w:tmpl w:val="B4EA550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A4F4820"/>
    <w:multiLevelType w:val="singleLevel"/>
    <w:tmpl w:val="DA4F4820"/>
    <w:lvl w:ilvl="0" w:tentative="0">
      <w:start w:val="2"/>
      <w:numFmt w:val="decimal"/>
      <w:suff w:val="space"/>
      <w:lvlText w:val="%1、"/>
      <w:lvlJc w:val="left"/>
      <w:pPr>
        <w:ind w:left="600" w:firstLine="0"/>
      </w:pPr>
    </w:lvl>
  </w:abstractNum>
  <w:abstractNum w:abstractNumId="3">
    <w:nsid w:val="ECF719A9"/>
    <w:multiLevelType w:val="singleLevel"/>
    <w:tmpl w:val="ECF719A9"/>
    <w:lvl w:ilvl="0" w:tentative="0">
      <w:start w:val="35"/>
      <w:numFmt w:val="decimal"/>
      <w:lvlText w:val="%1."/>
      <w:lvlJc w:val="left"/>
      <w:pPr>
        <w:tabs>
          <w:tab w:val="left" w:pos="312"/>
        </w:tabs>
      </w:pPr>
    </w:lvl>
  </w:abstractNum>
  <w:abstractNum w:abstractNumId="4">
    <w:nsid w:val="00000002"/>
    <w:multiLevelType w:val="multilevel"/>
    <w:tmpl w:val="00000002"/>
    <w:lvl w:ilvl="0" w:tentative="0">
      <w:start w:val="1"/>
      <w:numFmt w:val="decimal"/>
      <w:pStyle w:val="141"/>
      <w:lvlText w:val="%1. "/>
      <w:lvlJc w:val="left"/>
      <w:pPr>
        <w:tabs>
          <w:tab w:val="left" w:pos="839"/>
        </w:tabs>
        <w:ind w:left="839" w:hanging="419"/>
      </w:pPr>
      <w:rPr>
        <w:rFonts w:hint="eastAsia"/>
      </w:rPr>
    </w:lvl>
    <w:lvl w:ilvl="1" w:tentative="0">
      <w:start w:val="1"/>
      <w:numFmt w:val="upperLetter"/>
      <w:pStyle w:val="159"/>
      <w:lvlText w:val="%2. "/>
      <w:lvlJc w:val="left"/>
      <w:pPr>
        <w:tabs>
          <w:tab w:val="left" w:pos="1049"/>
        </w:tabs>
        <w:ind w:left="1049" w:hanging="420"/>
      </w:pPr>
      <w:rPr>
        <w:rFonts w:hint="eastAsia"/>
      </w:rPr>
    </w:lvl>
    <w:lvl w:ilvl="2" w:tentative="0">
      <w:start w:val="1"/>
      <w:numFmt w:val="lowerLetter"/>
      <w:pStyle w:val="173"/>
      <w:lvlText w:val="%3. "/>
      <w:lvlJc w:val="left"/>
      <w:pPr>
        <w:tabs>
          <w:tab w:val="left" w:pos="1259"/>
        </w:tabs>
        <w:ind w:left="1259" w:hanging="420"/>
      </w:pPr>
      <w:rPr>
        <w:rFonts w:hint="eastAsia"/>
      </w:rPr>
    </w:lvl>
    <w:lvl w:ilvl="3" w:tentative="0">
      <w:start w:val="1"/>
      <w:numFmt w:val="lowerLetter"/>
      <w:pStyle w:val="123"/>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5">
    <w:nsid w:val="0000001F"/>
    <w:multiLevelType w:val="singleLevel"/>
    <w:tmpl w:val="0000001F"/>
    <w:lvl w:ilvl="0" w:tentative="0">
      <w:start w:val="1"/>
      <w:numFmt w:val="decimal"/>
      <w:pStyle w:val="163"/>
      <w:lvlText w:val="%1．"/>
      <w:lvlJc w:val="left"/>
      <w:pPr>
        <w:tabs>
          <w:tab w:val="left" w:pos="720"/>
        </w:tabs>
        <w:ind w:left="720" w:hanging="720"/>
      </w:pPr>
    </w:lvl>
  </w:abstractNum>
  <w:abstractNum w:abstractNumId="6">
    <w:nsid w:val="00000024"/>
    <w:multiLevelType w:val="multilevel"/>
    <w:tmpl w:val="000000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70"/>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31"/>
    <w:multiLevelType w:val="multilevel"/>
    <w:tmpl w:val="00000031"/>
    <w:lvl w:ilvl="0" w:tentative="0">
      <w:start w:val="1"/>
      <w:numFmt w:val="decimal"/>
      <w:lvlText w:val="%1."/>
      <w:lvlJc w:val="left"/>
      <w:pPr>
        <w:tabs>
          <w:tab w:val="left" w:pos="420"/>
        </w:tabs>
        <w:ind w:left="420" w:hanging="420"/>
      </w:pPr>
    </w:lvl>
    <w:lvl w:ilvl="1" w:tentative="0">
      <w:start w:val="1"/>
      <w:numFmt w:val="bullet"/>
      <w:pStyle w:val="32"/>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B66CD3"/>
    <w:multiLevelType w:val="singleLevel"/>
    <w:tmpl w:val="14B66CD3"/>
    <w:lvl w:ilvl="0" w:tentative="0">
      <w:start w:val="1"/>
      <w:numFmt w:val="chineseCounting"/>
      <w:suff w:val="nothing"/>
      <w:lvlText w:val="%1、"/>
      <w:lvlJc w:val="left"/>
      <w:rPr>
        <w:rFonts w:hint="eastAsia"/>
      </w:rPr>
    </w:lvl>
  </w:abstractNum>
  <w:abstractNum w:abstractNumId="9">
    <w:nsid w:val="1F3C67F8"/>
    <w:multiLevelType w:val="singleLevel"/>
    <w:tmpl w:val="1F3C67F8"/>
    <w:lvl w:ilvl="0" w:tentative="0">
      <w:start w:val="1"/>
      <w:numFmt w:val="decimal"/>
      <w:suff w:val="nothing"/>
      <w:lvlText w:val="%1、"/>
      <w:lvlJc w:val="left"/>
      <w:pPr>
        <w:ind w:left="-48"/>
      </w:pPr>
    </w:lvl>
  </w:abstractNum>
  <w:abstractNum w:abstractNumId="10">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13">
    <w:nsid w:val="5B0CE37E"/>
    <w:multiLevelType w:val="singleLevel"/>
    <w:tmpl w:val="5B0CE37E"/>
    <w:lvl w:ilvl="0" w:tentative="0">
      <w:start w:val="1"/>
      <w:numFmt w:val="decimal"/>
      <w:suff w:val="nothing"/>
      <w:lvlText w:val="%1、"/>
      <w:lvlJc w:val="left"/>
    </w:lvl>
  </w:abstractNum>
  <w:num w:numId="1">
    <w:abstractNumId w:val="7"/>
  </w:num>
  <w:num w:numId="2">
    <w:abstractNumId w:val="4"/>
  </w:num>
  <w:num w:numId="3">
    <w:abstractNumId w:val="5"/>
  </w:num>
  <w:num w:numId="4">
    <w:abstractNumId w:val="6"/>
  </w:num>
  <w:num w:numId="5">
    <w:abstractNumId w:val="9"/>
  </w:num>
  <w:num w:numId="6">
    <w:abstractNumId w:val="3"/>
  </w:num>
  <w:num w:numId="7">
    <w:abstractNumId w:val="1"/>
  </w:num>
  <w:num w:numId="8">
    <w:abstractNumId w:val="10"/>
  </w:num>
  <w:num w:numId="9">
    <w:abstractNumId w:val="11"/>
  </w:num>
  <w:num w:numId="10">
    <w:abstractNumId w:val="8"/>
  </w:num>
  <w:num w:numId="11">
    <w:abstractNumId w:val="12"/>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20"/>
  <w:drawingGridVerticalSpacing w:val="333"/>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mE4NzY3ZTUyZDJjNmU0OTBiNjkyMGMzY2IxODIifQ=="/>
  </w:docVars>
  <w:rsids>
    <w:rsidRoot w:val="00172A27"/>
    <w:rsid w:val="00000B96"/>
    <w:rsid w:val="000012D2"/>
    <w:rsid w:val="00002B00"/>
    <w:rsid w:val="000038C2"/>
    <w:rsid w:val="00005F6B"/>
    <w:rsid w:val="00007E5D"/>
    <w:rsid w:val="00010047"/>
    <w:rsid w:val="00010A9B"/>
    <w:rsid w:val="00013844"/>
    <w:rsid w:val="000200CD"/>
    <w:rsid w:val="000213A4"/>
    <w:rsid w:val="000217ED"/>
    <w:rsid w:val="00022A7C"/>
    <w:rsid w:val="00022D5B"/>
    <w:rsid w:val="00023B4B"/>
    <w:rsid w:val="00023CB4"/>
    <w:rsid w:val="0002463D"/>
    <w:rsid w:val="00025024"/>
    <w:rsid w:val="00026E6E"/>
    <w:rsid w:val="00027C7A"/>
    <w:rsid w:val="000305A9"/>
    <w:rsid w:val="0003107B"/>
    <w:rsid w:val="00031900"/>
    <w:rsid w:val="00031F87"/>
    <w:rsid w:val="00032B82"/>
    <w:rsid w:val="00033AAB"/>
    <w:rsid w:val="0003640E"/>
    <w:rsid w:val="00036555"/>
    <w:rsid w:val="000365AC"/>
    <w:rsid w:val="00041B7C"/>
    <w:rsid w:val="00042698"/>
    <w:rsid w:val="00042CE2"/>
    <w:rsid w:val="00043B48"/>
    <w:rsid w:val="00044FD0"/>
    <w:rsid w:val="000469FE"/>
    <w:rsid w:val="00047AB5"/>
    <w:rsid w:val="00047D88"/>
    <w:rsid w:val="0005073F"/>
    <w:rsid w:val="0005079D"/>
    <w:rsid w:val="00053E5E"/>
    <w:rsid w:val="0005520E"/>
    <w:rsid w:val="00055DEA"/>
    <w:rsid w:val="000565B0"/>
    <w:rsid w:val="00056B91"/>
    <w:rsid w:val="00056D53"/>
    <w:rsid w:val="00057587"/>
    <w:rsid w:val="0006079B"/>
    <w:rsid w:val="000608D5"/>
    <w:rsid w:val="00060C25"/>
    <w:rsid w:val="00062CDB"/>
    <w:rsid w:val="00062CE6"/>
    <w:rsid w:val="000637A2"/>
    <w:rsid w:val="00063DA2"/>
    <w:rsid w:val="00063F92"/>
    <w:rsid w:val="00064AF1"/>
    <w:rsid w:val="000657E3"/>
    <w:rsid w:val="00066B43"/>
    <w:rsid w:val="000719E7"/>
    <w:rsid w:val="00074D9F"/>
    <w:rsid w:val="00074EFA"/>
    <w:rsid w:val="00075C16"/>
    <w:rsid w:val="00075CE3"/>
    <w:rsid w:val="000801B6"/>
    <w:rsid w:val="00082F4D"/>
    <w:rsid w:val="00085C2B"/>
    <w:rsid w:val="000873CE"/>
    <w:rsid w:val="00092CC0"/>
    <w:rsid w:val="00093FA0"/>
    <w:rsid w:val="00094888"/>
    <w:rsid w:val="00094DB4"/>
    <w:rsid w:val="000A0C7F"/>
    <w:rsid w:val="000A2116"/>
    <w:rsid w:val="000A286B"/>
    <w:rsid w:val="000A2FA7"/>
    <w:rsid w:val="000A35A8"/>
    <w:rsid w:val="000A3AE0"/>
    <w:rsid w:val="000A45E4"/>
    <w:rsid w:val="000A493D"/>
    <w:rsid w:val="000A6376"/>
    <w:rsid w:val="000B00F3"/>
    <w:rsid w:val="000B0BCD"/>
    <w:rsid w:val="000B1179"/>
    <w:rsid w:val="000C1C22"/>
    <w:rsid w:val="000C439B"/>
    <w:rsid w:val="000C53C8"/>
    <w:rsid w:val="000C62BA"/>
    <w:rsid w:val="000C63C8"/>
    <w:rsid w:val="000C659F"/>
    <w:rsid w:val="000C6743"/>
    <w:rsid w:val="000D04E4"/>
    <w:rsid w:val="000D0F01"/>
    <w:rsid w:val="000D2D89"/>
    <w:rsid w:val="000D3B02"/>
    <w:rsid w:val="000D6DE2"/>
    <w:rsid w:val="000D7D4B"/>
    <w:rsid w:val="000E1AE1"/>
    <w:rsid w:val="000E1B20"/>
    <w:rsid w:val="000E276A"/>
    <w:rsid w:val="000E34A7"/>
    <w:rsid w:val="000E43B9"/>
    <w:rsid w:val="000E50FC"/>
    <w:rsid w:val="000E5A92"/>
    <w:rsid w:val="000E5D5F"/>
    <w:rsid w:val="000E61E7"/>
    <w:rsid w:val="000F1A0E"/>
    <w:rsid w:val="000F1A9E"/>
    <w:rsid w:val="000F4AF5"/>
    <w:rsid w:val="000F55F7"/>
    <w:rsid w:val="000F796B"/>
    <w:rsid w:val="00100983"/>
    <w:rsid w:val="00101CF8"/>
    <w:rsid w:val="00104222"/>
    <w:rsid w:val="0010580A"/>
    <w:rsid w:val="001058CA"/>
    <w:rsid w:val="0010604B"/>
    <w:rsid w:val="0010605E"/>
    <w:rsid w:val="0011561C"/>
    <w:rsid w:val="00117899"/>
    <w:rsid w:val="001208B9"/>
    <w:rsid w:val="00120A9F"/>
    <w:rsid w:val="00122278"/>
    <w:rsid w:val="00123494"/>
    <w:rsid w:val="00123553"/>
    <w:rsid w:val="001235D9"/>
    <w:rsid w:val="001254DD"/>
    <w:rsid w:val="00125A87"/>
    <w:rsid w:val="001274A2"/>
    <w:rsid w:val="001328B1"/>
    <w:rsid w:val="00133921"/>
    <w:rsid w:val="00135B3D"/>
    <w:rsid w:val="00136D87"/>
    <w:rsid w:val="001374E6"/>
    <w:rsid w:val="001407F0"/>
    <w:rsid w:val="00140EBC"/>
    <w:rsid w:val="00141BA0"/>
    <w:rsid w:val="00143AFF"/>
    <w:rsid w:val="00143B3B"/>
    <w:rsid w:val="00143D3B"/>
    <w:rsid w:val="00146123"/>
    <w:rsid w:val="001462C6"/>
    <w:rsid w:val="00146A73"/>
    <w:rsid w:val="00146D90"/>
    <w:rsid w:val="001515EF"/>
    <w:rsid w:val="00152CE8"/>
    <w:rsid w:val="00152FAD"/>
    <w:rsid w:val="00153967"/>
    <w:rsid w:val="00155F47"/>
    <w:rsid w:val="001601EB"/>
    <w:rsid w:val="00160DBE"/>
    <w:rsid w:val="00161827"/>
    <w:rsid w:val="00171C82"/>
    <w:rsid w:val="00172650"/>
    <w:rsid w:val="00172A27"/>
    <w:rsid w:val="00175A12"/>
    <w:rsid w:val="00177AF0"/>
    <w:rsid w:val="00180763"/>
    <w:rsid w:val="001811CA"/>
    <w:rsid w:val="00181BBD"/>
    <w:rsid w:val="00181EAD"/>
    <w:rsid w:val="00183CF9"/>
    <w:rsid w:val="00185937"/>
    <w:rsid w:val="00186F95"/>
    <w:rsid w:val="00187A48"/>
    <w:rsid w:val="001901B6"/>
    <w:rsid w:val="0019096D"/>
    <w:rsid w:val="0019145F"/>
    <w:rsid w:val="00191B2F"/>
    <w:rsid w:val="00191E12"/>
    <w:rsid w:val="00192CC2"/>
    <w:rsid w:val="00192D23"/>
    <w:rsid w:val="00192EF0"/>
    <w:rsid w:val="0019304F"/>
    <w:rsid w:val="0019450B"/>
    <w:rsid w:val="00195C0C"/>
    <w:rsid w:val="00195D20"/>
    <w:rsid w:val="00196F6C"/>
    <w:rsid w:val="001970A3"/>
    <w:rsid w:val="00197545"/>
    <w:rsid w:val="001A0BF7"/>
    <w:rsid w:val="001A11CD"/>
    <w:rsid w:val="001A12BD"/>
    <w:rsid w:val="001A16AC"/>
    <w:rsid w:val="001A3A9B"/>
    <w:rsid w:val="001A5525"/>
    <w:rsid w:val="001A5ABD"/>
    <w:rsid w:val="001A7465"/>
    <w:rsid w:val="001A7DAE"/>
    <w:rsid w:val="001B049A"/>
    <w:rsid w:val="001B0838"/>
    <w:rsid w:val="001B0F2D"/>
    <w:rsid w:val="001B1041"/>
    <w:rsid w:val="001B4875"/>
    <w:rsid w:val="001B48CA"/>
    <w:rsid w:val="001B52DC"/>
    <w:rsid w:val="001B6234"/>
    <w:rsid w:val="001B69A0"/>
    <w:rsid w:val="001B6A37"/>
    <w:rsid w:val="001B6ACD"/>
    <w:rsid w:val="001B7A89"/>
    <w:rsid w:val="001C391B"/>
    <w:rsid w:val="001C4AB4"/>
    <w:rsid w:val="001C4DAC"/>
    <w:rsid w:val="001C5413"/>
    <w:rsid w:val="001C5432"/>
    <w:rsid w:val="001C5D6F"/>
    <w:rsid w:val="001C6F54"/>
    <w:rsid w:val="001D03B6"/>
    <w:rsid w:val="001D2015"/>
    <w:rsid w:val="001D2346"/>
    <w:rsid w:val="001D23B9"/>
    <w:rsid w:val="001D3EFF"/>
    <w:rsid w:val="001D403A"/>
    <w:rsid w:val="001D43D2"/>
    <w:rsid w:val="001D5276"/>
    <w:rsid w:val="001D79D9"/>
    <w:rsid w:val="001D7DDD"/>
    <w:rsid w:val="001E63FA"/>
    <w:rsid w:val="001E6B35"/>
    <w:rsid w:val="001E7866"/>
    <w:rsid w:val="001F20F9"/>
    <w:rsid w:val="001F4189"/>
    <w:rsid w:val="001F5DE8"/>
    <w:rsid w:val="001F6478"/>
    <w:rsid w:val="001F655E"/>
    <w:rsid w:val="001F7C73"/>
    <w:rsid w:val="00200DF2"/>
    <w:rsid w:val="002023A2"/>
    <w:rsid w:val="002023AB"/>
    <w:rsid w:val="00202864"/>
    <w:rsid w:val="00203F3B"/>
    <w:rsid w:val="0020401E"/>
    <w:rsid w:val="0020407A"/>
    <w:rsid w:val="0020609B"/>
    <w:rsid w:val="00206E6D"/>
    <w:rsid w:val="002072CF"/>
    <w:rsid w:val="002140FB"/>
    <w:rsid w:val="00220627"/>
    <w:rsid w:val="00220CA0"/>
    <w:rsid w:val="00222BEA"/>
    <w:rsid w:val="00223DD6"/>
    <w:rsid w:val="00224DAF"/>
    <w:rsid w:val="00232C05"/>
    <w:rsid w:val="002360A1"/>
    <w:rsid w:val="00236A16"/>
    <w:rsid w:val="00237F01"/>
    <w:rsid w:val="002416C6"/>
    <w:rsid w:val="002431A6"/>
    <w:rsid w:val="00245742"/>
    <w:rsid w:val="0024620A"/>
    <w:rsid w:val="00246984"/>
    <w:rsid w:val="002469DC"/>
    <w:rsid w:val="00246D18"/>
    <w:rsid w:val="0024731F"/>
    <w:rsid w:val="0024793C"/>
    <w:rsid w:val="002506FA"/>
    <w:rsid w:val="002515D2"/>
    <w:rsid w:val="00254950"/>
    <w:rsid w:val="00256036"/>
    <w:rsid w:val="002578C4"/>
    <w:rsid w:val="00257DF7"/>
    <w:rsid w:val="00260ADD"/>
    <w:rsid w:val="00261E18"/>
    <w:rsid w:val="00262052"/>
    <w:rsid w:val="00263943"/>
    <w:rsid w:val="002665AE"/>
    <w:rsid w:val="00267FE3"/>
    <w:rsid w:val="002710EB"/>
    <w:rsid w:val="002715C0"/>
    <w:rsid w:val="00271E15"/>
    <w:rsid w:val="002729A5"/>
    <w:rsid w:val="00273121"/>
    <w:rsid w:val="002743DD"/>
    <w:rsid w:val="0027618B"/>
    <w:rsid w:val="0027621A"/>
    <w:rsid w:val="0027676B"/>
    <w:rsid w:val="00282591"/>
    <w:rsid w:val="00283EAB"/>
    <w:rsid w:val="00284749"/>
    <w:rsid w:val="00284B38"/>
    <w:rsid w:val="00285F0A"/>
    <w:rsid w:val="00287E4B"/>
    <w:rsid w:val="0029168F"/>
    <w:rsid w:val="00291E57"/>
    <w:rsid w:val="002926B0"/>
    <w:rsid w:val="00292805"/>
    <w:rsid w:val="00292EC3"/>
    <w:rsid w:val="00294AE4"/>
    <w:rsid w:val="002952B6"/>
    <w:rsid w:val="00296E03"/>
    <w:rsid w:val="00297178"/>
    <w:rsid w:val="00297836"/>
    <w:rsid w:val="00297A00"/>
    <w:rsid w:val="002A1205"/>
    <w:rsid w:val="002A284F"/>
    <w:rsid w:val="002A3C35"/>
    <w:rsid w:val="002A5726"/>
    <w:rsid w:val="002A58BD"/>
    <w:rsid w:val="002A60AE"/>
    <w:rsid w:val="002A6589"/>
    <w:rsid w:val="002A6FB9"/>
    <w:rsid w:val="002A6FF1"/>
    <w:rsid w:val="002B0549"/>
    <w:rsid w:val="002B2819"/>
    <w:rsid w:val="002B31D1"/>
    <w:rsid w:val="002B3EBD"/>
    <w:rsid w:val="002B4750"/>
    <w:rsid w:val="002B530D"/>
    <w:rsid w:val="002B532D"/>
    <w:rsid w:val="002B71C3"/>
    <w:rsid w:val="002B77C0"/>
    <w:rsid w:val="002C0490"/>
    <w:rsid w:val="002C148F"/>
    <w:rsid w:val="002C2359"/>
    <w:rsid w:val="002C2953"/>
    <w:rsid w:val="002C2CA2"/>
    <w:rsid w:val="002C5EC2"/>
    <w:rsid w:val="002C612D"/>
    <w:rsid w:val="002C67D3"/>
    <w:rsid w:val="002D13FF"/>
    <w:rsid w:val="002D16A5"/>
    <w:rsid w:val="002D2ADB"/>
    <w:rsid w:val="002D57A6"/>
    <w:rsid w:val="002D6E29"/>
    <w:rsid w:val="002E0D84"/>
    <w:rsid w:val="002E14B8"/>
    <w:rsid w:val="002E6B4B"/>
    <w:rsid w:val="002F04C6"/>
    <w:rsid w:val="002F0D73"/>
    <w:rsid w:val="002F1B6E"/>
    <w:rsid w:val="002F2258"/>
    <w:rsid w:val="002F29F8"/>
    <w:rsid w:val="002F365D"/>
    <w:rsid w:val="002F5F1A"/>
    <w:rsid w:val="002F63C5"/>
    <w:rsid w:val="002F6825"/>
    <w:rsid w:val="002F6AFF"/>
    <w:rsid w:val="002F71BF"/>
    <w:rsid w:val="002F76ED"/>
    <w:rsid w:val="00300B9E"/>
    <w:rsid w:val="0030141B"/>
    <w:rsid w:val="00302C76"/>
    <w:rsid w:val="00302E94"/>
    <w:rsid w:val="00304D48"/>
    <w:rsid w:val="00305B11"/>
    <w:rsid w:val="00307628"/>
    <w:rsid w:val="00307FB5"/>
    <w:rsid w:val="00311F60"/>
    <w:rsid w:val="003131D3"/>
    <w:rsid w:val="00314270"/>
    <w:rsid w:val="00314C15"/>
    <w:rsid w:val="003153BB"/>
    <w:rsid w:val="003156D5"/>
    <w:rsid w:val="003163BC"/>
    <w:rsid w:val="00316E3B"/>
    <w:rsid w:val="00316EA1"/>
    <w:rsid w:val="00317566"/>
    <w:rsid w:val="003202ED"/>
    <w:rsid w:val="00320F96"/>
    <w:rsid w:val="0032176D"/>
    <w:rsid w:val="003231B5"/>
    <w:rsid w:val="00324146"/>
    <w:rsid w:val="00325CAE"/>
    <w:rsid w:val="00332060"/>
    <w:rsid w:val="0033486A"/>
    <w:rsid w:val="00334DA1"/>
    <w:rsid w:val="00336BF5"/>
    <w:rsid w:val="00340B50"/>
    <w:rsid w:val="00341103"/>
    <w:rsid w:val="00341409"/>
    <w:rsid w:val="00341A2C"/>
    <w:rsid w:val="00341D74"/>
    <w:rsid w:val="0034291B"/>
    <w:rsid w:val="0034505B"/>
    <w:rsid w:val="0034546A"/>
    <w:rsid w:val="003461CB"/>
    <w:rsid w:val="00346702"/>
    <w:rsid w:val="003475F6"/>
    <w:rsid w:val="0034776A"/>
    <w:rsid w:val="00347D41"/>
    <w:rsid w:val="00347D7F"/>
    <w:rsid w:val="00350EE6"/>
    <w:rsid w:val="003511C6"/>
    <w:rsid w:val="003511FE"/>
    <w:rsid w:val="00351B8B"/>
    <w:rsid w:val="00354360"/>
    <w:rsid w:val="00355A15"/>
    <w:rsid w:val="0035608B"/>
    <w:rsid w:val="003562C6"/>
    <w:rsid w:val="00357437"/>
    <w:rsid w:val="00357FB9"/>
    <w:rsid w:val="00361CFF"/>
    <w:rsid w:val="00362942"/>
    <w:rsid w:val="00364C97"/>
    <w:rsid w:val="00365A8B"/>
    <w:rsid w:val="00365D33"/>
    <w:rsid w:val="003662C7"/>
    <w:rsid w:val="003675EE"/>
    <w:rsid w:val="00367AF9"/>
    <w:rsid w:val="00367D1B"/>
    <w:rsid w:val="0037189E"/>
    <w:rsid w:val="00373CA0"/>
    <w:rsid w:val="00380CF2"/>
    <w:rsid w:val="00381B70"/>
    <w:rsid w:val="00382977"/>
    <w:rsid w:val="00382D0C"/>
    <w:rsid w:val="00385E6D"/>
    <w:rsid w:val="00387456"/>
    <w:rsid w:val="00394241"/>
    <w:rsid w:val="0039452C"/>
    <w:rsid w:val="00395D4F"/>
    <w:rsid w:val="00396803"/>
    <w:rsid w:val="00397092"/>
    <w:rsid w:val="00397D83"/>
    <w:rsid w:val="003A0FEE"/>
    <w:rsid w:val="003A1264"/>
    <w:rsid w:val="003A3202"/>
    <w:rsid w:val="003A3CC5"/>
    <w:rsid w:val="003A40D7"/>
    <w:rsid w:val="003A67CF"/>
    <w:rsid w:val="003A731A"/>
    <w:rsid w:val="003B08EF"/>
    <w:rsid w:val="003B318A"/>
    <w:rsid w:val="003B34AC"/>
    <w:rsid w:val="003B34BE"/>
    <w:rsid w:val="003B3985"/>
    <w:rsid w:val="003B3D71"/>
    <w:rsid w:val="003B3EA3"/>
    <w:rsid w:val="003B7936"/>
    <w:rsid w:val="003C098E"/>
    <w:rsid w:val="003C3F07"/>
    <w:rsid w:val="003C4A14"/>
    <w:rsid w:val="003C5F7B"/>
    <w:rsid w:val="003C6AFD"/>
    <w:rsid w:val="003C6FFB"/>
    <w:rsid w:val="003C72AA"/>
    <w:rsid w:val="003D0DD0"/>
    <w:rsid w:val="003D2811"/>
    <w:rsid w:val="003D3509"/>
    <w:rsid w:val="003D407E"/>
    <w:rsid w:val="003D442D"/>
    <w:rsid w:val="003D6E4A"/>
    <w:rsid w:val="003D791C"/>
    <w:rsid w:val="003E1B40"/>
    <w:rsid w:val="003E281F"/>
    <w:rsid w:val="003E4B61"/>
    <w:rsid w:val="003E54A3"/>
    <w:rsid w:val="003E57FC"/>
    <w:rsid w:val="003E7FAD"/>
    <w:rsid w:val="003F37EA"/>
    <w:rsid w:val="003F41ED"/>
    <w:rsid w:val="004007CB"/>
    <w:rsid w:val="00400A7D"/>
    <w:rsid w:val="00401BB8"/>
    <w:rsid w:val="00402004"/>
    <w:rsid w:val="004023F1"/>
    <w:rsid w:val="00403AE3"/>
    <w:rsid w:val="0040608B"/>
    <w:rsid w:val="004068BB"/>
    <w:rsid w:val="004103C6"/>
    <w:rsid w:val="00410CFB"/>
    <w:rsid w:val="00410F74"/>
    <w:rsid w:val="004120D0"/>
    <w:rsid w:val="00413401"/>
    <w:rsid w:val="00415979"/>
    <w:rsid w:val="00416CA7"/>
    <w:rsid w:val="00421C4E"/>
    <w:rsid w:val="004220E6"/>
    <w:rsid w:val="0042318F"/>
    <w:rsid w:val="00423FC1"/>
    <w:rsid w:val="004254B8"/>
    <w:rsid w:val="00425BBD"/>
    <w:rsid w:val="00425D51"/>
    <w:rsid w:val="00426B8C"/>
    <w:rsid w:val="00427864"/>
    <w:rsid w:val="00433012"/>
    <w:rsid w:val="00436AFB"/>
    <w:rsid w:val="00437B01"/>
    <w:rsid w:val="00440128"/>
    <w:rsid w:val="00440274"/>
    <w:rsid w:val="00441AEE"/>
    <w:rsid w:val="00442BE1"/>
    <w:rsid w:val="00443900"/>
    <w:rsid w:val="00445402"/>
    <w:rsid w:val="00446588"/>
    <w:rsid w:val="004467CE"/>
    <w:rsid w:val="00453700"/>
    <w:rsid w:val="00454B8E"/>
    <w:rsid w:val="00455E9E"/>
    <w:rsid w:val="00455FD5"/>
    <w:rsid w:val="00456D2F"/>
    <w:rsid w:val="00461FEF"/>
    <w:rsid w:val="004625DD"/>
    <w:rsid w:val="00463B00"/>
    <w:rsid w:val="00464A75"/>
    <w:rsid w:val="00465240"/>
    <w:rsid w:val="004658B9"/>
    <w:rsid w:val="0046611B"/>
    <w:rsid w:val="0046614D"/>
    <w:rsid w:val="00467E4E"/>
    <w:rsid w:val="0047352D"/>
    <w:rsid w:val="0047353F"/>
    <w:rsid w:val="00473A61"/>
    <w:rsid w:val="004743A9"/>
    <w:rsid w:val="004748A2"/>
    <w:rsid w:val="00474A4C"/>
    <w:rsid w:val="00474CC7"/>
    <w:rsid w:val="00476CF6"/>
    <w:rsid w:val="00482CBC"/>
    <w:rsid w:val="004856AF"/>
    <w:rsid w:val="00485B0A"/>
    <w:rsid w:val="00485CED"/>
    <w:rsid w:val="004870CF"/>
    <w:rsid w:val="00487443"/>
    <w:rsid w:val="004879C8"/>
    <w:rsid w:val="00490916"/>
    <w:rsid w:val="00490ACF"/>
    <w:rsid w:val="00492F78"/>
    <w:rsid w:val="00493D09"/>
    <w:rsid w:val="00494C44"/>
    <w:rsid w:val="004950BA"/>
    <w:rsid w:val="00495D9C"/>
    <w:rsid w:val="00496054"/>
    <w:rsid w:val="00496BFE"/>
    <w:rsid w:val="004A154C"/>
    <w:rsid w:val="004A2C5D"/>
    <w:rsid w:val="004A3680"/>
    <w:rsid w:val="004A4F66"/>
    <w:rsid w:val="004A559B"/>
    <w:rsid w:val="004A6E2A"/>
    <w:rsid w:val="004B0456"/>
    <w:rsid w:val="004B3CF3"/>
    <w:rsid w:val="004B48E8"/>
    <w:rsid w:val="004B5EDA"/>
    <w:rsid w:val="004C0DA1"/>
    <w:rsid w:val="004C381B"/>
    <w:rsid w:val="004C4384"/>
    <w:rsid w:val="004C4C6F"/>
    <w:rsid w:val="004C5071"/>
    <w:rsid w:val="004C5764"/>
    <w:rsid w:val="004C59E7"/>
    <w:rsid w:val="004C5B06"/>
    <w:rsid w:val="004C5D32"/>
    <w:rsid w:val="004C64AA"/>
    <w:rsid w:val="004C691C"/>
    <w:rsid w:val="004C6A9A"/>
    <w:rsid w:val="004C6C1C"/>
    <w:rsid w:val="004C757C"/>
    <w:rsid w:val="004C7797"/>
    <w:rsid w:val="004C7DEA"/>
    <w:rsid w:val="004D0372"/>
    <w:rsid w:val="004D156D"/>
    <w:rsid w:val="004D2E27"/>
    <w:rsid w:val="004D3E27"/>
    <w:rsid w:val="004E1799"/>
    <w:rsid w:val="004E2EF0"/>
    <w:rsid w:val="004E3AA3"/>
    <w:rsid w:val="004E47E0"/>
    <w:rsid w:val="004E6FE2"/>
    <w:rsid w:val="004F09D7"/>
    <w:rsid w:val="004F2039"/>
    <w:rsid w:val="004F27E7"/>
    <w:rsid w:val="004F29C5"/>
    <w:rsid w:val="004F5595"/>
    <w:rsid w:val="004F5A55"/>
    <w:rsid w:val="004F67AB"/>
    <w:rsid w:val="005019A4"/>
    <w:rsid w:val="00502282"/>
    <w:rsid w:val="005027DB"/>
    <w:rsid w:val="00504F64"/>
    <w:rsid w:val="0050503C"/>
    <w:rsid w:val="0050765B"/>
    <w:rsid w:val="00507A55"/>
    <w:rsid w:val="00511A3E"/>
    <w:rsid w:val="00512510"/>
    <w:rsid w:val="00512695"/>
    <w:rsid w:val="00512BE4"/>
    <w:rsid w:val="00516BE2"/>
    <w:rsid w:val="00516EFF"/>
    <w:rsid w:val="00521796"/>
    <w:rsid w:val="00521EC6"/>
    <w:rsid w:val="0052386A"/>
    <w:rsid w:val="00524F9D"/>
    <w:rsid w:val="005250CB"/>
    <w:rsid w:val="00525D6D"/>
    <w:rsid w:val="0052667F"/>
    <w:rsid w:val="005271F9"/>
    <w:rsid w:val="00530B06"/>
    <w:rsid w:val="005320B4"/>
    <w:rsid w:val="00532196"/>
    <w:rsid w:val="005329EC"/>
    <w:rsid w:val="0053347F"/>
    <w:rsid w:val="005335F2"/>
    <w:rsid w:val="00533A1D"/>
    <w:rsid w:val="00533DA4"/>
    <w:rsid w:val="0053431E"/>
    <w:rsid w:val="00534CB2"/>
    <w:rsid w:val="005402A4"/>
    <w:rsid w:val="005418A7"/>
    <w:rsid w:val="00542612"/>
    <w:rsid w:val="0054314A"/>
    <w:rsid w:val="0054527D"/>
    <w:rsid w:val="00547072"/>
    <w:rsid w:val="00550095"/>
    <w:rsid w:val="0055039F"/>
    <w:rsid w:val="00551656"/>
    <w:rsid w:val="0055167A"/>
    <w:rsid w:val="005531C3"/>
    <w:rsid w:val="005531F8"/>
    <w:rsid w:val="00553F46"/>
    <w:rsid w:val="00557137"/>
    <w:rsid w:val="0056123F"/>
    <w:rsid w:val="00562107"/>
    <w:rsid w:val="005644E1"/>
    <w:rsid w:val="00564EFF"/>
    <w:rsid w:val="00565195"/>
    <w:rsid w:val="005665FA"/>
    <w:rsid w:val="00566D38"/>
    <w:rsid w:val="00566DF8"/>
    <w:rsid w:val="0056729C"/>
    <w:rsid w:val="00567CF2"/>
    <w:rsid w:val="005701A2"/>
    <w:rsid w:val="005704A1"/>
    <w:rsid w:val="00570DBB"/>
    <w:rsid w:val="00571F04"/>
    <w:rsid w:val="00574070"/>
    <w:rsid w:val="00575C43"/>
    <w:rsid w:val="005762FE"/>
    <w:rsid w:val="00576FA5"/>
    <w:rsid w:val="00577B5D"/>
    <w:rsid w:val="00577D69"/>
    <w:rsid w:val="00580D0D"/>
    <w:rsid w:val="00581814"/>
    <w:rsid w:val="00581AD3"/>
    <w:rsid w:val="00585D85"/>
    <w:rsid w:val="00587608"/>
    <w:rsid w:val="005908C0"/>
    <w:rsid w:val="005912A1"/>
    <w:rsid w:val="00596510"/>
    <w:rsid w:val="005A111F"/>
    <w:rsid w:val="005A21AD"/>
    <w:rsid w:val="005A3742"/>
    <w:rsid w:val="005A41BF"/>
    <w:rsid w:val="005A4C18"/>
    <w:rsid w:val="005A5801"/>
    <w:rsid w:val="005A73A6"/>
    <w:rsid w:val="005A7A4E"/>
    <w:rsid w:val="005A7B60"/>
    <w:rsid w:val="005B0015"/>
    <w:rsid w:val="005B099B"/>
    <w:rsid w:val="005B1B6E"/>
    <w:rsid w:val="005B3238"/>
    <w:rsid w:val="005B3315"/>
    <w:rsid w:val="005B3385"/>
    <w:rsid w:val="005B4906"/>
    <w:rsid w:val="005B59C4"/>
    <w:rsid w:val="005B59E0"/>
    <w:rsid w:val="005B660B"/>
    <w:rsid w:val="005B717F"/>
    <w:rsid w:val="005C0C3C"/>
    <w:rsid w:val="005C3BE2"/>
    <w:rsid w:val="005C71D3"/>
    <w:rsid w:val="005C7B3B"/>
    <w:rsid w:val="005D0601"/>
    <w:rsid w:val="005D3410"/>
    <w:rsid w:val="005D527D"/>
    <w:rsid w:val="005D5919"/>
    <w:rsid w:val="005D5FF2"/>
    <w:rsid w:val="005D6C2B"/>
    <w:rsid w:val="005E16B8"/>
    <w:rsid w:val="005E21C0"/>
    <w:rsid w:val="005E3E7C"/>
    <w:rsid w:val="005E6C34"/>
    <w:rsid w:val="005F068D"/>
    <w:rsid w:val="005F0749"/>
    <w:rsid w:val="005F0CE3"/>
    <w:rsid w:val="006006DC"/>
    <w:rsid w:val="006029C0"/>
    <w:rsid w:val="006037D3"/>
    <w:rsid w:val="00603940"/>
    <w:rsid w:val="006042DA"/>
    <w:rsid w:val="00604F7E"/>
    <w:rsid w:val="00606487"/>
    <w:rsid w:val="00607423"/>
    <w:rsid w:val="0061043B"/>
    <w:rsid w:val="00610C50"/>
    <w:rsid w:val="0061186F"/>
    <w:rsid w:val="00611C31"/>
    <w:rsid w:val="00611D98"/>
    <w:rsid w:val="00611E82"/>
    <w:rsid w:val="00612079"/>
    <w:rsid w:val="0061297D"/>
    <w:rsid w:val="006151BD"/>
    <w:rsid w:val="0061598C"/>
    <w:rsid w:val="00616634"/>
    <w:rsid w:val="006177C0"/>
    <w:rsid w:val="006202C9"/>
    <w:rsid w:val="0062164D"/>
    <w:rsid w:val="0062215C"/>
    <w:rsid w:val="006221FB"/>
    <w:rsid w:val="006266DC"/>
    <w:rsid w:val="006274B5"/>
    <w:rsid w:val="00630468"/>
    <w:rsid w:val="006306A7"/>
    <w:rsid w:val="00633A8E"/>
    <w:rsid w:val="00633D55"/>
    <w:rsid w:val="00635C4B"/>
    <w:rsid w:val="0063680A"/>
    <w:rsid w:val="00637409"/>
    <w:rsid w:val="00641DB2"/>
    <w:rsid w:val="0064458F"/>
    <w:rsid w:val="006452BF"/>
    <w:rsid w:val="0064709C"/>
    <w:rsid w:val="00647865"/>
    <w:rsid w:val="00652104"/>
    <w:rsid w:val="00652937"/>
    <w:rsid w:val="00653193"/>
    <w:rsid w:val="00653C5B"/>
    <w:rsid w:val="00653D42"/>
    <w:rsid w:val="00654AF7"/>
    <w:rsid w:val="00655686"/>
    <w:rsid w:val="00656937"/>
    <w:rsid w:val="00657B87"/>
    <w:rsid w:val="0066027F"/>
    <w:rsid w:val="0066081E"/>
    <w:rsid w:val="0066144E"/>
    <w:rsid w:val="0066217D"/>
    <w:rsid w:val="006629D4"/>
    <w:rsid w:val="00664C13"/>
    <w:rsid w:val="00664CB0"/>
    <w:rsid w:val="0066572A"/>
    <w:rsid w:val="00665859"/>
    <w:rsid w:val="00665AEE"/>
    <w:rsid w:val="00666A9B"/>
    <w:rsid w:val="0067104F"/>
    <w:rsid w:val="0067509F"/>
    <w:rsid w:val="006757D7"/>
    <w:rsid w:val="00676027"/>
    <w:rsid w:val="00677219"/>
    <w:rsid w:val="0067748C"/>
    <w:rsid w:val="00681E61"/>
    <w:rsid w:val="00682715"/>
    <w:rsid w:val="00684BDE"/>
    <w:rsid w:val="006859DB"/>
    <w:rsid w:val="00685AEC"/>
    <w:rsid w:val="00687E0D"/>
    <w:rsid w:val="00687E7A"/>
    <w:rsid w:val="006909BA"/>
    <w:rsid w:val="00692801"/>
    <w:rsid w:val="00692847"/>
    <w:rsid w:val="00692BB0"/>
    <w:rsid w:val="00693C9D"/>
    <w:rsid w:val="0069422E"/>
    <w:rsid w:val="006945F1"/>
    <w:rsid w:val="00694722"/>
    <w:rsid w:val="00696667"/>
    <w:rsid w:val="00697057"/>
    <w:rsid w:val="0069735B"/>
    <w:rsid w:val="006A050E"/>
    <w:rsid w:val="006A10CF"/>
    <w:rsid w:val="006A2C56"/>
    <w:rsid w:val="006A2CF8"/>
    <w:rsid w:val="006A4018"/>
    <w:rsid w:val="006A4BBE"/>
    <w:rsid w:val="006A52AE"/>
    <w:rsid w:val="006A7A95"/>
    <w:rsid w:val="006B1D85"/>
    <w:rsid w:val="006B275B"/>
    <w:rsid w:val="006B31E9"/>
    <w:rsid w:val="006B3B5C"/>
    <w:rsid w:val="006C0227"/>
    <w:rsid w:val="006C1C58"/>
    <w:rsid w:val="006C4334"/>
    <w:rsid w:val="006C4695"/>
    <w:rsid w:val="006C5249"/>
    <w:rsid w:val="006C7270"/>
    <w:rsid w:val="006D2D53"/>
    <w:rsid w:val="006D2FE4"/>
    <w:rsid w:val="006D3CD5"/>
    <w:rsid w:val="006D43E4"/>
    <w:rsid w:val="006D4CE5"/>
    <w:rsid w:val="006E24C3"/>
    <w:rsid w:val="006E4756"/>
    <w:rsid w:val="006E4A77"/>
    <w:rsid w:val="006E5941"/>
    <w:rsid w:val="006E5DA6"/>
    <w:rsid w:val="006F1750"/>
    <w:rsid w:val="006F3639"/>
    <w:rsid w:val="006F3DF9"/>
    <w:rsid w:val="006F55DA"/>
    <w:rsid w:val="006F5B48"/>
    <w:rsid w:val="006F68F2"/>
    <w:rsid w:val="006F6C23"/>
    <w:rsid w:val="006F7786"/>
    <w:rsid w:val="007003FD"/>
    <w:rsid w:val="00704320"/>
    <w:rsid w:val="00707A58"/>
    <w:rsid w:val="00710A64"/>
    <w:rsid w:val="00711A09"/>
    <w:rsid w:val="00712773"/>
    <w:rsid w:val="00712B5D"/>
    <w:rsid w:val="007136D4"/>
    <w:rsid w:val="00713996"/>
    <w:rsid w:val="0072125C"/>
    <w:rsid w:val="00721C8A"/>
    <w:rsid w:val="007225AF"/>
    <w:rsid w:val="0072297A"/>
    <w:rsid w:val="007230EC"/>
    <w:rsid w:val="007237DC"/>
    <w:rsid w:val="007243F7"/>
    <w:rsid w:val="00726D40"/>
    <w:rsid w:val="00731A4D"/>
    <w:rsid w:val="00732A1D"/>
    <w:rsid w:val="00732B19"/>
    <w:rsid w:val="00736003"/>
    <w:rsid w:val="007406BB"/>
    <w:rsid w:val="0074156B"/>
    <w:rsid w:val="00741B61"/>
    <w:rsid w:val="00741F8C"/>
    <w:rsid w:val="0074307C"/>
    <w:rsid w:val="00743A26"/>
    <w:rsid w:val="007449DC"/>
    <w:rsid w:val="007462B6"/>
    <w:rsid w:val="00746A69"/>
    <w:rsid w:val="00747543"/>
    <w:rsid w:val="00747E14"/>
    <w:rsid w:val="00752946"/>
    <w:rsid w:val="00752B5A"/>
    <w:rsid w:val="00753D9E"/>
    <w:rsid w:val="00755997"/>
    <w:rsid w:val="00755C2D"/>
    <w:rsid w:val="00756815"/>
    <w:rsid w:val="00756C7A"/>
    <w:rsid w:val="0076043A"/>
    <w:rsid w:val="00760EBA"/>
    <w:rsid w:val="00764AC1"/>
    <w:rsid w:val="00765254"/>
    <w:rsid w:val="007656E1"/>
    <w:rsid w:val="00767A80"/>
    <w:rsid w:val="00767EB8"/>
    <w:rsid w:val="00770864"/>
    <w:rsid w:val="00771B8F"/>
    <w:rsid w:val="00772A17"/>
    <w:rsid w:val="00772B95"/>
    <w:rsid w:val="00772ED6"/>
    <w:rsid w:val="0077517B"/>
    <w:rsid w:val="00780109"/>
    <w:rsid w:val="00784DCA"/>
    <w:rsid w:val="007874F4"/>
    <w:rsid w:val="00787AD8"/>
    <w:rsid w:val="00790BEA"/>
    <w:rsid w:val="007922DC"/>
    <w:rsid w:val="00792F7A"/>
    <w:rsid w:val="00794F7A"/>
    <w:rsid w:val="007952A2"/>
    <w:rsid w:val="007960E5"/>
    <w:rsid w:val="007969E7"/>
    <w:rsid w:val="007973F0"/>
    <w:rsid w:val="007979F6"/>
    <w:rsid w:val="007A0260"/>
    <w:rsid w:val="007A2B93"/>
    <w:rsid w:val="007A2C6F"/>
    <w:rsid w:val="007A2F19"/>
    <w:rsid w:val="007A4407"/>
    <w:rsid w:val="007A4BD3"/>
    <w:rsid w:val="007A6F80"/>
    <w:rsid w:val="007B0777"/>
    <w:rsid w:val="007B0BE5"/>
    <w:rsid w:val="007B281C"/>
    <w:rsid w:val="007B313F"/>
    <w:rsid w:val="007B31DE"/>
    <w:rsid w:val="007B7ACF"/>
    <w:rsid w:val="007C0059"/>
    <w:rsid w:val="007C0BB8"/>
    <w:rsid w:val="007C1A66"/>
    <w:rsid w:val="007C3045"/>
    <w:rsid w:val="007C3C17"/>
    <w:rsid w:val="007C53EE"/>
    <w:rsid w:val="007C677C"/>
    <w:rsid w:val="007D2EED"/>
    <w:rsid w:val="007D4C0C"/>
    <w:rsid w:val="007D51A1"/>
    <w:rsid w:val="007E25FA"/>
    <w:rsid w:val="007E3D23"/>
    <w:rsid w:val="007E5150"/>
    <w:rsid w:val="007E58FA"/>
    <w:rsid w:val="007E6087"/>
    <w:rsid w:val="007E65E0"/>
    <w:rsid w:val="007F42E0"/>
    <w:rsid w:val="007F5E23"/>
    <w:rsid w:val="007F6399"/>
    <w:rsid w:val="007F6B81"/>
    <w:rsid w:val="008016FD"/>
    <w:rsid w:val="00801F84"/>
    <w:rsid w:val="00802930"/>
    <w:rsid w:val="00804DA7"/>
    <w:rsid w:val="00805053"/>
    <w:rsid w:val="008066EF"/>
    <w:rsid w:val="00807464"/>
    <w:rsid w:val="00807FB0"/>
    <w:rsid w:val="00811BAE"/>
    <w:rsid w:val="00815091"/>
    <w:rsid w:val="00815886"/>
    <w:rsid w:val="008160FC"/>
    <w:rsid w:val="00823C2A"/>
    <w:rsid w:val="0083039B"/>
    <w:rsid w:val="0083359C"/>
    <w:rsid w:val="0083422C"/>
    <w:rsid w:val="0083636C"/>
    <w:rsid w:val="008375A2"/>
    <w:rsid w:val="00837F2D"/>
    <w:rsid w:val="00841A55"/>
    <w:rsid w:val="00841EFB"/>
    <w:rsid w:val="008433A7"/>
    <w:rsid w:val="00844827"/>
    <w:rsid w:val="008454C1"/>
    <w:rsid w:val="00845606"/>
    <w:rsid w:val="00845E65"/>
    <w:rsid w:val="008460A2"/>
    <w:rsid w:val="008469FF"/>
    <w:rsid w:val="00846F27"/>
    <w:rsid w:val="00851985"/>
    <w:rsid w:val="008525F1"/>
    <w:rsid w:val="00852ADB"/>
    <w:rsid w:val="00853948"/>
    <w:rsid w:val="00853DA2"/>
    <w:rsid w:val="00857795"/>
    <w:rsid w:val="0086021C"/>
    <w:rsid w:val="00860562"/>
    <w:rsid w:val="0086135C"/>
    <w:rsid w:val="008623A4"/>
    <w:rsid w:val="00863C6A"/>
    <w:rsid w:val="00865836"/>
    <w:rsid w:val="008661FB"/>
    <w:rsid w:val="00866F1E"/>
    <w:rsid w:val="00874001"/>
    <w:rsid w:val="00881655"/>
    <w:rsid w:val="00881A05"/>
    <w:rsid w:val="00881E88"/>
    <w:rsid w:val="00885EDA"/>
    <w:rsid w:val="00886913"/>
    <w:rsid w:val="008879B6"/>
    <w:rsid w:val="008918C1"/>
    <w:rsid w:val="00891A34"/>
    <w:rsid w:val="008925D4"/>
    <w:rsid w:val="008927E9"/>
    <w:rsid w:val="00893B66"/>
    <w:rsid w:val="00894231"/>
    <w:rsid w:val="00896FAF"/>
    <w:rsid w:val="008A0D0B"/>
    <w:rsid w:val="008A13B5"/>
    <w:rsid w:val="008A1B2F"/>
    <w:rsid w:val="008A3210"/>
    <w:rsid w:val="008A41EF"/>
    <w:rsid w:val="008A472E"/>
    <w:rsid w:val="008A5187"/>
    <w:rsid w:val="008A70BB"/>
    <w:rsid w:val="008A7DD9"/>
    <w:rsid w:val="008B03B9"/>
    <w:rsid w:val="008B054D"/>
    <w:rsid w:val="008B0AB9"/>
    <w:rsid w:val="008B1D10"/>
    <w:rsid w:val="008B52E4"/>
    <w:rsid w:val="008B69BC"/>
    <w:rsid w:val="008C0308"/>
    <w:rsid w:val="008C18F2"/>
    <w:rsid w:val="008C2C9B"/>
    <w:rsid w:val="008C3CD3"/>
    <w:rsid w:val="008C405D"/>
    <w:rsid w:val="008C4973"/>
    <w:rsid w:val="008C7974"/>
    <w:rsid w:val="008D0886"/>
    <w:rsid w:val="008D198C"/>
    <w:rsid w:val="008D420F"/>
    <w:rsid w:val="008D5E47"/>
    <w:rsid w:val="008D652F"/>
    <w:rsid w:val="008D6A55"/>
    <w:rsid w:val="008D78D2"/>
    <w:rsid w:val="008E00D5"/>
    <w:rsid w:val="008E27EC"/>
    <w:rsid w:val="008E3B36"/>
    <w:rsid w:val="008E4881"/>
    <w:rsid w:val="008E6319"/>
    <w:rsid w:val="008E6735"/>
    <w:rsid w:val="008F19DC"/>
    <w:rsid w:val="008F2374"/>
    <w:rsid w:val="008F4AD0"/>
    <w:rsid w:val="008F56D8"/>
    <w:rsid w:val="008F610C"/>
    <w:rsid w:val="008F7193"/>
    <w:rsid w:val="008F7759"/>
    <w:rsid w:val="00900CC6"/>
    <w:rsid w:val="00901902"/>
    <w:rsid w:val="009079F5"/>
    <w:rsid w:val="00907A0E"/>
    <w:rsid w:val="00914AA0"/>
    <w:rsid w:val="00915F4C"/>
    <w:rsid w:val="00916E08"/>
    <w:rsid w:val="00920A81"/>
    <w:rsid w:val="009213B8"/>
    <w:rsid w:val="009214E2"/>
    <w:rsid w:val="009237D9"/>
    <w:rsid w:val="00923EB8"/>
    <w:rsid w:val="0092475C"/>
    <w:rsid w:val="00925C5F"/>
    <w:rsid w:val="00931C47"/>
    <w:rsid w:val="00931D85"/>
    <w:rsid w:val="00933E65"/>
    <w:rsid w:val="00934A01"/>
    <w:rsid w:val="009360BC"/>
    <w:rsid w:val="00940352"/>
    <w:rsid w:val="009413FE"/>
    <w:rsid w:val="00945AA0"/>
    <w:rsid w:val="0094623D"/>
    <w:rsid w:val="00951CA1"/>
    <w:rsid w:val="00953562"/>
    <w:rsid w:val="00953643"/>
    <w:rsid w:val="0095495E"/>
    <w:rsid w:val="00954B6A"/>
    <w:rsid w:val="00954C2F"/>
    <w:rsid w:val="00954D92"/>
    <w:rsid w:val="009553EB"/>
    <w:rsid w:val="0095606A"/>
    <w:rsid w:val="00956126"/>
    <w:rsid w:val="0095723C"/>
    <w:rsid w:val="009616C5"/>
    <w:rsid w:val="0096274D"/>
    <w:rsid w:val="00962CA8"/>
    <w:rsid w:val="00963437"/>
    <w:rsid w:val="0096669A"/>
    <w:rsid w:val="00966BAA"/>
    <w:rsid w:val="00967E64"/>
    <w:rsid w:val="009720EB"/>
    <w:rsid w:val="009731BD"/>
    <w:rsid w:val="00976803"/>
    <w:rsid w:val="009848D6"/>
    <w:rsid w:val="00985FB1"/>
    <w:rsid w:val="009874F5"/>
    <w:rsid w:val="0099189F"/>
    <w:rsid w:val="009928A7"/>
    <w:rsid w:val="00992FE6"/>
    <w:rsid w:val="00993F52"/>
    <w:rsid w:val="009948F4"/>
    <w:rsid w:val="00996B0C"/>
    <w:rsid w:val="009970FF"/>
    <w:rsid w:val="009A140E"/>
    <w:rsid w:val="009A3D51"/>
    <w:rsid w:val="009A615E"/>
    <w:rsid w:val="009A6F3E"/>
    <w:rsid w:val="009A75BA"/>
    <w:rsid w:val="009B29E2"/>
    <w:rsid w:val="009B2F62"/>
    <w:rsid w:val="009B39DE"/>
    <w:rsid w:val="009B3B14"/>
    <w:rsid w:val="009B560D"/>
    <w:rsid w:val="009B5D8B"/>
    <w:rsid w:val="009B7C82"/>
    <w:rsid w:val="009C1657"/>
    <w:rsid w:val="009C2930"/>
    <w:rsid w:val="009C5430"/>
    <w:rsid w:val="009C54FD"/>
    <w:rsid w:val="009C6AC8"/>
    <w:rsid w:val="009D60DC"/>
    <w:rsid w:val="009D67CB"/>
    <w:rsid w:val="009D67F4"/>
    <w:rsid w:val="009D7F0C"/>
    <w:rsid w:val="009E0110"/>
    <w:rsid w:val="009E0942"/>
    <w:rsid w:val="009E28D2"/>
    <w:rsid w:val="009E331B"/>
    <w:rsid w:val="009E420A"/>
    <w:rsid w:val="009E5014"/>
    <w:rsid w:val="009E5210"/>
    <w:rsid w:val="009E73DD"/>
    <w:rsid w:val="009E7539"/>
    <w:rsid w:val="009F0487"/>
    <w:rsid w:val="009F11B4"/>
    <w:rsid w:val="009F13AF"/>
    <w:rsid w:val="009F1DB9"/>
    <w:rsid w:val="009F2C5C"/>
    <w:rsid w:val="009F3173"/>
    <w:rsid w:val="009F4336"/>
    <w:rsid w:val="009F4C2D"/>
    <w:rsid w:val="009F65EC"/>
    <w:rsid w:val="00A006FB"/>
    <w:rsid w:val="00A0106B"/>
    <w:rsid w:val="00A03432"/>
    <w:rsid w:val="00A04937"/>
    <w:rsid w:val="00A06BD0"/>
    <w:rsid w:val="00A06BDF"/>
    <w:rsid w:val="00A06E80"/>
    <w:rsid w:val="00A1408C"/>
    <w:rsid w:val="00A15F10"/>
    <w:rsid w:val="00A16F9D"/>
    <w:rsid w:val="00A178A3"/>
    <w:rsid w:val="00A17DFD"/>
    <w:rsid w:val="00A20071"/>
    <w:rsid w:val="00A204ED"/>
    <w:rsid w:val="00A21ADF"/>
    <w:rsid w:val="00A23309"/>
    <w:rsid w:val="00A2572F"/>
    <w:rsid w:val="00A26405"/>
    <w:rsid w:val="00A26659"/>
    <w:rsid w:val="00A273DF"/>
    <w:rsid w:val="00A27459"/>
    <w:rsid w:val="00A318EF"/>
    <w:rsid w:val="00A320DD"/>
    <w:rsid w:val="00A338A1"/>
    <w:rsid w:val="00A33C7A"/>
    <w:rsid w:val="00A33F10"/>
    <w:rsid w:val="00A34ACC"/>
    <w:rsid w:val="00A36EFA"/>
    <w:rsid w:val="00A376D2"/>
    <w:rsid w:val="00A42961"/>
    <w:rsid w:val="00A43444"/>
    <w:rsid w:val="00A442F5"/>
    <w:rsid w:val="00A4717E"/>
    <w:rsid w:val="00A476C2"/>
    <w:rsid w:val="00A50B4B"/>
    <w:rsid w:val="00A51355"/>
    <w:rsid w:val="00A536FE"/>
    <w:rsid w:val="00A56402"/>
    <w:rsid w:val="00A565A6"/>
    <w:rsid w:val="00A56C04"/>
    <w:rsid w:val="00A56C3B"/>
    <w:rsid w:val="00A60548"/>
    <w:rsid w:val="00A60F3B"/>
    <w:rsid w:val="00A61A02"/>
    <w:rsid w:val="00A61D9E"/>
    <w:rsid w:val="00A70805"/>
    <w:rsid w:val="00A70B6E"/>
    <w:rsid w:val="00A71A9C"/>
    <w:rsid w:val="00A71FD5"/>
    <w:rsid w:val="00A7384B"/>
    <w:rsid w:val="00A75795"/>
    <w:rsid w:val="00A767FD"/>
    <w:rsid w:val="00A800EA"/>
    <w:rsid w:val="00A844F2"/>
    <w:rsid w:val="00A866A1"/>
    <w:rsid w:val="00A8702F"/>
    <w:rsid w:val="00A91A39"/>
    <w:rsid w:val="00A92B88"/>
    <w:rsid w:val="00A93421"/>
    <w:rsid w:val="00A936A7"/>
    <w:rsid w:val="00A93C02"/>
    <w:rsid w:val="00A95441"/>
    <w:rsid w:val="00A95C86"/>
    <w:rsid w:val="00A95FFA"/>
    <w:rsid w:val="00A964F1"/>
    <w:rsid w:val="00A97C1E"/>
    <w:rsid w:val="00AA076C"/>
    <w:rsid w:val="00AA64B8"/>
    <w:rsid w:val="00AA6E2F"/>
    <w:rsid w:val="00AB09BD"/>
    <w:rsid w:val="00AB0F39"/>
    <w:rsid w:val="00AB35DC"/>
    <w:rsid w:val="00AB6538"/>
    <w:rsid w:val="00AB6C4F"/>
    <w:rsid w:val="00AC258B"/>
    <w:rsid w:val="00AC311A"/>
    <w:rsid w:val="00AC494E"/>
    <w:rsid w:val="00AC6ADA"/>
    <w:rsid w:val="00AC7AA4"/>
    <w:rsid w:val="00AD0174"/>
    <w:rsid w:val="00AD06EE"/>
    <w:rsid w:val="00AD080C"/>
    <w:rsid w:val="00AD1E26"/>
    <w:rsid w:val="00AD2CE8"/>
    <w:rsid w:val="00AD4BB4"/>
    <w:rsid w:val="00AD57DA"/>
    <w:rsid w:val="00AE17EB"/>
    <w:rsid w:val="00AE1A52"/>
    <w:rsid w:val="00AE3075"/>
    <w:rsid w:val="00AE71B8"/>
    <w:rsid w:val="00AF129B"/>
    <w:rsid w:val="00AF39FB"/>
    <w:rsid w:val="00AF46E8"/>
    <w:rsid w:val="00AF5525"/>
    <w:rsid w:val="00AF5DE0"/>
    <w:rsid w:val="00AF703E"/>
    <w:rsid w:val="00B00393"/>
    <w:rsid w:val="00B02FF4"/>
    <w:rsid w:val="00B06D4E"/>
    <w:rsid w:val="00B07458"/>
    <w:rsid w:val="00B076C1"/>
    <w:rsid w:val="00B0776C"/>
    <w:rsid w:val="00B10353"/>
    <w:rsid w:val="00B10F79"/>
    <w:rsid w:val="00B11732"/>
    <w:rsid w:val="00B129F4"/>
    <w:rsid w:val="00B141BF"/>
    <w:rsid w:val="00B15F08"/>
    <w:rsid w:val="00B16E72"/>
    <w:rsid w:val="00B175A8"/>
    <w:rsid w:val="00B203C9"/>
    <w:rsid w:val="00B22442"/>
    <w:rsid w:val="00B238E2"/>
    <w:rsid w:val="00B2513A"/>
    <w:rsid w:val="00B256BA"/>
    <w:rsid w:val="00B271CE"/>
    <w:rsid w:val="00B334EE"/>
    <w:rsid w:val="00B337D4"/>
    <w:rsid w:val="00B339D7"/>
    <w:rsid w:val="00B346F5"/>
    <w:rsid w:val="00B3565A"/>
    <w:rsid w:val="00B43210"/>
    <w:rsid w:val="00B45947"/>
    <w:rsid w:val="00B47674"/>
    <w:rsid w:val="00B50E99"/>
    <w:rsid w:val="00B5232D"/>
    <w:rsid w:val="00B537AB"/>
    <w:rsid w:val="00B54889"/>
    <w:rsid w:val="00B5701C"/>
    <w:rsid w:val="00B57699"/>
    <w:rsid w:val="00B57A91"/>
    <w:rsid w:val="00B57E6E"/>
    <w:rsid w:val="00B61E76"/>
    <w:rsid w:val="00B62441"/>
    <w:rsid w:val="00B62516"/>
    <w:rsid w:val="00B64028"/>
    <w:rsid w:val="00B64999"/>
    <w:rsid w:val="00B667DC"/>
    <w:rsid w:val="00B67415"/>
    <w:rsid w:val="00B76186"/>
    <w:rsid w:val="00B7660D"/>
    <w:rsid w:val="00B82021"/>
    <w:rsid w:val="00B83451"/>
    <w:rsid w:val="00B9103D"/>
    <w:rsid w:val="00B910E1"/>
    <w:rsid w:val="00B9117F"/>
    <w:rsid w:val="00B922BA"/>
    <w:rsid w:val="00B92426"/>
    <w:rsid w:val="00B929AF"/>
    <w:rsid w:val="00B946E9"/>
    <w:rsid w:val="00B94FFC"/>
    <w:rsid w:val="00B97BB6"/>
    <w:rsid w:val="00BA0213"/>
    <w:rsid w:val="00BA2267"/>
    <w:rsid w:val="00BA2A4A"/>
    <w:rsid w:val="00BA4B45"/>
    <w:rsid w:val="00BA4D3E"/>
    <w:rsid w:val="00BA4E35"/>
    <w:rsid w:val="00BA5837"/>
    <w:rsid w:val="00BA77F2"/>
    <w:rsid w:val="00BA7E5A"/>
    <w:rsid w:val="00BB0DD7"/>
    <w:rsid w:val="00BB1695"/>
    <w:rsid w:val="00BB1A6E"/>
    <w:rsid w:val="00BB23ED"/>
    <w:rsid w:val="00BB3821"/>
    <w:rsid w:val="00BB5584"/>
    <w:rsid w:val="00BC1652"/>
    <w:rsid w:val="00BC2982"/>
    <w:rsid w:val="00BC402C"/>
    <w:rsid w:val="00BC5446"/>
    <w:rsid w:val="00BC5AA5"/>
    <w:rsid w:val="00BD082D"/>
    <w:rsid w:val="00BD1610"/>
    <w:rsid w:val="00BD2360"/>
    <w:rsid w:val="00BD23FF"/>
    <w:rsid w:val="00BD2F3A"/>
    <w:rsid w:val="00BD4884"/>
    <w:rsid w:val="00BD6755"/>
    <w:rsid w:val="00BD7D66"/>
    <w:rsid w:val="00BE196D"/>
    <w:rsid w:val="00BE21A8"/>
    <w:rsid w:val="00BE2274"/>
    <w:rsid w:val="00BE49C6"/>
    <w:rsid w:val="00BE4A73"/>
    <w:rsid w:val="00BE6D9D"/>
    <w:rsid w:val="00BE7F7E"/>
    <w:rsid w:val="00BF0267"/>
    <w:rsid w:val="00BF1B34"/>
    <w:rsid w:val="00BF532F"/>
    <w:rsid w:val="00BF6CEB"/>
    <w:rsid w:val="00BF76EB"/>
    <w:rsid w:val="00BF775E"/>
    <w:rsid w:val="00BF7ADF"/>
    <w:rsid w:val="00BF7F89"/>
    <w:rsid w:val="00C00C48"/>
    <w:rsid w:val="00C0219E"/>
    <w:rsid w:val="00C03BA0"/>
    <w:rsid w:val="00C04AE7"/>
    <w:rsid w:val="00C04DD6"/>
    <w:rsid w:val="00C075AE"/>
    <w:rsid w:val="00C07A9B"/>
    <w:rsid w:val="00C108D7"/>
    <w:rsid w:val="00C10A84"/>
    <w:rsid w:val="00C11E5F"/>
    <w:rsid w:val="00C12835"/>
    <w:rsid w:val="00C12BD0"/>
    <w:rsid w:val="00C133A5"/>
    <w:rsid w:val="00C13D42"/>
    <w:rsid w:val="00C15B56"/>
    <w:rsid w:val="00C164AC"/>
    <w:rsid w:val="00C16BE3"/>
    <w:rsid w:val="00C16F87"/>
    <w:rsid w:val="00C177C0"/>
    <w:rsid w:val="00C20030"/>
    <w:rsid w:val="00C204D0"/>
    <w:rsid w:val="00C2067A"/>
    <w:rsid w:val="00C2143A"/>
    <w:rsid w:val="00C2160A"/>
    <w:rsid w:val="00C226CA"/>
    <w:rsid w:val="00C2519A"/>
    <w:rsid w:val="00C2609E"/>
    <w:rsid w:val="00C272EB"/>
    <w:rsid w:val="00C3194D"/>
    <w:rsid w:val="00C326DE"/>
    <w:rsid w:val="00C35337"/>
    <w:rsid w:val="00C35538"/>
    <w:rsid w:val="00C36942"/>
    <w:rsid w:val="00C400F3"/>
    <w:rsid w:val="00C44586"/>
    <w:rsid w:val="00C4538A"/>
    <w:rsid w:val="00C52225"/>
    <w:rsid w:val="00C5322F"/>
    <w:rsid w:val="00C53363"/>
    <w:rsid w:val="00C5366B"/>
    <w:rsid w:val="00C53B66"/>
    <w:rsid w:val="00C54F68"/>
    <w:rsid w:val="00C55626"/>
    <w:rsid w:val="00C55EB5"/>
    <w:rsid w:val="00C56A5D"/>
    <w:rsid w:val="00C5717E"/>
    <w:rsid w:val="00C61001"/>
    <w:rsid w:val="00C639AF"/>
    <w:rsid w:val="00C640BE"/>
    <w:rsid w:val="00C64151"/>
    <w:rsid w:val="00C64344"/>
    <w:rsid w:val="00C654E7"/>
    <w:rsid w:val="00C66C28"/>
    <w:rsid w:val="00C67750"/>
    <w:rsid w:val="00C70D10"/>
    <w:rsid w:val="00C714C1"/>
    <w:rsid w:val="00C73D2A"/>
    <w:rsid w:val="00C74CEF"/>
    <w:rsid w:val="00C76E8A"/>
    <w:rsid w:val="00C77097"/>
    <w:rsid w:val="00C77492"/>
    <w:rsid w:val="00C81CC7"/>
    <w:rsid w:val="00C8212D"/>
    <w:rsid w:val="00C827EA"/>
    <w:rsid w:val="00C830A5"/>
    <w:rsid w:val="00C83D36"/>
    <w:rsid w:val="00C85829"/>
    <w:rsid w:val="00C85B9A"/>
    <w:rsid w:val="00C86A4B"/>
    <w:rsid w:val="00C86E07"/>
    <w:rsid w:val="00C876F4"/>
    <w:rsid w:val="00C92441"/>
    <w:rsid w:val="00C932BD"/>
    <w:rsid w:val="00CA2E25"/>
    <w:rsid w:val="00CA563C"/>
    <w:rsid w:val="00CA5F9A"/>
    <w:rsid w:val="00CA78D4"/>
    <w:rsid w:val="00CA7AC2"/>
    <w:rsid w:val="00CA7E73"/>
    <w:rsid w:val="00CB2AFA"/>
    <w:rsid w:val="00CB2C53"/>
    <w:rsid w:val="00CB3113"/>
    <w:rsid w:val="00CB440C"/>
    <w:rsid w:val="00CB57A8"/>
    <w:rsid w:val="00CB5C35"/>
    <w:rsid w:val="00CC0ECA"/>
    <w:rsid w:val="00CC2EBC"/>
    <w:rsid w:val="00CC38DC"/>
    <w:rsid w:val="00CC3C9C"/>
    <w:rsid w:val="00CC6645"/>
    <w:rsid w:val="00CC6F7F"/>
    <w:rsid w:val="00CC7692"/>
    <w:rsid w:val="00CD21DF"/>
    <w:rsid w:val="00CD3605"/>
    <w:rsid w:val="00CD4A77"/>
    <w:rsid w:val="00CD4CB6"/>
    <w:rsid w:val="00CD55FA"/>
    <w:rsid w:val="00CE37EA"/>
    <w:rsid w:val="00CE390F"/>
    <w:rsid w:val="00CE3EB6"/>
    <w:rsid w:val="00CE59BD"/>
    <w:rsid w:val="00CE6FFE"/>
    <w:rsid w:val="00CE7025"/>
    <w:rsid w:val="00CE7F65"/>
    <w:rsid w:val="00CF172F"/>
    <w:rsid w:val="00CF213A"/>
    <w:rsid w:val="00CF2A3A"/>
    <w:rsid w:val="00CF3351"/>
    <w:rsid w:val="00CF3670"/>
    <w:rsid w:val="00CF3E6F"/>
    <w:rsid w:val="00CF4197"/>
    <w:rsid w:val="00CF5555"/>
    <w:rsid w:val="00CF61CF"/>
    <w:rsid w:val="00CF650C"/>
    <w:rsid w:val="00CF66BC"/>
    <w:rsid w:val="00D006CC"/>
    <w:rsid w:val="00D06448"/>
    <w:rsid w:val="00D074DD"/>
    <w:rsid w:val="00D11A22"/>
    <w:rsid w:val="00D13189"/>
    <w:rsid w:val="00D14917"/>
    <w:rsid w:val="00D1574E"/>
    <w:rsid w:val="00D15BBC"/>
    <w:rsid w:val="00D16179"/>
    <w:rsid w:val="00D17F8B"/>
    <w:rsid w:val="00D20237"/>
    <w:rsid w:val="00D222BE"/>
    <w:rsid w:val="00D22709"/>
    <w:rsid w:val="00D23DD6"/>
    <w:rsid w:val="00D254C9"/>
    <w:rsid w:val="00D300C2"/>
    <w:rsid w:val="00D316DD"/>
    <w:rsid w:val="00D33731"/>
    <w:rsid w:val="00D3408C"/>
    <w:rsid w:val="00D352ED"/>
    <w:rsid w:val="00D3729D"/>
    <w:rsid w:val="00D37D91"/>
    <w:rsid w:val="00D40A1B"/>
    <w:rsid w:val="00D4148D"/>
    <w:rsid w:val="00D4169C"/>
    <w:rsid w:val="00D41E62"/>
    <w:rsid w:val="00D42EF7"/>
    <w:rsid w:val="00D44A27"/>
    <w:rsid w:val="00D458C3"/>
    <w:rsid w:val="00D45F15"/>
    <w:rsid w:val="00D53B01"/>
    <w:rsid w:val="00D53E76"/>
    <w:rsid w:val="00D54E99"/>
    <w:rsid w:val="00D56A0D"/>
    <w:rsid w:val="00D56FBF"/>
    <w:rsid w:val="00D62D3F"/>
    <w:rsid w:val="00D62DB1"/>
    <w:rsid w:val="00D631E3"/>
    <w:rsid w:val="00D63274"/>
    <w:rsid w:val="00D63D82"/>
    <w:rsid w:val="00D63ED8"/>
    <w:rsid w:val="00D64A77"/>
    <w:rsid w:val="00D6568C"/>
    <w:rsid w:val="00D66E30"/>
    <w:rsid w:val="00D67295"/>
    <w:rsid w:val="00D67A15"/>
    <w:rsid w:val="00D725A4"/>
    <w:rsid w:val="00D72F74"/>
    <w:rsid w:val="00D74AFE"/>
    <w:rsid w:val="00D75971"/>
    <w:rsid w:val="00D8301D"/>
    <w:rsid w:val="00D8423F"/>
    <w:rsid w:val="00D8665E"/>
    <w:rsid w:val="00D872CA"/>
    <w:rsid w:val="00D87E82"/>
    <w:rsid w:val="00D91EB8"/>
    <w:rsid w:val="00D9240B"/>
    <w:rsid w:val="00D92623"/>
    <w:rsid w:val="00D92846"/>
    <w:rsid w:val="00D9362D"/>
    <w:rsid w:val="00D939F8"/>
    <w:rsid w:val="00D9477D"/>
    <w:rsid w:val="00D948BB"/>
    <w:rsid w:val="00DA27DC"/>
    <w:rsid w:val="00DA347C"/>
    <w:rsid w:val="00DA5074"/>
    <w:rsid w:val="00DA696B"/>
    <w:rsid w:val="00DA6C2B"/>
    <w:rsid w:val="00DA7207"/>
    <w:rsid w:val="00DB1102"/>
    <w:rsid w:val="00DB27D5"/>
    <w:rsid w:val="00DB2E50"/>
    <w:rsid w:val="00DB5280"/>
    <w:rsid w:val="00DB6DE0"/>
    <w:rsid w:val="00DB6FEC"/>
    <w:rsid w:val="00DB7930"/>
    <w:rsid w:val="00DC2002"/>
    <w:rsid w:val="00DC2A59"/>
    <w:rsid w:val="00DC33A8"/>
    <w:rsid w:val="00DC63FF"/>
    <w:rsid w:val="00DD0896"/>
    <w:rsid w:val="00DD0B2A"/>
    <w:rsid w:val="00DD0BC5"/>
    <w:rsid w:val="00DD1110"/>
    <w:rsid w:val="00DD2333"/>
    <w:rsid w:val="00DD415B"/>
    <w:rsid w:val="00DD6187"/>
    <w:rsid w:val="00DE153C"/>
    <w:rsid w:val="00DE1BE1"/>
    <w:rsid w:val="00DE34A5"/>
    <w:rsid w:val="00DE4B72"/>
    <w:rsid w:val="00DE77D7"/>
    <w:rsid w:val="00DF2BB8"/>
    <w:rsid w:val="00DF2FEA"/>
    <w:rsid w:val="00DF43A7"/>
    <w:rsid w:val="00DF48D9"/>
    <w:rsid w:val="00DF5CD4"/>
    <w:rsid w:val="00DF73D0"/>
    <w:rsid w:val="00DF792D"/>
    <w:rsid w:val="00E02DD8"/>
    <w:rsid w:val="00E04B26"/>
    <w:rsid w:val="00E05E91"/>
    <w:rsid w:val="00E07351"/>
    <w:rsid w:val="00E12803"/>
    <w:rsid w:val="00E14D59"/>
    <w:rsid w:val="00E15100"/>
    <w:rsid w:val="00E15522"/>
    <w:rsid w:val="00E16AFB"/>
    <w:rsid w:val="00E20247"/>
    <w:rsid w:val="00E2256F"/>
    <w:rsid w:val="00E244F7"/>
    <w:rsid w:val="00E24D07"/>
    <w:rsid w:val="00E25714"/>
    <w:rsid w:val="00E2630C"/>
    <w:rsid w:val="00E268D4"/>
    <w:rsid w:val="00E26F34"/>
    <w:rsid w:val="00E26FD9"/>
    <w:rsid w:val="00E274C0"/>
    <w:rsid w:val="00E30BD6"/>
    <w:rsid w:val="00E3410C"/>
    <w:rsid w:val="00E3443E"/>
    <w:rsid w:val="00E3454D"/>
    <w:rsid w:val="00E36325"/>
    <w:rsid w:val="00E3698D"/>
    <w:rsid w:val="00E36EA4"/>
    <w:rsid w:val="00E40390"/>
    <w:rsid w:val="00E40BED"/>
    <w:rsid w:val="00E41A70"/>
    <w:rsid w:val="00E4215D"/>
    <w:rsid w:val="00E4258A"/>
    <w:rsid w:val="00E42BFD"/>
    <w:rsid w:val="00E4504B"/>
    <w:rsid w:val="00E452BE"/>
    <w:rsid w:val="00E45464"/>
    <w:rsid w:val="00E456A9"/>
    <w:rsid w:val="00E464C2"/>
    <w:rsid w:val="00E47A9D"/>
    <w:rsid w:val="00E50AD5"/>
    <w:rsid w:val="00E50EAA"/>
    <w:rsid w:val="00E52B51"/>
    <w:rsid w:val="00E531DB"/>
    <w:rsid w:val="00E54C9A"/>
    <w:rsid w:val="00E5634D"/>
    <w:rsid w:val="00E5663F"/>
    <w:rsid w:val="00E61B8D"/>
    <w:rsid w:val="00E64CAE"/>
    <w:rsid w:val="00E65260"/>
    <w:rsid w:val="00E67933"/>
    <w:rsid w:val="00E70BEE"/>
    <w:rsid w:val="00E712CD"/>
    <w:rsid w:val="00E71CE2"/>
    <w:rsid w:val="00E73FA3"/>
    <w:rsid w:val="00E74893"/>
    <w:rsid w:val="00E753A5"/>
    <w:rsid w:val="00E756A2"/>
    <w:rsid w:val="00E76A12"/>
    <w:rsid w:val="00E7702B"/>
    <w:rsid w:val="00E774BC"/>
    <w:rsid w:val="00E77E6D"/>
    <w:rsid w:val="00E80AC6"/>
    <w:rsid w:val="00E824C3"/>
    <w:rsid w:val="00E82E32"/>
    <w:rsid w:val="00E85860"/>
    <w:rsid w:val="00E859A4"/>
    <w:rsid w:val="00E86E71"/>
    <w:rsid w:val="00E90F5E"/>
    <w:rsid w:val="00E92D28"/>
    <w:rsid w:val="00E930B7"/>
    <w:rsid w:val="00E97ED9"/>
    <w:rsid w:val="00EA2035"/>
    <w:rsid w:val="00EA2A92"/>
    <w:rsid w:val="00EA3894"/>
    <w:rsid w:val="00EA38BE"/>
    <w:rsid w:val="00EA448A"/>
    <w:rsid w:val="00EB0533"/>
    <w:rsid w:val="00EB0987"/>
    <w:rsid w:val="00EB2254"/>
    <w:rsid w:val="00EB6450"/>
    <w:rsid w:val="00EB7709"/>
    <w:rsid w:val="00EC0D68"/>
    <w:rsid w:val="00EC1A6F"/>
    <w:rsid w:val="00EC1D1F"/>
    <w:rsid w:val="00EC3FDA"/>
    <w:rsid w:val="00EC4455"/>
    <w:rsid w:val="00EC5D9F"/>
    <w:rsid w:val="00EC7CD7"/>
    <w:rsid w:val="00ED1B41"/>
    <w:rsid w:val="00ED263C"/>
    <w:rsid w:val="00ED2A62"/>
    <w:rsid w:val="00ED2B16"/>
    <w:rsid w:val="00ED3F0C"/>
    <w:rsid w:val="00ED4F43"/>
    <w:rsid w:val="00ED539D"/>
    <w:rsid w:val="00ED5AF1"/>
    <w:rsid w:val="00ED697B"/>
    <w:rsid w:val="00ED6F4F"/>
    <w:rsid w:val="00ED7348"/>
    <w:rsid w:val="00EE0087"/>
    <w:rsid w:val="00EE26DF"/>
    <w:rsid w:val="00EE5595"/>
    <w:rsid w:val="00EE5F8E"/>
    <w:rsid w:val="00EE6D85"/>
    <w:rsid w:val="00EE74C8"/>
    <w:rsid w:val="00EF078E"/>
    <w:rsid w:val="00EF3BB8"/>
    <w:rsid w:val="00EF425F"/>
    <w:rsid w:val="00EF4E0C"/>
    <w:rsid w:val="00EF54EE"/>
    <w:rsid w:val="00F0274E"/>
    <w:rsid w:val="00F041BF"/>
    <w:rsid w:val="00F04899"/>
    <w:rsid w:val="00F05B8D"/>
    <w:rsid w:val="00F05CF0"/>
    <w:rsid w:val="00F07A72"/>
    <w:rsid w:val="00F115FB"/>
    <w:rsid w:val="00F120BC"/>
    <w:rsid w:val="00F12955"/>
    <w:rsid w:val="00F13F8C"/>
    <w:rsid w:val="00F153FD"/>
    <w:rsid w:val="00F16698"/>
    <w:rsid w:val="00F17079"/>
    <w:rsid w:val="00F17CB6"/>
    <w:rsid w:val="00F20E00"/>
    <w:rsid w:val="00F21008"/>
    <w:rsid w:val="00F218EC"/>
    <w:rsid w:val="00F23A6F"/>
    <w:rsid w:val="00F23E07"/>
    <w:rsid w:val="00F24F27"/>
    <w:rsid w:val="00F24F8F"/>
    <w:rsid w:val="00F26497"/>
    <w:rsid w:val="00F26CB0"/>
    <w:rsid w:val="00F26FEB"/>
    <w:rsid w:val="00F30D25"/>
    <w:rsid w:val="00F32FF9"/>
    <w:rsid w:val="00F35171"/>
    <w:rsid w:val="00F36791"/>
    <w:rsid w:val="00F37689"/>
    <w:rsid w:val="00F420C8"/>
    <w:rsid w:val="00F449D2"/>
    <w:rsid w:val="00F44A71"/>
    <w:rsid w:val="00F45E55"/>
    <w:rsid w:val="00F50FB9"/>
    <w:rsid w:val="00F535ED"/>
    <w:rsid w:val="00F5590B"/>
    <w:rsid w:val="00F57748"/>
    <w:rsid w:val="00F62AFE"/>
    <w:rsid w:val="00F6322B"/>
    <w:rsid w:val="00F63CCC"/>
    <w:rsid w:val="00F6400F"/>
    <w:rsid w:val="00F6535F"/>
    <w:rsid w:val="00F670BD"/>
    <w:rsid w:val="00F73360"/>
    <w:rsid w:val="00F73BB2"/>
    <w:rsid w:val="00F73DAD"/>
    <w:rsid w:val="00F73FDB"/>
    <w:rsid w:val="00F746CC"/>
    <w:rsid w:val="00F75760"/>
    <w:rsid w:val="00F75A02"/>
    <w:rsid w:val="00F837D0"/>
    <w:rsid w:val="00F83E77"/>
    <w:rsid w:val="00F84CEA"/>
    <w:rsid w:val="00F85C96"/>
    <w:rsid w:val="00F905EE"/>
    <w:rsid w:val="00F91362"/>
    <w:rsid w:val="00F92C73"/>
    <w:rsid w:val="00F92FD5"/>
    <w:rsid w:val="00F939C3"/>
    <w:rsid w:val="00F9455F"/>
    <w:rsid w:val="00F9493E"/>
    <w:rsid w:val="00F94F6B"/>
    <w:rsid w:val="00F96FFA"/>
    <w:rsid w:val="00F976FC"/>
    <w:rsid w:val="00FA0049"/>
    <w:rsid w:val="00FA2775"/>
    <w:rsid w:val="00FB059D"/>
    <w:rsid w:val="00FB06A9"/>
    <w:rsid w:val="00FB0825"/>
    <w:rsid w:val="00FB0EE9"/>
    <w:rsid w:val="00FB284D"/>
    <w:rsid w:val="00FB327D"/>
    <w:rsid w:val="00FB4260"/>
    <w:rsid w:val="00FB42D7"/>
    <w:rsid w:val="00FB4780"/>
    <w:rsid w:val="00FB4846"/>
    <w:rsid w:val="00FB608B"/>
    <w:rsid w:val="00FB6AE8"/>
    <w:rsid w:val="00FB6C3F"/>
    <w:rsid w:val="00FC198F"/>
    <w:rsid w:val="00FC1AED"/>
    <w:rsid w:val="00FC3375"/>
    <w:rsid w:val="00FC4394"/>
    <w:rsid w:val="00FC47E8"/>
    <w:rsid w:val="00FC5111"/>
    <w:rsid w:val="00FC5798"/>
    <w:rsid w:val="00FC6C11"/>
    <w:rsid w:val="00FC6E00"/>
    <w:rsid w:val="00FC6EAB"/>
    <w:rsid w:val="00FD1020"/>
    <w:rsid w:val="00FD1B5E"/>
    <w:rsid w:val="00FD26B0"/>
    <w:rsid w:val="00FD2E08"/>
    <w:rsid w:val="00FD3B75"/>
    <w:rsid w:val="00FD4787"/>
    <w:rsid w:val="00FD4B7E"/>
    <w:rsid w:val="00FD54EA"/>
    <w:rsid w:val="00FE1623"/>
    <w:rsid w:val="00FE1FBF"/>
    <w:rsid w:val="00FE2B44"/>
    <w:rsid w:val="00FE3122"/>
    <w:rsid w:val="00FE4141"/>
    <w:rsid w:val="00FE569A"/>
    <w:rsid w:val="00FE7E7E"/>
    <w:rsid w:val="00FF0465"/>
    <w:rsid w:val="00FF15C6"/>
    <w:rsid w:val="00FF2D90"/>
    <w:rsid w:val="00FF463A"/>
    <w:rsid w:val="00FF5DE7"/>
    <w:rsid w:val="012877C0"/>
    <w:rsid w:val="017A799C"/>
    <w:rsid w:val="01AF252D"/>
    <w:rsid w:val="01C14687"/>
    <w:rsid w:val="01E35C83"/>
    <w:rsid w:val="022206C8"/>
    <w:rsid w:val="024025DC"/>
    <w:rsid w:val="02513C28"/>
    <w:rsid w:val="025B6511"/>
    <w:rsid w:val="0260397E"/>
    <w:rsid w:val="02863196"/>
    <w:rsid w:val="02C11C19"/>
    <w:rsid w:val="02D30C2D"/>
    <w:rsid w:val="035012E1"/>
    <w:rsid w:val="037C5AFD"/>
    <w:rsid w:val="03DB4775"/>
    <w:rsid w:val="03EB0C02"/>
    <w:rsid w:val="03FE786C"/>
    <w:rsid w:val="04131382"/>
    <w:rsid w:val="04832A53"/>
    <w:rsid w:val="051F484E"/>
    <w:rsid w:val="05743288"/>
    <w:rsid w:val="05D77E8B"/>
    <w:rsid w:val="05E20938"/>
    <w:rsid w:val="063C58AF"/>
    <w:rsid w:val="063D0369"/>
    <w:rsid w:val="065804DD"/>
    <w:rsid w:val="0677693A"/>
    <w:rsid w:val="06A6772F"/>
    <w:rsid w:val="06A86B9B"/>
    <w:rsid w:val="07182B4D"/>
    <w:rsid w:val="07193DDB"/>
    <w:rsid w:val="071E06E8"/>
    <w:rsid w:val="07286941"/>
    <w:rsid w:val="07345D03"/>
    <w:rsid w:val="074B29BC"/>
    <w:rsid w:val="07524142"/>
    <w:rsid w:val="077E77B7"/>
    <w:rsid w:val="078179C6"/>
    <w:rsid w:val="07DA0EFA"/>
    <w:rsid w:val="07F75509"/>
    <w:rsid w:val="07FA2C8C"/>
    <w:rsid w:val="086D51A2"/>
    <w:rsid w:val="086F12AB"/>
    <w:rsid w:val="08885259"/>
    <w:rsid w:val="088C7A57"/>
    <w:rsid w:val="089E5548"/>
    <w:rsid w:val="08F41DB5"/>
    <w:rsid w:val="091D2316"/>
    <w:rsid w:val="099B0F39"/>
    <w:rsid w:val="09B3479F"/>
    <w:rsid w:val="09D07714"/>
    <w:rsid w:val="09D31B43"/>
    <w:rsid w:val="09F06035"/>
    <w:rsid w:val="0A02049F"/>
    <w:rsid w:val="0A601194"/>
    <w:rsid w:val="0AA25D26"/>
    <w:rsid w:val="0AE911E2"/>
    <w:rsid w:val="0AF77EC5"/>
    <w:rsid w:val="0B216017"/>
    <w:rsid w:val="0B254430"/>
    <w:rsid w:val="0B442C97"/>
    <w:rsid w:val="0B4B0D1C"/>
    <w:rsid w:val="0B5D2332"/>
    <w:rsid w:val="0BC23164"/>
    <w:rsid w:val="0BC27DC2"/>
    <w:rsid w:val="0BD90F56"/>
    <w:rsid w:val="0BED13D1"/>
    <w:rsid w:val="0C121429"/>
    <w:rsid w:val="0C271FA8"/>
    <w:rsid w:val="0C493FA2"/>
    <w:rsid w:val="0C8B4997"/>
    <w:rsid w:val="0CB222F8"/>
    <w:rsid w:val="0CD7373F"/>
    <w:rsid w:val="0D21529C"/>
    <w:rsid w:val="0D33432C"/>
    <w:rsid w:val="0D3C53C5"/>
    <w:rsid w:val="0D406A07"/>
    <w:rsid w:val="0D4C557B"/>
    <w:rsid w:val="0D9C4DFC"/>
    <w:rsid w:val="0DB32981"/>
    <w:rsid w:val="0DED68F1"/>
    <w:rsid w:val="0DFA18A6"/>
    <w:rsid w:val="0E2E2015"/>
    <w:rsid w:val="0EA501BE"/>
    <w:rsid w:val="0F2D3983"/>
    <w:rsid w:val="0F6F19D1"/>
    <w:rsid w:val="0F7565C0"/>
    <w:rsid w:val="0F94197C"/>
    <w:rsid w:val="0FD41F67"/>
    <w:rsid w:val="0FD676A0"/>
    <w:rsid w:val="0FDD6E52"/>
    <w:rsid w:val="0FF80F5A"/>
    <w:rsid w:val="10064C74"/>
    <w:rsid w:val="10146479"/>
    <w:rsid w:val="103A23EE"/>
    <w:rsid w:val="1051110E"/>
    <w:rsid w:val="10665CDC"/>
    <w:rsid w:val="10A42C5E"/>
    <w:rsid w:val="10BB117E"/>
    <w:rsid w:val="10DB172E"/>
    <w:rsid w:val="10E14F53"/>
    <w:rsid w:val="10E72B68"/>
    <w:rsid w:val="110F1BD5"/>
    <w:rsid w:val="1114283C"/>
    <w:rsid w:val="11184CA3"/>
    <w:rsid w:val="111C7550"/>
    <w:rsid w:val="121C2D21"/>
    <w:rsid w:val="122942A3"/>
    <w:rsid w:val="123453BB"/>
    <w:rsid w:val="130B0817"/>
    <w:rsid w:val="132041F2"/>
    <w:rsid w:val="132E3E25"/>
    <w:rsid w:val="1353182C"/>
    <w:rsid w:val="139329C1"/>
    <w:rsid w:val="13E75585"/>
    <w:rsid w:val="13E86C1F"/>
    <w:rsid w:val="143D4587"/>
    <w:rsid w:val="14A12178"/>
    <w:rsid w:val="152F6F9F"/>
    <w:rsid w:val="157A49C0"/>
    <w:rsid w:val="15D752C3"/>
    <w:rsid w:val="15F7761B"/>
    <w:rsid w:val="161E6D84"/>
    <w:rsid w:val="162E798F"/>
    <w:rsid w:val="1651279E"/>
    <w:rsid w:val="165550FB"/>
    <w:rsid w:val="16691F8F"/>
    <w:rsid w:val="1689152D"/>
    <w:rsid w:val="169C7CA8"/>
    <w:rsid w:val="171A78CF"/>
    <w:rsid w:val="1762318A"/>
    <w:rsid w:val="17657E9C"/>
    <w:rsid w:val="17826335"/>
    <w:rsid w:val="17910EAA"/>
    <w:rsid w:val="17BB6913"/>
    <w:rsid w:val="17C56C2B"/>
    <w:rsid w:val="17E94F31"/>
    <w:rsid w:val="18757658"/>
    <w:rsid w:val="188A030C"/>
    <w:rsid w:val="19083357"/>
    <w:rsid w:val="19115143"/>
    <w:rsid w:val="19193E50"/>
    <w:rsid w:val="1A114519"/>
    <w:rsid w:val="1A2B7124"/>
    <w:rsid w:val="1A973A3A"/>
    <w:rsid w:val="1A9E5BAA"/>
    <w:rsid w:val="1AD70065"/>
    <w:rsid w:val="1B157D76"/>
    <w:rsid w:val="1B67570D"/>
    <w:rsid w:val="1B77250E"/>
    <w:rsid w:val="1B9D78C9"/>
    <w:rsid w:val="1BA05434"/>
    <w:rsid w:val="1BAB76BA"/>
    <w:rsid w:val="1BAE1AB4"/>
    <w:rsid w:val="1BB52C1C"/>
    <w:rsid w:val="1BBA5F45"/>
    <w:rsid w:val="1BCB564E"/>
    <w:rsid w:val="1C51245F"/>
    <w:rsid w:val="1C5F0976"/>
    <w:rsid w:val="1C7B4710"/>
    <w:rsid w:val="1C894447"/>
    <w:rsid w:val="1CC11607"/>
    <w:rsid w:val="1CF512F3"/>
    <w:rsid w:val="1D5C731C"/>
    <w:rsid w:val="1D640CD7"/>
    <w:rsid w:val="1D674F02"/>
    <w:rsid w:val="1DAC04F6"/>
    <w:rsid w:val="1DC4401E"/>
    <w:rsid w:val="1DE231AA"/>
    <w:rsid w:val="1E186B17"/>
    <w:rsid w:val="1EC512F5"/>
    <w:rsid w:val="1EC6577B"/>
    <w:rsid w:val="1EE73F05"/>
    <w:rsid w:val="1EE77DBE"/>
    <w:rsid w:val="1EF00924"/>
    <w:rsid w:val="1EF417AF"/>
    <w:rsid w:val="1F3B0F38"/>
    <w:rsid w:val="1F3F37C4"/>
    <w:rsid w:val="1F505A44"/>
    <w:rsid w:val="1F7A7B75"/>
    <w:rsid w:val="1FF16CE6"/>
    <w:rsid w:val="1FF93B1C"/>
    <w:rsid w:val="20381050"/>
    <w:rsid w:val="20544C79"/>
    <w:rsid w:val="205E79D4"/>
    <w:rsid w:val="206F2764"/>
    <w:rsid w:val="20785385"/>
    <w:rsid w:val="208452A5"/>
    <w:rsid w:val="20AC2DEC"/>
    <w:rsid w:val="21032B5E"/>
    <w:rsid w:val="21207BCE"/>
    <w:rsid w:val="21492C42"/>
    <w:rsid w:val="215009A2"/>
    <w:rsid w:val="217A40A2"/>
    <w:rsid w:val="21BA3633"/>
    <w:rsid w:val="21F90B3B"/>
    <w:rsid w:val="221655EB"/>
    <w:rsid w:val="223859D0"/>
    <w:rsid w:val="230F0129"/>
    <w:rsid w:val="23333814"/>
    <w:rsid w:val="2334175D"/>
    <w:rsid w:val="23BA1EB0"/>
    <w:rsid w:val="23D61C10"/>
    <w:rsid w:val="23FD1BC3"/>
    <w:rsid w:val="24582BC0"/>
    <w:rsid w:val="247B38AE"/>
    <w:rsid w:val="24A40EAA"/>
    <w:rsid w:val="24E406E0"/>
    <w:rsid w:val="250F60C6"/>
    <w:rsid w:val="25606C8F"/>
    <w:rsid w:val="257A0E47"/>
    <w:rsid w:val="257D08AA"/>
    <w:rsid w:val="25837377"/>
    <w:rsid w:val="2594786A"/>
    <w:rsid w:val="25C601F5"/>
    <w:rsid w:val="25D47E5C"/>
    <w:rsid w:val="25FD25DB"/>
    <w:rsid w:val="260D68DD"/>
    <w:rsid w:val="26164D3A"/>
    <w:rsid w:val="26272329"/>
    <w:rsid w:val="263C6C71"/>
    <w:rsid w:val="269E1273"/>
    <w:rsid w:val="26A52BA4"/>
    <w:rsid w:val="26E72B53"/>
    <w:rsid w:val="27010C3A"/>
    <w:rsid w:val="273934D0"/>
    <w:rsid w:val="277F726D"/>
    <w:rsid w:val="27845097"/>
    <w:rsid w:val="2793494B"/>
    <w:rsid w:val="27AE4C81"/>
    <w:rsid w:val="2808252B"/>
    <w:rsid w:val="28082662"/>
    <w:rsid w:val="284677BF"/>
    <w:rsid w:val="285D4B50"/>
    <w:rsid w:val="28686781"/>
    <w:rsid w:val="28971E07"/>
    <w:rsid w:val="28E02A1E"/>
    <w:rsid w:val="29000207"/>
    <w:rsid w:val="29352085"/>
    <w:rsid w:val="293B10D5"/>
    <w:rsid w:val="29490F96"/>
    <w:rsid w:val="29506B19"/>
    <w:rsid w:val="296777A9"/>
    <w:rsid w:val="29832327"/>
    <w:rsid w:val="299C1A94"/>
    <w:rsid w:val="299F37C5"/>
    <w:rsid w:val="29B035A5"/>
    <w:rsid w:val="2A040FE1"/>
    <w:rsid w:val="2A823D0E"/>
    <w:rsid w:val="2A9D0E85"/>
    <w:rsid w:val="2AA31A15"/>
    <w:rsid w:val="2ADF74D6"/>
    <w:rsid w:val="2AE82B97"/>
    <w:rsid w:val="2AF3526C"/>
    <w:rsid w:val="2B264065"/>
    <w:rsid w:val="2B7502BB"/>
    <w:rsid w:val="2B773F3C"/>
    <w:rsid w:val="2BA612E3"/>
    <w:rsid w:val="2C063DE0"/>
    <w:rsid w:val="2C930FE8"/>
    <w:rsid w:val="2CC05F7C"/>
    <w:rsid w:val="2CC529EE"/>
    <w:rsid w:val="2CD06F4A"/>
    <w:rsid w:val="2CD33A7F"/>
    <w:rsid w:val="2CDC57F2"/>
    <w:rsid w:val="2D024C1A"/>
    <w:rsid w:val="2D264D90"/>
    <w:rsid w:val="2D491C7E"/>
    <w:rsid w:val="2D674215"/>
    <w:rsid w:val="2D7545FA"/>
    <w:rsid w:val="2DA80FD6"/>
    <w:rsid w:val="2DE25DD3"/>
    <w:rsid w:val="2E871F6C"/>
    <w:rsid w:val="2EF17D79"/>
    <w:rsid w:val="2F45212B"/>
    <w:rsid w:val="2F5A7398"/>
    <w:rsid w:val="2F70526B"/>
    <w:rsid w:val="2F8A473E"/>
    <w:rsid w:val="2F9B021F"/>
    <w:rsid w:val="2FDD345C"/>
    <w:rsid w:val="30163D74"/>
    <w:rsid w:val="301F23DF"/>
    <w:rsid w:val="306F72D2"/>
    <w:rsid w:val="308703A5"/>
    <w:rsid w:val="30B3242C"/>
    <w:rsid w:val="30DC703C"/>
    <w:rsid w:val="30DF1DCF"/>
    <w:rsid w:val="30ED1814"/>
    <w:rsid w:val="310337EB"/>
    <w:rsid w:val="313C08E6"/>
    <w:rsid w:val="314365C3"/>
    <w:rsid w:val="31F864B7"/>
    <w:rsid w:val="321F200B"/>
    <w:rsid w:val="32C30843"/>
    <w:rsid w:val="32E244CE"/>
    <w:rsid w:val="32FF2900"/>
    <w:rsid w:val="331520DD"/>
    <w:rsid w:val="33222915"/>
    <w:rsid w:val="33600DA3"/>
    <w:rsid w:val="33694CF9"/>
    <w:rsid w:val="336E1BE8"/>
    <w:rsid w:val="338F1F96"/>
    <w:rsid w:val="34005AF6"/>
    <w:rsid w:val="34184063"/>
    <w:rsid w:val="34610778"/>
    <w:rsid w:val="34E4534C"/>
    <w:rsid w:val="34F915C4"/>
    <w:rsid w:val="35164F44"/>
    <w:rsid w:val="35266AE6"/>
    <w:rsid w:val="355118CA"/>
    <w:rsid w:val="35691EF5"/>
    <w:rsid w:val="35720974"/>
    <w:rsid w:val="35AF6F34"/>
    <w:rsid w:val="35B82BBA"/>
    <w:rsid w:val="36294E22"/>
    <w:rsid w:val="36305F08"/>
    <w:rsid w:val="36691639"/>
    <w:rsid w:val="368746B6"/>
    <w:rsid w:val="36A205C4"/>
    <w:rsid w:val="36DC729D"/>
    <w:rsid w:val="37392636"/>
    <w:rsid w:val="374800C8"/>
    <w:rsid w:val="376072FD"/>
    <w:rsid w:val="37991E9C"/>
    <w:rsid w:val="37C52881"/>
    <w:rsid w:val="37E521FE"/>
    <w:rsid w:val="381B0CC2"/>
    <w:rsid w:val="382455ED"/>
    <w:rsid w:val="383F77C8"/>
    <w:rsid w:val="387B5476"/>
    <w:rsid w:val="38823C68"/>
    <w:rsid w:val="38EF4472"/>
    <w:rsid w:val="38F92C81"/>
    <w:rsid w:val="390509C5"/>
    <w:rsid w:val="39580E8B"/>
    <w:rsid w:val="39A14A37"/>
    <w:rsid w:val="39BA475C"/>
    <w:rsid w:val="3A01548C"/>
    <w:rsid w:val="3A6F0088"/>
    <w:rsid w:val="3A9041B9"/>
    <w:rsid w:val="3AAF7695"/>
    <w:rsid w:val="3AE97E30"/>
    <w:rsid w:val="3AFF3CC6"/>
    <w:rsid w:val="3B1039B8"/>
    <w:rsid w:val="3B1D164E"/>
    <w:rsid w:val="3B215498"/>
    <w:rsid w:val="3B4D09CF"/>
    <w:rsid w:val="3B70247D"/>
    <w:rsid w:val="3B8B3B7A"/>
    <w:rsid w:val="3C130491"/>
    <w:rsid w:val="3C71644C"/>
    <w:rsid w:val="3C8B7D43"/>
    <w:rsid w:val="3D0616CA"/>
    <w:rsid w:val="3D9A6782"/>
    <w:rsid w:val="3DB25A5B"/>
    <w:rsid w:val="3E0D0ACC"/>
    <w:rsid w:val="3E8B5005"/>
    <w:rsid w:val="3ED77E2C"/>
    <w:rsid w:val="3EE355D0"/>
    <w:rsid w:val="3F07032D"/>
    <w:rsid w:val="3F241CB2"/>
    <w:rsid w:val="3F3409F6"/>
    <w:rsid w:val="3F5433AF"/>
    <w:rsid w:val="3F8B3F93"/>
    <w:rsid w:val="3F8F5599"/>
    <w:rsid w:val="3FB553D0"/>
    <w:rsid w:val="3FB5602E"/>
    <w:rsid w:val="3FEB53A7"/>
    <w:rsid w:val="3FED77CF"/>
    <w:rsid w:val="40047E36"/>
    <w:rsid w:val="40056EA7"/>
    <w:rsid w:val="401B5C80"/>
    <w:rsid w:val="402A647F"/>
    <w:rsid w:val="406C21C9"/>
    <w:rsid w:val="40B10819"/>
    <w:rsid w:val="40BF1E6D"/>
    <w:rsid w:val="40E83F0F"/>
    <w:rsid w:val="41222CEF"/>
    <w:rsid w:val="4122362A"/>
    <w:rsid w:val="415828E6"/>
    <w:rsid w:val="416820D8"/>
    <w:rsid w:val="41962731"/>
    <w:rsid w:val="41BE32BA"/>
    <w:rsid w:val="41C00F65"/>
    <w:rsid w:val="41C36320"/>
    <w:rsid w:val="41C720B8"/>
    <w:rsid w:val="42867002"/>
    <w:rsid w:val="42C92A21"/>
    <w:rsid w:val="42ED13FA"/>
    <w:rsid w:val="431A5C36"/>
    <w:rsid w:val="437774C3"/>
    <w:rsid w:val="43892EC5"/>
    <w:rsid w:val="4395047D"/>
    <w:rsid w:val="43D752E0"/>
    <w:rsid w:val="43F05E1D"/>
    <w:rsid w:val="44353AA3"/>
    <w:rsid w:val="44BD32B2"/>
    <w:rsid w:val="45061931"/>
    <w:rsid w:val="450E7154"/>
    <w:rsid w:val="454C5DD1"/>
    <w:rsid w:val="455933CC"/>
    <w:rsid w:val="4563373A"/>
    <w:rsid w:val="45787E72"/>
    <w:rsid w:val="45D60A18"/>
    <w:rsid w:val="45F37989"/>
    <w:rsid w:val="45F605F5"/>
    <w:rsid w:val="461E35B1"/>
    <w:rsid w:val="4635704A"/>
    <w:rsid w:val="463A62E0"/>
    <w:rsid w:val="465055D4"/>
    <w:rsid w:val="468A7902"/>
    <w:rsid w:val="46C9246C"/>
    <w:rsid w:val="4727115F"/>
    <w:rsid w:val="47625ED1"/>
    <w:rsid w:val="47C40DD5"/>
    <w:rsid w:val="47D9599A"/>
    <w:rsid w:val="47E75E09"/>
    <w:rsid w:val="489C026E"/>
    <w:rsid w:val="48B131E5"/>
    <w:rsid w:val="490F4E5B"/>
    <w:rsid w:val="494D3F74"/>
    <w:rsid w:val="49944408"/>
    <w:rsid w:val="499661F8"/>
    <w:rsid w:val="499A2DFD"/>
    <w:rsid w:val="49CB5668"/>
    <w:rsid w:val="49E53927"/>
    <w:rsid w:val="4A1E549B"/>
    <w:rsid w:val="4A687024"/>
    <w:rsid w:val="4AE87B39"/>
    <w:rsid w:val="4AF163DD"/>
    <w:rsid w:val="4B003837"/>
    <w:rsid w:val="4B230500"/>
    <w:rsid w:val="4B294D26"/>
    <w:rsid w:val="4B3C5024"/>
    <w:rsid w:val="4BA55545"/>
    <w:rsid w:val="4BAA0F20"/>
    <w:rsid w:val="4BBF5772"/>
    <w:rsid w:val="4BD800D2"/>
    <w:rsid w:val="4C245054"/>
    <w:rsid w:val="4C2A56EA"/>
    <w:rsid w:val="4C7038FB"/>
    <w:rsid w:val="4C9F01E6"/>
    <w:rsid w:val="4CA84402"/>
    <w:rsid w:val="4CCD39DA"/>
    <w:rsid w:val="4D296204"/>
    <w:rsid w:val="4D952497"/>
    <w:rsid w:val="4DBF646A"/>
    <w:rsid w:val="4DC1224F"/>
    <w:rsid w:val="4DC23A1D"/>
    <w:rsid w:val="4E053FFC"/>
    <w:rsid w:val="4E0A534D"/>
    <w:rsid w:val="4E126CB1"/>
    <w:rsid w:val="4E444738"/>
    <w:rsid w:val="4E5A5329"/>
    <w:rsid w:val="4E976DC6"/>
    <w:rsid w:val="4EE70990"/>
    <w:rsid w:val="4EFA3B4E"/>
    <w:rsid w:val="4F170FE3"/>
    <w:rsid w:val="4F244AAB"/>
    <w:rsid w:val="4F2E75E9"/>
    <w:rsid w:val="4F442388"/>
    <w:rsid w:val="4F687188"/>
    <w:rsid w:val="4F755D84"/>
    <w:rsid w:val="4FCE0B34"/>
    <w:rsid w:val="50265E0A"/>
    <w:rsid w:val="50A60283"/>
    <w:rsid w:val="50DB26D2"/>
    <w:rsid w:val="512B04C5"/>
    <w:rsid w:val="51363F50"/>
    <w:rsid w:val="516B2B23"/>
    <w:rsid w:val="5190642C"/>
    <w:rsid w:val="51914BFA"/>
    <w:rsid w:val="51C16C9B"/>
    <w:rsid w:val="51D828C8"/>
    <w:rsid w:val="51D96987"/>
    <w:rsid w:val="51DD23AF"/>
    <w:rsid w:val="51EF38C2"/>
    <w:rsid w:val="520A3EC1"/>
    <w:rsid w:val="522B4CE1"/>
    <w:rsid w:val="5237369C"/>
    <w:rsid w:val="524B5398"/>
    <w:rsid w:val="525F53C4"/>
    <w:rsid w:val="52976ACB"/>
    <w:rsid w:val="52A10E87"/>
    <w:rsid w:val="52A5375E"/>
    <w:rsid w:val="52BE382F"/>
    <w:rsid w:val="52C109C7"/>
    <w:rsid w:val="52E87389"/>
    <w:rsid w:val="52F15438"/>
    <w:rsid w:val="52F5553C"/>
    <w:rsid w:val="52FB6928"/>
    <w:rsid w:val="53470A80"/>
    <w:rsid w:val="536F129E"/>
    <w:rsid w:val="53731FA9"/>
    <w:rsid w:val="538763F5"/>
    <w:rsid w:val="541805F8"/>
    <w:rsid w:val="542E7073"/>
    <w:rsid w:val="543F69EA"/>
    <w:rsid w:val="546B0211"/>
    <w:rsid w:val="5476411C"/>
    <w:rsid w:val="548F6E8C"/>
    <w:rsid w:val="54B55507"/>
    <w:rsid w:val="54D20E92"/>
    <w:rsid w:val="54D53927"/>
    <w:rsid w:val="54D57A56"/>
    <w:rsid w:val="54FD5F8B"/>
    <w:rsid w:val="552E230F"/>
    <w:rsid w:val="5545557F"/>
    <w:rsid w:val="5566250B"/>
    <w:rsid w:val="559B01C1"/>
    <w:rsid w:val="55AC51D2"/>
    <w:rsid w:val="55B57209"/>
    <w:rsid w:val="55E17C68"/>
    <w:rsid w:val="56034FE5"/>
    <w:rsid w:val="56463262"/>
    <w:rsid w:val="565106DE"/>
    <w:rsid w:val="56775F49"/>
    <w:rsid w:val="5690783C"/>
    <w:rsid w:val="56A11E50"/>
    <w:rsid w:val="56CC39BF"/>
    <w:rsid w:val="56D60713"/>
    <w:rsid w:val="56E8239C"/>
    <w:rsid w:val="56FD5EBA"/>
    <w:rsid w:val="576029FE"/>
    <w:rsid w:val="57662994"/>
    <w:rsid w:val="578373DA"/>
    <w:rsid w:val="579A77B4"/>
    <w:rsid w:val="57C446B0"/>
    <w:rsid w:val="57CE3F8B"/>
    <w:rsid w:val="57E16AAA"/>
    <w:rsid w:val="5810450B"/>
    <w:rsid w:val="583776CA"/>
    <w:rsid w:val="585436A0"/>
    <w:rsid w:val="58F82CB2"/>
    <w:rsid w:val="58FE5F02"/>
    <w:rsid w:val="592A2A30"/>
    <w:rsid w:val="59476115"/>
    <w:rsid w:val="597E04AB"/>
    <w:rsid w:val="59953163"/>
    <w:rsid w:val="59F31C71"/>
    <w:rsid w:val="5A0C0D0A"/>
    <w:rsid w:val="5A1A6B1C"/>
    <w:rsid w:val="5A6D5DD7"/>
    <w:rsid w:val="5AA55E65"/>
    <w:rsid w:val="5AE559A0"/>
    <w:rsid w:val="5B31040E"/>
    <w:rsid w:val="5B5318A7"/>
    <w:rsid w:val="5B6014DE"/>
    <w:rsid w:val="5BDC0C81"/>
    <w:rsid w:val="5C0A2CA6"/>
    <w:rsid w:val="5C1C6902"/>
    <w:rsid w:val="5CCB3CFF"/>
    <w:rsid w:val="5D0D0A5A"/>
    <w:rsid w:val="5D1B7756"/>
    <w:rsid w:val="5D24203A"/>
    <w:rsid w:val="5D29779B"/>
    <w:rsid w:val="5D59272F"/>
    <w:rsid w:val="5D8C19A7"/>
    <w:rsid w:val="5D933D0B"/>
    <w:rsid w:val="5DA42C12"/>
    <w:rsid w:val="5DC9718E"/>
    <w:rsid w:val="5DE722C8"/>
    <w:rsid w:val="5E0D7652"/>
    <w:rsid w:val="5E266B47"/>
    <w:rsid w:val="5E2C5B27"/>
    <w:rsid w:val="5E8D62C9"/>
    <w:rsid w:val="5E924C53"/>
    <w:rsid w:val="5EE75C28"/>
    <w:rsid w:val="5F15115F"/>
    <w:rsid w:val="5F315BBE"/>
    <w:rsid w:val="5F34112B"/>
    <w:rsid w:val="5F3C0431"/>
    <w:rsid w:val="5F3C7AEA"/>
    <w:rsid w:val="5FB764D2"/>
    <w:rsid w:val="60426A3F"/>
    <w:rsid w:val="608A688B"/>
    <w:rsid w:val="60AA5077"/>
    <w:rsid w:val="60D518BB"/>
    <w:rsid w:val="60F611BD"/>
    <w:rsid w:val="6103018B"/>
    <w:rsid w:val="610A7F35"/>
    <w:rsid w:val="611D2854"/>
    <w:rsid w:val="61354623"/>
    <w:rsid w:val="613A1C1F"/>
    <w:rsid w:val="61866234"/>
    <w:rsid w:val="624429C7"/>
    <w:rsid w:val="624F4A80"/>
    <w:rsid w:val="6261092B"/>
    <w:rsid w:val="62AE35FB"/>
    <w:rsid w:val="62C33EC4"/>
    <w:rsid w:val="62D75E40"/>
    <w:rsid w:val="63495F4B"/>
    <w:rsid w:val="63DE7319"/>
    <w:rsid w:val="640712B6"/>
    <w:rsid w:val="6459622E"/>
    <w:rsid w:val="64F178C7"/>
    <w:rsid w:val="65727758"/>
    <w:rsid w:val="659D71F0"/>
    <w:rsid w:val="65DF4F1C"/>
    <w:rsid w:val="65F80CBE"/>
    <w:rsid w:val="660C3E24"/>
    <w:rsid w:val="6635189E"/>
    <w:rsid w:val="66636DA7"/>
    <w:rsid w:val="67066F2C"/>
    <w:rsid w:val="67505F8C"/>
    <w:rsid w:val="67DC216F"/>
    <w:rsid w:val="67E50D68"/>
    <w:rsid w:val="68345E8F"/>
    <w:rsid w:val="683F11A9"/>
    <w:rsid w:val="688C1749"/>
    <w:rsid w:val="6915613A"/>
    <w:rsid w:val="6941672D"/>
    <w:rsid w:val="69750960"/>
    <w:rsid w:val="69FB496B"/>
    <w:rsid w:val="6A1A7DA3"/>
    <w:rsid w:val="6A6D70AD"/>
    <w:rsid w:val="6A806A08"/>
    <w:rsid w:val="6AD21FD2"/>
    <w:rsid w:val="6B036375"/>
    <w:rsid w:val="6B172FBF"/>
    <w:rsid w:val="6B352F4C"/>
    <w:rsid w:val="6B3E3547"/>
    <w:rsid w:val="6B467A1A"/>
    <w:rsid w:val="6B662C52"/>
    <w:rsid w:val="6B970619"/>
    <w:rsid w:val="6BF2033E"/>
    <w:rsid w:val="6C0F02A4"/>
    <w:rsid w:val="6C215EAA"/>
    <w:rsid w:val="6C23619F"/>
    <w:rsid w:val="6C250B24"/>
    <w:rsid w:val="6C6C184A"/>
    <w:rsid w:val="6CA21DCA"/>
    <w:rsid w:val="6CA86739"/>
    <w:rsid w:val="6CC14D56"/>
    <w:rsid w:val="6CF34043"/>
    <w:rsid w:val="6D1C31AB"/>
    <w:rsid w:val="6D236405"/>
    <w:rsid w:val="6D4B5A6F"/>
    <w:rsid w:val="6D821C9F"/>
    <w:rsid w:val="6DB8333A"/>
    <w:rsid w:val="6DE953A6"/>
    <w:rsid w:val="6E2D79E0"/>
    <w:rsid w:val="6E2E4B72"/>
    <w:rsid w:val="6E3A3FA2"/>
    <w:rsid w:val="6E6F23D2"/>
    <w:rsid w:val="6ED22832"/>
    <w:rsid w:val="6EE3190F"/>
    <w:rsid w:val="6EF76642"/>
    <w:rsid w:val="6F527B03"/>
    <w:rsid w:val="6F5F1689"/>
    <w:rsid w:val="6F7307C0"/>
    <w:rsid w:val="6F8E32A4"/>
    <w:rsid w:val="6FAA4B27"/>
    <w:rsid w:val="702E4978"/>
    <w:rsid w:val="70803ADA"/>
    <w:rsid w:val="7088411C"/>
    <w:rsid w:val="71012D07"/>
    <w:rsid w:val="7105441D"/>
    <w:rsid w:val="711B0DB4"/>
    <w:rsid w:val="7138613C"/>
    <w:rsid w:val="71907CAE"/>
    <w:rsid w:val="719A4569"/>
    <w:rsid w:val="71C323D3"/>
    <w:rsid w:val="71DB1E04"/>
    <w:rsid w:val="71DC2D77"/>
    <w:rsid w:val="72100D33"/>
    <w:rsid w:val="724745B5"/>
    <w:rsid w:val="725F72B6"/>
    <w:rsid w:val="7270752F"/>
    <w:rsid w:val="72724A90"/>
    <w:rsid w:val="72AB4ACD"/>
    <w:rsid w:val="72BD3E0F"/>
    <w:rsid w:val="72C35C78"/>
    <w:rsid w:val="72E07104"/>
    <w:rsid w:val="72E53CA7"/>
    <w:rsid w:val="72E67A10"/>
    <w:rsid w:val="72E80587"/>
    <w:rsid w:val="730E577A"/>
    <w:rsid w:val="732E6D16"/>
    <w:rsid w:val="733D1677"/>
    <w:rsid w:val="733D6E8A"/>
    <w:rsid w:val="73D246C4"/>
    <w:rsid w:val="73FE7CAF"/>
    <w:rsid w:val="741C481A"/>
    <w:rsid w:val="749703E7"/>
    <w:rsid w:val="749C1EEA"/>
    <w:rsid w:val="74BD1BD7"/>
    <w:rsid w:val="74CC5174"/>
    <w:rsid w:val="75155309"/>
    <w:rsid w:val="751A02DC"/>
    <w:rsid w:val="753900E5"/>
    <w:rsid w:val="756C3F8D"/>
    <w:rsid w:val="75745BA4"/>
    <w:rsid w:val="75CD67FB"/>
    <w:rsid w:val="76092C49"/>
    <w:rsid w:val="7625541B"/>
    <w:rsid w:val="76430528"/>
    <w:rsid w:val="765E60A6"/>
    <w:rsid w:val="76664776"/>
    <w:rsid w:val="76B161E7"/>
    <w:rsid w:val="77592488"/>
    <w:rsid w:val="779D0BD8"/>
    <w:rsid w:val="77D15D7E"/>
    <w:rsid w:val="77EA10E8"/>
    <w:rsid w:val="782A02FC"/>
    <w:rsid w:val="78810C2A"/>
    <w:rsid w:val="78882EAE"/>
    <w:rsid w:val="78DB4B89"/>
    <w:rsid w:val="791820C1"/>
    <w:rsid w:val="7930488D"/>
    <w:rsid w:val="794C1303"/>
    <w:rsid w:val="797809C0"/>
    <w:rsid w:val="798152B2"/>
    <w:rsid w:val="79F10BF9"/>
    <w:rsid w:val="79FF7789"/>
    <w:rsid w:val="7A0A72A3"/>
    <w:rsid w:val="7A21073A"/>
    <w:rsid w:val="7A37260E"/>
    <w:rsid w:val="7A383EA6"/>
    <w:rsid w:val="7A484C7E"/>
    <w:rsid w:val="7A4E2566"/>
    <w:rsid w:val="7A610296"/>
    <w:rsid w:val="7A954DAC"/>
    <w:rsid w:val="7AB901CB"/>
    <w:rsid w:val="7B433587"/>
    <w:rsid w:val="7B4D7010"/>
    <w:rsid w:val="7B53256B"/>
    <w:rsid w:val="7B6C5FAE"/>
    <w:rsid w:val="7BAF2247"/>
    <w:rsid w:val="7BD053E8"/>
    <w:rsid w:val="7C6826E6"/>
    <w:rsid w:val="7C975A3F"/>
    <w:rsid w:val="7D2701C2"/>
    <w:rsid w:val="7D543B16"/>
    <w:rsid w:val="7D890613"/>
    <w:rsid w:val="7D963416"/>
    <w:rsid w:val="7DC01404"/>
    <w:rsid w:val="7E041BAA"/>
    <w:rsid w:val="7E0C6C3E"/>
    <w:rsid w:val="7E484108"/>
    <w:rsid w:val="7E8907D6"/>
    <w:rsid w:val="7EDA402E"/>
    <w:rsid w:val="7EEC4462"/>
    <w:rsid w:val="7F104F2A"/>
    <w:rsid w:val="7FCF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59"/>
    <w:qFormat/>
    <w:uiPriority w:val="0"/>
    <w:pPr>
      <w:keepNext/>
      <w:outlineLvl w:val="0"/>
    </w:pPr>
    <w:rPr>
      <w:rFonts w:ascii="仿宋_GB2312" w:hAnsi="宋体" w:eastAsia="仿宋_GB2312"/>
      <w:b/>
      <w:kern w:val="2"/>
      <w:sz w:val="32"/>
    </w:rPr>
  </w:style>
  <w:style w:type="paragraph" w:styleId="4">
    <w:name w:val="heading 2"/>
    <w:basedOn w:val="1"/>
    <w:next w:val="2"/>
    <w:link w:val="60"/>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link w:val="61"/>
    <w:qFormat/>
    <w:uiPriority w:val="0"/>
    <w:pPr>
      <w:keepNext/>
      <w:spacing w:beforeLines="200" w:line="400" w:lineRule="exact"/>
      <w:jc w:val="center"/>
      <w:outlineLvl w:val="2"/>
    </w:pPr>
    <w:rPr>
      <w:rFonts w:ascii="Times New Roman"/>
      <w:b/>
      <w:bCs/>
      <w:kern w:val="2"/>
      <w:szCs w:val="24"/>
    </w:rPr>
  </w:style>
  <w:style w:type="paragraph" w:styleId="6">
    <w:name w:val="heading 4"/>
    <w:basedOn w:val="1"/>
    <w:next w:val="1"/>
    <w:link w:val="62"/>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7">
    <w:name w:val="heading 5"/>
    <w:basedOn w:val="1"/>
    <w:next w:val="1"/>
    <w:link w:val="63"/>
    <w:qFormat/>
    <w:uiPriority w:val="0"/>
    <w:pPr>
      <w:keepNext/>
      <w:keepLines/>
      <w:tabs>
        <w:tab w:val="left" w:pos="1008"/>
        <w:tab w:val="left" w:pos="1218"/>
      </w:tabs>
      <w:spacing w:before="60" w:line="360" w:lineRule="auto"/>
      <w:ind w:left="1008" w:hanging="1008"/>
      <w:outlineLvl w:val="4"/>
    </w:pPr>
    <w:rPr>
      <w:rFonts w:ascii="Arial Unicode MS" w:hAnsi="Arial Unicode MS"/>
      <w:bCs/>
      <w:kern w:val="2"/>
      <w:szCs w:val="24"/>
    </w:rPr>
  </w:style>
  <w:style w:type="paragraph" w:styleId="8">
    <w:name w:val="heading 6"/>
    <w:basedOn w:val="1"/>
    <w:next w:val="1"/>
    <w:link w:val="64"/>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paragraph" w:styleId="9">
    <w:name w:val="heading 7"/>
    <w:basedOn w:val="1"/>
    <w:next w:val="1"/>
    <w:link w:val="65"/>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kern w:val="2"/>
      <w:sz w:val="15"/>
    </w:rPr>
  </w:style>
  <w:style w:type="paragraph" w:styleId="10">
    <w:name w:val="heading 8"/>
    <w:basedOn w:val="1"/>
    <w:next w:val="1"/>
    <w:link w:val="66"/>
    <w:qFormat/>
    <w:uiPriority w:val="0"/>
    <w:pPr>
      <w:keepNext/>
      <w:tabs>
        <w:tab w:val="left" w:pos="1440"/>
      </w:tabs>
      <w:spacing w:line="360" w:lineRule="auto"/>
      <w:ind w:left="1440" w:hanging="1440"/>
      <w:outlineLvl w:val="7"/>
    </w:pPr>
    <w:rPr>
      <w:rFonts w:ascii="仿宋_GB2312" w:eastAsia="仿宋_GB2312"/>
      <w:b/>
      <w:kern w:val="2"/>
    </w:rPr>
  </w:style>
  <w:style w:type="paragraph" w:styleId="11">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8"/>
    <w:qFormat/>
    <w:uiPriority w:val="99"/>
    <w:pPr>
      <w:spacing w:line="300" w:lineRule="auto"/>
      <w:ind w:firstLine="420" w:firstLineChars="200"/>
    </w:pPr>
    <w:rPr>
      <w:rFonts w:ascii="Times New Roman"/>
      <w:kern w:val="2"/>
      <w:sz w:val="21"/>
      <w:szCs w:val="24"/>
    </w:rPr>
  </w:style>
  <w:style w:type="paragraph" w:styleId="12">
    <w:name w:val="toc 7"/>
    <w:basedOn w:val="1"/>
    <w:next w:val="1"/>
    <w:unhideWhenUsed/>
    <w:qFormat/>
    <w:uiPriority w:val="39"/>
    <w:pPr>
      <w:ind w:left="2520" w:leftChars="1200"/>
    </w:pPr>
  </w:style>
  <w:style w:type="paragraph" w:styleId="13">
    <w:name w:val="caption"/>
    <w:basedOn w:val="1"/>
    <w:next w:val="1"/>
    <w:link w:val="68"/>
    <w:qFormat/>
    <w:uiPriority w:val="0"/>
    <w:pPr>
      <w:spacing w:before="152" w:after="160"/>
    </w:pPr>
    <w:rPr>
      <w:rFonts w:ascii="Arial" w:hAnsi="Arial" w:eastAsia="黑体"/>
      <w:kern w:val="2"/>
      <w:sz w:val="20"/>
    </w:rPr>
  </w:style>
  <w:style w:type="paragraph" w:styleId="14">
    <w:name w:val="Document Map"/>
    <w:basedOn w:val="1"/>
    <w:link w:val="69"/>
    <w:qFormat/>
    <w:uiPriority w:val="0"/>
    <w:pPr>
      <w:shd w:val="clear" w:color="auto" w:fill="000080"/>
    </w:pPr>
    <w:rPr>
      <w:rFonts w:ascii="Times New Roman"/>
      <w:kern w:val="2"/>
      <w:sz w:val="21"/>
    </w:rPr>
  </w:style>
  <w:style w:type="paragraph" w:styleId="15">
    <w:name w:val="annotation text"/>
    <w:basedOn w:val="1"/>
    <w:link w:val="70"/>
    <w:qFormat/>
    <w:uiPriority w:val="0"/>
    <w:pPr>
      <w:jc w:val="left"/>
    </w:pPr>
    <w:rPr>
      <w:rFonts w:ascii="Times New Roman"/>
      <w:kern w:val="2"/>
      <w:sz w:val="21"/>
      <w:szCs w:val="24"/>
    </w:rPr>
  </w:style>
  <w:style w:type="paragraph" w:styleId="16">
    <w:name w:val="Body Text 3"/>
    <w:basedOn w:val="1"/>
    <w:link w:val="71"/>
    <w:qFormat/>
    <w:uiPriority w:val="0"/>
    <w:pPr>
      <w:jc w:val="center"/>
    </w:pPr>
    <w:rPr>
      <w:rFonts w:ascii="Times New Roman"/>
      <w:b/>
      <w:spacing w:val="-20"/>
      <w:w w:val="110"/>
      <w:kern w:val="2"/>
      <w:sz w:val="52"/>
    </w:rPr>
  </w:style>
  <w:style w:type="paragraph" w:styleId="17">
    <w:name w:val="Body Text"/>
    <w:basedOn w:val="1"/>
    <w:next w:val="1"/>
    <w:link w:val="72"/>
    <w:qFormat/>
    <w:uiPriority w:val="0"/>
    <w:pPr>
      <w:spacing w:after="120"/>
    </w:pPr>
    <w:rPr>
      <w:rFonts w:ascii="Times New Roman"/>
      <w:kern w:val="2"/>
      <w:sz w:val="21"/>
    </w:rPr>
  </w:style>
  <w:style w:type="paragraph" w:styleId="18">
    <w:name w:val="Body Text Indent"/>
    <w:basedOn w:val="1"/>
    <w:link w:val="73"/>
    <w:qFormat/>
    <w:uiPriority w:val="0"/>
    <w:pPr>
      <w:widowControl/>
      <w:ind w:firstLine="652" w:firstLineChars="233"/>
    </w:pPr>
    <w:rPr>
      <w:rFonts w:ascii="Times New Roman"/>
      <w:sz w:val="28"/>
    </w:rPr>
  </w:style>
  <w:style w:type="paragraph" w:styleId="19">
    <w:name w:val="HTML Address"/>
    <w:basedOn w:val="1"/>
    <w:qFormat/>
    <w:uiPriority w:val="0"/>
    <w:pPr>
      <w:widowControl/>
      <w:jc w:val="left"/>
    </w:pPr>
    <w:rPr>
      <w:rFonts w:hAnsi="宋体" w:cs="宋体"/>
      <w:i/>
      <w:iCs/>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style>
  <w:style w:type="paragraph" w:styleId="22">
    <w:name w:val="Plain Text"/>
    <w:basedOn w:val="1"/>
    <w:link w:val="74"/>
    <w:qFormat/>
    <w:uiPriority w:val="0"/>
    <w:rPr>
      <w:rFonts w:hAnsi="Courier New"/>
      <w:kern w:val="2"/>
      <w:sz w:val="21"/>
    </w:rPr>
  </w:style>
  <w:style w:type="paragraph" w:styleId="23">
    <w:name w:val="toc 8"/>
    <w:basedOn w:val="1"/>
    <w:next w:val="1"/>
    <w:unhideWhenUsed/>
    <w:qFormat/>
    <w:uiPriority w:val="39"/>
    <w:pPr>
      <w:ind w:left="2940" w:leftChars="1400"/>
    </w:pPr>
  </w:style>
  <w:style w:type="paragraph" w:styleId="24">
    <w:name w:val="Date"/>
    <w:basedOn w:val="1"/>
    <w:next w:val="1"/>
    <w:link w:val="75"/>
    <w:qFormat/>
    <w:uiPriority w:val="0"/>
    <w:rPr>
      <w:rFonts w:ascii="Times New Roman"/>
      <w:kern w:val="2"/>
      <w:sz w:val="28"/>
    </w:rPr>
  </w:style>
  <w:style w:type="paragraph" w:styleId="25">
    <w:name w:val="Body Text Indent 2"/>
    <w:basedOn w:val="1"/>
    <w:link w:val="76"/>
    <w:qFormat/>
    <w:uiPriority w:val="99"/>
    <w:pPr>
      <w:tabs>
        <w:tab w:val="left" w:pos="5625"/>
      </w:tabs>
      <w:ind w:left="1138" w:leftChars="542"/>
    </w:pPr>
    <w:rPr>
      <w:rFonts w:ascii="Times New Roman"/>
      <w:kern w:val="2"/>
    </w:rPr>
  </w:style>
  <w:style w:type="paragraph" w:styleId="26">
    <w:name w:val="Balloon Text"/>
    <w:basedOn w:val="1"/>
    <w:link w:val="77"/>
    <w:qFormat/>
    <w:uiPriority w:val="99"/>
    <w:rPr>
      <w:rFonts w:ascii="Times New Roman"/>
      <w:kern w:val="2"/>
      <w:sz w:val="18"/>
      <w:szCs w:val="18"/>
    </w:rPr>
  </w:style>
  <w:style w:type="paragraph" w:styleId="27">
    <w:name w:val="footer"/>
    <w:basedOn w:val="1"/>
    <w:link w:val="78"/>
    <w:qFormat/>
    <w:uiPriority w:val="99"/>
    <w:pPr>
      <w:tabs>
        <w:tab w:val="center" w:pos="4153"/>
        <w:tab w:val="right" w:pos="8306"/>
      </w:tabs>
      <w:snapToGrid w:val="0"/>
      <w:jc w:val="left"/>
    </w:pPr>
    <w:rPr>
      <w:rFonts w:ascii="Times New Roman"/>
      <w:kern w:val="2"/>
      <w:sz w:val="18"/>
      <w:szCs w:val="18"/>
    </w:rPr>
  </w:style>
  <w:style w:type="paragraph" w:styleId="28">
    <w:name w:val="header"/>
    <w:basedOn w:val="1"/>
    <w:link w:val="79"/>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29">
    <w:name w:val="toc 1"/>
    <w:basedOn w:val="1"/>
    <w:next w:val="1"/>
    <w:unhideWhenUsed/>
    <w:qFormat/>
    <w:uiPriority w:val="39"/>
    <w:pPr>
      <w:tabs>
        <w:tab w:val="left" w:pos="1418"/>
        <w:tab w:val="right" w:leader="dot" w:pos="8302"/>
      </w:tabs>
      <w:spacing w:line="960" w:lineRule="auto"/>
    </w:pPr>
  </w:style>
  <w:style w:type="paragraph" w:styleId="30">
    <w:name w:val="toc 4"/>
    <w:basedOn w:val="1"/>
    <w:next w:val="1"/>
    <w:unhideWhenUsed/>
    <w:qFormat/>
    <w:uiPriority w:val="39"/>
    <w:pPr>
      <w:ind w:left="1260" w:leftChars="600"/>
    </w:pPr>
  </w:style>
  <w:style w:type="paragraph" w:styleId="31">
    <w:name w:val="Subtitle"/>
    <w:basedOn w:val="1"/>
    <w:next w:val="1"/>
    <w:link w:val="80"/>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numPr>
        <w:ilvl w:val="1"/>
        <w:numId w:val="1"/>
      </w:numPr>
      <w:spacing w:line="360" w:lineRule="auto"/>
      <w:jc w:val="left"/>
    </w:pPr>
    <w:rPr>
      <w:szCs w:val="24"/>
    </w:rPr>
  </w:style>
  <w:style w:type="paragraph" w:styleId="33">
    <w:name w:val="toc 6"/>
    <w:basedOn w:val="1"/>
    <w:next w:val="1"/>
    <w:unhideWhenUsed/>
    <w:qFormat/>
    <w:uiPriority w:val="39"/>
    <w:pPr>
      <w:ind w:left="2100" w:leftChars="1000"/>
    </w:pPr>
  </w:style>
  <w:style w:type="paragraph" w:styleId="34">
    <w:name w:val="Body Text Indent 3"/>
    <w:basedOn w:val="1"/>
    <w:link w:val="81"/>
    <w:qFormat/>
    <w:uiPriority w:val="0"/>
    <w:pPr>
      <w:spacing w:line="410" w:lineRule="exact"/>
      <w:ind w:left="619" w:leftChars="295" w:firstLine="390" w:firstLineChars="179"/>
    </w:pPr>
    <w:rPr>
      <w:rFonts w:hAnsi="宋体"/>
      <w:spacing w:val="4"/>
      <w:kern w:val="2"/>
      <w:sz w:val="21"/>
    </w:rPr>
  </w:style>
  <w:style w:type="paragraph" w:styleId="35">
    <w:name w:val="toc 2"/>
    <w:basedOn w:val="1"/>
    <w:next w:val="1"/>
    <w:unhideWhenUsed/>
    <w:qFormat/>
    <w:uiPriority w:val="39"/>
    <w:pPr>
      <w:tabs>
        <w:tab w:val="right" w:leader="dot" w:pos="8302"/>
      </w:tabs>
      <w:spacing w:line="960" w:lineRule="auto"/>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82"/>
    <w:qFormat/>
    <w:uiPriority w:val="0"/>
    <w:rPr>
      <w:rFonts w:ascii="楷体_GB2312" w:hAnsi="Copperplate Gothic Bold" w:eastAsia="楷体_GB2312"/>
      <w:kern w:val="2"/>
      <w:sz w:val="28"/>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sz w:val="20"/>
    </w:rPr>
  </w:style>
  <w:style w:type="paragraph" w:styleId="39">
    <w:name w:val="Normal (Web)"/>
    <w:basedOn w:val="1"/>
    <w:qFormat/>
    <w:uiPriority w:val="99"/>
    <w:pPr>
      <w:widowControl/>
      <w:spacing w:before="100" w:beforeAutospacing="1" w:after="100" w:afterAutospacing="1"/>
      <w:jc w:val="left"/>
    </w:pPr>
    <w:rPr>
      <w:rFonts w:hAnsi="宋体"/>
      <w:szCs w:val="24"/>
    </w:rPr>
  </w:style>
  <w:style w:type="paragraph" w:styleId="40">
    <w:name w:val="Title"/>
    <w:basedOn w:val="1"/>
    <w:next w:val="1"/>
    <w:link w:val="83"/>
    <w:qFormat/>
    <w:uiPriority w:val="0"/>
    <w:pPr>
      <w:spacing w:before="240" w:after="60"/>
      <w:jc w:val="center"/>
      <w:outlineLvl w:val="0"/>
    </w:pPr>
    <w:rPr>
      <w:rFonts w:ascii="Cambria" w:hAnsi="Cambria"/>
      <w:b/>
      <w:bCs/>
      <w:kern w:val="2"/>
      <w:sz w:val="32"/>
      <w:szCs w:val="32"/>
    </w:rPr>
  </w:style>
  <w:style w:type="paragraph" w:styleId="41">
    <w:name w:val="annotation subject"/>
    <w:basedOn w:val="15"/>
    <w:next w:val="15"/>
    <w:link w:val="84"/>
    <w:qFormat/>
    <w:uiPriority w:val="0"/>
    <w:rPr>
      <w:b/>
      <w:bCs/>
    </w:rPr>
  </w:style>
  <w:style w:type="paragraph" w:styleId="42">
    <w:name w:val="Body Text First Indent"/>
    <w:basedOn w:val="17"/>
    <w:qFormat/>
    <w:uiPriority w:val="99"/>
    <w:pPr>
      <w:ind w:firstLine="420" w:firstLineChars="100"/>
    </w:pPr>
    <w:rPr>
      <w:rFonts w:ascii="宋体"/>
    </w:rPr>
  </w:style>
  <w:style w:type="paragraph" w:styleId="43">
    <w:name w:val="Body Text First Indent 2"/>
    <w:basedOn w:val="18"/>
    <w:unhideWhenUsed/>
    <w:qFormat/>
    <w:uiPriority w:val="0"/>
    <w:pPr>
      <w:ind w:firstLine="42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qFormat/>
    <w:uiPriority w:val="0"/>
    <w:rPr>
      <w:rFonts w:hint="eastAsia" w:ascii="宋体" w:hAnsi="宋体" w:eastAsia="宋体" w:cs="宋体"/>
      <w:color w:val="000000"/>
      <w:sz w:val="18"/>
      <w:szCs w:val="18"/>
      <w:u w:val="none"/>
    </w:rPr>
  </w:style>
  <w:style w:type="character" w:styleId="50">
    <w:name w:val="Emphasis"/>
    <w:qFormat/>
    <w:uiPriority w:val="0"/>
    <w:rPr>
      <w:i/>
      <w:iCs/>
    </w:rPr>
  </w:style>
  <w:style w:type="character" w:styleId="51">
    <w:name w:val="HTML Definition"/>
    <w:basedOn w:val="46"/>
    <w:unhideWhenUsed/>
    <w:qFormat/>
    <w:uiPriority w:val="99"/>
    <w:rPr>
      <w:i/>
    </w:rPr>
  </w:style>
  <w:style w:type="character" w:styleId="52">
    <w:name w:val="HTML Typewriter"/>
    <w:qFormat/>
    <w:uiPriority w:val="0"/>
    <w:rPr>
      <w:rFonts w:ascii="黑体" w:hAnsi="Courier New" w:eastAsia="黑体" w:cs="Courier New"/>
      <w:sz w:val="20"/>
      <w:szCs w:val="20"/>
    </w:rPr>
  </w:style>
  <w:style w:type="character" w:styleId="53">
    <w:name w:val="Hyperlink"/>
    <w:qFormat/>
    <w:uiPriority w:val="99"/>
    <w:rPr>
      <w:rFonts w:hint="eastAsia" w:ascii="宋体" w:hAnsi="宋体" w:eastAsia="宋体" w:cs="宋体"/>
      <w:color w:val="000000"/>
      <w:sz w:val="18"/>
      <w:szCs w:val="18"/>
      <w:u w:val="none"/>
    </w:rPr>
  </w:style>
  <w:style w:type="character" w:styleId="54">
    <w:name w:val="HTML Code"/>
    <w:basedOn w:val="46"/>
    <w:unhideWhenUsed/>
    <w:qFormat/>
    <w:uiPriority w:val="99"/>
    <w:rPr>
      <w:rFonts w:ascii="Consolas" w:hAnsi="Consolas" w:eastAsia="Consolas" w:cs="Consolas"/>
      <w:color w:val="C7254E"/>
      <w:sz w:val="21"/>
      <w:szCs w:val="21"/>
      <w:shd w:val="clear" w:color="auto" w:fill="F9F2F4"/>
    </w:rPr>
  </w:style>
  <w:style w:type="character" w:styleId="55">
    <w:name w:val="annotation reference"/>
    <w:qFormat/>
    <w:uiPriority w:val="0"/>
    <w:rPr>
      <w:sz w:val="21"/>
      <w:szCs w:val="21"/>
    </w:rPr>
  </w:style>
  <w:style w:type="character" w:styleId="56">
    <w:name w:val="HTML Keyboard"/>
    <w:basedOn w:val="46"/>
    <w:unhideWhenUsed/>
    <w:qFormat/>
    <w:uiPriority w:val="99"/>
    <w:rPr>
      <w:rFonts w:hint="default" w:ascii="Consolas" w:hAnsi="Consolas" w:eastAsia="Consolas" w:cs="Consolas"/>
      <w:color w:val="FFFFFF"/>
      <w:sz w:val="21"/>
      <w:szCs w:val="21"/>
      <w:shd w:val="clear" w:color="auto" w:fill="333333"/>
    </w:rPr>
  </w:style>
  <w:style w:type="character" w:styleId="57">
    <w:name w:val="HTML Sample"/>
    <w:basedOn w:val="46"/>
    <w:unhideWhenUsed/>
    <w:qFormat/>
    <w:uiPriority w:val="99"/>
    <w:rPr>
      <w:rFonts w:hint="default" w:ascii="Consolas" w:hAnsi="Consolas" w:eastAsia="Consolas" w:cs="Consolas"/>
      <w:sz w:val="21"/>
      <w:szCs w:val="21"/>
    </w:rPr>
  </w:style>
  <w:style w:type="character" w:customStyle="1" w:styleId="58">
    <w:name w:val="正文缩进 字符"/>
    <w:link w:val="2"/>
    <w:qFormat/>
    <w:uiPriority w:val="0"/>
    <w:rPr>
      <w:kern w:val="2"/>
      <w:sz w:val="21"/>
      <w:szCs w:val="24"/>
    </w:rPr>
  </w:style>
  <w:style w:type="character" w:customStyle="1" w:styleId="59">
    <w:name w:val="标题 1 字符"/>
    <w:link w:val="3"/>
    <w:qFormat/>
    <w:uiPriority w:val="0"/>
    <w:rPr>
      <w:rFonts w:ascii="仿宋_GB2312" w:hAnsi="宋体" w:eastAsia="仿宋_GB2312"/>
      <w:b/>
      <w:kern w:val="2"/>
      <w:sz w:val="32"/>
    </w:rPr>
  </w:style>
  <w:style w:type="character" w:customStyle="1" w:styleId="60">
    <w:name w:val="标题 2 字符"/>
    <w:link w:val="4"/>
    <w:qFormat/>
    <w:uiPriority w:val="9"/>
    <w:rPr>
      <w:rFonts w:ascii="Arial" w:hAnsi="Arial"/>
      <w:b/>
      <w:bCs/>
      <w:sz w:val="28"/>
      <w:szCs w:val="32"/>
    </w:rPr>
  </w:style>
  <w:style w:type="character" w:customStyle="1" w:styleId="61">
    <w:name w:val="标题 3 字符"/>
    <w:link w:val="5"/>
    <w:qFormat/>
    <w:uiPriority w:val="0"/>
    <w:rPr>
      <w:b/>
      <w:bCs/>
      <w:kern w:val="2"/>
      <w:sz w:val="24"/>
      <w:szCs w:val="24"/>
    </w:rPr>
  </w:style>
  <w:style w:type="character" w:customStyle="1" w:styleId="62">
    <w:name w:val="标题 4 字符"/>
    <w:link w:val="6"/>
    <w:qFormat/>
    <w:uiPriority w:val="0"/>
    <w:rPr>
      <w:rFonts w:ascii="Arial" w:hAnsi="Arial"/>
      <w:bCs/>
      <w:kern w:val="2"/>
      <w:sz w:val="24"/>
      <w:szCs w:val="28"/>
    </w:rPr>
  </w:style>
  <w:style w:type="character" w:customStyle="1" w:styleId="63">
    <w:name w:val="标题 5 字符"/>
    <w:link w:val="7"/>
    <w:qFormat/>
    <w:uiPriority w:val="0"/>
    <w:rPr>
      <w:rFonts w:ascii="Arial Unicode MS" w:hAnsi="Arial Unicode MS"/>
      <w:bCs/>
      <w:kern w:val="2"/>
      <w:sz w:val="24"/>
      <w:szCs w:val="24"/>
    </w:rPr>
  </w:style>
  <w:style w:type="character" w:customStyle="1" w:styleId="64">
    <w:name w:val="标题 6 字符"/>
    <w:link w:val="8"/>
    <w:qFormat/>
    <w:uiPriority w:val="0"/>
    <w:rPr>
      <w:rFonts w:ascii="Arial Unicode MS" w:hAnsi="Arial Unicode MS"/>
      <w:bCs/>
      <w:kern w:val="2"/>
      <w:sz w:val="24"/>
      <w:szCs w:val="24"/>
    </w:rPr>
  </w:style>
  <w:style w:type="character" w:customStyle="1" w:styleId="65">
    <w:name w:val="标题 7 字符"/>
    <w:link w:val="9"/>
    <w:qFormat/>
    <w:uiPriority w:val="0"/>
    <w:rPr>
      <w:rFonts w:ascii="Arial" w:hAnsi="Arial"/>
      <w:b/>
      <w:color w:val="000000"/>
      <w:kern w:val="2"/>
      <w:sz w:val="15"/>
    </w:rPr>
  </w:style>
  <w:style w:type="character" w:customStyle="1" w:styleId="66">
    <w:name w:val="标题 8 字符"/>
    <w:link w:val="10"/>
    <w:qFormat/>
    <w:uiPriority w:val="0"/>
    <w:rPr>
      <w:rFonts w:ascii="仿宋_GB2312" w:eastAsia="仿宋_GB2312"/>
      <w:b/>
      <w:kern w:val="2"/>
      <w:sz w:val="24"/>
    </w:rPr>
  </w:style>
  <w:style w:type="character" w:customStyle="1" w:styleId="67">
    <w:name w:val="标题 9 字符"/>
    <w:link w:val="11"/>
    <w:qFormat/>
    <w:uiPriority w:val="0"/>
    <w:rPr>
      <w:rFonts w:ascii="Arial" w:hAnsi="Arial" w:eastAsia="黑体"/>
      <w:kern w:val="2"/>
      <w:sz w:val="21"/>
      <w:szCs w:val="21"/>
    </w:rPr>
  </w:style>
  <w:style w:type="character" w:customStyle="1" w:styleId="68">
    <w:name w:val="题注 字符"/>
    <w:link w:val="13"/>
    <w:qFormat/>
    <w:uiPriority w:val="0"/>
    <w:rPr>
      <w:rFonts w:ascii="Arial" w:hAnsi="Arial" w:eastAsia="黑体" w:cs="Arial"/>
      <w:kern w:val="2"/>
    </w:rPr>
  </w:style>
  <w:style w:type="character" w:customStyle="1" w:styleId="69">
    <w:name w:val="文档结构图 字符"/>
    <w:link w:val="14"/>
    <w:qFormat/>
    <w:uiPriority w:val="0"/>
    <w:rPr>
      <w:kern w:val="2"/>
      <w:sz w:val="21"/>
      <w:shd w:val="clear" w:color="auto" w:fill="000080"/>
    </w:rPr>
  </w:style>
  <w:style w:type="character" w:customStyle="1" w:styleId="70">
    <w:name w:val="批注文字 字符"/>
    <w:link w:val="15"/>
    <w:qFormat/>
    <w:uiPriority w:val="0"/>
    <w:rPr>
      <w:rFonts w:eastAsia="宋体"/>
      <w:kern w:val="2"/>
      <w:sz w:val="21"/>
      <w:szCs w:val="24"/>
      <w:lang w:val="en-US" w:eastAsia="zh-CN" w:bidi="ar-SA"/>
    </w:rPr>
  </w:style>
  <w:style w:type="character" w:customStyle="1" w:styleId="71">
    <w:name w:val="正文文本 3 字符"/>
    <w:link w:val="16"/>
    <w:qFormat/>
    <w:uiPriority w:val="0"/>
    <w:rPr>
      <w:b/>
      <w:spacing w:val="-20"/>
      <w:w w:val="110"/>
      <w:kern w:val="2"/>
      <w:sz w:val="52"/>
    </w:rPr>
  </w:style>
  <w:style w:type="character" w:customStyle="1" w:styleId="72">
    <w:name w:val="正文文本 字符"/>
    <w:link w:val="17"/>
    <w:qFormat/>
    <w:uiPriority w:val="0"/>
    <w:rPr>
      <w:kern w:val="2"/>
      <w:sz w:val="21"/>
    </w:rPr>
  </w:style>
  <w:style w:type="character" w:customStyle="1" w:styleId="73">
    <w:name w:val="正文文本缩进 字符"/>
    <w:link w:val="18"/>
    <w:qFormat/>
    <w:uiPriority w:val="0"/>
    <w:rPr>
      <w:sz w:val="28"/>
    </w:rPr>
  </w:style>
  <w:style w:type="character" w:customStyle="1" w:styleId="74">
    <w:name w:val="纯文本 字符"/>
    <w:link w:val="22"/>
    <w:qFormat/>
    <w:uiPriority w:val="0"/>
    <w:rPr>
      <w:rFonts w:ascii="宋体" w:hAnsi="Courier New" w:eastAsia="宋体"/>
      <w:kern w:val="2"/>
      <w:sz w:val="21"/>
      <w:lang w:val="en-US" w:eastAsia="zh-CN" w:bidi="ar-SA"/>
    </w:rPr>
  </w:style>
  <w:style w:type="character" w:customStyle="1" w:styleId="75">
    <w:name w:val="日期 字符"/>
    <w:link w:val="24"/>
    <w:qFormat/>
    <w:uiPriority w:val="0"/>
    <w:rPr>
      <w:kern w:val="2"/>
      <w:sz w:val="28"/>
    </w:rPr>
  </w:style>
  <w:style w:type="character" w:customStyle="1" w:styleId="76">
    <w:name w:val="正文文本缩进 2 字符"/>
    <w:link w:val="25"/>
    <w:qFormat/>
    <w:uiPriority w:val="99"/>
    <w:rPr>
      <w:kern w:val="2"/>
      <w:sz w:val="24"/>
    </w:rPr>
  </w:style>
  <w:style w:type="character" w:customStyle="1" w:styleId="77">
    <w:name w:val="批注框文本 字符"/>
    <w:link w:val="26"/>
    <w:qFormat/>
    <w:uiPriority w:val="99"/>
    <w:rPr>
      <w:kern w:val="2"/>
      <w:sz w:val="18"/>
      <w:szCs w:val="18"/>
    </w:rPr>
  </w:style>
  <w:style w:type="character" w:customStyle="1" w:styleId="78">
    <w:name w:val="页脚 字符"/>
    <w:link w:val="27"/>
    <w:qFormat/>
    <w:uiPriority w:val="99"/>
    <w:rPr>
      <w:rFonts w:eastAsia="宋体"/>
      <w:kern w:val="2"/>
      <w:sz w:val="18"/>
      <w:szCs w:val="18"/>
      <w:lang w:val="en-US" w:eastAsia="zh-CN" w:bidi="ar-SA"/>
    </w:rPr>
  </w:style>
  <w:style w:type="character" w:customStyle="1" w:styleId="79">
    <w:name w:val="页眉 字符"/>
    <w:link w:val="28"/>
    <w:qFormat/>
    <w:uiPriority w:val="0"/>
    <w:rPr>
      <w:rFonts w:eastAsia="宋体"/>
      <w:kern w:val="2"/>
      <w:sz w:val="18"/>
      <w:szCs w:val="18"/>
      <w:lang w:val="en-US" w:eastAsia="zh-CN" w:bidi="ar-SA"/>
    </w:rPr>
  </w:style>
  <w:style w:type="character" w:customStyle="1" w:styleId="80">
    <w:name w:val="副标题 字符"/>
    <w:link w:val="31"/>
    <w:qFormat/>
    <w:uiPriority w:val="0"/>
    <w:rPr>
      <w:rFonts w:ascii="Cambria" w:hAnsi="Cambria"/>
      <w:b/>
      <w:bCs/>
      <w:kern w:val="28"/>
      <w:sz w:val="32"/>
      <w:szCs w:val="32"/>
    </w:rPr>
  </w:style>
  <w:style w:type="character" w:customStyle="1" w:styleId="81">
    <w:name w:val="正文文本缩进 3 字符"/>
    <w:link w:val="34"/>
    <w:qFormat/>
    <w:uiPriority w:val="0"/>
    <w:rPr>
      <w:rFonts w:ascii="宋体" w:hAnsi="宋体"/>
      <w:spacing w:val="4"/>
      <w:kern w:val="2"/>
      <w:sz w:val="21"/>
    </w:rPr>
  </w:style>
  <w:style w:type="character" w:customStyle="1" w:styleId="82">
    <w:name w:val="正文文本 2 字符"/>
    <w:link w:val="37"/>
    <w:qFormat/>
    <w:uiPriority w:val="0"/>
    <w:rPr>
      <w:rFonts w:ascii="楷体_GB2312" w:hAnsi="Copperplate Gothic Bold" w:eastAsia="楷体_GB2312"/>
      <w:kern w:val="2"/>
      <w:sz w:val="28"/>
    </w:rPr>
  </w:style>
  <w:style w:type="character" w:customStyle="1" w:styleId="83">
    <w:name w:val="标题 字符"/>
    <w:link w:val="40"/>
    <w:qFormat/>
    <w:uiPriority w:val="0"/>
    <w:rPr>
      <w:rFonts w:ascii="Cambria" w:hAnsi="Cambria"/>
      <w:b/>
      <w:bCs/>
      <w:kern w:val="2"/>
      <w:sz w:val="32"/>
      <w:szCs w:val="32"/>
    </w:rPr>
  </w:style>
  <w:style w:type="character" w:customStyle="1" w:styleId="84">
    <w:name w:val="批注主题 字符"/>
    <w:link w:val="41"/>
    <w:qFormat/>
    <w:uiPriority w:val="0"/>
    <w:rPr>
      <w:rFonts w:eastAsia="宋体"/>
      <w:b/>
      <w:bCs/>
      <w:kern w:val="2"/>
      <w:sz w:val="21"/>
      <w:szCs w:val="24"/>
      <w:lang w:val="en-US" w:eastAsia="zh-CN" w:bidi="ar-SA"/>
    </w:rPr>
  </w:style>
  <w:style w:type="character" w:customStyle="1" w:styleId="85">
    <w:name w:val="emtidy-4"/>
    <w:basedOn w:val="46"/>
    <w:qFormat/>
    <w:uiPriority w:val="0"/>
  </w:style>
  <w:style w:type="character" w:customStyle="1" w:styleId="86">
    <w:name w:val="para1"/>
    <w:qFormat/>
    <w:uiPriority w:val="0"/>
    <w:rPr>
      <w:rFonts w:hint="default" w:ascii="Arial" w:hAnsi="Arial" w:cs="Arial"/>
      <w:sz w:val="18"/>
      <w:szCs w:val="18"/>
    </w:rPr>
  </w:style>
  <w:style w:type="character" w:customStyle="1" w:styleId="87">
    <w:name w:val="unnamed11"/>
    <w:basedOn w:val="46"/>
    <w:qFormat/>
    <w:uiPriority w:val="0"/>
  </w:style>
  <w:style w:type="character" w:customStyle="1" w:styleId="88">
    <w:name w:val="indent"/>
    <w:basedOn w:val="46"/>
    <w:qFormat/>
    <w:uiPriority w:val="0"/>
  </w:style>
  <w:style w:type="character" w:customStyle="1" w:styleId="89">
    <w:name w:val="hui3"/>
    <w:qFormat/>
    <w:uiPriority w:val="0"/>
    <w:rPr>
      <w:color w:val="333333"/>
    </w:rPr>
  </w:style>
  <w:style w:type="character" w:customStyle="1" w:styleId="90">
    <w:name w:val="ziti12-333-25"/>
    <w:basedOn w:val="46"/>
    <w:qFormat/>
    <w:uiPriority w:val="0"/>
  </w:style>
  <w:style w:type="character" w:customStyle="1" w:styleId="91">
    <w:name w:val="c lh15"/>
    <w:basedOn w:val="46"/>
    <w:qFormat/>
    <w:uiPriority w:val="0"/>
  </w:style>
  <w:style w:type="character" w:customStyle="1" w:styleId="92">
    <w:name w:val="ca-01"/>
    <w:qFormat/>
    <w:uiPriority w:val="0"/>
    <w:rPr>
      <w:rFonts w:hint="eastAsia" w:ascii="宋体" w:hAnsi="宋体" w:eastAsia="宋体"/>
      <w:sz w:val="28"/>
      <w:szCs w:val="28"/>
    </w:rPr>
  </w:style>
  <w:style w:type="character" w:customStyle="1" w:styleId="93">
    <w:name w:val="emtidy-3"/>
    <w:basedOn w:val="46"/>
    <w:qFormat/>
    <w:uiPriority w:val="0"/>
  </w:style>
  <w:style w:type="character" w:customStyle="1" w:styleId="94">
    <w:name w:val="Char Char7"/>
    <w:qFormat/>
    <w:uiPriority w:val="0"/>
    <w:rPr>
      <w:rFonts w:ascii="宋体" w:hAnsi="Courier New" w:eastAsia="宋体"/>
      <w:kern w:val="2"/>
      <w:sz w:val="21"/>
      <w:lang w:val="en-US" w:eastAsia="zh-CN" w:bidi="ar-SA"/>
    </w:rPr>
  </w:style>
  <w:style w:type="character" w:customStyle="1" w:styleId="95">
    <w:name w:val="emtidy-5"/>
    <w:basedOn w:val="46"/>
    <w:qFormat/>
    <w:uiPriority w:val="0"/>
  </w:style>
  <w:style w:type="character" w:customStyle="1" w:styleId="96">
    <w:name w:val="displayarti"/>
    <w:basedOn w:val="46"/>
    <w:qFormat/>
    <w:uiPriority w:val="0"/>
    <w:rPr>
      <w:color w:val="FFFFFF"/>
      <w:shd w:val="clear" w:color="auto" w:fill="A00000"/>
    </w:rPr>
  </w:style>
  <w:style w:type="character" w:customStyle="1" w:styleId="97">
    <w:name w:val="列表段落 字符"/>
    <w:link w:val="98"/>
    <w:qFormat/>
    <w:uiPriority w:val="34"/>
    <w:rPr>
      <w:rFonts w:ascii="Calibri" w:hAnsi="Calibri"/>
      <w:kern w:val="2"/>
      <w:sz w:val="21"/>
      <w:szCs w:val="22"/>
    </w:rPr>
  </w:style>
  <w:style w:type="paragraph" w:styleId="98">
    <w:name w:val="List Paragraph"/>
    <w:basedOn w:val="1"/>
    <w:link w:val="97"/>
    <w:qFormat/>
    <w:uiPriority w:val="34"/>
    <w:pPr>
      <w:ind w:firstLine="420" w:firstLineChars="200"/>
    </w:pPr>
    <w:rPr>
      <w:rFonts w:ascii="Calibri" w:hAnsi="Calibri"/>
      <w:kern w:val="2"/>
      <w:sz w:val="21"/>
      <w:szCs w:val="22"/>
    </w:rPr>
  </w:style>
  <w:style w:type="character" w:customStyle="1" w:styleId="99">
    <w:name w:val="emtidy-6"/>
    <w:basedOn w:val="46"/>
    <w:qFormat/>
    <w:uiPriority w:val="0"/>
  </w:style>
  <w:style w:type="character" w:customStyle="1" w:styleId="100">
    <w:name w:val="glyphicon4"/>
    <w:basedOn w:val="46"/>
    <w:qFormat/>
    <w:uiPriority w:val="0"/>
  </w:style>
  <w:style w:type="character" w:customStyle="1" w:styleId="101">
    <w:name w:val="style5 style5"/>
    <w:basedOn w:val="46"/>
    <w:qFormat/>
    <w:uiPriority w:val="0"/>
  </w:style>
  <w:style w:type="character" w:customStyle="1" w:styleId="102">
    <w:name w:val="emtidy-2"/>
    <w:basedOn w:val="46"/>
    <w:qFormat/>
    <w:uiPriority w:val="0"/>
  </w:style>
  <w:style w:type="character" w:customStyle="1" w:styleId="103">
    <w:name w:val="button"/>
    <w:basedOn w:val="46"/>
    <w:qFormat/>
    <w:uiPriority w:val="0"/>
  </w:style>
  <w:style w:type="character" w:customStyle="1" w:styleId="104">
    <w:name w:val="selected"/>
    <w:basedOn w:val="46"/>
    <w:qFormat/>
    <w:uiPriority w:val="0"/>
    <w:rPr>
      <w:shd w:val="clear" w:color="auto" w:fill="B00006"/>
    </w:rPr>
  </w:style>
  <w:style w:type="character" w:customStyle="1" w:styleId="105">
    <w:name w:val="base"/>
    <w:basedOn w:val="46"/>
    <w:qFormat/>
    <w:uiPriority w:val="0"/>
  </w:style>
  <w:style w:type="character" w:customStyle="1" w:styleId="106">
    <w:name w:val="hour_pm"/>
    <w:basedOn w:val="46"/>
    <w:qFormat/>
    <w:uiPriority w:val="0"/>
  </w:style>
  <w:style w:type="character" w:customStyle="1" w:styleId="107">
    <w:name w:val="样式 正文缩进 + 首行缩进:  2 字符 段前: 0.5 行 段后: 0.5 行 Char"/>
    <w:link w:val="108"/>
    <w:qFormat/>
    <w:uiPriority w:val="0"/>
    <w:rPr>
      <w:rFonts w:cs="宋体"/>
      <w:kern w:val="2"/>
      <w:sz w:val="24"/>
    </w:rPr>
  </w:style>
  <w:style w:type="paragraph" w:customStyle="1" w:styleId="108">
    <w:name w:val="样式 正文缩进 + 首行缩进:  2 字符 段前: 0.5 行 段后: 0.5 行"/>
    <w:basedOn w:val="2"/>
    <w:link w:val="107"/>
    <w:qFormat/>
    <w:uiPriority w:val="0"/>
    <w:pPr>
      <w:spacing w:beforeLines="50" w:afterLines="50" w:line="360" w:lineRule="auto"/>
      <w:ind w:firstLine="480"/>
    </w:pPr>
    <w:rPr>
      <w:sz w:val="24"/>
      <w:szCs w:val="20"/>
    </w:rPr>
  </w:style>
  <w:style w:type="character" w:customStyle="1" w:styleId="109">
    <w:name w:val="招标书 正文 Char"/>
    <w:link w:val="110"/>
    <w:qFormat/>
    <w:uiPriority w:val="0"/>
    <w:rPr>
      <w:rFonts w:ascii="宋体" w:hAnsi="宋体"/>
      <w:color w:val="000000"/>
      <w:sz w:val="24"/>
      <w:szCs w:val="28"/>
    </w:rPr>
  </w:style>
  <w:style w:type="paragraph" w:customStyle="1" w:styleId="110">
    <w:name w:val="招标书 正文"/>
    <w:basedOn w:val="1"/>
    <w:link w:val="109"/>
    <w:qFormat/>
    <w:uiPriority w:val="0"/>
    <w:pPr>
      <w:widowControl/>
      <w:snapToGrid w:val="0"/>
      <w:spacing w:line="560" w:lineRule="exact"/>
      <w:ind w:firstLine="560" w:firstLineChars="200"/>
      <w:jc w:val="left"/>
    </w:pPr>
    <w:rPr>
      <w:rFonts w:hAnsi="宋体"/>
      <w:color w:val="000000"/>
      <w:szCs w:val="28"/>
    </w:rPr>
  </w:style>
  <w:style w:type="character" w:customStyle="1" w:styleId="111">
    <w:name w:val="c1"/>
    <w:qFormat/>
    <w:uiPriority w:val="0"/>
    <w:rPr>
      <w:sz w:val="28"/>
      <w:szCs w:val="28"/>
    </w:rPr>
  </w:style>
  <w:style w:type="character" w:customStyle="1" w:styleId="112">
    <w:name w:val="introduction1"/>
    <w:qFormat/>
    <w:uiPriority w:val="0"/>
  </w:style>
  <w:style w:type="character" w:customStyle="1" w:styleId="113">
    <w:name w:val="tmpztreemove_arrow"/>
    <w:basedOn w:val="46"/>
    <w:qFormat/>
    <w:uiPriority w:val="0"/>
    <w:rPr>
      <w:shd w:val="clear" w:color="auto" w:fill="FFFFFF"/>
    </w:rPr>
  </w:style>
  <w:style w:type="character" w:customStyle="1" w:styleId="114">
    <w:name w:val="old"/>
    <w:basedOn w:val="46"/>
    <w:qFormat/>
    <w:uiPriority w:val="0"/>
    <w:rPr>
      <w:color w:val="999999"/>
    </w:rPr>
  </w:style>
  <w:style w:type="character" w:customStyle="1" w:styleId="115">
    <w:name w:val="正文文本 3 Char1"/>
    <w:semiHidden/>
    <w:qFormat/>
    <w:uiPriority w:val="99"/>
    <w:rPr>
      <w:kern w:val="2"/>
      <w:sz w:val="16"/>
      <w:szCs w:val="16"/>
    </w:rPr>
  </w:style>
  <w:style w:type="character" w:customStyle="1" w:styleId="116">
    <w:name w:val="gpa"/>
    <w:basedOn w:val="46"/>
    <w:qFormat/>
    <w:uiPriority w:val="0"/>
    <w:rPr>
      <w:rFonts w:ascii="Arial" w:hAnsi="Arial" w:cs="Arial"/>
      <w:sz w:val="15"/>
      <w:szCs w:val="15"/>
    </w:rPr>
  </w:style>
  <w:style w:type="character" w:customStyle="1" w:styleId="117">
    <w:name w:val="正文文本 2 Char1"/>
    <w:semiHidden/>
    <w:qFormat/>
    <w:uiPriority w:val="99"/>
    <w:rPr>
      <w:kern w:val="2"/>
      <w:sz w:val="21"/>
    </w:rPr>
  </w:style>
  <w:style w:type="character" w:customStyle="1" w:styleId="118">
    <w:name w:val="hover3"/>
    <w:basedOn w:val="46"/>
    <w:qFormat/>
    <w:uiPriority w:val="0"/>
    <w:rPr>
      <w:shd w:val="clear" w:color="auto" w:fill="EEEEEE"/>
    </w:rPr>
  </w:style>
  <w:style w:type="character" w:customStyle="1" w:styleId="119">
    <w:name w:val="hour_am"/>
    <w:basedOn w:val="46"/>
    <w:qFormat/>
    <w:uiPriority w:val="0"/>
  </w:style>
  <w:style w:type="character" w:customStyle="1" w:styleId="120">
    <w:name w:val="副标题 Char1"/>
    <w:qFormat/>
    <w:uiPriority w:val="11"/>
    <w:rPr>
      <w:rFonts w:ascii="Cambria" w:hAnsi="Cambria" w:cs="Times New Roman"/>
      <w:b/>
      <w:bCs/>
      <w:kern w:val="28"/>
      <w:sz w:val="32"/>
      <w:szCs w:val="32"/>
    </w:rPr>
  </w:style>
  <w:style w:type="character" w:customStyle="1" w:styleId="121">
    <w:name w:val="style31"/>
    <w:qFormat/>
    <w:uiPriority w:val="0"/>
    <w:rPr>
      <w:sz w:val="21"/>
      <w:szCs w:val="21"/>
    </w:rPr>
  </w:style>
  <w:style w:type="paragraph" w:customStyle="1" w:styleId="122">
    <w:name w:val="xl51"/>
    <w:basedOn w:val="1"/>
    <w:qFormat/>
    <w:uiPriority w:val="0"/>
    <w:pPr>
      <w:widowControl/>
      <w:spacing w:before="100" w:beforeAutospacing="1" w:after="100" w:afterAutospacing="1"/>
      <w:jc w:val="center"/>
    </w:pPr>
    <w:rPr>
      <w:rFonts w:ascii="Arial Unicode MS" w:hAnsi="Arial Unicode MS" w:eastAsia="Arial Unicode MS"/>
      <w:b/>
      <w:sz w:val="32"/>
    </w:rPr>
  </w:style>
  <w:style w:type="paragraph" w:customStyle="1" w:styleId="123">
    <w:name w:val="正文序号 4"/>
    <w:basedOn w:val="1"/>
    <w:qFormat/>
    <w:uiPriority w:val="0"/>
    <w:pPr>
      <w:numPr>
        <w:ilvl w:val="3"/>
        <w:numId w:val="2"/>
      </w:numPr>
      <w:spacing w:before="60"/>
    </w:pPr>
    <w:rPr>
      <w:szCs w:val="24"/>
    </w:rPr>
  </w:style>
  <w:style w:type="paragraph" w:customStyle="1" w:styleId="12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b/>
      <w:bCs/>
      <w:szCs w:val="24"/>
    </w:rPr>
  </w:style>
  <w:style w:type="paragraph" w:customStyle="1" w:styleId="12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126">
    <w:name w:val="_Style 3"/>
    <w:basedOn w:val="1"/>
    <w:qFormat/>
    <w:uiPriority w:val="34"/>
    <w:pPr>
      <w:ind w:firstLine="420" w:firstLineChars="200"/>
    </w:pPr>
    <w:rPr>
      <w:rFonts w:ascii="Calibri" w:hAnsi="Calibri"/>
      <w:szCs w:val="22"/>
    </w:rPr>
  </w:style>
  <w:style w:type="paragraph" w:customStyle="1" w:styleId="127">
    <w:name w:val="表格文字"/>
    <w:basedOn w:val="1"/>
    <w:qFormat/>
    <w:uiPriority w:val="0"/>
    <w:pPr>
      <w:spacing w:before="120" w:after="120"/>
    </w:pPr>
    <w:rPr>
      <w:rFonts w:ascii="新宋体" w:hAnsi="宋体" w:eastAsia="新宋体"/>
      <w:bCs/>
      <w:color w:val="000000"/>
      <w:sz w:val="18"/>
      <w:szCs w:val="18"/>
    </w:rPr>
  </w:style>
  <w:style w:type="paragraph" w:customStyle="1" w:styleId="128">
    <w:name w:val="Char"/>
    <w:basedOn w:val="1"/>
    <w:qFormat/>
    <w:uiPriority w:val="0"/>
    <w:rPr>
      <w:rFonts w:hAnsi="宋体"/>
      <w:szCs w:val="24"/>
    </w:rPr>
  </w:style>
  <w:style w:type="paragraph" w:customStyle="1" w:styleId="129">
    <w:name w:val="Char1"/>
    <w:basedOn w:val="1"/>
    <w:qFormat/>
    <w:uiPriority w:val="0"/>
    <w:pPr>
      <w:tabs>
        <w:tab w:val="left" w:pos="360"/>
      </w:tabs>
      <w:ind w:left="360" w:hanging="360" w:hangingChars="200"/>
    </w:pPr>
    <w:rPr>
      <w:szCs w:val="24"/>
    </w:rPr>
  </w:style>
  <w:style w:type="paragraph" w:customStyle="1" w:styleId="130">
    <w:name w:val="Form Header 1"/>
    <w:basedOn w:val="1"/>
    <w:next w:val="1"/>
    <w:qFormat/>
    <w:uiPriority w:val="0"/>
    <w:pPr>
      <w:widowControl/>
      <w:spacing w:before="80" w:after="80"/>
      <w:jc w:val="left"/>
    </w:pPr>
    <w:rPr>
      <w:rFonts w:ascii="Arial" w:hAnsi="Arial"/>
      <w:b/>
      <w:lang w:val="de-DE" w:eastAsia="en-US"/>
    </w:rPr>
  </w:style>
  <w:style w:type="paragraph" w:customStyle="1" w:styleId="131">
    <w:name w:val="case31"/>
    <w:basedOn w:val="1"/>
    <w:qFormat/>
    <w:uiPriority w:val="0"/>
    <w:pPr>
      <w:widowControl/>
      <w:spacing w:before="100" w:beforeAutospacing="1" w:after="100" w:afterAutospacing="1"/>
      <w:jc w:val="left"/>
    </w:pPr>
    <w:rPr>
      <w:rFonts w:hAnsi="宋体"/>
      <w:color w:val="000000"/>
      <w:szCs w:val="24"/>
    </w:rPr>
  </w:style>
  <w:style w:type="paragraph" w:customStyle="1" w:styleId="132">
    <w:name w:val="日期1"/>
    <w:basedOn w:val="1"/>
    <w:next w:val="1"/>
    <w:qFormat/>
    <w:uiPriority w:val="0"/>
    <w:rPr>
      <w:rFonts w:ascii="黑体" w:eastAsia="黑体"/>
      <w:sz w:val="28"/>
    </w:rPr>
  </w:style>
  <w:style w:type="paragraph" w:customStyle="1" w:styleId="133">
    <w:name w:val="表格文字中"/>
    <w:basedOn w:val="1"/>
    <w:qFormat/>
    <w:uiPriority w:val="0"/>
    <w:pPr>
      <w:adjustRightInd w:val="0"/>
      <w:snapToGrid w:val="0"/>
      <w:ind w:left="22" w:leftChars="8"/>
      <w:jc w:val="center"/>
    </w:pPr>
    <w:rPr>
      <w:szCs w:val="24"/>
    </w:rPr>
  </w:style>
  <w:style w:type="paragraph" w:customStyle="1" w:styleId="134">
    <w:name w:val="Q/19LGT01—2001"/>
    <w:basedOn w:val="1"/>
    <w:qFormat/>
    <w:uiPriority w:val="0"/>
    <w:pPr>
      <w:tabs>
        <w:tab w:val="left" w:pos="555"/>
      </w:tabs>
      <w:spacing w:line="360" w:lineRule="auto"/>
      <w:ind w:firstLine="420" w:firstLineChars="200"/>
    </w:pPr>
    <w:rPr>
      <w:rFonts w:hAnsi="宋体"/>
      <w:bCs/>
    </w:rPr>
  </w:style>
  <w:style w:type="paragraph" w:customStyle="1" w:styleId="135">
    <w:name w:val="??¨???¨????ì?¨¨??¨?o??????ì?¨¨?"/>
    <w:basedOn w:val="1"/>
    <w:qFormat/>
    <w:uiPriority w:val="0"/>
    <w:pPr>
      <w:autoSpaceDE w:val="0"/>
      <w:autoSpaceDN w:val="0"/>
      <w:adjustRightInd w:val="0"/>
      <w:jc w:val="left"/>
    </w:pPr>
  </w:style>
  <w:style w:type="paragraph" w:customStyle="1" w:styleId="136">
    <w:name w:val="Char3"/>
    <w:basedOn w:val="1"/>
    <w:qFormat/>
    <w:uiPriority w:val="0"/>
    <w:pPr>
      <w:tabs>
        <w:tab w:val="left" w:pos="360"/>
      </w:tabs>
    </w:pPr>
    <w:rPr>
      <w:szCs w:val="24"/>
    </w:rPr>
  </w:style>
  <w:style w:type="paragraph" w:customStyle="1" w:styleId="137">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38">
    <w:name w:val="Char11"/>
    <w:basedOn w:val="1"/>
    <w:qFormat/>
    <w:uiPriority w:val="0"/>
    <w:rPr>
      <w:rFonts w:hAnsi="宋体"/>
      <w:szCs w:val="24"/>
    </w:rPr>
  </w:style>
  <w:style w:type="paragraph" w:customStyle="1" w:styleId="139">
    <w:name w:val="Char1 Char Char Char"/>
    <w:basedOn w:val="1"/>
    <w:qFormat/>
    <w:uiPriority w:val="0"/>
  </w:style>
  <w:style w:type="paragraph" w:customStyle="1" w:styleId="140">
    <w:name w:val="列出段落1"/>
    <w:basedOn w:val="1"/>
    <w:qFormat/>
    <w:uiPriority w:val="0"/>
    <w:pPr>
      <w:ind w:firstLine="420" w:firstLineChars="200"/>
    </w:pPr>
  </w:style>
  <w:style w:type="paragraph" w:customStyle="1" w:styleId="141">
    <w:name w:val="正文序号 1"/>
    <w:basedOn w:val="1"/>
    <w:qFormat/>
    <w:uiPriority w:val="0"/>
    <w:pPr>
      <w:numPr>
        <w:ilvl w:val="0"/>
        <w:numId w:val="2"/>
      </w:numPr>
      <w:spacing w:before="60"/>
    </w:pPr>
    <w:rPr>
      <w:szCs w:val="24"/>
    </w:rPr>
  </w:style>
  <w:style w:type="paragraph" w:customStyle="1" w:styleId="142">
    <w:name w:val="文字列表"/>
    <w:basedOn w:val="1"/>
    <w:qFormat/>
    <w:uiPriority w:val="0"/>
    <w:pPr>
      <w:tabs>
        <w:tab w:val="left" w:pos="420"/>
      </w:tabs>
      <w:spacing w:line="360" w:lineRule="auto"/>
      <w:ind w:left="358" w:leftChars="128" w:firstLine="2"/>
    </w:pPr>
    <w:rPr>
      <w:spacing w:val="20"/>
      <w:szCs w:val="24"/>
    </w:rPr>
  </w:style>
  <w:style w:type="paragraph" w:customStyle="1" w:styleId="143">
    <w:name w:val="普通(网站)1"/>
    <w:basedOn w:val="1"/>
    <w:qFormat/>
    <w:uiPriority w:val="0"/>
    <w:pPr>
      <w:widowControl/>
      <w:spacing w:before="100" w:beforeAutospacing="1" w:after="100" w:afterAutospacing="1"/>
      <w:jc w:val="left"/>
    </w:pPr>
    <w:rPr>
      <w:rFonts w:hAnsi="宋体" w:cs="宋体"/>
      <w:szCs w:val="24"/>
    </w:rPr>
  </w:style>
  <w:style w:type="paragraph" w:customStyle="1" w:styleId="144">
    <w:name w:val="_Style 37"/>
    <w:basedOn w:val="1"/>
    <w:qFormat/>
    <w:uiPriority w:val="0"/>
    <w:pPr>
      <w:widowControl/>
      <w:spacing w:after="160" w:line="240" w:lineRule="exact"/>
      <w:jc w:val="center"/>
    </w:pPr>
    <w:rPr>
      <w:rFonts w:hAnsi="宋体"/>
      <w:b/>
      <w:sz w:val="28"/>
      <w:szCs w:val="28"/>
      <w:lang w:eastAsia="en-US"/>
    </w:rPr>
  </w:style>
  <w:style w:type="paragraph" w:customStyle="1" w:styleId="145">
    <w:name w:val="插图编号"/>
    <w:basedOn w:val="1"/>
    <w:next w:val="2"/>
    <w:qFormat/>
    <w:uiPriority w:val="0"/>
    <w:pPr>
      <w:tabs>
        <w:tab w:val="left" w:pos="1440"/>
      </w:tabs>
      <w:spacing w:line="360" w:lineRule="auto"/>
      <w:ind w:left="1021" w:hanging="1021"/>
    </w:pPr>
    <w:rPr>
      <w:spacing w:val="20"/>
      <w:szCs w:val="24"/>
    </w:rPr>
  </w:style>
  <w:style w:type="paragraph" w:customStyle="1" w:styleId="146">
    <w:name w:val="缺省文本"/>
    <w:basedOn w:val="1"/>
    <w:qFormat/>
    <w:uiPriority w:val="0"/>
    <w:pPr>
      <w:autoSpaceDE w:val="0"/>
      <w:autoSpaceDN w:val="0"/>
      <w:adjustRightInd w:val="0"/>
      <w:jc w:val="left"/>
    </w:pPr>
  </w:style>
  <w:style w:type="paragraph" w:customStyle="1" w:styleId="147">
    <w:name w:val="样式3"/>
    <w:basedOn w:val="22"/>
    <w:qFormat/>
    <w:uiPriority w:val="0"/>
    <w:pPr>
      <w:spacing w:line="0" w:lineRule="atLeast"/>
      <w:outlineLvl w:val="0"/>
    </w:pPr>
    <w:rPr>
      <w:sz w:val="28"/>
    </w:rPr>
  </w:style>
  <w:style w:type="paragraph" w:customStyle="1" w:styleId="148">
    <w:name w:val="ec_msonormal"/>
    <w:basedOn w:val="1"/>
    <w:qFormat/>
    <w:uiPriority w:val="0"/>
    <w:pPr>
      <w:widowControl/>
      <w:spacing w:before="100" w:beforeAutospacing="1" w:after="100" w:afterAutospacing="1"/>
      <w:jc w:val="left"/>
    </w:pPr>
    <w:rPr>
      <w:rFonts w:hAnsi="宋体" w:cs="宋体"/>
      <w:szCs w:val="24"/>
    </w:rPr>
  </w:style>
  <w:style w:type="paragraph" w:customStyle="1" w:styleId="149">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sz w:val="32"/>
      <w:szCs w:val="24"/>
    </w:rPr>
  </w:style>
  <w:style w:type="paragraph" w:customStyle="1" w:styleId="150">
    <w:name w:val="表内文字"/>
    <w:basedOn w:val="1"/>
    <w:qFormat/>
    <w:uiPriority w:val="0"/>
    <w:pPr>
      <w:jc w:val="left"/>
    </w:pPr>
    <w:rPr>
      <w:szCs w:val="24"/>
    </w:rPr>
  </w:style>
  <w:style w:type="paragraph" w:customStyle="1" w:styleId="151">
    <w:name w:val="Char Char Char Char"/>
    <w:basedOn w:val="1"/>
    <w:qFormat/>
    <w:uiPriority w:val="0"/>
    <w:pPr>
      <w:widowControl/>
      <w:spacing w:after="160" w:line="240" w:lineRule="exact"/>
      <w:jc w:val="center"/>
    </w:pPr>
    <w:rPr>
      <w:rFonts w:hAnsi="宋体"/>
      <w:b/>
      <w:sz w:val="28"/>
      <w:szCs w:val="28"/>
      <w:lang w:eastAsia="en-US"/>
    </w:rPr>
  </w:style>
  <w:style w:type="paragraph" w:customStyle="1" w:styleId="152">
    <w:name w:val="标准"/>
    <w:basedOn w:val="1"/>
    <w:qFormat/>
    <w:uiPriority w:val="0"/>
    <w:pPr>
      <w:widowControl/>
      <w:autoSpaceDE w:val="0"/>
      <w:autoSpaceDN w:val="0"/>
      <w:adjustRightInd w:val="0"/>
      <w:spacing w:line="318" w:lineRule="atLeast"/>
    </w:pPr>
    <w:rPr>
      <w:rFonts w:ascii="楷体_GB2312" w:hAnsi="宋体" w:eastAsia="楷体_GB2312" w:cs="宋体"/>
    </w:rPr>
  </w:style>
  <w:style w:type="paragraph" w:customStyle="1" w:styleId="153">
    <w:name w:val="正文1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54">
    <w:name w:val="表格标题"/>
    <w:basedOn w:val="1"/>
    <w:qFormat/>
    <w:uiPriority w:val="0"/>
    <w:pPr>
      <w:adjustRightInd w:val="0"/>
      <w:snapToGrid w:val="0"/>
      <w:spacing w:beforeLines="50" w:afterLines="50"/>
      <w:ind w:left="22" w:leftChars="8"/>
      <w:jc w:val="center"/>
    </w:pPr>
    <w:rPr>
      <w:b/>
      <w:bCs/>
      <w:color w:val="000000"/>
      <w:sz w:val="32"/>
      <w:szCs w:val="32"/>
    </w:rPr>
  </w:style>
  <w:style w:type="paragraph" w:styleId="15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6">
    <w:name w:val="普通(网站)11"/>
    <w:basedOn w:val="1"/>
    <w:qFormat/>
    <w:uiPriority w:val="0"/>
    <w:pPr>
      <w:widowControl/>
      <w:spacing w:before="100" w:beforeAutospacing="1" w:after="100" w:afterAutospacing="1"/>
      <w:jc w:val="left"/>
    </w:pPr>
    <w:rPr>
      <w:rFonts w:hAnsi="宋体" w:cs="宋体"/>
      <w:szCs w:val="24"/>
    </w:rPr>
  </w:style>
  <w:style w:type="paragraph" w:customStyle="1" w:styleId="157">
    <w:name w:val="排列"/>
    <w:basedOn w:val="1"/>
    <w:qFormat/>
    <w:uiPriority w:val="0"/>
    <w:pPr>
      <w:adjustRightInd w:val="0"/>
      <w:spacing w:line="360" w:lineRule="auto"/>
      <w:ind w:hanging="627"/>
      <w:jc w:val="left"/>
    </w:pPr>
    <w:rPr>
      <w:b/>
    </w:rPr>
  </w:style>
  <w:style w:type="paragraph" w:customStyle="1" w:styleId="158">
    <w:name w:val="p0"/>
    <w:basedOn w:val="1"/>
    <w:qFormat/>
    <w:uiPriority w:val="0"/>
    <w:pPr>
      <w:widowControl/>
      <w:snapToGrid w:val="0"/>
      <w:spacing w:line="312" w:lineRule="atLeast"/>
      <w:textAlignment w:val="baseline"/>
    </w:pPr>
    <w:rPr>
      <w:szCs w:val="21"/>
    </w:rPr>
  </w:style>
  <w:style w:type="paragraph" w:customStyle="1" w:styleId="159">
    <w:name w:val="正文序号 2"/>
    <w:basedOn w:val="1"/>
    <w:qFormat/>
    <w:uiPriority w:val="0"/>
    <w:pPr>
      <w:numPr>
        <w:ilvl w:val="1"/>
        <w:numId w:val="2"/>
      </w:numPr>
      <w:spacing w:before="60"/>
    </w:pPr>
    <w:rPr>
      <w:szCs w:val="24"/>
    </w:rPr>
  </w:style>
  <w:style w:type="paragraph" w:customStyle="1" w:styleId="160">
    <w:name w:val="?§?§?¨¤?§o????¨¤?"/>
    <w:basedOn w:val="1"/>
    <w:qFormat/>
    <w:uiPriority w:val="0"/>
    <w:pPr>
      <w:autoSpaceDE w:val="0"/>
      <w:autoSpaceDN w:val="0"/>
      <w:adjustRightInd w:val="0"/>
      <w:jc w:val="left"/>
    </w:pPr>
  </w:style>
  <w:style w:type="paragraph" w:customStyle="1" w:styleId="161">
    <w:name w:val="纯文本1"/>
    <w:basedOn w:val="1"/>
    <w:qFormat/>
    <w:uiPriority w:val="0"/>
    <w:pPr>
      <w:spacing w:line="324" w:lineRule="auto"/>
    </w:pPr>
    <w:rPr>
      <w:rFonts w:hAnsi="Courier New" w:cs="Courier New"/>
      <w:szCs w:val="21"/>
    </w:rPr>
  </w:style>
  <w:style w:type="paragraph" w:customStyle="1" w:styleId="162">
    <w:name w:val="Char12"/>
    <w:basedOn w:val="1"/>
    <w:qFormat/>
    <w:uiPriority w:val="0"/>
    <w:pPr>
      <w:tabs>
        <w:tab w:val="left" w:pos="360"/>
      </w:tabs>
    </w:pPr>
    <w:rPr>
      <w:szCs w:val="24"/>
    </w:rPr>
  </w:style>
  <w:style w:type="paragraph" w:customStyle="1" w:styleId="163">
    <w:name w:val="Char2"/>
    <w:basedOn w:val="1"/>
    <w:qFormat/>
    <w:uiPriority w:val="0"/>
    <w:pPr>
      <w:numPr>
        <w:ilvl w:val="0"/>
        <w:numId w:val="3"/>
      </w:numPr>
      <w:tabs>
        <w:tab w:val="left" w:pos="1200"/>
        <w:tab w:val="clear" w:pos="720"/>
      </w:tabs>
      <w:ind w:left="1200" w:hanging="360"/>
    </w:pPr>
    <w:rPr>
      <w:szCs w:val="24"/>
    </w:rPr>
  </w:style>
  <w:style w:type="paragraph" w:customStyle="1" w:styleId="164">
    <w:name w:val="Char13"/>
    <w:basedOn w:val="1"/>
    <w:qFormat/>
    <w:uiPriority w:val="0"/>
    <w:pPr>
      <w:tabs>
        <w:tab w:val="left" w:pos="360"/>
      </w:tabs>
      <w:ind w:left="360" w:hanging="360" w:hangingChars="200"/>
    </w:pPr>
    <w:rPr>
      <w:szCs w:val="24"/>
    </w:rPr>
  </w:style>
  <w:style w:type="paragraph" w:customStyle="1" w:styleId="165">
    <w:name w:val="Char Char1"/>
    <w:basedOn w:val="1"/>
    <w:qFormat/>
    <w:uiPriority w:val="0"/>
    <w:pPr>
      <w:widowControl/>
      <w:spacing w:after="160" w:line="240" w:lineRule="exact"/>
      <w:jc w:val="left"/>
    </w:pPr>
    <w:rPr>
      <w:rFonts w:ascii="Verdana" w:hAnsi="Verdana" w:eastAsia="楷体_GB2312"/>
      <w:b/>
      <w:i/>
      <w:iCs/>
      <w:color w:val="000000"/>
      <w:sz w:val="20"/>
      <w:lang w:eastAsia="en-US"/>
    </w:rPr>
  </w:style>
  <w:style w:type="paragraph" w:customStyle="1" w:styleId="166">
    <w:name w:val="Char2 Char Char Char"/>
    <w:basedOn w:val="1"/>
    <w:qFormat/>
    <w:uiPriority w:val="0"/>
    <w:rPr>
      <w:rFonts w:ascii="Tahoma" w:hAnsi="Tahoma"/>
    </w:rPr>
  </w:style>
  <w:style w:type="paragraph" w:customStyle="1" w:styleId="167">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68">
    <w:name w:val="List Paragraph1"/>
    <w:basedOn w:val="1"/>
    <w:qFormat/>
    <w:uiPriority w:val="34"/>
    <w:pPr>
      <w:ind w:firstLine="420" w:firstLineChars="200"/>
    </w:pPr>
  </w:style>
  <w:style w:type="paragraph" w:customStyle="1" w:styleId="169">
    <w:name w:val="小标题 2"/>
    <w:basedOn w:val="1"/>
    <w:qFormat/>
    <w:uiPriority w:val="0"/>
    <w:pPr>
      <w:autoSpaceDE w:val="0"/>
      <w:autoSpaceDN w:val="0"/>
      <w:adjustRightInd w:val="0"/>
    </w:pPr>
    <w:rPr>
      <w:rFonts w:ascii="黑体" w:eastAsia="黑体" w:cs="黑体"/>
      <w:szCs w:val="24"/>
    </w:rPr>
  </w:style>
  <w:style w:type="paragraph" w:customStyle="1" w:styleId="170">
    <w:name w:val="二级条标题"/>
    <w:basedOn w:val="1"/>
    <w:next w:val="1"/>
    <w:qFormat/>
    <w:uiPriority w:val="0"/>
    <w:pPr>
      <w:widowControl/>
      <w:numPr>
        <w:ilvl w:val="3"/>
        <w:numId w:val="4"/>
      </w:numPr>
      <w:jc w:val="left"/>
      <w:outlineLvl w:val="3"/>
    </w:pPr>
    <w:rPr>
      <w:rFonts w:eastAsia="黑体"/>
    </w:rPr>
  </w:style>
  <w:style w:type="paragraph" w:customStyle="1" w:styleId="171">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172">
    <w:name w:val="(a)正文"/>
    <w:basedOn w:val="1"/>
    <w:qFormat/>
    <w:uiPriority w:val="0"/>
    <w:pPr>
      <w:widowControl/>
      <w:tabs>
        <w:tab w:val="left" w:pos="1871"/>
        <w:tab w:val="left" w:pos="2081"/>
      </w:tabs>
      <w:spacing w:line="360" w:lineRule="exact"/>
      <w:ind w:left="1871" w:hanging="510"/>
    </w:pPr>
  </w:style>
  <w:style w:type="paragraph" w:customStyle="1" w:styleId="173">
    <w:name w:val="正文序号 3"/>
    <w:basedOn w:val="1"/>
    <w:qFormat/>
    <w:uiPriority w:val="0"/>
    <w:pPr>
      <w:numPr>
        <w:ilvl w:val="2"/>
        <w:numId w:val="2"/>
      </w:numPr>
      <w:spacing w:before="60"/>
    </w:pPr>
    <w:rPr>
      <w:szCs w:val="24"/>
    </w:rPr>
  </w:style>
  <w:style w:type="paragraph" w:customStyle="1" w:styleId="174">
    <w:name w:val="正文段"/>
    <w:basedOn w:val="1"/>
    <w:qFormat/>
    <w:uiPriority w:val="0"/>
    <w:pPr>
      <w:adjustRightInd w:val="0"/>
      <w:snapToGrid w:val="0"/>
      <w:spacing w:line="360" w:lineRule="auto"/>
    </w:pPr>
    <w:rPr>
      <w:rFonts w:eastAsia="仿宋_GB2312"/>
      <w:spacing w:val="-8"/>
    </w:rPr>
  </w:style>
  <w:style w:type="paragraph" w:customStyle="1" w:styleId="175">
    <w:name w:val="日期11"/>
    <w:basedOn w:val="1"/>
    <w:next w:val="1"/>
    <w:qFormat/>
    <w:uiPriority w:val="0"/>
    <w:rPr>
      <w:rFonts w:ascii="黑体" w:eastAsia="黑体"/>
      <w:sz w:val="28"/>
    </w:rPr>
  </w:style>
  <w:style w:type="paragraph" w:customStyle="1" w:styleId="17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正文缩进1"/>
    <w:basedOn w:val="1"/>
    <w:qFormat/>
    <w:uiPriority w:val="0"/>
    <w:pPr>
      <w:ind w:firstLine="420" w:firstLineChars="200"/>
    </w:pPr>
  </w:style>
  <w:style w:type="paragraph" w:customStyle="1" w:styleId="178">
    <w:name w:val="TOC 标题1"/>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79">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26715</Words>
  <Characters>28637</Characters>
  <Lines>252</Lines>
  <Paragraphs>71</Paragraphs>
  <TotalTime>57</TotalTime>
  <ScaleCrop>false</ScaleCrop>
  <LinksUpToDate>false</LinksUpToDate>
  <CharactersWithSpaces>29521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2021-07-08T09:18:00Z</dcterms:created>
  <dc:creator>郭颖</dc:creator>
  <cp:lastModifiedBy>李玉萍</cp:lastModifiedBy>
  <cp:lastPrinted>2023-05-11T07:09:00Z</cp:lastPrinted>
  <dcterms:modified xsi:type="dcterms:W3CDTF">2025-08-08T02:09:43Z</dcterms:modified>
  <dc:title>政府采购货物和服务项目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C409B85AAB64447EA760BB0D322A7C3D</vt:lpwstr>
  </property>
  <property fmtid="{D5CDD505-2E9C-101B-9397-08002B2CF9AE}" pid="4" name="KSOTemplateDocerSaveRecord">
    <vt:lpwstr>eyJoZGlkIjoiMjc5Yzg0ODgzYThjNGY0ZTViMjQwMzVjYTM1MjgwZDAiLCJ1c2VySWQiOiI0MDcwNDQ1MjgifQ==</vt:lpwstr>
  </property>
</Properties>
</file>