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b/>
          <w:sz w:val="30"/>
          <w:szCs w:val="30"/>
        </w:rPr>
        <w:t>拟购设备一览表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709"/>
        <w:gridCol w:w="2977"/>
        <w:gridCol w:w="99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
                <w:szCs w:val="21"/>
              </w:rPr>
            </w:pPr>
            <w:r>
              <w:rPr>
                <w:rFonts w:hint="eastAsia"/>
                <w:b/>
                <w:szCs w:val="21"/>
              </w:rPr>
              <w:t>项目序号</w:t>
            </w:r>
          </w:p>
        </w:tc>
        <w:tc>
          <w:tcPr>
            <w:tcW w:w="2268" w:type="dxa"/>
            <w:vAlign w:val="center"/>
          </w:tcPr>
          <w:p>
            <w:pPr>
              <w:jc w:val="center"/>
              <w:rPr>
                <w:b/>
                <w:szCs w:val="21"/>
              </w:rPr>
            </w:pPr>
            <w:r>
              <w:rPr>
                <w:rFonts w:hint="eastAsia"/>
                <w:b/>
                <w:szCs w:val="21"/>
              </w:rPr>
              <w:t>项目名称</w:t>
            </w:r>
          </w:p>
        </w:tc>
        <w:tc>
          <w:tcPr>
            <w:tcW w:w="709" w:type="dxa"/>
            <w:vAlign w:val="center"/>
          </w:tcPr>
          <w:p>
            <w:pPr>
              <w:jc w:val="center"/>
              <w:rPr>
                <w:b/>
                <w:szCs w:val="21"/>
              </w:rPr>
            </w:pPr>
            <w:r>
              <w:rPr>
                <w:rFonts w:hint="eastAsia"/>
                <w:b/>
                <w:szCs w:val="21"/>
              </w:rPr>
              <w:t>设备序号</w:t>
            </w:r>
          </w:p>
        </w:tc>
        <w:tc>
          <w:tcPr>
            <w:tcW w:w="2977" w:type="dxa"/>
            <w:vAlign w:val="center"/>
          </w:tcPr>
          <w:p>
            <w:pPr>
              <w:jc w:val="center"/>
              <w:rPr>
                <w:b/>
                <w:szCs w:val="21"/>
              </w:rPr>
            </w:pPr>
            <w:r>
              <w:rPr>
                <w:rFonts w:hint="eastAsia"/>
                <w:b/>
                <w:szCs w:val="21"/>
              </w:rPr>
              <w:t>设备名称</w:t>
            </w:r>
          </w:p>
        </w:tc>
        <w:tc>
          <w:tcPr>
            <w:tcW w:w="992" w:type="dxa"/>
            <w:vAlign w:val="center"/>
          </w:tcPr>
          <w:p>
            <w:pPr>
              <w:jc w:val="center"/>
              <w:rPr>
                <w:b/>
                <w:szCs w:val="21"/>
              </w:rPr>
            </w:pPr>
            <w:r>
              <w:rPr>
                <w:rFonts w:hint="eastAsia"/>
                <w:b/>
                <w:szCs w:val="21"/>
              </w:rPr>
              <w:t>数量（台/套）</w:t>
            </w:r>
          </w:p>
        </w:tc>
        <w:tc>
          <w:tcPr>
            <w:tcW w:w="759" w:type="dxa"/>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Theme="minorEastAsia" w:hAnsiTheme="minorEastAsia"/>
                <w:szCs w:val="21"/>
              </w:rPr>
            </w:pPr>
            <w:r>
              <w:rPr>
                <w:rFonts w:hint="eastAsia" w:asciiTheme="minorEastAsia" w:hAnsiTheme="minorEastAsia"/>
                <w:szCs w:val="21"/>
              </w:rPr>
              <w:t>一</w:t>
            </w:r>
          </w:p>
        </w:tc>
        <w:tc>
          <w:tcPr>
            <w:tcW w:w="2268" w:type="dxa"/>
            <w:vMerge w:val="restart"/>
            <w:vAlign w:val="center"/>
          </w:tcPr>
          <w:p>
            <w:pPr>
              <w:jc w:val="center"/>
              <w:rPr>
                <w:rFonts w:hint="default" w:asciiTheme="minorEastAsia" w:hAnsiTheme="minorEastAsia" w:eastAsiaTheme="minorEastAsia"/>
                <w:szCs w:val="21"/>
                <w:lang w:val="en-US" w:eastAsia="zh-CN"/>
              </w:rPr>
            </w:pPr>
            <w:r>
              <w:rPr>
                <w:rFonts w:hint="eastAsia" w:cs="宋体" w:asciiTheme="minorEastAsia" w:hAnsiTheme="minorEastAsia"/>
                <w:szCs w:val="21"/>
                <w:lang w:val="en-US" w:eastAsia="zh-CN"/>
              </w:rPr>
              <w:t>新能源大功率电磁兼容检测能力提升</w:t>
            </w:r>
          </w:p>
        </w:tc>
        <w:tc>
          <w:tcPr>
            <w:tcW w:w="709" w:type="dxa"/>
            <w:vAlign w:val="center"/>
          </w:tcPr>
          <w:p>
            <w:pPr>
              <w:jc w:val="center"/>
              <w:rPr>
                <w:rFonts w:asciiTheme="minorEastAsia" w:hAnsiTheme="minorEastAsia"/>
                <w:szCs w:val="21"/>
              </w:rPr>
            </w:pPr>
            <w:r>
              <w:rPr>
                <w:rFonts w:hint="eastAsia" w:asciiTheme="minorEastAsia" w:hAnsiTheme="minorEastAsia"/>
                <w:szCs w:val="21"/>
              </w:rPr>
              <w:t>1</w:t>
            </w:r>
          </w:p>
        </w:tc>
        <w:tc>
          <w:tcPr>
            <w:tcW w:w="2977" w:type="dxa"/>
            <w:vAlign w:val="center"/>
          </w:tcPr>
          <w:p>
            <w:pPr>
              <w:jc w:val="center"/>
              <w:rPr>
                <w:rFonts w:asciiTheme="minorEastAsia" w:hAnsiTheme="minorEastAsia"/>
                <w:szCs w:val="21"/>
              </w:rPr>
            </w:pPr>
            <w:r>
              <w:rPr>
                <w:rFonts w:hint="eastAsia" w:ascii="宋体" w:hAnsi="宋体" w:cs="宋体"/>
                <w:color w:val="000000"/>
                <w:sz w:val="20"/>
                <w:szCs w:val="20"/>
              </w:rPr>
              <w:t>大功率供电设备电磁骚扰装置</w:t>
            </w:r>
          </w:p>
        </w:tc>
        <w:tc>
          <w:tcPr>
            <w:tcW w:w="992" w:type="dxa"/>
            <w:vAlign w:val="center"/>
          </w:tcPr>
          <w:p>
            <w:pPr>
              <w:jc w:val="center"/>
              <w:rPr>
                <w:rFonts w:asciiTheme="minorEastAsia" w:hAnsiTheme="minorEastAsia"/>
                <w:szCs w:val="21"/>
              </w:rPr>
            </w:pPr>
            <w:r>
              <w:rPr>
                <w:rFonts w:hint="eastAsia" w:asciiTheme="minorEastAsia" w:hAnsiTheme="minorEastAsia"/>
                <w:szCs w:val="21"/>
              </w:rPr>
              <w:t>1</w:t>
            </w:r>
          </w:p>
        </w:tc>
        <w:tc>
          <w:tcPr>
            <w:tcW w:w="759"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vAlign w:val="center"/>
          </w:tcPr>
          <w:p>
            <w:pPr>
              <w:jc w:val="center"/>
              <w:rPr>
                <w:rFonts w:hint="eastAsia" w:asciiTheme="minorEastAsia" w:hAnsiTheme="minorEastAsia"/>
                <w:szCs w:val="21"/>
              </w:rPr>
            </w:pPr>
          </w:p>
        </w:tc>
        <w:tc>
          <w:tcPr>
            <w:tcW w:w="2268" w:type="dxa"/>
            <w:vMerge w:val="continue"/>
            <w:tcBorders/>
            <w:vAlign w:val="center"/>
          </w:tcPr>
          <w:p>
            <w:pPr>
              <w:jc w:val="center"/>
              <w:rPr>
                <w:rFonts w:hint="eastAsia" w:cs="宋体" w:asciiTheme="minorEastAsia" w:hAnsiTheme="minorEastAsia"/>
                <w:szCs w:val="21"/>
                <w:lang w:val="en-US" w:eastAsia="zh-CN"/>
              </w:rPr>
            </w:pP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2977" w:type="dxa"/>
            <w:vAlign w:val="center"/>
          </w:tcPr>
          <w:p>
            <w:pPr>
              <w:jc w:val="center"/>
              <w:rPr>
                <w:rFonts w:hint="eastAsia" w:cs="宋体" w:asciiTheme="minorEastAsia" w:hAnsiTheme="minorEastAsia"/>
                <w:szCs w:val="21"/>
                <w:lang w:val="en-US" w:eastAsia="zh-CN"/>
              </w:rPr>
            </w:pPr>
            <w:r>
              <w:rPr>
                <w:rFonts w:hint="eastAsia" w:ascii="宋体" w:hAnsi="宋体" w:cs="宋体"/>
                <w:color w:val="000000"/>
                <w:sz w:val="20"/>
                <w:szCs w:val="20"/>
              </w:rPr>
              <w:t>大功率电快速瞬变脉冲群测试系统</w:t>
            </w:r>
          </w:p>
        </w:tc>
        <w:tc>
          <w:tcPr>
            <w:tcW w:w="992"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759"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vAlign w:val="center"/>
          </w:tcPr>
          <w:p>
            <w:pPr>
              <w:jc w:val="center"/>
              <w:rPr>
                <w:rFonts w:hint="eastAsia" w:asciiTheme="minorEastAsia" w:hAnsiTheme="minorEastAsia"/>
                <w:szCs w:val="21"/>
              </w:rPr>
            </w:pPr>
          </w:p>
        </w:tc>
        <w:tc>
          <w:tcPr>
            <w:tcW w:w="2268" w:type="dxa"/>
            <w:vMerge w:val="continue"/>
            <w:tcBorders/>
            <w:vAlign w:val="center"/>
          </w:tcPr>
          <w:p>
            <w:pPr>
              <w:jc w:val="center"/>
              <w:rPr>
                <w:rFonts w:hint="eastAsia" w:cs="宋体" w:asciiTheme="minorEastAsia" w:hAnsiTheme="minorEastAsia"/>
                <w:szCs w:val="21"/>
                <w:lang w:val="en-US" w:eastAsia="zh-CN"/>
              </w:rPr>
            </w:pPr>
          </w:p>
        </w:tc>
        <w:tc>
          <w:tcPr>
            <w:tcW w:w="709"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977" w:type="dxa"/>
            <w:vAlign w:val="center"/>
          </w:tcPr>
          <w:p>
            <w:pPr>
              <w:jc w:val="center"/>
              <w:rPr>
                <w:rFonts w:hint="eastAsia" w:cs="宋体" w:asciiTheme="minorEastAsia" w:hAnsiTheme="minorEastAsia"/>
                <w:szCs w:val="21"/>
                <w:lang w:val="en-US" w:eastAsia="zh-CN"/>
              </w:rPr>
            </w:pPr>
            <w:r>
              <w:rPr>
                <w:rFonts w:hint="eastAsia" w:ascii="宋体" w:hAnsi="宋体" w:cs="宋体"/>
                <w:color w:val="000000"/>
                <w:sz w:val="20"/>
                <w:szCs w:val="20"/>
              </w:rPr>
              <w:t>大功率雷击浪涌测试系统</w:t>
            </w:r>
          </w:p>
        </w:tc>
        <w:tc>
          <w:tcPr>
            <w:tcW w:w="992"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759" w:type="dxa"/>
            <w:vAlign w:val="center"/>
          </w:tcPr>
          <w:p>
            <w:pPr>
              <w:jc w:val="center"/>
              <w:rPr>
                <w:rFonts w:asciiTheme="minorEastAsia" w:hAnsiTheme="minorEastAsia"/>
                <w:szCs w:val="21"/>
              </w:rPr>
            </w:pPr>
          </w:p>
        </w:tc>
      </w:tr>
    </w:tbl>
    <w:p>
      <w:pPr>
        <w:jc w:val="center"/>
        <w:rPr>
          <w:b/>
          <w:sz w:val="30"/>
          <w:szCs w:val="30"/>
        </w:rPr>
      </w:pPr>
    </w:p>
    <w:p>
      <w:pPr>
        <w:jc w:val="center"/>
        <w:rPr>
          <w:b/>
          <w:sz w:val="30"/>
          <w:szCs w:val="30"/>
        </w:rPr>
      </w:pPr>
      <w:r>
        <w:rPr>
          <w:b/>
          <w:sz w:val="30"/>
          <w:szCs w:val="30"/>
        </w:rPr>
        <w:t>拟购设备技术要求</w:t>
      </w:r>
    </w:p>
    <w:p>
      <w:pPr>
        <w:jc w:val="left"/>
        <w:rPr>
          <w:rFonts w:hint="eastAsia" w:cs="Times New Roman" w:asciiTheme="minorEastAsia" w:hAnsiTheme="minorEastAsia" w:eastAsiaTheme="minorEastAsia"/>
          <w:b/>
          <w:sz w:val="24"/>
          <w:szCs w:val="24"/>
        </w:rPr>
      </w:pPr>
      <w:r>
        <w:rPr>
          <w:rFonts w:hint="eastAsia" w:cs="Times New Roman" w:asciiTheme="minorEastAsia" w:hAnsiTheme="minorEastAsia" w:eastAsiaTheme="minorEastAsia"/>
          <w:b/>
          <w:kern w:val="2"/>
          <w:sz w:val="21"/>
          <w:szCs w:val="21"/>
          <w:lang w:val="en-US" w:eastAsia="zh-CN" w:bidi="ar-SA"/>
        </w:rPr>
        <w:t>一、大功率供电设备电磁骚扰装置：</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lang w:val="en-US" w:eastAsia="zh-CN"/>
        </w:rPr>
        <w:t>一</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交流车端模拟器</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1.实验电压：220V/380V/AC；</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2.实验电流：0～63A；</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3.通信协议：满足国标、欧标交流充电协议要求；</w:t>
      </w:r>
      <w:r>
        <w:rPr>
          <w:rFonts w:hint="eastAsia" w:cs="Times New Roman" w:asciiTheme="minorEastAsia" w:hAnsiTheme="minorEastAsia" w:eastAsiaTheme="minorEastAsia"/>
        </w:rPr>
        <w:t>★</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4.该模拟器能够放置在暗室内部，模拟车辆终端，实现与充电桩成功握手，从而满足充电桩正常充电功能输出，其背景噪声应满足小于CISPR11标准RE Class B限值 6dB要求；</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5.背景噪声在安装完成后需提供省级或省级以上的计量检测单位的计量或测试报告；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7.提供现场培训。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二</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直流车端模拟器1</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1.实验电压：0～1000V/AC；</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2.实验电流：0～250A；</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3.通信协议：满足国标直流充电协议要求；</w:t>
      </w:r>
      <w:r>
        <w:rPr>
          <w:rFonts w:hint="eastAsia" w:cs="Times New Roman" w:asciiTheme="minorEastAsia" w:hAnsiTheme="minorEastAsia" w:eastAsiaTheme="minorEastAsia"/>
        </w:rPr>
        <w:t>★</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4.该模拟器能够放置在暗室内部，模拟车辆终端，实现与充电桩成功握手，从而满足充电桩正常充电功能输出，其背景噪声应满足小于CISPR11标准RE Class B限值 6dB要求；</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5.背景噪声在安装完成后需提供省级或省级以上的计量检测单位的计量或测试报告；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7.提供现场培训。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三</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直流车端模拟器2</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1.实验电压：0～1000V/AC；</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2.实验电流：0～250A；</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3.通信协议：满足国标及欧标直流充电协议要求；</w:t>
      </w:r>
      <w:r>
        <w:rPr>
          <w:rFonts w:hint="eastAsia" w:cs="Times New Roman" w:asciiTheme="minorEastAsia" w:hAnsiTheme="minorEastAsia" w:eastAsiaTheme="minorEastAsia"/>
        </w:rPr>
        <w:t>★</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4.该模拟器能够放置在暗室内部，模拟车辆终端，实现与充电桩成功握手，从而满足充电桩正常充电功能输出，其背景噪声应满足小于CISPR11标准RE Class B限值 6dB要求；</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5.背景噪声在安装完成后需提供省级或省级以上的计量检测单位的计量或测试报告；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7.提供现场培训。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四</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直流LISN</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1.工作电压：0</w:t>
      </w:r>
      <w:r>
        <w:rPr>
          <w:rFonts w:hint="eastAsia" w:ascii="宋体" w:hAnsi="宋体" w:cs="宋体"/>
          <w:kern w:val="0"/>
          <w:sz w:val="24"/>
          <w:szCs w:val="24"/>
        </w:rPr>
        <w:t>～</w:t>
      </w:r>
      <w:r>
        <w:rPr>
          <w:rFonts w:hint="eastAsia" w:cs="Times New Roman" w:asciiTheme="minorEastAsia" w:hAnsiTheme="minorEastAsia" w:eastAsiaTheme="minorEastAsia"/>
          <w:bCs/>
        </w:rPr>
        <w:t>1500V/DC；</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2.测量频率：100k</w:t>
      </w:r>
      <w:r>
        <w:rPr>
          <w:rFonts w:hint="eastAsia" w:ascii="宋体" w:hAnsi="宋体" w:cs="宋体"/>
          <w:kern w:val="0"/>
          <w:sz w:val="24"/>
          <w:szCs w:val="24"/>
        </w:rPr>
        <w:t>～</w:t>
      </w:r>
      <w:r>
        <w:rPr>
          <w:rFonts w:hint="eastAsia" w:cs="Times New Roman" w:asciiTheme="minorEastAsia" w:hAnsiTheme="minorEastAsia" w:eastAsiaTheme="minorEastAsia"/>
          <w:bCs/>
        </w:rPr>
        <w:t>150MHz；</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3.工作电流：0</w:t>
      </w:r>
      <w:r>
        <w:rPr>
          <w:rFonts w:hint="eastAsia" w:ascii="宋体" w:hAnsi="宋体" w:cs="宋体"/>
          <w:kern w:val="0"/>
          <w:sz w:val="24"/>
          <w:szCs w:val="24"/>
        </w:rPr>
        <w:t>～</w:t>
      </w:r>
      <w:r>
        <w:rPr>
          <w:rFonts w:hint="eastAsia" w:cs="Times New Roman" w:asciiTheme="minorEastAsia" w:hAnsiTheme="minorEastAsia" w:eastAsiaTheme="minorEastAsia"/>
          <w:bCs/>
        </w:rPr>
        <w:t>250A；</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4.阻抗：V-LISN 5</w:t>
      </w:r>
      <w:r>
        <w:rPr>
          <w:rFonts w:cs="Times New Roman" w:asciiTheme="minorEastAsia" w:hAnsiTheme="minorEastAsia" w:eastAsiaTheme="minorEastAsia"/>
          <w:bCs/>
        </w:rPr>
        <w:t>μH</w:t>
      </w:r>
      <w:r>
        <w:rPr>
          <w:rFonts w:hint="eastAsia" w:cs="Times New Roman" w:asciiTheme="minorEastAsia" w:hAnsiTheme="minorEastAsia" w:eastAsiaTheme="minorEastAsia"/>
          <w:bCs/>
        </w:rPr>
        <w:t xml:space="preserve"> </w:t>
      </w:r>
      <w:r>
        <w:rPr>
          <w:rFonts w:cs="Times New Roman" w:asciiTheme="minorEastAsia" w:hAnsiTheme="minorEastAsia" w:eastAsiaTheme="minorEastAsia"/>
          <w:bCs/>
        </w:rPr>
        <w:t xml:space="preserve">|| </w:t>
      </w:r>
      <w:r>
        <w:rPr>
          <w:rFonts w:hint="eastAsia" w:cs="Times New Roman" w:asciiTheme="minorEastAsia" w:hAnsiTheme="minorEastAsia" w:eastAsiaTheme="minorEastAsia"/>
          <w:bCs/>
        </w:rPr>
        <w:t>50</w:t>
      </w:r>
      <w:r>
        <w:fldChar w:fldCharType="begin"/>
      </w:r>
      <w:r>
        <w:instrText xml:space="preserve"> HYPERLINK "https://baike.baidu.com/item/%CE%A9/0?fromModule=lemma_inlink" \t "_blank" </w:instrText>
      </w:r>
      <w:r>
        <w:fldChar w:fldCharType="separate"/>
      </w:r>
      <w:r>
        <w:rPr>
          <w:rFonts w:cs="Times New Roman" w:asciiTheme="minorEastAsia" w:hAnsiTheme="minorEastAsia" w:eastAsiaTheme="minorEastAsia"/>
          <w:bCs/>
        </w:rPr>
        <w:t>Ω</w:t>
      </w:r>
      <w:r>
        <w:rPr>
          <w:rFonts w:cs="Times New Roman" w:asciiTheme="minorEastAsia" w:hAnsiTheme="minorEastAsia" w:eastAsiaTheme="minorEastAsia"/>
          <w:bCs/>
        </w:rPr>
        <w:fldChar w:fldCharType="end"/>
      </w:r>
      <w:r>
        <w:rPr>
          <w:rFonts w:hint="eastAsia" w:cs="Times New Roman" w:asciiTheme="minorEastAsia" w:hAnsiTheme="minorEastAsia" w:eastAsiaTheme="minorEastAsia"/>
          <w:bCs/>
        </w:rPr>
        <w:t>；</w:t>
      </w:r>
      <w:r>
        <w:rPr>
          <w:rFonts w:hint="eastAsia" w:cs="Times New Roman" w:asciiTheme="minorEastAsia" w:hAnsiTheme="minorEastAsia" w:eastAsiaTheme="minorEastAsia"/>
        </w:rPr>
        <w:t>★</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5.阻抗精度：±20%；</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ascii="宋体" w:hAnsi="宋体" w:cs="宋体"/>
          <w:color w:val="000000"/>
          <w:sz w:val="20"/>
          <w:szCs w:val="20"/>
        </w:rPr>
        <w:t>6.满足CISPR25标准要求，带屏蔽功能，</w:t>
      </w:r>
      <w:r>
        <w:rPr>
          <w:rFonts w:hint="eastAsia" w:cs="Times New Roman" w:asciiTheme="minorEastAsia" w:hAnsiTheme="minorEastAsia" w:eastAsiaTheme="minorEastAsia"/>
          <w:bCs/>
        </w:rPr>
        <w:t>其背景噪声应满足小于CISPR11标准RE Class B限值 6dB要求；</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7.阻抗及背景噪声需提供省级或省级以上的计量检测单位的计量或测试报告；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8.质保期一年；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9.提供现场培训。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五</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直流滤波器</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1.工作电压：0～2000V/DC；</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2.工作电流：0～250A；</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3.150KHz～40GHz频段插入损耗大于100dB；</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4.安装完成后不破坏暗室的屏蔽性能，屏蔽性能满足 14KHz&gt;70dB,150KHz&gt;80dB,1MHz-18GHz频率&gt;100dB；</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5.屏蔽性能在安装完成后需提供省级或省级以上的计量检测单位的计量或测试报告；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7.提供现场培训。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六</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高压探头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1.频率范围：9KHz～30MHz；</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2.电压范围：HF:&lt;100V  AC50/60Hz:&lt;10kV  DC:&lt;15kV；</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3.阻容：1.5 kΩ || 4 pF；</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4.分压系数：30dB；</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5.分压精度：±2dB；</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6.在安装完成后需提供省级或省级以上的计量检测单位的计量或测试报告；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7.质保期一年；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8.提供现场培训。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七</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共模吸收钳</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1.内径：25mm；</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2.频率范围：</w:t>
      </w:r>
      <w:r>
        <w:rPr>
          <w:rFonts w:hint="eastAsia" w:ascii="宋体" w:hAnsi="宋体" w:cs="宋体"/>
          <w:color w:val="000000"/>
          <w:sz w:val="20"/>
          <w:szCs w:val="20"/>
        </w:rPr>
        <w:t>1MHz</w:t>
      </w:r>
      <w:r>
        <w:rPr>
          <w:rFonts w:hint="eastAsia" w:cs="Times New Roman" w:asciiTheme="minorEastAsia" w:hAnsiTheme="minorEastAsia" w:eastAsiaTheme="minorEastAsia"/>
          <w:bCs/>
        </w:rPr>
        <w:t>～</w:t>
      </w:r>
      <w:r>
        <w:rPr>
          <w:rFonts w:hint="eastAsia" w:ascii="宋体" w:hAnsi="宋体" w:cs="宋体"/>
          <w:color w:val="000000"/>
          <w:sz w:val="20"/>
          <w:szCs w:val="20"/>
        </w:rPr>
        <w:t>1GHz；</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3.输入匹配精度应符合GB/T6113.104-2021条款8.5规定要求；</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4.在安装完成后需提供省级或省级以上的计量检测单位的计量或测试报告；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八</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交流负载</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1.额定电压：单相220V/三相380V AC；</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2.工作频率：50/60Hz；</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3.功率：50kW；</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4.散热方式：风冷；</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6.提供现场培训。</w:t>
      </w:r>
    </w:p>
    <w:p>
      <w:pPr>
        <w:pStyle w:val="7"/>
        <w:spacing w:line="500" w:lineRule="exact"/>
        <w:ind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九</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直流负载</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1.额定电压：</w:t>
      </w:r>
      <w:r>
        <w:rPr>
          <w:rFonts w:hint="eastAsia" w:ascii="宋体" w:hAnsi="宋体" w:cs="宋体"/>
          <w:color w:val="000000"/>
          <w:sz w:val="20"/>
          <w:szCs w:val="20"/>
        </w:rPr>
        <w:t>0</w:t>
      </w:r>
      <w:r>
        <w:rPr>
          <w:rFonts w:hint="eastAsia" w:cs="Times New Roman" w:asciiTheme="minorEastAsia" w:hAnsiTheme="minorEastAsia" w:eastAsiaTheme="minorEastAsia"/>
          <w:bCs/>
        </w:rPr>
        <w:t>～</w:t>
      </w:r>
      <w:r>
        <w:rPr>
          <w:rFonts w:hint="eastAsia" w:ascii="宋体" w:hAnsi="宋体" w:cs="宋体"/>
          <w:color w:val="000000"/>
          <w:sz w:val="20"/>
          <w:szCs w:val="20"/>
        </w:rPr>
        <w:t>1000V</w:t>
      </w:r>
      <w:r>
        <w:rPr>
          <w:rFonts w:hint="eastAsia" w:cs="Times New Roman" w:asciiTheme="minorEastAsia" w:hAnsiTheme="minorEastAsia" w:eastAsiaTheme="minorEastAsia"/>
          <w:bCs/>
        </w:rPr>
        <w:t>；</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2.频率：直流；</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3.功率：200kW；</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4.散热方式：风冷；</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5.质保期一年；</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6.提供现场培训。</w:t>
      </w:r>
    </w:p>
    <w:p>
      <w:pPr>
        <w:pStyle w:val="7"/>
        <w:spacing w:line="500" w:lineRule="exact"/>
        <w:ind w:left="-76" w:firstLine="0" w:firstLineChars="0"/>
        <w:jc w:val="left"/>
        <w:rPr>
          <w:rFonts w:hint="eastAsia" w:cs="Times New Roman" w:asciiTheme="minorEastAsia" w:hAnsiTheme="minorEastAsia" w:eastAsiaTheme="minorEastAsia"/>
          <w:b/>
        </w:rPr>
      </w:pP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十</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rPr>
        <w:t>暗室改造</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1.拆除部分吸波材料，并在墙体上重新开孔，满足电源滤波器的安装要求；</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2.在暗室内部高架地板下方提供配电，并在转台上方安装相应的配电端子；</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3.在转台旁边新增一个地面接口板，并配好相应的配电端子及射频端子；</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rPr>
        <w:t>4.</w:t>
      </w:r>
      <w:r>
        <w:rPr>
          <w:rFonts w:hint="eastAsia" w:cs="Times New Roman" w:asciiTheme="minorEastAsia" w:hAnsiTheme="minorEastAsia" w:eastAsiaTheme="minorEastAsia"/>
          <w:bCs/>
        </w:rPr>
        <w:t>对于暗室改造过程中损伤的吸波材料，应提供全新吸波材料进行更换。为保证性能的一致性，所提供的吸波材料应于原暗室材料保持一致，投标时提供原暗室制造商Albatross针对本项目出具的授权函及暗室性能承诺函；</w:t>
      </w:r>
      <w:r>
        <w:rPr>
          <w:rFonts w:hint="eastAsia" w:cs="Times New Roman" w:asciiTheme="minorEastAsia" w:hAnsiTheme="minorEastAsia" w:eastAsiaTheme="minorEastAsia"/>
        </w:rPr>
        <w:t>★</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5.改造完成后，需对暗室的屏蔽性能及背景噪声提供省级或省级以上的计量检测单位的计量或测试报告。</w:t>
      </w:r>
    </w:p>
    <w:p>
      <w:pPr>
        <w:pStyle w:val="7"/>
        <w:spacing w:line="500" w:lineRule="exact"/>
        <w:ind w:left="360" w:firstLine="0" w:firstLine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rPr>
        <w:t>6.质保期一年；</w:t>
      </w:r>
    </w:p>
    <w:p>
      <w:pPr>
        <w:pStyle w:val="7"/>
        <w:numPr>
          <w:ilvl w:val="0"/>
          <w:numId w:val="0"/>
        </w:numPr>
        <w:spacing w:line="500" w:lineRule="exact"/>
        <w:ind w:left="360" w:leftChars="0"/>
        <w:jc w:val="left"/>
        <w:rPr>
          <w:rFonts w:hint="default" w:cs="Times New Roman" w:asciiTheme="minorEastAsia" w:hAnsiTheme="minorEastAsia" w:eastAsiaTheme="minorEastAsia"/>
          <w:bCs/>
          <w:highlight w:val="yellow"/>
          <w:lang w:val="en-US" w:eastAsia="zh-CN"/>
        </w:rPr>
      </w:pPr>
      <w:r>
        <w:rPr>
          <w:rFonts w:hint="eastAsia" w:cs="Times New Roman" w:asciiTheme="minorEastAsia" w:hAnsiTheme="minorEastAsia" w:eastAsiaTheme="minorEastAsia"/>
          <w:bCs/>
        </w:rPr>
        <w:t>7.提供现场培训。</w:t>
      </w:r>
    </w:p>
    <w:p>
      <w:pPr>
        <w:pStyle w:val="7"/>
        <w:numPr>
          <w:ilvl w:val="0"/>
          <w:numId w:val="0"/>
        </w:numPr>
        <w:spacing w:line="500" w:lineRule="exact"/>
        <w:ind w:left="-76" w:leftChars="0"/>
        <w:jc w:val="left"/>
        <w:rPr>
          <w:rFonts w:cs="Times New Roman" w:asciiTheme="minorEastAsia" w:hAnsiTheme="minorEastAsia" w:eastAsiaTheme="minorEastAsia"/>
          <w:b/>
        </w:rPr>
      </w:pPr>
      <w:r>
        <w:rPr>
          <w:rFonts w:hint="eastAsia" w:cs="Times New Roman" w:asciiTheme="minorEastAsia" w:hAnsiTheme="minorEastAsia" w:eastAsiaTheme="minorEastAsia"/>
          <w:b/>
          <w:lang w:val="en-US" w:eastAsia="zh-CN"/>
        </w:rPr>
        <w:t>二、</w:t>
      </w:r>
      <w:r>
        <w:rPr>
          <w:rFonts w:hint="eastAsia" w:cs="Times New Roman" w:asciiTheme="minorEastAsia" w:hAnsiTheme="minorEastAsia" w:eastAsiaTheme="minorEastAsia"/>
          <w:b/>
        </w:rPr>
        <w:t>大功率电快速瞬变脉冲群测试系统</w:t>
      </w:r>
    </w:p>
    <w:p>
      <w:pPr>
        <w:pStyle w:val="7"/>
        <w:numPr>
          <w:ilvl w:val="0"/>
          <w:numId w:val="0"/>
        </w:numPr>
        <w:spacing w:line="500" w:lineRule="exact"/>
        <w:ind w:left="360" w:leftChars="0"/>
        <w:jc w:val="left"/>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1.</w:t>
      </w:r>
      <w:r>
        <w:rPr>
          <w:rFonts w:hint="eastAsia" w:cs="Times New Roman" w:asciiTheme="minorEastAsia" w:hAnsiTheme="minorEastAsia" w:eastAsiaTheme="minorEastAsia"/>
          <w:bCs/>
        </w:rPr>
        <w:t>输出电压：0.2～5kV±10%（源端口），0.2～4.2kV±10%（网络端口）；</w:t>
      </w:r>
      <w:r>
        <w:rPr>
          <w:rFonts w:hint="eastAsia" w:cs="Times New Roman" w:asciiTheme="minorEastAsia" w:hAnsiTheme="minorEastAsia" w:eastAsiaTheme="minorEastAsia"/>
        </w:rPr>
        <w:t>★</w:t>
      </w:r>
    </w:p>
    <w:p>
      <w:pPr>
        <w:pStyle w:val="7"/>
        <w:numPr>
          <w:ilvl w:val="0"/>
          <w:numId w:val="0"/>
        </w:numPr>
        <w:spacing w:line="500" w:lineRule="exact"/>
        <w:ind w:left="360" w:leftChars="0"/>
        <w:jc w:val="left"/>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2.</w:t>
      </w:r>
      <w:r>
        <w:rPr>
          <w:rFonts w:hint="eastAsia" w:cs="Times New Roman" w:asciiTheme="minorEastAsia" w:hAnsiTheme="minorEastAsia" w:eastAsiaTheme="minorEastAsia"/>
          <w:bCs/>
        </w:rPr>
        <w:t>脉冲波形：5/50ns,50 ohm 和 1000 ohm负载；</w:t>
      </w:r>
      <w:r>
        <w:rPr>
          <w:rFonts w:hint="eastAsia" w:cs="Times New Roman" w:asciiTheme="minorEastAsia" w:hAnsiTheme="minorEastAsia" w:eastAsiaTheme="minorEastAsia"/>
        </w:rPr>
        <w:t>★</w:t>
      </w:r>
    </w:p>
    <w:p>
      <w:pPr>
        <w:pStyle w:val="7"/>
        <w:numPr>
          <w:ilvl w:val="0"/>
          <w:numId w:val="0"/>
        </w:numPr>
        <w:spacing w:line="500" w:lineRule="exact"/>
        <w:ind w:left="360" w:leftChars="0"/>
        <w:jc w:val="left"/>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3.</w:t>
      </w:r>
      <w:r>
        <w:rPr>
          <w:rFonts w:hint="eastAsia" w:cs="Times New Roman" w:asciiTheme="minorEastAsia" w:hAnsiTheme="minorEastAsia" w:eastAsiaTheme="minorEastAsia"/>
          <w:bCs/>
        </w:rPr>
        <w:t>源阻抗：</w:t>
      </w:r>
      <w:r>
        <w:rPr>
          <w:rFonts w:cs="Times New Roman" w:asciiTheme="minorEastAsia" w:hAnsiTheme="minorEastAsia" w:eastAsiaTheme="minorEastAsia"/>
          <w:bCs/>
        </w:rPr>
        <w:t>50 ohm</w:t>
      </w:r>
      <w:r>
        <w:rPr>
          <w:rFonts w:hint="eastAsia" w:cs="Times New Roman" w:asciiTheme="minorEastAsia" w:hAnsiTheme="minorEastAsia" w:eastAsiaTheme="minorEastAsia"/>
          <w:bCs/>
        </w:rPr>
        <w:t>；</w:t>
      </w:r>
    </w:p>
    <w:p>
      <w:pPr>
        <w:pStyle w:val="7"/>
        <w:numPr>
          <w:ilvl w:val="0"/>
          <w:numId w:val="0"/>
        </w:numPr>
        <w:spacing w:line="500" w:lineRule="exact"/>
        <w:ind w:left="360" w:leftChars="0"/>
        <w:jc w:val="left"/>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4.</w:t>
      </w:r>
      <w:r>
        <w:rPr>
          <w:rFonts w:hint="eastAsia" w:cs="Times New Roman" w:asciiTheme="minorEastAsia" w:hAnsiTheme="minorEastAsia" w:eastAsiaTheme="minorEastAsia"/>
          <w:bCs/>
        </w:rPr>
        <w:t>脉冲频率：</w:t>
      </w:r>
      <w:r>
        <w:rPr>
          <w:rFonts w:cs="Times New Roman" w:asciiTheme="minorEastAsia" w:hAnsiTheme="minorEastAsia" w:eastAsiaTheme="minorEastAsia"/>
          <w:bCs/>
        </w:rPr>
        <w:t xml:space="preserve">0.1kHz </w:t>
      </w:r>
      <w:r>
        <w:rPr>
          <w:rFonts w:hint="eastAsia" w:cs="Times New Roman" w:asciiTheme="minorEastAsia" w:hAnsiTheme="minorEastAsia" w:eastAsiaTheme="minorEastAsia"/>
          <w:bCs/>
        </w:rPr>
        <w:t>～</w:t>
      </w:r>
      <w:r>
        <w:rPr>
          <w:rFonts w:cs="Times New Roman" w:asciiTheme="minorEastAsia" w:hAnsiTheme="minorEastAsia" w:eastAsiaTheme="minorEastAsia"/>
          <w:bCs/>
        </w:rPr>
        <w:t xml:space="preserve"> 1000kHz</w:t>
      </w:r>
      <w:r>
        <w:rPr>
          <w:rFonts w:hint="eastAsia" w:cs="Times New Roman" w:asciiTheme="minorEastAsia" w:hAnsiTheme="minorEastAsia" w:eastAsiaTheme="minorEastAsia"/>
          <w:bCs/>
        </w:rPr>
        <w:t>；</w:t>
      </w:r>
    </w:p>
    <w:p>
      <w:pPr>
        <w:pStyle w:val="7"/>
        <w:numPr>
          <w:ilvl w:val="0"/>
          <w:numId w:val="0"/>
        </w:numPr>
        <w:spacing w:line="500" w:lineRule="exact"/>
        <w:ind w:left="360" w:leftChars="0"/>
        <w:jc w:val="left"/>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5.</w:t>
      </w:r>
      <w:r>
        <w:rPr>
          <w:rFonts w:hint="eastAsia" w:cs="Times New Roman" w:asciiTheme="minorEastAsia" w:hAnsiTheme="minorEastAsia" w:eastAsiaTheme="minorEastAsia"/>
          <w:bCs/>
        </w:rPr>
        <w:t>脉冲群持续时间：</w:t>
      </w:r>
      <w:r>
        <w:rPr>
          <w:rFonts w:cs="Times New Roman" w:asciiTheme="minorEastAsia" w:hAnsiTheme="minorEastAsia" w:eastAsiaTheme="minorEastAsia"/>
          <w:bCs/>
        </w:rPr>
        <w:t xml:space="preserve">0.001 ms </w:t>
      </w:r>
      <w:r>
        <w:rPr>
          <w:rFonts w:hint="eastAsia" w:cs="Times New Roman" w:asciiTheme="minorEastAsia" w:hAnsiTheme="minorEastAsia" w:eastAsiaTheme="minorEastAsia"/>
          <w:bCs/>
        </w:rPr>
        <w:t>～</w:t>
      </w:r>
      <w:r>
        <w:rPr>
          <w:rFonts w:cs="Times New Roman" w:asciiTheme="minorEastAsia" w:hAnsiTheme="minorEastAsia" w:eastAsiaTheme="minorEastAsia"/>
          <w:bCs/>
        </w:rPr>
        <w:t xml:space="preserve"> 1000ms</w:t>
      </w:r>
      <w:r>
        <w:rPr>
          <w:rFonts w:hint="eastAsia" w:cs="Times New Roman" w:asciiTheme="minorEastAsia" w:hAnsiTheme="minorEastAsia" w:eastAsiaTheme="minorEastAsia"/>
          <w:bCs/>
        </w:rPr>
        <w:t>；</w:t>
      </w:r>
    </w:p>
    <w:p>
      <w:pPr>
        <w:pStyle w:val="7"/>
        <w:numPr>
          <w:ilvl w:val="0"/>
          <w:numId w:val="0"/>
        </w:numPr>
        <w:spacing w:line="500" w:lineRule="exact"/>
        <w:ind w:left="360" w:leftChars="0"/>
        <w:jc w:val="left"/>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6.</w:t>
      </w:r>
      <w:r>
        <w:rPr>
          <w:rFonts w:hint="eastAsia" w:cs="Times New Roman" w:asciiTheme="minorEastAsia" w:hAnsiTheme="minorEastAsia" w:eastAsiaTheme="minorEastAsia"/>
          <w:bCs/>
        </w:rPr>
        <w:t>脉冲群周期：</w:t>
      </w:r>
      <w:r>
        <w:rPr>
          <w:rFonts w:cs="Times New Roman" w:asciiTheme="minorEastAsia" w:hAnsiTheme="minorEastAsia" w:eastAsiaTheme="minorEastAsia"/>
          <w:bCs/>
        </w:rPr>
        <w:t xml:space="preserve">11 ms </w:t>
      </w:r>
      <w:r>
        <w:rPr>
          <w:rFonts w:hint="eastAsia" w:cs="Times New Roman" w:asciiTheme="minorEastAsia" w:hAnsiTheme="minorEastAsia" w:eastAsiaTheme="minorEastAsia"/>
          <w:bCs/>
        </w:rPr>
        <w:t>～</w:t>
      </w:r>
      <w:r>
        <w:rPr>
          <w:rFonts w:cs="Times New Roman" w:asciiTheme="minorEastAsia" w:hAnsiTheme="minorEastAsia" w:eastAsiaTheme="minorEastAsia"/>
          <w:bCs/>
        </w:rPr>
        <w:t xml:space="preserve"> 10100ms</w:t>
      </w:r>
      <w:r>
        <w:rPr>
          <w:rFonts w:hint="eastAsia" w:cs="Times New Roman" w:asciiTheme="minorEastAsia" w:hAnsiTheme="minorEastAsia" w:eastAsiaTheme="minorEastAsia"/>
          <w:bCs/>
        </w:rPr>
        <w:t>；</w:t>
      </w:r>
    </w:p>
    <w:p>
      <w:pPr>
        <w:pStyle w:val="7"/>
        <w:numPr>
          <w:ilvl w:val="0"/>
          <w:numId w:val="0"/>
        </w:numPr>
        <w:spacing w:line="500" w:lineRule="exact"/>
        <w:ind w:left="360" w:leftChars="0"/>
        <w:jc w:val="left"/>
        <w:rPr>
          <w:rFonts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7.</w:t>
      </w:r>
      <w:r>
        <w:rPr>
          <w:rFonts w:hint="eastAsia" w:cs="Times New Roman" w:asciiTheme="minorEastAsia" w:hAnsiTheme="minorEastAsia" w:eastAsiaTheme="minorEastAsia"/>
          <w:bCs/>
        </w:rPr>
        <w:t>测试持续时间：</w:t>
      </w:r>
      <w:r>
        <w:rPr>
          <w:rFonts w:cs="Times New Roman" w:asciiTheme="minorEastAsia" w:hAnsiTheme="minorEastAsia" w:eastAsiaTheme="minorEastAsia"/>
          <w:bCs/>
        </w:rPr>
        <w:t xml:space="preserve">1s </w:t>
      </w:r>
      <w:r>
        <w:rPr>
          <w:rFonts w:hint="eastAsia" w:cs="Times New Roman" w:asciiTheme="minorEastAsia" w:hAnsiTheme="minorEastAsia" w:eastAsiaTheme="minorEastAsia"/>
          <w:bCs/>
        </w:rPr>
        <w:t>～</w:t>
      </w:r>
      <w:r>
        <w:rPr>
          <w:rFonts w:cs="Times New Roman" w:asciiTheme="minorEastAsia" w:hAnsiTheme="minorEastAsia" w:eastAsiaTheme="minorEastAsia"/>
          <w:bCs/>
        </w:rPr>
        <w:t xml:space="preserve"> 9999s</w:t>
      </w:r>
      <w:r>
        <w:rPr>
          <w:rFonts w:hint="eastAsia" w:cs="Times New Roman" w:asciiTheme="minorEastAsia" w:hAnsiTheme="minorEastAsia" w:eastAsiaTheme="minorEastAsia"/>
          <w:bCs/>
        </w:rPr>
        <w:t>；</w:t>
      </w:r>
    </w:p>
    <w:p>
      <w:pPr>
        <w:pStyle w:val="7"/>
        <w:numPr>
          <w:ilvl w:val="0"/>
          <w:numId w:val="0"/>
        </w:numPr>
        <w:spacing w:line="500" w:lineRule="exact"/>
        <w:ind w:left="360" w:leftChars="0"/>
        <w:jc w:val="left"/>
        <w:rPr>
          <w:rFonts w:hint="eastAsia" w:cs="Times New Roman" w:asciiTheme="minorEastAsia" w:hAnsiTheme="minorEastAsia" w:eastAsiaTheme="minorEastAsia"/>
          <w:bCs/>
          <w:lang w:eastAsia="zh-CN"/>
        </w:rPr>
      </w:pPr>
      <w:r>
        <w:rPr>
          <w:rFonts w:hint="eastAsia" w:cs="Times New Roman" w:asciiTheme="minorEastAsia" w:hAnsiTheme="minorEastAsia" w:eastAsiaTheme="minorEastAsia"/>
          <w:bCs/>
          <w:lang w:val="en-US" w:eastAsia="zh-CN"/>
        </w:rPr>
        <w:t>8.</w:t>
      </w:r>
      <w:r>
        <w:rPr>
          <w:rFonts w:hint="eastAsia" w:cs="Times New Roman" w:asciiTheme="minorEastAsia" w:hAnsiTheme="minorEastAsia" w:eastAsiaTheme="minorEastAsia"/>
          <w:bCs/>
        </w:rPr>
        <w:t>耦合去耦网络带载功率：1000V 200A/AC,1500V 200A/DC</w:t>
      </w:r>
      <w:r>
        <w:rPr>
          <w:rFonts w:hint="eastAsia" w:cs="Times New Roman" w:asciiTheme="minorEastAsia" w:hAnsiTheme="minorEastAsia" w:eastAsiaTheme="minorEastAsia"/>
          <w:bCs/>
          <w:lang w:eastAsia="zh-CN"/>
        </w:rPr>
        <w:t>；</w:t>
      </w:r>
    </w:p>
    <w:p>
      <w:pPr>
        <w:pStyle w:val="7"/>
        <w:numPr>
          <w:ilvl w:val="0"/>
          <w:numId w:val="0"/>
        </w:numPr>
        <w:spacing w:line="500" w:lineRule="exact"/>
        <w:ind w:left="360" w:leftChars="0"/>
        <w:jc w:val="left"/>
        <w:rPr>
          <w:rFonts w:hint="eastAsia" w:cs="Times New Roman" w:asciiTheme="minorEastAsia" w:hAnsiTheme="minorEastAsia" w:eastAsiaTheme="minorEastAsia"/>
          <w:bCs/>
        </w:rPr>
      </w:pPr>
      <w:r>
        <w:rPr>
          <w:rFonts w:hint="eastAsia" w:cs="Times New Roman" w:asciiTheme="minorEastAsia" w:hAnsiTheme="minorEastAsia" w:eastAsiaTheme="minorEastAsia"/>
          <w:bCs/>
          <w:lang w:val="en-US" w:eastAsia="zh-CN"/>
        </w:rPr>
        <w:t>9.</w:t>
      </w:r>
      <w:r>
        <w:rPr>
          <w:rFonts w:hint="eastAsia" w:cs="Times New Roman" w:asciiTheme="minorEastAsia" w:hAnsiTheme="minorEastAsia" w:eastAsiaTheme="minorEastAsia"/>
          <w:bCs/>
        </w:rPr>
        <w:t xml:space="preserve">设置方式：触摸屏、按键、软件设置； </w:t>
      </w:r>
    </w:p>
    <w:p>
      <w:pPr>
        <w:pStyle w:val="7"/>
        <w:numPr>
          <w:ilvl w:val="0"/>
          <w:numId w:val="0"/>
        </w:numPr>
        <w:spacing w:line="500" w:lineRule="exact"/>
        <w:ind w:left="360" w:leftChars="0"/>
        <w:jc w:val="left"/>
        <w:rPr>
          <w:rFonts w:hint="eastAsia" w:cs="Times New Roman" w:asciiTheme="minorEastAsia" w:hAnsiTheme="minorEastAsia" w:eastAsiaTheme="minorEastAsia"/>
          <w:bCs/>
          <w:highlight w:val="none"/>
          <w:lang w:val="en-US" w:eastAsia="zh-CN"/>
        </w:rPr>
      </w:pPr>
      <w:r>
        <w:rPr>
          <w:rFonts w:hint="eastAsia" w:cs="Times New Roman" w:asciiTheme="minorEastAsia" w:hAnsiTheme="minorEastAsia" w:eastAsiaTheme="minorEastAsia"/>
          <w:bCs/>
          <w:highlight w:val="none"/>
          <w:lang w:val="en-US" w:eastAsia="zh-CN"/>
        </w:rPr>
        <w:t>10.</w:t>
      </w:r>
      <w:r>
        <w:rPr>
          <w:rFonts w:hint="eastAsia" w:cs="Times New Roman" w:asciiTheme="minorEastAsia" w:hAnsiTheme="minorEastAsia" w:eastAsiaTheme="minorEastAsia"/>
          <w:bCs/>
          <w:highlight w:val="none"/>
        </w:rPr>
        <w:t>需提供省级或省级以上的</w:t>
      </w:r>
      <w:r>
        <w:rPr>
          <w:rFonts w:hint="eastAsia" w:cs="Times New Roman" w:asciiTheme="minorEastAsia" w:hAnsiTheme="minorEastAsia" w:eastAsiaTheme="minorEastAsia"/>
          <w:bCs/>
          <w:highlight w:val="none"/>
          <w:lang w:val="en-US" w:eastAsia="zh-CN"/>
        </w:rPr>
        <w:t>法定</w:t>
      </w:r>
      <w:r>
        <w:rPr>
          <w:rFonts w:hint="eastAsia" w:cs="Times New Roman" w:asciiTheme="minorEastAsia" w:hAnsiTheme="minorEastAsia" w:eastAsiaTheme="minorEastAsia"/>
          <w:bCs/>
          <w:highlight w:val="none"/>
        </w:rPr>
        <w:t>计量</w:t>
      </w:r>
      <w:r>
        <w:rPr>
          <w:rFonts w:hint="eastAsia" w:cs="Times New Roman" w:asciiTheme="minorEastAsia" w:hAnsiTheme="minorEastAsia" w:eastAsiaTheme="minorEastAsia"/>
          <w:bCs/>
          <w:highlight w:val="none"/>
          <w:lang w:val="en-US" w:eastAsia="zh-CN"/>
        </w:rPr>
        <w:t>机构的溯源证书；</w:t>
      </w:r>
    </w:p>
    <w:p>
      <w:pPr>
        <w:pStyle w:val="7"/>
        <w:numPr>
          <w:ilvl w:val="0"/>
          <w:numId w:val="0"/>
        </w:numPr>
        <w:spacing w:line="500" w:lineRule="exact"/>
        <w:ind w:left="360" w:leftChars="0"/>
        <w:jc w:val="left"/>
        <w:rPr>
          <w:rFonts w:hint="eastAsia" w:cs="Times New Roman" w:asciiTheme="minorEastAsia" w:hAnsiTheme="minorEastAsia" w:eastAsiaTheme="minorEastAsia"/>
          <w:bCs/>
          <w:highlight w:val="none"/>
          <w:lang w:val="en-US" w:eastAsia="zh-CN"/>
        </w:rPr>
      </w:pPr>
      <w:r>
        <w:rPr>
          <w:rFonts w:hint="eastAsia" w:cs="Times New Roman" w:asciiTheme="minorEastAsia" w:hAnsiTheme="minorEastAsia" w:eastAsiaTheme="minorEastAsia"/>
          <w:bCs/>
          <w:highlight w:val="none"/>
          <w:lang w:val="en-US" w:eastAsia="zh-CN"/>
        </w:rPr>
        <w:t>11.质保期一年；</w:t>
      </w:r>
    </w:p>
    <w:p>
      <w:pPr>
        <w:pStyle w:val="7"/>
        <w:numPr>
          <w:ilvl w:val="0"/>
          <w:numId w:val="0"/>
        </w:numPr>
        <w:spacing w:line="500" w:lineRule="exact"/>
        <w:ind w:left="360" w:leftChars="0"/>
        <w:jc w:val="left"/>
        <w:rPr>
          <w:rFonts w:hint="default" w:cs="Times New Roman" w:asciiTheme="minorEastAsia" w:hAnsiTheme="minorEastAsia" w:eastAsiaTheme="minorEastAsia"/>
          <w:bCs/>
          <w:highlight w:val="none"/>
          <w:lang w:val="en-US" w:eastAsia="zh-CN"/>
        </w:rPr>
      </w:pPr>
      <w:r>
        <w:rPr>
          <w:rFonts w:hint="eastAsia" w:cs="Times New Roman" w:asciiTheme="minorEastAsia" w:hAnsiTheme="minorEastAsia" w:eastAsiaTheme="minorEastAsia"/>
          <w:bCs/>
          <w:highlight w:val="none"/>
          <w:lang w:val="en-US" w:eastAsia="zh-CN"/>
        </w:rPr>
        <w:t>12.提供现场培训。</w:t>
      </w:r>
    </w:p>
    <w:p>
      <w:pPr>
        <w:pStyle w:val="7"/>
        <w:numPr>
          <w:ilvl w:val="0"/>
          <w:numId w:val="0"/>
        </w:numPr>
        <w:spacing w:line="500" w:lineRule="exact"/>
        <w:ind w:left="-76" w:leftChars="0"/>
        <w:jc w:val="left"/>
        <w:rPr>
          <w:rFonts w:hint="eastAsia" w:cs="Times New Roman" w:asciiTheme="minorEastAsia" w:hAnsiTheme="minorEastAsia" w:eastAsiaTheme="minorEastAsia"/>
          <w:b/>
          <w:highlight w:val="none"/>
        </w:rPr>
      </w:pPr>
      <w:r>
        <w:rPr>
          <w:rFonts w:hint="eastAsia" w:cs="Times New Roman" w:asciiTheme="minorEastAsia" w:hAnsiTheme="minorEastAsia" w:eastAsiaTheme="minorEastAsia"/>
          <w:b/>
          <w:highlight w:val="none"/>
          <w:lang w:val="en-US" w:eastAsia="zh-CN"/>
        </w:rPr>
        <w:t>三、</w:t>
      </w:r>
      <w:r>
        <w:rPr>
          <w:rFonts w:hint="eastAsia" w:cs="Times New Roman" w:asciiTheme="minorEastAsia" w:hAnsiTheme="minorEastAsia" w:eastAsiaTheme="minorEastAsia"/>
          <w:b/>
          <w:highlight w:val="none"/>
        </w:rPr>
        <w:t>大功率雷击浪涌测试系统</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1.</w:t>
      </w:r>
      <w:r>
        <w:rPr>
          <w:rFonts w:hint="eastAsia" w:cs="Times New Roman" w:asciiTheme="minorEastAsia" w:hAnsiTheme="minorEastAsia" w:eastAsiaTheme="minorEastAsia"/>
          <w:bCs/>
          <w:highlight w:val="none"/>
        </w:rPr>
        <w:t>测试电压：</w:t>
      </w:r>
      <w:r>
        <w:rPr>
          <w:rFonts w:cs="Times New Roman" w:asciiTheme="minorEastAsia" w:hAnsiTheme="minorEastAsia" w:eastAsiaTheme="minorEastAsia"/>
          <w:bCs/>
          <w:highlight w:val="none"/>
        </w:rPr>
        <w:t>0.</w:t>
      </w:r>
      <w:r>
        <w:rPr>
          <w:rFonts w:hint="eastAsia" w:cs="Times New Roman" w:asciiTheme="minorEastAsia" w:hAnsiTheme="minorEastAsia" w:eastAsiaTheme="minorEastAsia"/>
          <w:bCs/>
          <w:highlight w:val="none"/>
        </w:rPr>
        <w:t>3～</w:t>
      </w:r>
      <w:r>
        <w:rPr>
          <w:rFonts w:hint="eastAsia" w:cs="Times New Roman" w:asciiTheme="minorEastAsia" w:hAnsiTheme="minorEastAsia" w:eastAsiaTheme="minorEastAsia"/>
          <w:bCs/>
          <w:highlight w:val="none"/>
          <w:lang w:val="en-US" w:eastAsia="zh-CN"/>
        </w:rPr>
        <w:t>7</w:t>
      </w:r>
      <w:r>
        <w:rPr>
          <w:rFonts w:cs="Times New Roman" w:asciiTheme="minorEastAsia" w:hAnsiTheme="minorEastAsia" w:eastAsiaTheme="minorEastAsia"/>
          <w:bCs/>
          <w:highlight w:val="none"/>
        </w:rPr>
        <w:t>kV±10%</w:t>
      </w:r>
      <w:r>
        <w:rPr>
          <w:rFonts w:hint="eastAsia" w:cs="Times New Roman" w:asciiTheme="minorEastAsia" w:hAnsiTheme="minorEastAsia" w:eastAsiaTheme="minorEastAsia"/>
          <w:bCs/>
          <w:highlight w:val="none"/>
        </w:rPr>
        <w:t>；</w:t>
      </w:r>
      <w:r>
        <w:rPr>
          <w:rFonts w:hint="eastAsia" w:cs="Times New Roman" w:asciiTheme="minorEastAsia" w:hAnsiTheme="minorEastAsia" w:eastAsiaTheme="minorEastAsia"/>
          <w:highlight w:val="none"/>
        </w:rPr>
        <w:t>★</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2.</w:t>
      </w:r>
      <w:r>
        <w:rPr>
          <w:rFonts w:hint="eastAsia" w:cs="Times New Roman" w:asciiTheme="minorEastAsia" w:hAnsiTheme="minorEastAsia" w:eastAsiaTheme="minorEastAsia"/>
          <w:bCs/>
          <w:highlight w:val="none"/>
        </w:rPr>
        <w:t>测试电流：0.15～3kA±10%；</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3.</w:t>
      </w:r>
      <w:r>
        <w:rPr>
          <w:rFonts w:hint="eastAsia" w:cs="Times New Roman" w:asciiTheme="minorEastAsia" w:hAnsiTheme="minorEastAsia" w:eastAsiaTheme="minorEastAsia"/>
          <w:bCs/>
          <w:highlight w:val="none"/>
        </w:rPr>
        <w:t>电压波形：波前时间：1.2μs±30%    半峰值时间：50μs±20%；</w:t>
      </w:r>
      <w:r>
        <w:rPr>
          <w:rFonts w:hint="eastAsia" w:cs="Times New Roman" w:asciiTheme="minorEastAsia" w:hAnsiTheme="minorEastAsia" w:eastAsiaTheme="minorEastAsia"/>
          <w:highlight w:val="none"/>
        </w:rPr>
        <w:t>★</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4.</w:t>
      </w:r>
      <w:r>
        <w:rPr>
          <w:rFonts w:hint="eastAsia" w:cs="Times New Roman" w:asciiTheme="minorEastAsia" w:hAnsiTheme="minorEastAsia" w:eastAsiaTheme="minorEastAsia"/>
          <w:bCs/>
          <w:highlight w:val="none"/>
        </w:rPr>
        <w:t>电流波形：波前时间：8μs±20%      半峰值时间：20μs±20%；</w:t>
      </w:r>
      <w:r>
        <w:rPr>
          <w:rFonts w:hint="eastAsia" w:cs="Times New Roman" w:asciiTheme="minorEastAsia" w:hAnsiTheme="minorEastAsia" w:eastAsiaTheme="minorEastAsia"/>
          <w:highlight w:val="none"/>
        </w:rPr>
        <w:t>★</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5.</w:t>
      </w:r>
      <w:r>
        <w:rPr>
          <w:rFonts w:hint="eastAsia" w:cs="Times New Roman" w:asciiTheme="minorEastAsia" w:hAnsiTheme="minorEastAsia" w:eastAsiaTheme="minorEastAsia"/>
          <w:bCs/>
          <w:highlight w:val="none"/>
        </w:rPr>
        <w:t>源输出阻抗：2</w:t>
      </w:r>
      <w:r>
        <w:rPr>
          <w:rFonts w:cs="Times New Roman" w:asciiTheme="minorEastAsia" w:hAnsiTheme="minorEastAsia" w:eastAsiaTheme="minorEastAsia"/>
          <w:bCs/>
          <w:highlight w:val="none"/>
        </w:rPr>
        <w:t xml:space="preserve"> ohm</w:t>
      </w:r>
      <w:r>
        <w:rPr>
          <w:rFonts w:hint="eastAsia" w:cs="Times New Roman" w:asciiTheme="minorEastAsia" w:hAnsiTheme="minorEastAsia" w:eastAsiaTheme="minorEastAsia"/>
          <w:bCs/>
          <w:highlight w:val="none"/>
        </w:rPr>
        <w:t>；</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6.</w:t>
      </w:r>
      <w:r>
        <w:rPr>
          <w:rFonts w:hint="eastAsia" w:cs="Times New Roman" w:asciiTheme="minorEastAsia" w:hAnsiTheme="minorEastAsia" w:eastAsiaTheme="minorEastAsia"/>
          <w:bCs/>
          <w:highlight w:val="none"/>
        </w:rPr>
        <w:t>电压/电流峰值检测：浪涌电压1000V:1V，浪涌电流500A:1V；</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7.</w:t>
      </w:r>
      <w:r>
        <w:rPr>
          <w:rFonts w:hint="eastAsia" w:cs="Times New Roman" w:asciiTheme="minorEastAsia" w:hAnsiTheme="minorEastAsia" w:eastAsiaTheme="minorEastAsia"/>
          <w:bCs/>
          <w:highlight w:val="none"/>
        </w:rPr>
        <w:t>脉冲周期：5s～99s；</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8.</w:t>
      </w:r>
      <w:r>
        <w:rPr>
          <w:rFonts w:hint="eastAsia" w:cs="Times New Roman" w:asciiTheme="minorEastAsia" w:hAnsiTheme="minorEastAsia" w:eastAsiaTheme="minorEastAsia"/>
          <w:bCs/>
          <w:highlight w:val="none"/>
        </w:rPr>
        <w:t>试验次数：1～999次；</w:t>
      </w:r>
    </w:p>
    <w:p>
      <w:pPr>
        <w:pStyle w:val="7"/>
        <w:numPr>
          <w:ilvl w:val="0"/>
          <w:numId w:val="0"/>
        </w:numPr>
        <w:spacing w:line="500" w:lineRule="exact"/>
        <w:ind w:left="360" w:leftChars="0"/>
        <w:jc w:val="left"/>
        <w:rPr>
          <w:rFonts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9.</w:t>
      </w:r>
      <w:r>
        <w:rPr>
          <w:rFonts w:hint="eastAsia" w:cs="Times New Roman" w:asciiTheme="minorEastAsia" w:hAnsiTheme="minorEastAsia" w:eastAsiaTheme="minorEastAsia"/>
          <w:bCs/>
          <w:highlight w:val="none"/>
        </w:rPr>
        <w:t>耦合去耦网络带载功率：</w:t>
      </w:r>
      <w:r>
        <w:rPr>
          <w:rFonts w:cs="Times New Roman" w:asciiTheme="minorEastAsia" w:hAnsiTheme="minorEastAsia" w:eastAsiaTheme="minorEastAsia"/>
          <w:bCs/>
          <w:highlight w:val="none"/>
        </w:rPr>
        <w:t>1000V 200A/AC,1500V 200A/DC;</w:t>
      </w:r>
    </w:p>
    <w:p>
      <w:pPr>
        <w:pStyle w:val="7"/>
        <w:numPr>
          <w:ilvl w:val="0"/>
          <w:numId w:val="0"/>
        </w:numPr>
        <w:spacing w:line="500" w:lineRule="exact"/>
        <w:ind w:left="360" w:leftChars="0"/>
        <w:jc w:val="left"/>
        <w:rPr>
          <w:rFonts w:hint="eastAsia" w:cs="Times New Roman" w:asciiTheme="minorEastAsia" w:hAnsiTheme="minorEastAsia" w:eastAsiaTheme="minorEastAsia"/>
          <w:bCs/>
          <w:highlight w:val="none"/>
        </w:rPr>
      </w:pPr>
      <w:r>
        <w:rPr>
          <w:rFonts w:hint="eastAsia" w:cs="Times New Roman" w:asciiTheme="minorEastAsia" w:hAnsiTheme="minorEastAsia" w:eastAsiaTheme="minorEastAsia"/>
          <w:bCs/>
          <w:highlight w:val="none"/>
          <w:lang w:val="en-US" w:eastAsia="zh-CN"/>
        </w:rPr>
        <w:t>10.</w:t>
      </w:r>
      <w:r>
        <w:rPr>
          <w:rFonts w:hint="eastAsia" w:cs="Times New Roman" w:asciiTheme="minorEastAsia" w:hAnsiTheme="minorEastAsia" w:eastAsiaTheme="minorEastAsia"/>
          <w:bCs/>
          <w:highlight w:val="none"/>
        </w:rPr>
        <w:t>设置方式：触摸屏、按键、软件设置；</w:t>
      </w:r>
    </w:p>
    <w:p>
      <w:pPr>
        <w:pStyle w:val="7"/>
        <w:numPr>
          <w:ilvl w:val="0"/>
          <w:numId w:val="0"/>
        </w:numPr>
        <w:spacing w:line="500" w:lineRule="exact"/>
        <w:ind w:left="360" w:leftChars="0"/>
        <w:jc w:val="left"/>
        <w:rPr>
          <w:rFonts w:hint="eastAsia" w:cs="Times New Roman" w:asciiTheme="minorEastAsia" w:hAnsiTheme="minorEastAsia" w:eastAsiaTheme="minorEastAsia"/>
          <w:bCs/>
          <w:highlight w:val="none"/>
          <w:lang w:val="en-US" w:eastAsia="zh-CN"/>
        </w:rPr>
      </w:pPr>
      <w:r>
        <w:rPr>
          <w:rFonts w:hint="eastAsia" w:cs="Times New Roman" w:asciiTheme="minorEastAsia" w:hAnsiTheme="minorEastAsia" w:eastAsiaTheme="minorEastAsia"/>
          <w:bCs/>
          <w:highlight w:val="none"/>
          <w:lang w:val="en-US" w:eastAsia="zh-CN"/>
        </w:rPr>
        <w:t>11.</w:t>
      </w:r>
      <w:r>
        <w:rPr>
          <w:rFonts w:hint="eastAsia" w:cs="Times New Roman" w:asciiTheme="minorEastAsia" w:hAnsiTheme="minorEastAsia" w:eastAsiaTheme="minorEastAsia"/>
          <w:bCs/>
          <w:highlight w:val="none"/>
        </w:rPr>
        <w:t>需提供省级或省级以上的</w:t>
      </w:r>
      <w:r>
        <w:rPr>
          <w:rFonts w:hint="eastAsia" w:cs="Times New Roman" w:asciiTheme="minorEastAsia" w:hAnsiTheme="minorEastAsia" w:eastAsiaTheme="minorEastAsia"/>
          <w:bCs/>
          <w:highlight w:val="none"/>
          <w:lang w:val="en-US" w:eastAsia="zh-CN"/>
        </w:rPr>
        <w:t>法定</w:t>
      </w:r>
      <w:r>
        <w:rPr>
          <w:rFonts w:hint="eastAsia" w:cs="Times New Roman" w:asciiTheme="minorEastAsia" w:hAnsiTheme="minorEastAsia" w:eastAsiaTheme="minorEastAsia"/>
          <w:bCs/>
          <w:highlight w:val="none"/>
        </w:rPr>
        <w:t>计量</w:t>
      </w:r>
      <w:r>
        <w:rPr>
          <w:rFonts w:hint="eastAsia" w:cs="Times New Roman" w:asciiTheme="minorEastAsia" w:hAnsiTheme="minorEastAsia" w:eastAsiaTheme="minorEastAsia"/>
          <w:bCs/>
          <w:highlight w:val="none"/>
          <w:lang w:val="en-US" w:eastAsia="zh-CN"/>
        </w:rPr>
        <w:t>机构的溯源证书；</w:t>
      </w:r>
    </w:p>
    <w:p>
      <w:pPr>
        <w:pStyle w:val="7"/>
        <w:numPr>
          <w:ilvl w:val="0"/>
          <w:numId w:val="0"/>
        </w:numPr>
        <w:spacing w:line="500" w:lineRule="exact"/>
        <w:ind w:left="360" w:leftChars="0"/>
        <w:jc w:val="left"/>
        <w:rPr>
          <w:rFonts w:hint="eastAsia" w:cs="Times New Roman" w:asciiTheme="minorEastAsia" w:hAnsiTheme="minorEastAsia" w:eastAsiaTheme="minorEastAsia"/>
          <w:bCs/>
          <w:highlight w:val="none"/>
          <w:lang w:val="en-US" w:eastAsia="zh-CN"/>
        </w:rPr>
      </w:pPr>
      <w:r>
        <w:rPr>
          <w:rFonts w:hint="eastAsia" w:cs="Times New Roman" w:asciiTheme="minorEastAsia" w:hAnsiTheme="minorEastAsia" w:eastAsiaTheme="minorEastAsia"/>
          <w:bCs/>
          <w:highlight w:val="none"/>
          <w:lang w:val="en-US" w:eastAsia="zh-CN"/>
        </w:rPr>
        <w:t>12.质保期一年；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default" w:ascii="宋体" w:hAnsi="宋体" w:cs="宋体"/>
          <w:b/>
          <w:bCs/>
          <w:sz w:val="21"/>
          <w:szCs w:val="21"/>
          <w:lang w:val="en-US" w:eastAsia="zh-CN"/>
        </w:rPr>
      </w:pPr>
      <w:r>
        <w:rPr>
          <w:rFonts w:hint="eastAsia" w:cs="Times New Roman" w:asciiTheme="minorEastAsia" w:hAnsiTheme="minorEastAsia" w:eastAsiaTheme="minorEastAsia"/>
          <w:bCs/>
          <w:highlight w:val="none"/>
          <w:lang w:val="en-US" w:eastAsia="zh-CN"/>
        </w:rPr>
        <w:t>13.提供现场培训。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ZTZiZTRiNzAxMGUzNGQ1NTZhMWRhMDM4MTMwYmQifQ=="/>
  </w:docVars>
  <w:rsids>
    <w:rsidRoot w:val="00D77F3B"/>
    <w:rsid w:val="000B405B"/>
    <w:rsid w:val="00234E5A"/>
    <w:rsid w:val="00364B0D"/>
    <w:rsid w:val="00402B85"/>
    <w:rsid w:val="00424ED9"/>
    <w:rsid w:val="004B4307"/>
    <w:rsid w:val="00721B22"/>
    <w:rsid w:val="00767335"/>
    <w:rsid w:val="009F4826"/>
    <w:rsid w:val="00A95745"/>
    <w:rsid w:val="00C7726B"/>
    <w:rsid w:val="00D77F3B"/>
    <w:rsid w:val="00E82DF4"/>
    <w:rsid w:val="00EC65D7"/>
    <w:rsid w:val="35B209F9"/>
    <w:rsid w:val="377C0F41"/>
    <w:rsid w:val="48074260"/>
    <w:rsid w:val="55C67DEC"/>
    <w:rsid w:val="56266C15"/>
    <w:rsid w:val="5654257E"/>
    <w:rsid w:val="60EC10AB"/>
    <w:rsid w:val="6C18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rPr>
      <w:rFonts w:ascii="Calibri" w:hAnsi="Calibri" w:eastAsia="宋体" w:cs="Calibri"/>
      <w:szCs w:val="21"/>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2345</Words>
  <Characters>2956</Characters>
  <Lines>20</Lines>
  <Paragraphs>5</Paragraphs>
  <TotalTime>4</TotalTime>
  <ScaleCrop>false</ScaleCrop>
  <LinksUpToDate>false</LinksUpToDate>
  <CharactersWithSpaces>3032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2023-06-09T03:02:00Z</dcterms:created>
  <dc:creator>admin</dc:creator>
  <cp:lastModifiedBy></cp:lastModifiedBy>
  <dcterms:modified xsi:type="dcterms:W3CDTF">2025-08-04T01:55:21Z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20247658B95E48139E5621D0BC7BEF9B</vt:lpwstr>
  </property>
</Properties>
</file>