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B54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榆阳档案馆《百年榆阳》档案短视频制作及榆阳重大民生档案收集编研工作第二期招标公告</w:t>
      </w:r>
    </w:p>
    <w:p w14:paraId="549DF8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3C8A4D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《百年榆阳》档案短视频制作及榆阳重大民生档案收集编研工作第二期招标项目的潜在投标人应在全国公共资源交易平台（陕西省）网站【首页〉电子交易平台〉获取招标文件，并于2025年09月29日 13时30分（北京时间）前递交投标文件。</w:t>
      </w:r>
    </w:p>
    <w:p w14:paraId="6A281F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6D99B8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项目编号：YHBDCG-2025-90</w:t>
      </w:r>
    </w:p>
    <w:p w14:paraId="15E7D7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项目名称：《百年榆阳》档案短视频制作及榆阳重大民生档案收集编研工作第二期</w:t>
      </w:r>
    </w:p>
    <w:p w14:paraId="3E5B61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60B7EC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预算金额：1,600,000.00元</w:t>
      </w:r>
    </w:p>
    <w:p w14:paraId="524D7E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60547F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合同包1(《百年榆阳》档案短视频制作及榆阳重大民生档案收集编研工作第二期):</w:t>
      </w:r>
    </w:p>
    <w:p w14:paraId="666B11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合同包预算金额：1,600,000.00元</w:t>
      </w:r>
    </w:p>
    <w:p w14:paraId="488A28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合同包最高限价：1,600,000.00元</w:t>
      </w:r>
    </w:p>
    <w:tbl>
      <w:tblPr>
        <w:tblStyle w:val="5"/>
        <w:tblW w:w="540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46"/>
        <w:gridCol w:w="1435"/>
        <w:gridCol w:w="1828"/>
        <w:gridCol w:w="1253"/>
        <w:gridCol w:w="1995"/>
        <w:gridCol w:w="1680"/>
      </w:tblGrid>
      <w:tr w14:paraId="37CD33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0" w:hRule="atLeast"/>
          <w:tblHeader/>
        </w:trPr>
        <w:tc>
          <w:tcPr>
            <w:tcW w:w="5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79E8F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7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82B8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9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898F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6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1982F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0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F0276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5EE19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5470C6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3" w:hRule="atLeast"/>
        </w:trPr>
        <w:tc>
          <w:tcPr>
            <w:tcW w:w="5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39282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7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31ECF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音像制作服务</w:t>
            </w:r>
          </w:p>
        </w:tc>
        <w:tc>
          <w:tcPr>
            <w:tcW w:w="9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82E2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档案短视频制作</w:t>
            </w:r>
          </w:p>
        </w:tc>
        <w:tc>
          <w:tcPr>
            <w:tcW w:w="6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C0E3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0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502D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E4D79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1,600,000.00</w:t>
            </w:r>
          </w:p>
        </w:tc>
      </w:tr>
    </w:tbl>
    <w:p w14:paraId="1CA126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2644BC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合同履行期限：详见采购文件</w:t>
      </w:r>
    </w:p>
    <w:p w14:paraId="281392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1682A0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46E1C8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BCAD9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合同包1(《百年榆阳》档案短视频制作及榆阳重大民生档案收集编研工作第二期)落实政府采购政策需满足的资格要求如下:</w:t>
      </w:r>
    </w:p>
    <w:p w14:paraId="7A185B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2.4《节能产品政府采购实施意见》（财库[2004]185号）；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2.6《关于促进残疾人就业政府采购政策的通知》（财库[2017]141号）；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2.10《陕西省财政厅关于加快推进我省中小企业政府采购信用融资工</w:t>
      </w:r>
      <w:r>
        <w:rPr>
          <w:rFonts w:hint="eastAsia" w:ascii="宋体" w:hAnsi="宋体" w:eastAsia="宋体" w:cs="宋体"/>
          <w:i w:val="0"/>
          <w:iCs w:val="0"/>
          <w:caps w:val="0"/>
          <w:color w:val="auto"/>
          <w:spacing w:val="0"/>
          <w:sz w:val="24"/>
          <w:szCs w:val="24"/>
          <w:shd w:val="clear" w:fill="FFFFFF"/>
        </w:rPr>
        <w:t>作的通知》（陕财办采〔2020〕15号）；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2.11《关于促进中小企业健康发展的指导意见》、《陕西省中小企业政府釆购信用融资办法》（陕财办采[2018]23号）；</w:t>
      </w:r>
    </w:p>
    <w:p w14:paraId="52BC9B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2.12其他需要落实的政府采购政策</w:t>
      </w:r>
    </w:p>
    <w:p w14:paraId="70BEF2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4411B1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合同包1(《百年榆阳》档案短视频制作及榆阳重大民生档案收集编研工作第二期)特定资格要求如下:</w:t>
      </w:r>
    </w:p>
    <w:p w14:paraId="6DF694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财务状况报告：提供赋码完整的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（8）服务商须具有履行合同所必需的设备和专业技术能力（提供相应的证明资料或承诺函）；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（10）本项目专门面向小微企业采购，供应商须提供小微企业声明函。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4.以上为必备证明文件，不能全部提供的将拒绝其投标；(若有与法律规定不一致的，须按现行法律法规提供相应证书或材料)。</w:t>
      </w:r>
    </w:p>
    <w:p w14:paraId="0BB3B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14:paraId="297386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时间：2025年09月08日至2025年09月12日，每天上午08:00:00至12:00:00，下午12:00:00至18:00:00 （北京时间）</w:t>
      </w:r>
    </w:p>
    <w:p w14:paraId="0802BC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途径：全国公共资源交易平台（陕西省）网站【首页〉电子交易平台〉</w:t>
      </w:r>
    </w:p>
    <w:p w14:paraId="614657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63C34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54FEC3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14:paraId="49B7D2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时间：2025年09月29日 13时30分00秒 （北京时间）</w:t>
      </w:r>
    </w:p>
    <w:p w14:paraId="40524D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提交投标文件地点：全国公共资源交易平台（陕西省）网站【首页〉电子交易平台〉电子上传文件提交</w:t>
      </w:r>
    </w:p>
    <w:p w14:paraId="53333E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开标地点：榆林市公共资源交易中心10楼开标12室</w:t>
      </w:r>
    </w:p>
    <w:p w14:paraId="777D9A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14:paraId="46415E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4A4045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14:paraId="00C742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（1）服务商可用CA锁登录全国公共资源交易中心平台（陕西省）（http://www.sxggzyjy.cn/）,选择“电子交易平台-陕西政府采购交易系统-陕西省公共资源交易平台-服务商 ”进行登录，登录后选择“交易乙方”身份进入服务商界面进行报名并免费下载采购文件；</w:t>
      </w:r>
    </w:p>
    <w:p w14:paraId="15FA65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（2）本项目采用电子化不见面开标方式，开标时建议服务商使用带有麦克风和摄像头的笔记本电脑，登录不见面开标系统进行服务商签到和响应文件解密、二次报价等开标事宜；</w:t>
      </w:r>
    </w:p>
    <w:p w14:paraId="0EEEB6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（3）不见面开标/询标操作手册下载：服务商可登录全国公共资源交易平台（陕西省˙榆林市）（http://yl.sxggzyjy.cn/），选择“服务指南”，点击“下载专区”，点击榆林不见面开标系统操作手册（服务商 ）、榆林不见面开标大厅服务商询标操作手册V1.0，请服务商仔细阅读操作手册，了解操作流程，熟练掌握不见面开标、不见面询标操作相关事宜，若无法正常投标，服务商自行承担责任；</w:t>
      </w:r>
    </w:p>
    <w:p w14:paraId="5CC340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5F430B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14:paraId="6E2097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1E026B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名称：榆阳档案馆</w:t>
      </w:r>
    </w:p>
    <w:p w14:paraId="3E9C58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地址：榆林市榆阳区文化宫路101号</w:t>
      </w:r>
    </w:p>
    <w:p w14:paraId="3A0113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联系方式：15991223935</w:t>
      </w:r>
    </w:p>
    <w:p w14:paraId="03505F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bookmarkStart w:id="0" w:name="_GoBack"/>
      <w:bookmarkEnd w:id="0"/>
    </w:p>
    <w:p w14:paraId="428D6A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名称：榆林榆呼百达工程项目管理有限公司</w:t>
      </w:r>
    </w:p>
    <w:p w14:paraId="73CC4F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地址：陕西省榆林市榆阳区陕西省榆林市高新技术产业园区盛翔华庭4号楼一单元403室</w:t>
      </w:r>
    </w:p>
    <w:p w14:paraId="5BF90A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联系方式：15319657596</w:t>
      </w:r>
    </w:p>
    <w:p w14:paraId="1AE9F5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67057F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项目联系人：榆林榆呼百达工程项目管理有限公司</w:t>
      </w:r>
    </w:p>
    <w:p w14:paraId="34409A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电话：15319657596</w:t>
      </w:r>
    </w:p>
    <w:p w14:paraId="59066D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榆林榆呼百达工程项目管理有限公司</w:t>
      </w:r>
    </w:p>
    <w:p w14:paraId="1FD059E0">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F1222"/>
    <w:rsid w:val="09D65436"/>
    <w:rsid w:val="5F9F1222"/>
    <w:rsid w:val="6B11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3066</Words>
  <Characters>3483</Characters>
  <Lines>0</Lines>
  <Paragraphs>0</Paragraphs>
  <TotalTime>6</TotalTime>
  <ScaleCrop>false</ScaleCrop>
  <LinksUpToDate>false</LinksUpToDate>
  <CharactersWithSpaces>3520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2025-09-05T09:54:00Z</dcterms:created>
  <dc:creator>Lv Zhenzhen</dc:creator>
  <cp:lastModifiedBy>Lv Zhenzhen</cp:lastModifiedBy>
  <dcterms:modified xsi:type="dcterms:W3CDTF">2025-09-06T02:13:06Z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43C4E44B681D4E0FB45651AEA24C3F16_13</vt:lpwstr>
  </property>
  <property fmtid="{D5CDD505-2E9C-101B-9397-08002B2CF9AE}" pid="4" name="KSOTemplateDocerSaveRecord">
    <vt:lpwstr>eyJoZGlkIjoiODM1MjA0N2NmMTJkM2YwMjkwMzcwZWM4Y2IzZDM1MjEiLCJ1c2VySWQiOiI0NTExODE4ODQifQ==</vt:lpwstr>
  </property>
</Properties>
</file>