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6D85D">
      <w:pPr>
        <w:keepNext w:val="0"/>
        <w:keepLines w:val="0"/>
        <w:pageBreakBefore w:val="0"/>
        <w:widowControl/>
        <w:overflowPunct/>
        <w:topLinePunct w:val="0"/>
        <w:autoSpaceDE w:val="0"/>
        <w:autoSpaceDN w:val="0"/>
        <w:bidi w:val="0"/>
        <w:adjustRightInd w:val="0"/>
        <w:snapToGrid w:val="0"/>
        <w:spacing w:line="360" w:lineRule="auto"/>
        <w:jc w:val="center"/>
        <w:textAlignment w:val="baseline"/>
        <w:outlineLvl w:val="1"/>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sectPr>
          <w:pgSz w:w="11907" w:h="16840"/>
          <w:pgMar w:top="1440" w:right="1800" w:bottom="1440" w:left="1800" w:header="567" w:footer="1134" w:gutter="0"/>
          <w:pgNumType w:fmt="decimal"/>
          <w:cols w:space="720" w:num="1"/>
        </w:sectPr>
      </w:pP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-1052195</wp:posOffset>
            </wp:positionH>
            <wp:positionV relativeFrom="paragraph">
              <wp:posOffset>-843915</wp:posOffset>
            </wp:positionV>
            <wp:extent cx="7335520" cy="10525125"/>
            <wp:effectExtent l="0" t="0" r="17780" b="9525"/>
            <wp:wrapNone/>
            <wp:docPr id="3" name="图片 3" descr="封面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封面2"/>
                    <pic:cNvPicPr>
                      <a:picLocks noChangeAspect="1"/>
                    </pic:cNvPicPr>
                  </pic:nvPicPr>
                  <pic:blipFill>
                    <a:blip r:embed="rId19"/>
                    <a:stretch>
                      <a:fillRect/>
                    </a:stretch>
                  </pic:blipFill>
                  <pic:spPr>
                    <a:xfrm>
                      <a:off x="0" y="0"/>
                      <a:ext cx="7335520" cy="10525125"/>
                    </a:xfrm>
                    <a:prstGeom prst="rect">
                      <a:avLst/>
                    </a:prstGeom>
                  </pic:spPr>
                </pic:pic>
              </a:graphicData>
            </a:graphic>
          </wp:anchor>
        </w:drawing>
      </w:r>
    </w:p>
    <w:p w14:paraId="07871C4E">
      <w:pPr>
        <w:keepNext w:val="0"/>
        <w:keepLines w:val="0"/>
        <w:pageBreakBefore w:val="0"/>
        <w:widowControl/>
        <w:overflowPunct/>
        <w:topLinePunct w:val="0"/>
        <w:autoSpaceDE w:val="0"/>
        <w:autoSpaceDN w:val="0"/>
        <w:bidi w:val="0"/>
        <w:adjustRightInd w:val="0"/>
        <w:snapToGrid w:val="0"/>
        <w:spacing w:line="360" w:lineRule="auto"/>
        <w:jc w:val="center"/>
        <w:textAlignment w:val="baseline"/>
        <w:outlineLvl w:val="1"/>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b/>
          <w:bCs/>
          <w:color w:val="000000" w:themeColor="text1"/>
          <w:spacing w:val="0"/>
          <w:sz w:val="24"/>
          <w:szCs w:val="24"/>
          <w14:textFill>
            <w14:solidFill>
              <w14:schemeClr w14:val="tx1"/>
            </w14:solidFill>
          </w14:textFill>
        </w:rPr>
        <w:t>特别提醒</w:t>
      </w:r>
    </w:p>
    <w:p w14:paraId="2C166CC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textAlignment w:val="baseline"/>
        <w:rPr>
          <w:rFonts w:ascii="Times New Roman" w:hAnsi="Times New Roman" w:eastAsia="宋体" w:cs="Times New Roman"/>
          <w:b/>
          <w:color w:val="000000" w:themeColor="text1"/>
          <w:spacing w:val="0"/>
          <w:sz w:val="24"/>
          <w:szCs w:val="24"/>
          <w14:textFill>
            <w14:solidFill>
              <w14:schemeClr w14:val="tx1"/>
            </w14:solidFill>
          </w14:textFill>
        </w:rPr>
      </w:pPr>
      <w:r>
        <w:rPr>
          <w:rFonts w:ascii="Times New Roman" w:hAnsi="Times New Roman" w:eastAsia="宋体" w:cs="Times New Roman"/>
          <w:b/>
          <w:bCs/>
          <w:color w:val="000000" w:themeColor="text1"/>
          <w:spacing w:val="0"/>
          <w:sz w:val="24"/>
          <w:szCs w:val="24"/>
          <w14:textFill>
            <w14:solidFill>
              <w14:schemeClr w14:val="tx1"/>
            </w14:solidFill>
          </w14:textFill>
        </w:rPr>
        <w:t>1、本项目采用不见面开标系统：电子化投标方式投标，投标人须使用数字认证证书</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CA锁</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对电子投标文件进行签章、加密、递交及开标时签到、解密等相关招投标事宜。开标时投标人须携带数字认证证书</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CA主锁</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，如因投标人自身原因未正确使用数字认证证书</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CA锁</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造成无法解密投标文件，按无效投标对待。</w:t>
      </w:r>
    </w:p>
    <w:p w14:paraId="017EAAC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textAlignment w:val="baseline"/>
        <w:rPr>
          <w:rFonts w:ascii="Times New Roman" w:hAnsi="Times New Roman" w:eastAsia="宋体" w:cs="Times New Roman"/>
          <w:b/>
          <w:bCs/>
          <w:color w:val="000000" w:themeColor="text1"/>
          <w:spacing w:val="0"/>
          <w:sz w:val="24"/>
          <w:szCs w:val="24"/>
          <w14:textFill>
            <w14:solidFill>
              <w14:schemeClr w14:val="tx1"/>
            </w14:solidFill>
          </w14:textFill>
        </w:rPr>
      </w:pPr>
      <w:r>
        <w:rPr>
          <w:rFonts w:ascii="Times New Roman" w:hAnsi="Times New Roman" w:eastAsia="宋体" w:cs="Times New Roman"/>
          <w:b/>
          <w:bCs/>
          <w:color w:val="000000" w:themeColor="text1"/>
          <w:spacing w:val="0"/>
          <w:sz w:val="24"/>
          <w:szCs w:val="24"/>
          <w14:textFill>
            <w14:solidFill>
              <w14:schemeClr w14:val="tx1"/>
            </w14:solidFill>
          </w14:textFill>
        </w:rPr>
        <w:t>2、制作电子投标文件：电子招标文件需要使用专用软件打开、浏览供应商登录全国公共资源交易平台</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陕西省</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网站</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服务指南－下载专区</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免费下载《陕西省公共资源交易平台政府采购电子标书制作工具</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V</w:t>
      </w:r>
      <w:r>
        <w:rPr>
          <w:rFonts w:ascii="Times New Roman" w:hAnsi="Times New Roman" w:eastAsia="宋体" w:cs="Times New Roman"/>
          <w:b/>
          <w:color w:val="000000" w:themeColor="text1"/>
          <w:spacing w:val="0"/>
          <w:sz w:val="24"/>
          <w14:textFill>
            <w14:solidFill>
              <w14:schemeClr w14:val="tx1"/>
            </w14:solidFill>
          </w14:textFill>
        </w:rPr>
        <w:fldChar w:fldCharType="begin"/>
      </w:r>
      <w:r>
        <w:rPr>
          <w:rFonts w:ascii="Times New Roman" w:hAnsi="Times New Roman" w:eastAsia="宋体" w:cs="Times New Roman"/>
          <w:b/>
          <w:color w:val="000000" w:themeColor="text1"/>
          <w:spacing w:val="0"/>
          <w:sz w:val="24"/>
          <w14:textFill>
            <w14:solidFill>
              <w14:schemeClr w14:val="tx1"/>
            </w14:solidFill>
          </w14:textFill>
        </w:rPr>
        <w:instrText xml:space="preserve"> HYPERLINK "8.0.1.06" </w:instrText>
      </w:r>
      <w:r>
        <w:rPr>
          <w:rFonts w:ascii="Times New Roman" w:hAnsi="Times New Roman" w:eastAsia="宋体" w:cs="Times New Roman"/>
          <w:b/>
          <w:color w:val="000000" w:themeColor="text1"/>
          <w:spacing w:val="0"/>
          <w:sz w:val="24"/>
          <w14:textFill>
            <w14:solidFill>
              <w14:schemeClr w14:val="tx1"/>
            </w14:solidFill>
          </w14:textFill>
        </w:rPr>
        <w:fldChar w:fldCharType="separate"/>
      </w:r>
      <w:r>
        <w:rPr>
          <w:rFonts w:ascii="Times New Roman" w:hAnsi="Times New Roman" w:eastAsia="宋体" w:cs="Times New Roman"/>
          <w:b/>
          <w:bCs/>
          <w:color w:val="000000" w:themeColor="text1"/>
          <w:spacing w:val="0"/>
          <w:sz w:val="24"/>
          <w:szCs w:val="24"/>
          <w14:textFill>
            <w14:solidFill>
              <w14:schemeClr w14:val="tx1"/>
            </w14:solidFill>
          </w14:textFill>
        </w:rPr>
        <w:t>8.0.1.06</w:t>
      </w:r>
      <w:r>
        <w:rPr>
          <w:rFonts w:ascii="Times New Roman" w:hAnsi="Times New Roman" w:eastAsia="宋体" w:cs="Times New Roman"/>
          <w:b/>
          <w:bCs/>
          <w:color w:val="000000" w:themeColor="text1"/>
          <w:spacing w:val="0"/>
          <w:sz w:val="24"/>
          <w:szCs w:val="24"/>
          <w14:textFill>
            <w14:solidFill>
              <w14:schemeClr w14:val="tx1"/>
            </w14:solidFill>
          </w14:textFill>
        </w:rPr>
        <w:fldChar w:fldCharType="end"/>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》，并升级至最新版本，使用该客户端可以打开电子招标文件。软件操作手册详见全国公共资源交易平台</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陕西省</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网站</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服务指南－下载专区</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中的《陕西省公共资源交易</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政府采购类</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投标文件制作软件操作手册》；制作工具下载地址：</w:t>
      </w:r>
      <w:r>
        <w:rPr>
          <w:rFonts w:ascii="Times New Roman" w:hAnsi="Times New Roman" w:eastAsia="宋体" w:cs="Times New Roman"/>
          <w:b/>
          <w:bCs/>
          <w:color w:val="000000" w:themeColor="text1"/>
          <w:spacing w:val="0"/>
          <w:sz w:val="24"/>
          <w14:textFill>
            <w14:solidFill>
              <w14:schemeClr w14:val="tx1"/>
            </w14:solidFill>
          </w14:textFill>
        </w:rPr>
        <w:fldChar w:fldCharType="begin"/>
      </w:r>
      <w:r>
        <w:rPr>
          <w:rFonts w:ascii="Times New Roman" w:hAnsi="Times New Roman" w:eastAsia="宋体" w:cs="Times New Roman"/>
          <w:b/>
          <w:bCs/>
          <w:color w:val="000000" w:themeColor="text1"/>
          <w:spacing w:val="0"/>
          <w:sz w:val="24"/>
          <w14:textFill>
            <w14:solidFill>
              <w14:schemeClr w14:val="tx1"/>
            </w14:solidFill>
          </w14:textFill>
        </w:rPr>
        <w:instrText xml:space="preserve"> HYPERLINK "https://zhidao.bqpoint.com/epointknow2/bqepointknowquestion.html?producttype=1&amp;" </w:instrText>
      </w:r>
      <w:r>
        <w:rPr>
          <w:rFonts w:ascii="Times New Roman" w:hAnsi="Times New Roman" w:eastAsia="宋体" w:cs="Times New Roman"/>
          <w:b/>
          <w:bCs/>
          <w:color w:val="000000" w:themeColor="text1"/>
          <w:spacing w:val="0"/>
          <w:sz w:val="24"/>
          <w14:textFill>
            <w14:solidFill>
              <w14:schemeClr w14:val="tx1"/>
            </w14:solidFill>
          </w14:textFill>
        </w:rPr>
        <w:fldChar w:fldCharType="separate"/>
      </w:r>
      <w:r>
        <w:rPr>
          <w:rFonts w:ascii="Times New Roman" w:hAnsi="Times New Roman" w:eastAsia="宋体" w:cs="Times New Roman"/>
          <w:b/>
          <w:bCs/>
          <w:color w:val="000000" w:themeColor="text1"/>
          <w:spacing w:val="0"/>
          <w:sz w:val="24"/>
          <w:szCs w:val="24"/>
          <w14:textFill>
            <w14:solidFill>
              <w14:schemeClr w14:val="tx1"/>
            </w14:solidFill>
          </w14:textFill>
        </w:rPr>
        <w:t>https://zhidao.bqpoint.com/epointknow2/bqepointknowquestion.html?productt</w:t>
      </w:r>
      <w:r>
        <w:rPr>
          <w:rFonts w:ascii="Times New Roman" w:hAnsi="Times New Roman" w:eastAsia="宋体" w:cs="Times New Roman"/>
          <w:b/>
          <w:bCs/>
          <w:color w:val="000000" w:themeColor="text1"/>
          <w:spacing w:val="0"/>
          <w:sz w:val="24"/>
          <w:szCs w:val="24"/>
          <w14:textFill>
            <w14:solidFill>
              <w14:schemeClr w14:val="tx1"/>
            </w14:solidFill>
          </w14:textFill>
        </w:rPr>
        <w:fldChar w:fldCharType="end"/>
      </w:r>
      <w:r>
        <w:rPr>
          <w:rFonts w:ascii="Times New Roman" w:hAnsi="Times New Roman" w:eastAsia="宋体" w:cs="Times New Roman"/>
          <w:b/>
          <w:bCs/>
          <w:color w:val="000000" w:themeColor="text1"/>
          <w:spacing w:val="0"/>
          <w:sz w:val="24"/>
          <w:szCs w:val="24"/>
          <w14:textFill>
            <w14:solidFill>
              <w14:schemeClr w14:val="tx1"/>
            </w14:solidFill>
          </w14:textFill>
        </w:rPr>
        <w:t xml:space="preserve">  ype=1&amp;platformguid=684edb0d-467c-4a6a-b31b-9e7929e1fdee&amp;areacode=610000&amp;Categor  yCode= 16。</w:t>
      </w:r>
    </w:p>
    <w:p w14:paraId="1E7D7B4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textAlignment w:val="baseline"/>
        <w:outlineLvl w:val="2"/>
        <w:rPr>
          <w:rFonts w:ascii="Times New Roman" w:hAnsi="Times New Roman" w:eastAsia="宋体" w:cs="Times New Roman"/>
          <w:b/>
          <w:color w:val="000000" w:themeColor="text1"/>
          <w:spacing w:val="0"/>
          <w:sz w:val="24"/>
          <w:szCs w:val="24"/>
          <w14:textFill>
            <w14:solidFill>
              <w14:schemeClr w14:val="tx1"/>
            </w14:solidFill>
          </w14:textFill>
        </w:rPr>
      </w:pPr>
      <w:r>
        <w:rPr>
          <w:rFonts w:ascii="Times New Roman" w:hAnsi="Times New Roman" w:eastAsia="宋体" w:cs="Times New Roman"/>
          <w:b/>
          <w:bCs/>
          <w:color w:val="000000" w:themeColor="text1"/>
          <w:spacing w:val="0"/>
          <w:sz w:val="24"/>
          <w:szCs w:val="24"/>
          <w14:textFill>
            <w14:solidFill>
              <w14:schemeClr w14:val="tx1"/>
            </w14:solidFill>
          </w14:textFill>
        </w:rPr>
        <w:t>3、递交电子投标文件：登录全国公共资源交易中心平台</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陕西省</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color w:val="000000" w:themeColor="text1"/>
          <w:spacing w:val="0"/>
          <w:sz w:val="24"/>
          <w14:textFill>
            <w14:solidFill>
              <w14:schemeClr w14:val="tx1"/>
            </w14:solidFill>
          </w14:textFill>
        </w:rPr>
        <w:fldChar w:fldCharType="begin"/>
      </w:r>
      <w:r>
        <w:rPr>
          <w:rFonts w:ascii="Times New Roman" w:hAnsi="Times New Roman" w:eastAsia="宋体" w:cs="Times New Roman"/>
          <w:b/>
          <w:color w:val="000000" w:themeColor="text1"/>
          <w:spacing w:val="0"/>
          <w:sz w:val="24"/>
          <w14:textFill>
            <w14:solidFill>
              <w14:schemeClr w14:val="tx1"/>
            </w14:solidFill>
          </w14:textFill>
        </w:rPr>
        <w:instrText xml:space="preserve"> HYPERLINK "http://www.sxggzyjy.cn/" </w:instrText>
      </w:r>
      <w:r>
        <w:rPr>
          <w:rFonts w:ascii="Times New Roman" w:hAnsi="Times New Roman" w:eastAsia="宋体" w:cs="Times New Roman"/>
          <w:b/>
          <w:color w:val="000000" w:themeColor="text1"/>
          <w:spacing w:val="0"/>
          <w:sz w:val="24"/>
          <w14:textFill>
            <w14:solidFill>
              <w14:schemeClr w14:val="tx1"/>
            </w14:solidFill>
          </w14:textFill>
        </w:rPr>
        <w:fldChar w:fldCharType="separate"/>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http://www.sxggzyjy.cn/</w:t>
      </w:r>
      <w:r>
        <w:rPr>
          <w:rFonts w:ascii="Times New Roman" w:hAnsi="Times New Roman" w:eastAsia="宋体" w:cs="Times New Roman"/>
          <w:b/>
          <w:bCs/>
          <w:color w:val="000000" w:themeColor="text1"/>
          <w:spacing w:val="0"/>
          <w:sz w:val="24"/>
          <w:szCs w:val="24"/>
          <w14:textFill>
            <w14:solidFill>
              <w14:schemeClr w14:val="tx1"/>
            </w14:solidFill>
          </w14:textFill>
        </w:rPr>
        <w:fldChar w:fldCharType="end"/>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，选择</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电子交易平台—陕西政府采购交易系统—企业端</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进行登录，登录后选择</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交易乙方</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身份进入，进入菜单</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采购业务—我的项目——项目流程——上传响应文件</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，上传加密的电子投标文件。上传成功后，电子化平台将予以记录。</w:t>
      </w:r>
    </w:p>
    <w:p w14:paraId="0A7E2C1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ascii="Times New Roman" w:hAnsi="Times New Roman" w:eastAsia="宋体" w:cs="Times New Roman"/>
          <w:b/>
          <w:color w:val="000000" w:themeColor="text1"/>
          <w:spacing w:val="0"/>
          <w:sz w:val="24"/>
          <w:szCs w:val="24"/>
          <w14:textFill>
            <w14:solidFill>
              <w14:schemeClr w14:val="tx1"/>
            </w14:solidFill>
          </w14:textFill>
        </w:rPr>
      </w:pPr>
      <w:r>
        <w:rPr>
          <w:rFonts w:ascii="Times New Roman" w:hAnsi="Times New Roman" w:eastAsia="宋体" w:cs="Times New Roman"/>
          <w:b/>
          <w:bCs/>
          <w:color w:val="000000" w:themeColor="text1"/>
          <w:spacing w:val="0"/>
          <w:sz w:val="24"/>
          <w:szCs w:val="24"/>
          <w14:textFill>
            <w14:solidFill>
              <w14:schemeClr w14:val="tx1"/>
            </w14:solidFill>
          </w14:textFill>
        </w:rPr>
        <w:t>4、不见面开标系统：打开登录页面网址选择点击右上角</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登录</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，在左侧选择</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投标人</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身份，登录地区选择</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安康市不见面开标</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插入CA锁登录，输入密码后，点击</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登录</w:t>
      </w:r>
      <w:r>
        <w:rPr>
          <w:rFonts w:ascii="Times New Roman" w:hAnsi="Times New Roman" w:eastAsia="宋体" w:cs="Times New Roman"/>
          <w:b/>
          <w:color w:val="000000" w:themeColor="text1"/>
          <w:spacing w:val="0"/>
          <w:sz w:val="24"/>
          <w:szCs w:val="24"/>
          <w14:textFill>
            <w14:solidFill>
              <w14:schemeClr w14:val="tx1"/>
            </w14:solidFill>
          </w14:textFill>
        </w:rPr>
        <w:t xml:space="preserve"> </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http://</w:t>
      </w:r>
      <w:r>
        <w:rPr>
          <w:rFonts w:ascii="Times New Roman" w:hAnsi="Times New Roman" w:eastAsia="宋体" w:cs="Times New Roman"/>
          <w:b/>
          <w:color w:val="000000" w:themeColor="text1"/>
          <w:spacing w:val="0"/>
          <w:sz w:val="24"/>
          <w14:textFill>
            <w14:solidFill>
              <w14:schemeClr w14:val="tx1"/>
            </w14:solidFill>
          </w14:textFill>
        </w:rPr>
        <w:fldChar w:fldCharType="begin"/>
      </w:r>
      <w:r>
        <w:rPr>
          <w:rFonts w:ascii="Times New Roman" w:hAnsi="Times New Roman" w:eastAsia="宋体" w:cs="Times New Roman"/>
          <w:b/>
          <w:color w:val="000000" w:themeColor="text1"/>
          <w:spacing w:val="0"/>
          <w:sz w:val="24"/>
          <w14:textFill>
            <w14:solidFill>
              <w14:schemeClr w14:val="tx1"/>
            </w14:solidFill>
          </w14:textFill>
        </w:rPr>
        <w:instrText xml:space="preserve"> HYPERLINK "219.145.206.209" </w:instrText>
      </w:r>
      <w:r>
        <w:rPr>
          <w:rFonts w:ascii="Times New Roman" w:hAnsi="Times New Roman" w:eastAsia="宋体" w:cs="Times New Roman"/>
          <w:b/>
          <w:color w:val="000000" w:themeColor="text1"/>
          <w:spacing w:val="0"/>
          <w:sz w:val="24"/>
          <w14:textFill>
            <w14:solidFill>
              <w14:schemeClr w14:val="tx1"/>
            </w14:solidFill>
          </w14:textFill>
        </w:rPr>
        <w:fldChar w:fldCharType="separate"/>
      </w:r>
      <w:r>
        <w:rPr>
          <w:rFonts w:ascii="Times New Roman" w:hAnsi="Times New Roman" w:eastAsia="宋体" w:cs="Times New Roman"/>
          <w:b/>
          <w:bCs/>
          <w:color w:val="000000" w:themeColor="text1"/>
          <w:spacing w:val="0"/>
          <w:sz w:val="24"/>
          <w:szCs w:val="24"/>
          <w14:textFill>
            <w14:solidFill>
              <w14:schemeClr w14:val="tx1"/>
            </w14:solidFill>
          </w14:textFill>
        </w:rPr>
        <w:t>219.145.206.209</w:t>
      </w:r>
      <w:r>
        <w:rPr>
          <w:rFonts w:ascii="Times New Roman" w:hAnsi="Times New Roman" w:eastAsia="宋体" w:cs="Times New Roman"/>
          <w:b/>
          <w:bCs/>
          <w:color w:val="000000" w:themeColor="text1"/>
          <w:spacing w:val="0"/>
          <w:sz w:val="24"/>
          <w:szCs w:val="24"/>
          <w14:textFill>
            <w14:solidFill>
              <w14:schemeClr w14:val="tx1"/>
            </w14:solidFill>
          </w14:textFill>
        </w:rPr>
        <w:fldChar w:fldCharType="end"/>
      </w:r>
      <w:r>
        <w:rPr>
          <w:rFonts w:ascii="Times New Roman" w:hAnsi="Times New Roman" w:eastAsia="宋体" w:cs="Times New Roman"/>
          <w:b/>
          <w:bCs/>
          <w:color w:val="000000" w:themeColor="text1"/>
          <w:spacing w:val="0"/>
          <w:sz w:val="24"/>
          <w:szCs w:val="24"/>
          <w14:textFill>
            <w14:solidFill>
              <w14:schemeClr w14:val="tx1"/>
            </w14:solidFill>
          </w14:textFill>
        </w:rPr>
        <w:t>/BidOpeningHall/bidopeninghallaction/hall/login</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，投标人登录之后可以看到当前投标人今日开标项目；1、选择要开标的项目，点击进入，页面首先阅读开标流程，点击</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我已阅读</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进入开标大厅，点击</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取消</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返回项目列表页面。</w:t>
      </w:r>
    </w:p>
    <w:p w14:paraId="330D7C9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textAlignment w:val="baseline"/>
        <w:outlineLvl w:val="2"/>
        <w:rPr>
          <w:rFonts w:ascii="Times New Roman" w:hAnsi="Times New Roman" w:eastAsia="宋体" w:cs="Times New Roman"/>
          <w:b/>
          <w:color w:val="000000" w:themeColor="text1"/>
          <w:spacing w:val="0"/>
          <w:sz w:val="24"/>
          <w:szCs w:val="24"/>
          <w14:textFill>
            <w14:solidFill>
              <w14:schemeClr w14:val="tx1"/>
            </w14:solidFill>
          </w14:textFill>
        </w:rPr>
      </w:pPr>
      <w:r>
        <w:rPr>
          <w:rFonts w:ascii="Times New Roman" w:hAnsi="Times New Roman" w:eastAsia="宋体" w:cs="Times New Roman"/>
          <w:b/>
          <w:bCs/>
          <w:color w:val="000000" w:themeColor="text1"/>
          <w:spacing w:val="0"/>
          <w:sz w:val="24"/>
          <w:szCs w:val="24"/>
          <w14:textFill>
            <w14:solidFill>
              <w14:schemeClr w14:val="tx1"/>
            </w14:solidFill>
          </w14:textFill>
        </w:rPr>
        <w:t>5、开标签到</w:t>
      </w:r>
    </w:p>
    <w:p w14:paraId="5E9994B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textAlignment w:val="baseline"/>
        <w:rPr>
          <w:rFonts w:ascii="Times New Roman" w:hAnsi="Times New Roman" w:eastAsia="宋体" w:cs="Times New Roman"/>
          <w:b/>
          <w:color w:val="000000" w:themeColor="text1"/>
          <w:spacing w:val="0"/>
          <w:sz w:val="24"/>
          <w:szCs w:val="24"/>
          <w14:textFill>
            <w14:solidFill>
              <w14:schemeClr w14:val="tx1"/>
            </w14:solidFill>
          </w14:textFill>
        </w:rPr>
      </w:pPr>
      <w:r>
        <w:rPr>
          <w:rFonts w:ascii="Times New Roman" w:hAnsi="Times New Roman" w:eastAsia="宋体" w:cs="Times New Roman"/>
          <w:b/>
          <w:bCs/>
          <w:color w:val="000000" w:themeColor="text1"/>
          <w:spacing w:val="0"/>
          <w:sz w:val="24"/>
          <w:szCs w:val="24"/>
          <w14:textFill>
            <w14:solidFill>
              <w14:schemeClr w14:val="tx1"/>
            </w14:solidFill>
          </w14:textFill>
        </w:rPr>
        <w:t>投标人等待开标时需要签到，等候开标。请在开标前完成签到，开标时间到了之后就不能签到；点击页面上</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签到</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按钮进行签到，开标前30分钟可以签到。签到成功之后，按钮灰化，无需再次签到，同时第一个座位图右下角出现绿色√。</w:t>
      </w:r>
    </w:p>
    <w:p w14:paraId="006D4DA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ascii="Times New Roman" w:hAnsi="Times New Roman" w:eastAsia="宋体" w:cs="Times New Roman"/>
          <w:b/>
          <w:color w:val="000000" w:themeColor="text1"/>
          <w:spacing w:val="0"/>
          <w:sz w:val="24"/>
          <w:szCs w:val="24"/>
          <w14:textFill>
            <w14:solidFill>
              <w14:schemeClr w14:val="tx1"/>
            </w14:solidFill>
          </w14:textFill>
        </w:rPr>
      </w:pPr>
      <w:r>
        <w:rPr>
          <w:rFonts w:ascii="Times New Roman" w:hAnsi="Times New Roman" w:eastAsia="宋体" w:cs="Times New Roman"/>
          <w:b/>
          <w:bCs/>
          <w:color w:val="000000" w:themeColor="text1"/>
          <w:spacing w:val="0"/>
          <w:sz w:val="24"/>
          <w:szCs w:val="24"/>
          <w14:textFill>
            <w14:solidFill>
              <w14:schemeClr w14:val="tx1"/>
            </w14:solidFill>
          </w14:textFill>
        </w:rPr>
        <w:t>6、评审过程中，磋商小组要求供应商提交多轮</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最后</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磋商报价时，供应商须登录全国公共资源交易平台</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陕西省</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在交易系统中提交多轮</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最后</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报价，并用数字认证证书</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CA主锁</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签章。</w:t>
      </w:r>
    </w:p>
    <w:p w14:paraId="2CC99D6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textAlignment w:val="baseline"/>
        <w:outlineLvl w:val="2"/>
        <w:rPr>
          <w:rFonts w:ascii="Times New Roman" w:hAnsi="Times New Roman" w:eastAsia="宋体" w:cs="Times New Roman"/>
          <w:b/>
          <w:color w:val="000000" w:themeColor="text1"/>
          <w:spacing w:val="0"/>
          <w:sz w:val="24"/>
          <w:szCs w:val="24"/>
          <w14:textFill>
            <w14:solidFill>
              <w14:schemeClr w14:val="tx1"/>
            </w14:solidFill>
          </w14:textFill>
        </w:rPr>
      </w:pPr>
      <w:r>
        <w:rPr>
          <w:rFonts w:ascii="Times New Roman" w:hAnsi="Times New Roman" w:eastAsia="宋体" w:cs="Times New Roman"/>
          <w:b/>
          <w:bCs/>
          <w:color w:val="000000" w:themeColor="text1"/>
          <w:spacing w:val="0"/>
          <w:sz w:val="24"/>
          <w:szCs w:val="24"/>
          <w14:textFill>
            <w14:solidFill>
              <w14:schemeClr w14:val="tx1"/>
            </w14:solidFill>
          </w14:textFill>
        </w:rPr>
        <w:t>7、注意事项</w:t>
      </w:r>
    </w:p>
    <w:p w14:paraId="0924F56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ascii="Times New Roman" w:hAnsi="Times New Roman" w:eastAsia="宋体" w:cs="Times New Roman"/>
          <w:b/>
          <w:color w:val="000000" w:themeColor="text1"/>
          <w:spacing w:val="0"/>
          <w:sz w:val="24"/>
          <w:szCs w:val="24"/>
          <w14:textFill>
            <w14:solidFill>
              <w14:schemeClr w14:val="tx1"/>
            </w14:solidFill>
          </w14:textFill>
        </w:rPr>
      </w:pP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1</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为顺利实现不见面开标系统的远程交互、建议投标人配置的软硬件设施有：高配置电脑、高速稳定的网络、电源</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不间断</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、CA锁、音视频设备</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话筒、耳麦、高清摄像头、音响</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，浏览器要求使用IE11浏览器，且电脑已经正确安装了陕西省公共资源CA驱动。投标供应商需安装新点播放器，以便观看远程不见面开标直播画面</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播放器下载链接为：</w:t>
      </w:r>
      <w:r>
        <w:rPr>
          <w:rFonts w:ascii="Times New Roman" w:hAnsi="Times New Roman" w:eastAsia="宋体" w:cs="Times New Roman"/>
          <w:b/>
          <w:color w:val="000000" w:themeColor="text1"/>
          <w:spacing w:val="0"/>
          <w:sz w:val="24"/>
          <w14:textFill>
            <w14:solidFill>
              <w14:schemeClr w14:val="tx1"/>
            </w14:solidFill>
          </w14:textFill>
        </w:rPr>
        <w:fldChar w:fldCharType="begin"/>
      </w:r>
      <w:r>
        <w:rPr>
          <w:rFonts w:ascii="Times New Roman" w:hAnsi="Times New Roman" w:eastAsia="宋体" w:cs="Times New Roman"/>
          <w:b/>
          <w:color w:val="000000" w:themeColor="text1"/>
          <w:spacing w:val="0"/>
          <w:sz w:val="24"/>
          <w14:textFill>
            <w14:solidFill>
              <w14:schemeClr w14:val="tx1"/>
            </w14:solidFill>
          </w14:textFill>
        </w:rPr>
        <w:instrText xml:space="preserve"> HYPERLINK "https://download.bqpoint.com/download/downloaddetail.html?SourceFrom=Down&amp;SoftG" </w:instrText>
      </w:r>
      <w:r>
        <w:rPr>
          <w:rFonts w:ascii="Times New Roman" w:hAnsi="Times New Roman" w:eastAsia="宋体" w:cs="Times New Roman"/>
          <w:b/>
          <w:color w:val="000000" w:themeColor="text1"/>
          <w:spacing w:val="0"/>
          <w:sz w:val="24"/>
          <w14:textFill>
            <w14:solidFill>
              <w14:schemeClr w14:val="tx1"/>
            </w14:solidFill>
          </w14:textFill>
        </w:rPr>
        <w:fldChar w:fldCharType="separate"/>
      </w:r>
      <w:r>
        <w:rPr>
          <w:rFonts w:ascii="Times New Roman" w:hAnsi="Times New Roman" w:eastAsia="宋体" w:cs="Times New Roman"/>
          <w:b/>
          <w:bCs/>
          <w:color w:val="000000" w:themeColor="text1"/>
          <w:spacing w:val="0"/>
          <w:sz w:val="24"/>
          <w:szCs w:val="24"/>
          <w14:textFill>
            <w14:solidFill>
              <w14:schemeClr w14:val="tx1"/>
            </w14:solidFill>
          </w14:textFill>
        </w:rPr>
        <w:t>https://download.bqpoint.com/download/downloaddetail.html?SourceFrom=Down</w:t>
      </w:r>
      <w:r>
        <w:rPr>
          <w:rFonts w:ascii="Times New Roman" w:hAnsi="Times New Roman" w:eastAsia="宋体" w:cs="Times New Roman"/>
          <w:b/>
          <w:bCs/>
          <w:color w:val="000000" w:themeColor="text1"/>
          <w:spacing w:val="0"/>
          <w:sz w:val="24"/>
          <w:szCs w:val="24"/>
          <w14:textFill>
            <w14:solidFill>
              <w14:schemeClr w14:val="tx1"/>
            </w14:solidFill>
          </w14:textFill>
        </w:rPr>
        <w:fldChar w:fldCharType="end"/>
      </w:r>
      <w:r>
        <w:rPr>
          <w:rFonts w:ascii="Times New Roman" w:hAnsi="Times New Roman" w:eastAsia="宋体" w:cs="Times New Roman"/>
          <w:b/>
          <w:bCs/>
          <w:color w:val="000000" w:themeColor="text1"/>
          <w:spacing w:val="0"/>
          <w:sz w:val="24"/>
          <w:szCs w:val="24"/>
          <w14:textFill>
            <w14:solidFill>
              <w14:schemeClr w14:val="tx1"/>
            </w14:solidFill>
          </w14:textFill>
        </w:rPr>
        <w:t>&amp;SoftGuid=55aa4e06-c384-4005-bcb9-48932d410fd4</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w:t>
      </w:r>
    </w:p>
    <w:p w14:paraId="5CD6697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textAlignment w:val="baseline"/>
        <w:rPr>
          <w:rFonts w:ascii="Times New Roman" w:hAnsi="Times New Roman" w:eastAsia="宋体" w:cs="Times New Roman"/>
          <w:b/>
          <w:color w:val="000000" w:themeColor="text1"/>
          <w:spacing w:val="0"/>
          <w:sz w:val="24"/>
          <w:szCs w:val="24"/>
          <w14:textFill>
            <w14:solidFill>
              <w14:schemeClr w14:val="tx1"/>
            </w14:solidFill>
          </w14:textFill>
        </w:rPr>
      </w:pP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2</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建议投标人在开标前半小时登录不见面开标大厅，并及时签到</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开标前30分钟即可签到</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，遇到问题及时联系客服4009280095。</w:t>
      </w:r>
    </w:p>
    <w:p w14:paraId="34DC02C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textAlignment w:val="baseline"/>
        <w:outlineLvl w:val="3"/>
        <w:rPr>
          <w:rFonts w:ascii="Times New Roman" w:hAnsi="Times New Roman" w:eastAsia="宋体" w:cs="Times New Roman"/>
          <w:b/>
          <w:color w:val="000000" w:themeColor="text1"/>
          <w:spacing w:val="0"/>
          <w:sz w:val="24"/>
          <w:szCs w:val="24"/>
          <w14:textFill>
            <w14:solidFill>
              <w14:schemeClr w14:val="tx1"/>
            </w14:solidFill>
          </w14:textFill>
        </w:rPr>
      </w:pP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3</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投标人需注意CA锁一定要提前准备好，并确保CA锁为制作投标文件的CA锁。</w:t>
      </w:r>
    </w:p>
    <w:p w14:paraId="3815364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textAlignment w:val="baseline"/>
        <w:outlineLvl w:val="3"/>
        <w:rPr>
          <w:rFonts w:ascii="Times New Roman" w:hAnsi="Times New Roman" w:eastAsia="宋体" w:cs="Times New Roman"/>
          <w:b/>
          <w:color w:val="000000" w:themeColor="text1"/>
          <w:spacing w:val="0"/>
          <w:sz w:val="24"/>
          <w:szCs w:val="24"/>
          <w14:textFill>
            <w14:solidFill>
              <w14:schemeClr w14:val="tx1"/>
            </w14:solidFill>
          </w14:textFill>
        </w:rPr>
      </w:pP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4</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及时关注右侧公告及互动栏目信息。</w:t>
      </w:r>
    </w:p>
    <w:p w14:paraId="164B94B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textAlignment w:val="baseline"/>
        <w:rPr>
          <w:rFonts w:ascii="Times New Roman" w:hAnsi="Times New Roman" w:eastAsia="宋体" w:cs="Times New Roman"/>
          <w:b/>
          <w:color w:val="000000" w:themeColor="text1"/>
          <w:spacing w:val="0"/>
          <w:sz w:val="24"/>
          <w:szCs w:val="24"/>
          <w14:textFill>
            <w14:solidFill>
              <w14:schemeClr w14:val="tx1"/>
            </w14:solidFill>
          </w14:textFill>
        </w:rPr>
        <w:sectPr>
          <w:pgSz w:w="11907" w:h="16840"/>
          <w:pgMar w:top="1440" w:right="1800" w:bottom="1440" w:left="1800" w:header="567" w:footer="1134" w:gutter="0"/>
          <w:pgNumType w:fmt="decimal"/>
          <w:cols w:space="720" w:num="1"/>
        </w:sectPr>
      </w:pPr>
    </w:p>
    <w:p w14:paraId="79205788">
      <w:pPr>
        <w:spacing w:before="96" w:line="225" w:lineRule="auto"/>
        <w:jc w:val="center"/>
        <w:outlineLvl w:val="1"/>
        <w:rPr>
          <w:rFonts w:ascii="Times New Roman" w:hAnsi="Times New Roman" w:eastAsia="宋体" w:cs="Times New Roman"/>
          <w:b/>
          <w:bCs/>
          <w:color w:val="000000" w:themeColor="text1"/>
          <w:spacing w:val="-56"/>
          <w:sz w:val="47"/>
          <w:szCs w:val="47"/>
          <w14:textFill>
            <w14:solidFill>
              <w14:schemeClr w14:val="tx1"/>
            </w14:solidFill>
          </w14:textFill>
        </w:rPr>
      </w:pPr>
    </w:p>
    <w:p w14:paraId="6236AFF8">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outlineLvl w:val="1"/>
        <w:rPr>
          <w:rFonts w:ascii="Times New Roman" w:hAnsi="Times New Roman" w:eastAsia="宋体" w:cs="Times New Roman"/>
          <w:color w:val="000000" w:themeColor="text1"/>
          <w:spacing w:val="0"/>
          <w:sz w:val="47"/>
          <w:szCs w:val="47"/>
          <w14:textFill>
            <w14:solidFill>
              <w14:schemeClr w14:val="tx1"/>
            </w14:solidFill>
          </w14:textFill>
        </w:rPr>
      </w:pPr>
      <w:r>
        <w:rPr>
          <w:rFonts w:ascii="Times New Roman" w:hAnsi="Times New Roman" w:eastAsia="宋体" w:cs="Times New Roman"/>
          <w:b/>
          <w:bCs/>
          <w:color w:val="000000" w:themeColor="text1"/>
          <w:spacing w:val="0"/>
          <w:sz w:val="47"/>
          <w:szCs w:val="47"/>
          <w14:textFill>
            <w14:solidFill>
              <w14:schemeClr w14:val="tx1"/>
            </w14:solidFill>
          </w14:textFill>
        </w:rPr>
        <w:t>目</w:t>
      </w:r>
      <w:r>
        <w:rPr>
          <w:rFonts w:ascii="Times New Roman" w:hAnsi="Times New Roman" w:eastAsia="宋体" w:cs="Times New Roman"/>
          <w:color w:val="000000" w:themeColor="text1"/>
          <w:spacing w:val="0"/>
          <w:sz w:val="47"/>
          <w:szCs w:val="47"/>
          <w14:textFill>
            <w14:solidFill>
              <w14:schemeClr w14:val="tx1"/>
            </w14:solidFill>
          </w14:textFill>
        </w:rPr>
        <w:t xml:space="preserve"> </w:t>
      </w:r>
      <w:r>
        <w:rPr>
          <w:rFonts w:hint="eastAsia" w:ascii="Times New Roman" w:hAnsi="Times New Roman" w:eastAsia="宋体" w:cs="Times New Roman"/>
          <w:color w:val="000000" w:themeColor="text1"/>
          <w:spacing w:val="0"/>
          <w:sz w:val="47"/>
          <w:szCs w:val="47"/>
          <w:lang w:val="en-US" w:eastAsia="zh-CN"/>
          <w14:textFill>
            <w14:solidFill>
              <w14:schemeClr w14:val="tx1"/>
            </w14:solidFill>
          </w14:textFill>
        </w:rPr>
        <w:t xml:space="preserve"> </w:t>
      </w:r>
      <w:r>
        <w:rPr>
          <w:rFonts w:ascii="Times New Roman" w:hAnsi="Times New Roman" w:eastAsia="宋体" w:cs="Times New Roman"/>
          <w:b/>
          <w:bCs/>
          <w:color w:val="000000" w:themeColor="text1"/>
          <w:spacing w:val="0"/>
          <w:sz w:val="47"/>
          <w:szCs w:val="47"/>
          <w14:textFill>
            <w14:solidFill>
              <w14:schemeClr w14:val="tx1"/>
            </w14:solidFill>
          </w14:textFill>
        </w:rPr>
        <w:t>录</w:t>
      </w:r>
    </w:p>
    <w:p w14:paraId="49D6A35A">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ascii="Times New Roman" w:hAnsi="Times New Roman" w:eastAsia="宋体" w:cs="Times New Roman"/>
          <w:color w:val="000000" w:themeColor="text1"/>
          <w:spacing w:val="0"/>
          <w14:textFill>
            <w14:solidFill>
              <w14:schemeClr w14:val="tx1"/>
            </w14:solidFill>
          </w14:textFill>
        </w:rPr>
      </w:pPr>
    </w:p>
    <w:p w14:paraId="3F6186AE">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ascii="Times New Roman" w:hAnsi="Times New Roman" w:eastAsia="宋体" w:cs="Times New Roman"/>
          <w:color w:val="000000" w:themeColor="text1"/>
          <w:spacing w:val="0"/>
          <w14:textFill>
            <w14:solidFill>
              <w14:schemeClr w14:val="tx1"/>
            </w14:solidFill>
          </w14:textFill>
        </w:rPr>
      </w:pPr>
    </w:p>
    <w:p w14:paraId="2340E76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22" w:firstLineChars="200"/>
        <w:jc w:val="left"/>
        <w:textAlignment w:val="baseline"/>
        <w:outlineLvl w:val="1"/>
        <w:rPr>
          <w:rFonts w:ascii="Times New Roman" w:hAnsi="Times New Roman" w:eastAsia="宋体" w:cs="Times New Roman"/>
          <w:color w:val="000000" w:themeColor="text1"/>
          <w:spacing w:val="0"/>
          <w:sz w:val="31"/>
          <w:szCs w:val="31"/>
          <w14:textFill>
            <w14:solidFill>
              <w14:schemeClr w14:val="tx1"/>
            </w14:solidFill>
          </w14:textFill>
        </w:rPr>
      </w:pPr>
      <w:r>
        <w:rPr>
          <w:rFonts w:ascii="Times New Roman" w:hAnsi="Times New Roman" w:eastAsia="宋体" w:cs="Times New Roman"/>
          <w:b/>
          <w:bCs/>
          <w:color w:val="000000" w:themeColor="text1"/>
          <w:spacing w:val="0"/>
          <w:sz w:val="31"/>
          <w:szCs w:val="31"/>
          <w14:textFill>
            <w14:solidFill>
              <w14:schemeClr w14:val="tx1"/>
            </w14:solidFill>
          </w14:textFill>
        </w:rPr>
        <w:t>第一章</w:t>
      </w:r>
      <w:r>
        <w:rPr>
          <w:rFonts w:ascii="Times New Roman" w:hAnsi="Times New Roman" w:eastAsia="宋体" w:cs="Times New Roman"/>
          <w:color w:val="000000" w:themeColor="text1"/>
          <w:spacing w:val="0"/>
          <w:sz w:val="31"/>
          <w:szCs w:val="31"/>
          <w14:textFill>
            <w14:solidFill>
              <w14:schemeClr w14:val="tx1"/>
            </w14:solidFill>
          </w14:textFill>
        </w:rPr>
        <w:t xml:space="preserve">  </w:t>
      </w:r>
      <w:r>
        <w:rPr>
          <w:rFonts w:ascii="Times New Roman" w:hAnsi="Times New Roman" w:eastAsia="宋体" w:cs="Times New Roman"/>
          <w:b/>
          <w:bCs/>
          <w:color w:val="000000" w:themeColor="text1"/>
          <w:spacing w:val="0"/>
          <w:sz w:val="31"/>
          <w:szCs w:val="31"/>
          <w14:textFill>
            <w14:solidFill>
              <w14:schemeClr w14:val="tx1"/>
            </w14:solidFill>
          </w14:textFill>
        </w:rPr>
        <w:t>竞争性磋商公告</w:t>
      </w:r>
    </w:p>
    <w:p w14:paraId="054CBFC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jc w:val="left"/>
        <w:textAlignment w:val="baseline"/>
        <w:rPr>
          <w:rFonts w:ascii="Times New Roman" w:hAnsi="Times New Roman" w:eastAsia="宋体" w:cs="Times New Roman"/>
          <w:color w:val="000000" w:themeColor="text1"/>
          <w:spacing w:val="0"/>
          <w14:textFill>
            <w14:solidFill>
              <w14:schemeClr w14:val="tx1"/>
            </w14:solidFill>
          </w14:textFill>
        </w:rPr>
      </w:pPr>
    </w:p>
    <w:p w14:paraId="214CC24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22" w:firstLineChars="200"/>
        <w:jc w:val="left"/>
        <w:textAlignment w:val="baseline"/>
        <w:outlineLvl w:val="1"/>
        <w:rPr>
          <w:rFonts w:ascii="Times New Roman" w:hAnsi="Times New Roman" w:eastAsia="宋体" w:cs="Times New Roman"/>
          <w:color w:val="000000" w:themeColor="text1"/>
          <w:spacing w:val="0"/>
          <w:sz w:val="31"/>
          <w:szCs w:val="31"/>
          <w14:textFill>
            <w14:solidFill>
              <w14:schemeClr w14:val="tx1"/>
            </w14:solidFill>
          </w14:textFill>
        </w:rPr>
      </w:pPr>
      <w:r>
        <w:rPr>
          <w:rFonts w:ascii="Times New Roman" w:hAnsi="Times New Roman" w:eastAsia="宋体" w:cs="Times New Roman"/>
          <w:b/>
          <w:bCs/>
          <w:color w:val="000000" w:themeColor="text1"/>
          <w:spacing w:val="0"/>
          <w:sz w:val="31"/>
          <w:szCs w:val="31"/>
          <w14:textFill>
            <w14:solidFill>
              <w14:schemeClr w14:val="tx1"/>
            </w14:solidFill>
          </w14:textFill>
        </w:rPr>
        <w:t>第二章</w:t>
      </w:r>
      <w:r>
        <w:rPr>
          <w:rFonts w:ascii="Times New Roman" w:hAnsi="Times New Roman" w:eastAsia="宋体" w:cs="Times New Roman"/>
          <w:color w:val="000000" w:themeColor="text1"/>
          <w:spacing w:val="0"/>
          <w:sz w:val="31"/>
          <w:szCs w:val="31"/>
          <w14:textFill>
            <w14:solidFill>
              <w14:schemeClr w14:val="tx1"/>
            </w14:solidFill>
          </w14:textFill>
        </w:rPr>
        <w:t xml:space="preserve"> </w:t>
      </w:r>
      <w:r>
        <w:rPr>
          <w:rFonts w:hint="eastAsia" w:ascii="Times New Roman" w:hAnsi="Times New Roman" w:eastAsia="宋体" w:cs="Times New Roman"/>
          <w:color w:val="000000" w:themeColor="text1"/>
          <w:spacing w:val="0"/>
          <w:sz w:val="31"/>
          <w:szCs w:val="31"/>
          <w:lang w:val="en-US" w:eastAsia="zh-CN"/>
          <w14:textFill>
            <w14:solidFill>
              <w14:schemeClr w14:val="tx1"/>
            </w14:solidFill>
          </w14:textFill>
        </w:rPr>
        <w:t xml:space="preserve"> </w:t>
      </w:r>
      <w:r>
        <w:rPr>
          <w:rFonts w:hint="eastAsia" w:ascii="Times New Roman" w:hAnsi="Times New Roman" w:eastAsia="宋体" w:cs="Times New Roman"/>
          <w:b/>
          <w:bCs/>
          <w:color w:val="000000" w:themeColor="text1"/>
          <w:spacing w:val="0"/>
          <w:sz w:val="31"/>
          <w:szCs w:val="31"/>
          <w:lang w:val="en-US" w:eastAsia="zh-CN"/>
          <w14:textFill>
            <w14:solidFill>
              <w14:schemeClr w14:val="tx1"/>
            </w14:solidFill>
          </w14:textFill>
        </w:rPr>
        <w:t>供应商</w:t>
      </w:r>
      <w:r>
        <w:rPr>
          <w:rFonts w:ascii="Times New Roman" w:hAnsi="Times New Roman" w:eastAsia="宋体" w:cs="Times New Roman"/>
          <w:b/>
          <w:bCs/>
          <w:color w:val="000000" w:themeColor="text1"/>
          <w:spacing w:val="0"/>
          <w:sz w:val="31"/>
          <w:szCs w:val="31"/>
          <w14:textFill>
            <w14:solidFill>
              <w14:schemeClr w14:val="tx1"/>
            </w14:solidFill>
          </w14:textFill>
        </w:rPr>
        <w:t>须知</w:t>
      </w:r>
    </w:p>
    <w:p w14:paraId="15C29E3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jc w:val="left"/>
        <w:textAlignment w:val="baseline"/>
        <w:rPr>
          <w:rFonts w:ascii="Times New Roman" w:hAnsi="Times New Roman" w:eastAsia="宋体" w:cs="Times New Roman"/>
          <w:color w:val="000000" w:themeColor="text1"/>
          <w:spacing w:val="0"/>
          <w14:textFill>
            <w14:solidFill>
              <w14:schemeClr w14:val="tx1"/>
            </w14:solidFill>
          </w14:textFill>
        </w:rPr>
      </w:pPr>
    </w:p>
    <w:p w14:paraId="52D95D6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22" w:firstLineChars="200"/>
        <w:jc w:val="left"/>
        <w:textAlignment w:val="baseline"/>
        <w:outlineLvl w:val="1"/>
        <w:rPr>
          <w:rFonts w:hint="default" w:ascii="Times New Roman" w:hAnsi="Times New Roman" w:eastAsia="宋体" w:cs="Times New Roman"/>
          <w:color w:val="000000" w:themeColor="text1"/>
          <w:spacing w:val="0"/>
          <w:sz w:val="31"/>
          <w:szCs w:val="31"/>
          <w:lang w:val="en-US" w:eastAsia="zh-CN"/>
          <w14:textFill>
            <w14:solidFill>
              <w14:schemeClr w14:val="tx1"/>
            </w14:solidFill>
          </w14:textFill>
        </w:rPr>
      </w:pPr>
      <w:r>
        <w:rPr>
          <w:rFonts w:ascii="Times New Roman" w:hAnsi="Times New Roman" w:eastAsia="宋体" w:cs="Times New Roman"/>
          <w:b/>
          <w:bCs/>
          <w:color w:val="000000" w:themeColor="text1"/>
          <w:spacing w:val="0"/>
          <w:sz w:val="31"/>
          <w:szCs w:val="31"/>
          <w14:textFill>
            <w14:solidFill>
              <w14:schemeClr w14:val="tx1"/>
            </w14:solidFill>
          </w14:textFill>
        </w:rPr>
        <w:t>第三章</w:t>
      </w:r>
      <w:r>
        <w:rPr>
          <w:rFonts w:ascii="Times New Roman" w:hAnsi="Times New Roman" w:eastAsia="宋体" w:cs="Times New Roman"/>
          <w:color w:val="000000" w:themeColor="text1"/>
          <w:spacing w:val="0"/>
          <w:sz w:val="31"/>
          <w:szCs w:val="31"/>
          <w14:textFill>
            <w14:solidFill>
              <w14:schemeClr w14:val="tx1"/>
            </w14:solidFill>
          </w14:textFill>
        </w:rPr>
        <w:t xml:space="preserve">  </w:t>
      </w:r>
      <w:r>
        <w:rPr>
          <w:rFonts w:hint="eastAsia" w:ascii="Times New Roman" w:hAnsi="Times New Roman" w:eastAsia="宋体" w:cs="Times New Roman"/>
          <w:b/>
          <w:bCs/>
          <w:color w:val="000000" w:themeColor="text1"/>
          <w:spacing w:val="0"/>
          <w:sz w:val="31"/>
          <w:szCs w:val="31"/>
          <w:lang w:val="en-US" w:eastAsia="zh-CN"/>
          <w14:textFill>
            <w14:solidFill>
              <w14:schemeClr w14:val="tx1"/>
            </w14:solidFill>
          </w14:textFill>
        </w:rPr>
        <w:t>商务要求</w:t>
      </w:r>
    </w:p>
    <w:p w14:paraId="055BFFE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jc w:val="left"/>
        <w:textAlignment w:val="baseline"/>
        <w:rPr>
          <w:rFonts w:ascii="Times New Roman" w:hAnsi="Times New Roman" w:eastAsia="宋体" w:cs="Times New Roman"/>
          <w:color w:val="000000" w:themeColor="text1"/>
          <w:spacing w:val="0"/>
          <w14:textFill>
            <w14:solidFill>
              <w14:schemeClr w14:val="tx1"/>
            </w14:solidFill>
          </w14:textFill>
        </w:rPr>
      </w:pPr>
    </w:p>
    <w:p w14:paraId="269456F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22" w:firstLineChars="200"/>
        <w:jc w:val="left"/>
        <w:textAlignment w:val="baseline"/>
        <w:outlineLvl w:val="1"/>
        <w:rPr>
          <w:rFonts w:hint="default" w:ascii="Times New Roman" w:hAnsi="Times New Roman" w:eastAsia="宋体" w:cs="Times New Roman"/>
          <w:color w:val="000000" w:themeColor="text1"/>
          <w:spacing w:val="0"/>
          <w:sz w:val="31"/>
          <w:szCs w:val="31"/>
          <w:lang w:val="en-US" w:eastAsia="zh-CN"/>
          <w14:textFill>
            <w14:solidFill>
              <w14:schemeClr w14:val="tx1"/>
            </w14:solidFill>
          </w14:textFill>
        </w:rPr>
      </w:pPr>
      <w:r>
        <w:rPr>
          <w:rFonts w:ascii="Times New Roman" w:hAnsi="Times New Roman" w:eastAsia="宋体" w:cs="Times New Roman"/>
          <w:b/>
          <w:bCs/>
          <w:color w:val="000000" w:themeColor="text1"/>
          <w:spacing w:val="0"/>
          <w:sz w:val="31"/>
          <w:szCs w:val="31"/>
          <w14:textFill>
            <w14:solidFill>
              <w14:schemeClr w14:val="tx1"/>
            </w14:solidFill>
          </w14:textFill>
        </w:rPr>
        <w:t>第四章</w:t>
      </w:r>
      <w:r>
        <w:rPr>
          <w:rFonts w:ascii="Times New Roman" w:hAnsi="Times New Roman" w:eastAsia="宋体" w:cs="Times New Roman"/>
          <w:color w:val="000000" w:themeColor="text1"/>
          <w:spacing w:val="0"/>
          <w:sz w:val="31"/>
          <w:szCs w:val="31"/>
          <w14:textFill>
            <w14:solidFill>
              <w14:schemeClr w14:val="tx1"/>
            </w14:solidFill>
          </w14:textFill>
        </w:rPr>
        <w:t xml:space="preserve">  </w:t>
      </w:r>
      <w:r>
        <w:rPr>
          <w:rFonts w:hint="eastAsia" w:ascii="Times New Roman" w:hAnsi="Times New Roman" w:eastAsia="宋体" w:cs="Times New Roman"/>
          <w:b/>
          <w:bCs/>
          <w:color w:val="000000" w:themeColor="text1"/>
          <w:spacing w:val="0"/>
          <w:sz w:val="31"/>
          <w:szCs w:val="31"/>
          <w:lang w:val="en-US" w:eastAsia="zh-CN"/>
          <w14:textFill>
            <w14:solidFill>
              <w14:schemeClr w14:val="tx1"/>
            </w14:solidFill>
          </w14:textFill>
        </w:rPr>
        <w:t>采购内容及技术参数和要求</w:t>
      </w:r>
    </w:p>
    <w:p w14:paraId="7FB4439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jc w:val="left"/>
        <w:textAlignment w:val="baseline"/>
        <w:rPr>
          <w:rFonts w:ascii="Times New Roman" w:hAnsi="Times New Roman" w:eastAsia="宋体" w:cs="Times New Roman"/>
          <w:color w:val="000000" w:themeColor="text1"/>
          <w:spacing w:val="0"/>
          <w14:textFill>
            <w14:solidFill>
              <w14:schemeClr w14:val="tx1"/>
            </w14:solidFill>
          </w14:textFill>
        </w:rPr>
      </w:pPr>
    </w:p>
    <w:p w14:paraId="056FD05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22" w:firstLineChars="200"/>
        <w:jc w:val="left"/>
        <w:textAlignment w:val="baseline"/>
        <w:outlineLvl w:val="1"/>
        <w:rPr>
          <w:rFonts w:ascii="Times New Roman" w:hAnsi="Times New Roman" w:eastAsia="宋体" w:cs="Times New Roman"/>
          <w:color w:val="000000" w:themeColor="text1"/>
          <w:spacing w:val="0"/>
          <w:sz w:val="31"/>
          <w:szCs w:val="31"/>
          <w14:textFill>
            <w14:solidFill>
              <w14:schemeClr w14:val="tx1"/>
            </w14:solidFill>
          </w14:textFill>
        </w:rPr>
      </w:pPr>
      <w:r>
        <w:rPr>
          <w:rFonts w:ascii="Times New Roman" w:hAnsi="Times New Roman" w:eastAsia="宋体" w:cs="Times New Roman"/>
          <w:b/>
          <w:bCs/>
          <w:color w:val="000000" w:themeColor="text1"/>
          <w:spacing w:val="0"/>
          <w:sz w:val="31"/>
          <w:szCs w:val="31"/>
          <w14:textFill>
            <w14:solidFill>
              <w14:schemeClr w14:val="tx1"/>
            </w14:solidFill>
          </w14:textFill>
        </w:rPr>
        <w:t>第五章</w:t>
      </w:r>
      <w:r>
        <w:rPr>
          <w:rFonts w:ascii="Times New Roman" w:hAnsi="Times New Roman" w:eastAsia="宋体" w:cs="Times New Roman"/>
          <w:color w:val="000000" w:themeColor="text1"/>
          <w:spacing w:val="0"/>
          <w:sz w:val="31"/>
          <w:szCs w:val="31"/>
          <w14:textFill>
            <w14:solidFill>
              <w14:schemeClr w14:val="tx1"/>
            </w14:solidFill>
          </w14:textFill>
        </w:rPr>
        <w:t xml:space="preserve">  </w:t>
      </w:r>
      <w:r>
        <w:rPr>
          <w:rFonts w:ascii="Times New Roman" w:hAnsi="Times New Roman" w:eastAsia="宋体" w:cs="Times New Roman"/>
          <w:b/>
          <w:bCs/>
          <w:color w:val="000000" w:themeColor="text1"/>
          <w:spacing w:val="0"/>
          <w:sz w:val="31"/>
          <w:szCs w:val="31"/>
          <w14:textFill>
            <w14:solidFill>
              <w14:schemeClr w14:val="tx1"/>
            </w14:solidFill>
          </w14:textFill>
        </w:rPr>
        <w:t>合同主要条款</w:t>
      </w:r>
    </w:p>
    <w:p w14:paraId="413CB24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jc w:val="left"/>
        <w:textAlignment w:val="baseline"/>
        <w:rPr>
          <w:rFonts w:ascii="Times New Roman" w:hAnsi="Times New Roman" w:eastAsia="宋体" w:cs="Times New Roman"/>
          <w:color w:val="000000" w:themeColor="text1"/>
          <w:spacing w:val="0"/>
          <w14:textFill>
            <w14:solidFill>
              <w14:schemeClr w14:val="tx1"/>
            </w14:solidFill>
          </w14:textFill>
        </w:rPr>
      </w:pPr>
    </w:p>
    <w:p w14:paraId="5BBB99E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22" w:firstLineChars="200"/>
        <w:jc w:val="left"/>
        <w:textAlignment w:val="baseline"/>
        <w:outlineLvl w:val="1"/>
        <w:rPr>
          <w:rFonts w:ascii="Times New Roman" w:hAnsi="Times New Roman" w:eastAsia="宋体" w:cs="Times New Roman"/>
          <w:b/>
          <w:bCs/>
          <w:color w:val="000000" w:themeColor="text1"/>
          <w:spacing w:val="0"/>
          <w:sz w:val="31"/>
          <w:szCs w:val="31"/>
          <w14:textFill>
            <w14:solidFill>
              <w14:schemeClr w14:val="tx1"/>
            </w14:solidFill>
          </w14:textFill>
        </w:rPr>
        <w:sectPr>
          <w:pgSz w:w="11907" w:h="16840"/>
          <w:pgMar w:top="1440" w:right="1800" w:bottom="1440" w:left="1800" w:header="567" w:footer="1134" w:gutter="0"/>
          <w:pgNumType w:fmt="decimal"/>
          <w:cols w:space="720" w:num="1"/>
        </w:sectPr>
      </w:pPr>
      <w:r>
        <w:rPr>
          <w:rFonts w:ascii="Times New Roman" w:hAnsi="Times New Roman" w:eastAsia="宋体" w:cs="Times New Roman"/>
          <w:b/>
          <w:bCs/>
          <w:color w:val="000000" w:themeColor="text1"/>
          <w:spacing w:val="0"/>
          <w:sz w:val="31"/>
          <w:szCs w:val="31"/>
          <w14:textFill>
            <w14:solidFill>
              <w14:schemeClr w14:val="tx1"/>
            </w14:solidFill>
          </w14:textFill>
        </w:rPr>
        <w:t>第六章</w:t>
      </w:r>
      <w:r>
        <w:rPr>
          <w:rFonts w:ascii="Times New Roman" w:hAnsi="Times New Roman" w:eastAsia="宋体" w:cs="Times New Roman"/>
          <w:color w:val="000000" w:themeColor="text1"/>
          <w:spacing w:val="0"/>
          <w:sz w:val="31"/>
          <w:szCs w:val="31"/>
          <w14:textFill>
            <w14:solidFill>
              <w14:schemeClr w14:val="tx1"/>
            </w14:solidFill>
          </w14:textFill>
        </w:rPr>
        <w:t xml:space="preserve">  </w:t>
      </w:r>
      <w:r>
        <w:rPr>
          <w:rFonts w:ascii="Times New Roman" w:hAnsi="Times New Roman" w:eastAsia="宋体" w:cs="Times New Roman"/>
          <w:b/>
          <w:bCs/>
          <w:color w:val="000000" w:themeColor="text1"/>
          <w:spacing w:val="0"/>
          <w:sz w:val="31"/>
          <w:szCs w:val="31"/>
          <w14:textFill>
            <w14:solidFill>
              <w14:schemeClr w14:val="tx1"/>
            </w14:solidFill>
          </w14:textFill>
        </w:rPr>
        <w:t>磋商响应文件格式</w:t>
      </w:r>
    </w:p>
    <w:p w14:paraId="05697F0E">
      <w:pPr>
        <w:keepNext w:val="0"/>
        <w:keepLines w:val="0"/>
        <w:pageBreakBefore w:val="0"/>
        <w:widowControl w:val="0"/>
        <w:kinsoku/>
        <w:wordWrap/>
        <w:overflowPunct/>
        <w:topLinePunct w:val="0"/>
        <w:autoSpaceDE w:val="0"/>
        <w:autoSpaceDN w:val="0"/>
        <w:bidi w:val="0"/>
        <w:adjustRightInd w:val="0"/>
        <w:snapToGrid/>
        <w:spacing w:line="360" w:lineRule="auto"/>
        <w:ind w:left="0" w:leftChars="0"/>
        <w:jc w:val="center"/>
        <w:textAlignment w:val="auto"/>
        <w:rPr>
          <w:rFonts w:hint="eastAsia" w:ascii="Times New Roman" w:hAnsi="Times New Roman" w:eastAsia="宋体" w:cs="Times New Roman"/>
          <w:b/>
          <w:snapToGrid/>
          <w:color w:val="000000" w:themeColor="text1"/>
          <w:spacing w:val="0"/>
          <w:kern w:val="2"/>
          <w:sz w:val="28"/>
          <w:szCs w:val="28"/>
          <w:lang w:eastAsia="zh-CN"/>
          <w14:textFill>
            <w14:solidFill>
              <w14:schemeClr w14:val="tx1"/>
            </w14:solidFill>
          </w14:textFill>
        </w:rPr>
      </w:pPr>
      <w:r>
        <w:rPr>
          <w:rFonts w:hint="eastAsia" w:ascii="Times New Roman" w:hAnsi="Times New Roman" w:eastAsia="宋体" w:cs="Times New Roman"/>
          <w:b/>
          <w:snapToGrid/>
          <w:color w:val="000000" w:themeColor="text1"/>
          <w:spacing w:val="0"/>
          <w:kern w:val="2"/>
          <w:sz w:val="28"/>
          <w:szCs w:val="28"/>
          <w:lang w:eastAsia="zh-CN"/>
          <w14:textFill>
            <w14:solidFill>
              <w14:schemeClr w14:val="tx1"/>
            </w14:solidFill>
          </w14:textFill>
        </w:rPr>
        <w:t>第一章   竞争性磋商公告</w:t>
      </w:r>
    </w:p>
    <w:p w14:paraId="1046DEB0">
      <w:pPr>
        <w:pStyle w:val="3"/>
        <w:keepNext w:val="0"/>
        <w:keepLines w:val="0"/>
        <w:pageBreakBefore w:val="0"/>
        <w:wordWrap/>
        <w:overflowPunct/>
        <w:topLinePunct w:val="0"/>
        <w:bidi w:val="0"/>
        <w:spacing w:line="360" w:lineRule="auto"/>
        <w:ind w:left="0" w:leftChars="0"/>
        <w:rPr>
          <w:rFonts w:hint="eastAsia" w:ascii="Times New Roman" w:hAnsi="Times New Roman" w:eastAsia="宋体" w:cs="Times New Roman"/>
          <w:color w:val="000000" w:themeColor="text1"/>
          <w:spacing w:val="0"/>
          <w:sz w:val="28"/>
          <w:szCs w:val="28"/>
          <w14:textFill>
            <w14:solidFill>
              <w14:schemeClr w14:val="tx1"/>
            </w14:solidFill>
          </w14:textFill>
        </w:rPr>
      </w:pPr>
      <w:r>
        <w:rPr>
          <w:rFonts w:hint="eastAsia" w:ascii="Times New Roman" w:hAnsi="Times New Roman" w:eastAsia="宋体" w:cs="Times New Roman"/>
          <w:b/>
          <w:bCs/>
          <w:color w:val="000000" w:themeColor="text1"/>
          <w:spacing w:val="0"/>
          <w:sz w:val="28"/>
          <w:szCs w:val="28"/>
          <w14:textFill>
            <w14:solidFill>
              <w14:schemeClr w14:val="tx1"/>
            </w14:solidFill>
          </w14:textFill>
        </w:rPr>
        <w:t>项目概况</w:t>
      </w:r>
    </w:p>
    <w:p w14:paraId="7A329EFC">
      <w:pPr>
        <w:pStyle w:val="3"/>
        <w:keepNext w:val="0"/>
        <w:keepLines w:val="0"/>
        <w:pageBreakBefore w:val="0"/>
        <w:wordWrap/>
        <w:overflowPunct/>
        <w:topLinePunct w:val="0"/>
        <w:bidi w:val="0"/>
        <w:spacing w:line="360" w:lineRule="auto"/>
        <w:ind w:left="0" w:leftChars="0" w:firstLine="465" w:firstLineChars="194"/>
        <w:rPr>
          <w:rFonts w:hint="eastAsia" w:ascii="Times New Roman" w:hAnsi="Times New Roman" w:eastAsia="宋体" w:cs="Times New Roman"/>
          <w:snapToGrid/>
          <w:color w:val="0000FF"/>
          <w:spacing w:val="0"/>
          <w:kern w:val="0"/>
          <w:sz w:val="24"/>
          <w:szCs w:val="24"/>
          <w:lang w:val="en-US" w:eastAsia="zh-CN" w:bidi="ar-SA"/>
        </w:rPr>
      </w:pP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智慧追影系统及辅助智能设备建设项目（一期）采购项目的潜在供应商应在全国公共资源交易平台（陕西省.安康市）（www.sxggzyjy.cn）获取采购文件</w:t>
      </w:r>
      <w:r>
        <w:rPr>
          <w:rFonts w:hint="eastAsia" w:ascii="Times New Roman" w:hAnsi="Times New Roman" w:eastAsia="宋体" w:cs="Times New Roman"/>
          <w:snapToGrid/>
          <w:color w:val="auto"/>
          <w:spacing w:val="0"/>
          <w:kern w:val="0"/>
          <w:sz w:val="24"/>
          <w:szCs w:val="24"/>
          <w:lang w:val="en-US" w:eastAsia="zh-CN" w:bidi="ar-SA"/>
        </w:rPr>
        <w:t>，</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并于2025年09月08日09时00分（北京时间）前提交响应文件。</w:t>
      </w:r>
    </w:p>
    <w:p w14:paraId="3C94B0A8">
      <w:pPr>
        <w:pStyle w:val="3"/>
        <w:keepNext w:val="0"/>
        <w:keepLines w:val="0"/>
        <w:pageBreakBefore w:val="0"/>
        <w:wordWrap/>
        <w:overflowPunct/>
        <w:topLinePunct w:val="0"/>
        <w:bidi w:val="0"/>
        <w:spacing w:line="360" w:lineRule="auto"/>
        <w:ind w:left="0" w:leftChars="0"/>
        <w:outlineLvl w:val="0"/>
        <w:rPr>
          <w:rFonts w:hint="eastAsia" w:ascii="Times New Roman" w:hAnsi="Times New Roman" w:eastAsia="宋体" w:cs="Times New Roman"/>
          <w:color w:val="000000" w:themeColor="text1"/>
          <w:spacing w:val="0"/>
          <w:sz w:val="28"/>
          <w:szCs w:val="28"/>
          <w14:textFill>
            <w14:solidFill>
              <w14:schemeClr w14:val="tx1"/>
            </w14:solidFill>
          </w14:textFill>
        </w:rPr>
      </w:pPr>
      <w:r>
        <w:rPr>
          <w:rFonts w:hint="eastAsia" w:ascii="Times New Roman" w:hAnsi="Times New Roman" w:eastAsia="宋体" w:cs="Times New Roman"/>
          <w:b/>
          <w:bCs/>
          <w:color w:val="000000" w:themeColor="text1"/>
          <w:spacing w:val="0"/>
          <w:sz w:val="28"/>
          <w:szCs w:val="28"/>
          <w14:textFill>
            <w14:solidFill>
              <w14:schemeClr w14:val="tx1"/>
            </w14:solidFill>
          </w14:textFill>
        </w:rPr>
        <w:t>一、项目基本情况</w:t>
      </w:r>
    </w:p>
    <w:p w14:paraId="0C08C7C1">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t>项目编号：ATJT-AK-2025018</w:t>
      </w:r>
    </w:p>
    <w:p w14:paraId="42F0862E">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t>项目名称：智慧追影系统及辅助智能设备建设项目（一期）</w:t>
      </w:r>
    </w:p>
    <w:p w14:paraId="433F2606">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t>采购方式：竞争性磋商</w:t>
      </w:r>
    </w:p>
    <w:p w14:paraId="2AA64942">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snapToGrid/>
          <w:color w:val="000000" w:themeColor="text1"/>
          <w:spacing w:val="0"/>
          <w:kern w:val="0"/>
          <w:sz w:val="24"/>
          <w:szCs w:val="24"/>
          <w:lang w:val="en-US" w:eastAsia="zh-CN"/>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t>预算金额：</w:t>
      </w:r>
      <w:r>
        <w:rPr>
          <w:rFonts w:hint="eastAsia" w:ascii="Times New Roman" w:hAnsi="Times New Roman" w:eastAsia="宋体" w:cs="Times New Roman"/>
          <w:snapToGrid/>
          <w:color w:val="auto"/>
          <w:spacing w:val="0"/>
          <w:kern w:val="0"/>
          <w:sz w:val="24"/>
          <w:szCs w:val="24"/>
          <w:lang w:val="en-US" w:eastAsia="zh-CN"/>
        </w:rPr>
        <w:t>998800.00元</w:t>
      </w:r>
    </w:p>
    <w:p w14:paraId="4E623529">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t>采购需求：</w:t>
      </w:r>
    </w:p>
    <w:p w14:paraId="4DC70961">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t>合同包1（智慧追影系统及辅助智能设备建设项目（一期））</w:t>
      </w:r>
    </w:p>
    <w:p w14:paraId="00A70169">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snapToGrid/>
          <w:color w:val="auto"/>
          <w:spacing w:val="0"/>
          <w:kern w:val="0"/>
          <w:sz w:val="24"/>
          <w:szCs w:val="24"/>
          <w:lang w:val="en-US" w:eastAsia="zh-CN"/>
        </w:rPr>
      </w:pPr>
      <w:r>
        <w:rPr>
          <w:rFonts w:hint="eastAsia" w:ascii="Times New Roman" w:hAnsi="Times New Roman" w:eastAsia="宋体" w:cs="Times New Roman"/>
          <w:snapToGrid/>
          <w:color w:val="auto"/>
          <w:spacing w:val="0"/>
          <w:kern w:val="0"/>
          <w:sz w:val="24"/>
          <w:szCs w:val="24"/>
          <w:lang w:eastAsia="zh-CN"/>
        </w:rPr>
        <w:t>合同包预算金额：</w:t>
      </w:r>
      <w:r>
        <w:rPr>
          <w:rFonts w:hint="eastAsia" w:ascii="Times New Roman" w:hAnsi="Times New Roman" w:eastAsia="宋体" w:cs="Times New Roman"/>
          <w:snapToGrid/>
          <w:color w:val="auto"/>
          <w:spacing w:val="0"/>
          <w:kern w:val="0"/>
          <w:sz w:val="24"/>
          <w:szCs w:val="24"/>
          <w:lang w:val="en-US" w:eastAsia="zh-CN"/>
        </w:rPr>
        <w:t>998800.00</w:t>
      </w:r>
    </w:p>
    <w:p w14:paraId="1D24B341">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snapToGrid/>
          <w:color w:val="auto"/>
          <w:spacing w:val="0"/>
          <w:kern w:val="0"/>
          <w:sz w:val="24"/>
          <w:szCs w:val="24"/>
          <w:lang w:val="en-US" w:eastAsia="zh-CN"/>
        </w:rPr>
      </w:pPr>
      <w:r>
        <w:rPr>
          <w:rFonts w:hint="eastAsia" w:ascii="Times New Roman" w:hAnsi="Times New Roman" w:eastAsia="宋体" w:cs="Times New Roman"/>
          <w:snapToGrid/>
          <w:color w:val="auto"/>
          <w:spacing w:val="0"/>
          <w:kern w:val="0"/>
          <w:sz w:val="24"/>
          <w:szCs w:val="24"/>
          <w:lang w:eastAsia="zh-CN"/>
        </w:rPr>
        <w:t>合同包最高限价：</w:t>
      </w:r>
      <w:r>
        <w:rPr>
          <w:rFonts w:hint="eastAsia" w:ascii="Times New Roman" w:hAnsi="Times New Roman" w:eastAsia="宋体" w:cs="Times New Roman"/>
          <w:snapToGrid/>
          <w:color w:val="auto"/>
          <w:spacing w:val="0"/>
          <w:kern w:val="0"/>
          <w:sz w:val="24"/>
          <w:szCs w:val="24"/>
          <w:lang w:val="en-US" w:eastAsia="zh-CN"/>
        </w:rPr>
        <w:t>998800.00</w:t>
      </w:r>
    </w:p>
    <w:tbl>
      <w:tblPr>
        <w:tblStyle w:val="21"/>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62"/>
        <w:gridCol w:w="976"/>
        <w:gridCol w:w="1477"/>
        <w:gridCol w:w="1279"/>
        <w:gridCol w:w="987"/>
        <w:gridCol w:w="1513"/>
        <w:gridCol w:w="1650"/>
      </w:tblGrid>
      <w:tr w14:paraId="06525E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8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9AAF13">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0"/>
                <w:sz w:val="22"/>
                <w:szCs w:val="22"/>
                <w:lang w:eastAsia="zh-CN"/>
                <w14:textFill>
                  <w14:solidFill>
                    <w14:schemeClr w14:val="tx1"/>
                  </w14:solidFill>
                </w14:textFill>
              </w:rPr>
            </w:pPr>
            <w:r>
              <w:rPr>
                <w:rFonts w:hint="eastAsia" w:ascii="Times New Roman" w:hAnsi="Times New Roman" w:eastAsia="宋体" w:cs="Times New Roman"/>
                <w:b/>
                <w:bCs/>
                <w:color w:val="000000" w:themeColor="text1"/>
                <w:kern w:val="0"/>
                <w:sz w:val="22"/>
                <w:szCs w:val="22"/>
                <w:lang w:val="en-US" w:eastAsia="zh-CN"/>
                <w14:textFill>
                  <w14:solidFill>
                    <w14:schemeClr w14:val="tx1"/>
                  </w14:solidFill>
                </w14:textFill>
              </w:rPr>
              <w:t>品目号</w:t>
            </w:r>
          </w:p>
        </w:tc>
        <w:tc>
          <w:tcPr>
            <w:tcW w:w="5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F77A83">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0"/>
                <w:sz w:val="22"/>
                <w:szCs w:val="22"/>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2"/>
                <w:szCs w:val="22"/>
                <w:lang w:val="en-US" w:eastAsia="zh-CN"/>
                <w14:textFill>
                  <w14:solidFill>
                    <w14:schemeClr w14:val="tx1"/>
                  </w14:solidFill>
                </w14:textFill>
              </w:rPr>
              <w:t>品目</w:t>
            </w:r>
          </w:p>
          <w:p w14:paraId="5C7DB20E">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0"/>
                <w:sz w:val="22"/>
                <w:szCs w:val="22"/>
                <w:lang w:eastAsia="zh-CN"/>
                <w14:textFill>
                  <w14:solidFill>
                    <w14:schemeClr w14:val="tx1"/>
                  </w14:solidFill>
                </w14:textFill>
              </w:rPr>
            </w:pPr>
            <w:r>
              <w:rPr>
                <w:rFonts w:hint="eastAsia" w:ascii="Times New Roman" w:hAnsi="Times New Roman" w:eastAsia="宋体" w:cs="Times New Roman"/>
                <w:b/>
                <w:bCs/>
                <w:color w:val="000000" w:themeColor="text1"/>
                <w:kern w:val="0"/>
                <w:sz w:val="22"/>
                <w:szCs w:val="22"/>
                <w:lang w:val="en-US" w:eastAsia="zh-CN"/>
                <w14:textFill>
                  <w14:solidFill>
                    <w14:schemeClr w14:val="tx1"/>
                  </w14:solidFill>
                </w14:textFill>
              </w:rPr>
              <w:t>名称</w:t>
            </w:r>
          </w:p>
        </w:tc>
        <w:tc>
          <w:tcPr>
            <w:tcW w:w="86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9B961B">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0"/>
                <w:sz w:val="22"/>
                <w:szCs w:val="22"/>
                <w:lang w:eastAsia="zh-CN"/>
                <w14:textFill>
                  <w14:solidFill>
                    <w14:schemeClr w14:val="tx1"/>
                  </w14:solidFill>
                </w14:textFill>
              </w:rPr>
            </w:pPr>
            <w:r>
              <w:rPr>
                <w:rFonts w:hint="eastAsia" w:ascii="Times New Roman" w:hAnsi="Times New Roman" w:eastAsia="宋体" w:cs="Times New Roman"/>
                <w:b/>
                <w:bCs/>
                <w:color w:val="000000" w:themeColor="text1"/>
                <w:kern w:val="0"/>
                <w:sz w:val="22"/>
                <w:szCs w:val="22"/>
                <w:lang w:val="en-US" w:eastAsia="zh-CN"/>
                <w14:textFill>
                  <w14:solidFill>
                    <w14:schemeClr w14:val="tx1"/>
                  </w14:solidFill>
                </w14:textFill>
              </w:rPr>
              <w:t>采购标的</w:t>
            </w:r>
          </w:p>
        </w:tc>
        <w:tc>
          <w:tcPr>
            <w:tcW w:w="74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4FE43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0"/>
                <w:sz w:val="22"/>
                <w:szCs w:val="22"/>
                <w:lang w:val="en-US" w:eastAsia="zh-CN"/>
                <w14:textFill>
                  <w14:solidFill>
                    <w14:schemeClr w14:val="tx1"/>
                  </w14:solidFill>
                </w14:textFill>
              </w:rPr>
            </w:pPr>
          </w:p>
          <w:p w14:paraId="793B02C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0"/>
                <w:sz w:val="22"/>
                <w:szCs w:val="22"/>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2"/>
                <w:szCs w:val="22"/>
                <w:lang w:val="en-US" w:eastAsia="zh-CN"/>
                <w14:textFill>
                  <w14:solidFill>
                    <w14:schemeClr w14:val="tx1"/>
                  </w14:solidFill>
                </w14:textFill>
              </w:rPr>
              <w:t>数量</w:t>
            </w:r>
          </w:p>
          <w:p w14:paraId="44266CDB">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000000" w:themeColor="text1"/>
                <w:kern w:val="0"/>
                <w:sz w:val="22"/>
                <w:szCs w:val="22"/>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2"/>
                <w:szCs w:val="22"/>
                <w:lang w:val="en-US" w:eastAsia="zh-CN"/>
                <w14:textFill>
                  <w14:solidFill>
                    <w14:schemeClr w14:val="tx1"/>
                  </w14:solidFill>
                </w14:textFill>
              </w:rPr>
              <w:t>（单位）</w:t>
            </w:r>
          </w:p>
          <w:p w14:paraId="52F8483F">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宋体" w:cs="Times New Roman"/>
                <w:b/>
                <w:bCs/>
                <w:color w:val="000000" w:themeColor="text1"/>
                <w:kern w:val="0"/>
                <w:sz w:val="22"/>
                <w:szCs w:val="22"/>
                <w:lang w:eastAsia="zh-CN"/>
                <w14:textFill>
                  <w14:solidFill>
                    <w14:schemeClr w14:val="tx1"/>
                  </w14:solidFill>
                </w14:textFill>
              </w:rPr>
            </w:pPr>
          </w:p>
        </w:tc>
        <w:tc>
          <w:tcPr>
            <w:tcW w:w="57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F614DD">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0"/>
                <w:sz w:val="22"/>
                <w:szCs w:val="22"/>
                <w:lang w:eastAsia="zh-CN"/>
                <w14:textFill>
                  <w14:solidFill>
                    <w14:schemeClr w14:val="tx1"/>
                  </w14:solidFill>
                </w14:textFill>
              </w:rPr>
            </w:pPr>
            <w:r>
              <w:rPr>
                <w:rFonts w:hint="eastAsia" w:ascii="Times New Roman" w:hAnsi="Times New Roman" w:eastAsia="宋体" w:cs="Times New Roman"/>
                <w:b/>
                <w:bCs/>
                <w:color w:val="000000" w:themeColor="text1"/>
                <w:kern w:val="0"/>
                <w:sz w:val="22"/>
                <w:szCs w:val="22"/>
                <w:lang w:val="en-US" w:eastAsia="zh-CN"/>
                <w14:textFill>
                  <w14:solidFill>
                    <w14:schemeClr w14:val="tx1"/>
                  </w14:solidFill>
                </w14:textFill>
              </w:rPr>
              <w:t>技术规格、参数及要求</w:t>
            </w:r>
          </w:p>
        </w:tc>
        <w:tc>
          <w:tcPr>
            <w:tcW w:w="88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F145FD">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0"/>
                <w:sz w:val="22"/>
                <w:szCs w:val="22"/>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2"/>
                <w:szCs w:val="22"/>
                <w:lang w:val="en-US" w:eastAsia="zh-CN"/>
                <w14:textFill>
                  <w14:solidFill>
                    <w14:schemeClr w14:val="tx1"/>
                  </w14:solidFill>
                </w14:textFill>
              </w:rPr>
              <w:t>品目预算</w:t>
            </w:r>
          </w:p>
          <w:p w14:paraId="16264678">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0"/>
                <w:sz w:val="22"/>
                <w:szCs w:val="22"/>
                <w:lang w:eastAsia="zh-CN"/>
                <w14:textFill>
                  <w14:solidFill>
                    <w14:schemeClr w14:val="tx1"/>
                  </w14:solidFill>
                </w14:textFill>
              </w:rPr>
            </w:pPr>
            <w:r>
              <w:rPr>
                <w:rFonts w:hint="eastAsia" w:ascii="Times New Roman" w:hAnsi="Times New Roman" w:eastAsia="宋体" w:cs="Times New Roman"/>
                <w:b/>
                <w:bCs/>
                <w:color w:val="000000" w:themeColor="text1"/>
                <w:kern w:val="0"/>
                <w:sz w:val="22"/>
                <w:szCs w:val="22"/>
                <w:lang w:val="en-US" w:eastAsia="zh-CN"/>
                <w14:textFill>
                  <w14:solidFill>
                    <w14:schemeClr w14:val="tx1"/>
                  </w14:solidFill>
                </w14:textFill>
              </w:rPr>
              <w:t>（元）</w:t>
            </w:r>
          </w:p>
        </w:tc>
        <w:tc>
          <w:tcPr>
            <w:tcW w:w="96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6789F7">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0"/>
                <w:sz w:val="22"/>
                <w:szCs w:val="22"/>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2"/>
                <w:szCs w:val="22"/>
                <w:lang w:val="en-US" w:eastAsia="zh-CN"/>
                <w14:textFill>
                  <w14:solidFill>
                    <w14:schemeClr w14:val="tx1"/>
                  </w14:solidFill>
                </w14:textFill>
              </w:rPr>
              <w:t>最高限价</w:t>
            </w:r>
          </w:p>
          <w:p w14:paraId="3B78007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0"/>
                <w:sz w:val="22"/>
                <w:szCs w:val="22"/>
                <w:lang w:eastAsia="zh-CN"/>
                <w14:textFill>
                  <w14:solidFill>
                    <w14:schemeClr w14:val="tx1"/>
                  </w14:solidFill>
                </w14:textFill>
              </w:rPr>
            </w:pPr>
            <w:r>
              <w:rPr>
                <w:rFonts w:hint="eastAsia" w:ascii="Times New Roman" w:hAnsi="Times New Roman" w:eastAsia="宋体" w:cs="Times New Roman"/>
                <w:b/>
                <w:bCs/>
                <w:color w:val="000000" w:themeColor="text1"/>
                <w:kern w:val="0"/>
                <w:sz w:val="22"/>
                <w:szCs w:val="22"/>
                <w:lang w:val="en-US" w:eastAsia="zh-CN"/>
                <w14:textFill>
                  <w14:solidFill>
                    <w14:schemeClr w14:val="tx1"/>
                  </w14:solidFill>
                </w14:textFill>
              </w:rPr>
              <w:t>（元）</w:t>
            </w:r>
          </w:p>
        </w:tc>
      </w:tr>
      <w:tr w14:paraId="6E19F1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8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F23C9E">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000000" w:themeColor="text1"/>
                <w:kern w:val="0"/>
                <w:sz w:val="22"/>
                <w:szCs w:val="22"/>
                <w:lang w:eastAsia="zh-CN"/>
                <w14:textFill>
                  <w14:solidFill>
                    <w14:schemeClr w14:val="tx1"/>
                  </w14:solidFill>
                </w14:textFill>
              </w:rPr>
            </w:pPr>
            <w:r>
              <w:rPr>
                <w:rFonts w:hint="eastAsia" w:ascii="Times New Roman" w:hAnsi="Times New Roman" w:eastAsia="宋体" w:cs="Times New Roman"/>
                <w:color w:val="000000" w:themeColor="text1"/>
                <w:kern w:val="0"/>
                <w:sz w:val="22"/>
                <w:szCs w:val="22"/>
                <w:lang w:val="en-US" w:eastAsia="zh-CN"/>
                <w14:textFill>
                  <w14:solidFill>
                    <w14:schemeClr w14:val="tx1"/>
                  </w14:solidFill>
                </w14:textFill>
              </w:rPr>
              <w:t>1-1</w:t>
            </w:r>
          </w:p>
        </w:tc>
        <w:tc>
          <w:tcPr>
            <w:tcW w:w="5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1CD2B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2"/>
                <w:szCs w:val="22"/>
                <w:lang w:val="en-US" w:eastAsia="zh-CN"/>
                <w14:textFill>
                  <w14:solidFill>
                    <w14:schemeClr w14:val="tx1"/>
                  </w14:solidFill>
                </w14:textFill>
              </w:rPr>
            </w:pPr>
            <w:r>
              <w:rPr>
                <w:rFonts w:hint="eastAsia" w:ascii="Times New Roman" w:hAnsi="Times New Roman" w:eastAsia="宋体" w:cs="Times New Roman"/>
                <w:color w:val="000000" w:themeColor="text1"/>
                <w:kern w:val="0"/>
                <w:sz w:val="22"/>
                <w:szCs w:val="22"/>
                <w:lang w:val="en-US" w:eastAsia="zh-CN"/>
                <w14:textFill>
                  <w14:solidFill>
                    <w14:schemeClr w14:val="tx1"/>
                  </w14:solidFill>
                </w14:textFill>
              </w:rPr>
              <w:t>基础环境集成实施服务</w:t>
            </w:r>
          </w:p>
        </w:tc>
        <w:tc>
          <w:tcPr>
            <w:tcW w:w="86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E52ACB">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t>99.88万元</w:t>
            </w:r>
          </w:p>
        </w:tc>
        <w:tc>
          <w:tcPr>
            <w:tcW w:w="74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865595">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000000" w:themeColor="text1"/>
                <w:kern w:val="0"/>
                <w:sz w:val="22"/>
                <w:szCs w:val="22"/>
                <w:lang w:eastAsia="zh-CN"/>
                <w14:textFill>
                  <w14:solidFill>
                    <w14:schemeClr w14:val="tx1"/>
                  </w14:solidFill>
                </w14:textFill>
              </w:rPr>
            </w:pPr>
            <w:r>
              <w:rPr>
                <w:rFonts w:hint="eastAsia" w:ascii="Times New Roman" w:hAnsi="Times New Roman" w:eastAsia="宋体" w:cs="Times New Roman"/>
                <w:color w:val="000000" w:themeColor="text1"/>
                <w:kern w:val="0"/>
                <w:sz w:val="22"/>
                <w:szCs w:val="22"/>
                <w:lang w:val="en-US" w:eastAsia="zh-CN"/>
                <w14:textFill>
                  <w14:solidFill>
                    <w14:schemeClr w14:val="tx1"/>
                  </w14:solidFill>
                </w14:textFill>
              </w:rPr>
              <w:t>1（项）</w:t>
            </w:r>
          </w:p>
        </w:tc>
        <w:tc>
          <w:tcPr>
            <w:tcW w:w="57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75E354">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000000" w:themeColor="text1"/>
                <w:kern w:val="0"/>
                <w:sz w:val="22"/>
                <w:szCs w:val="22"/>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14:textFill>
                  <w14:solidFill>
                    <w14:schemeClr w14:val="tx1"/>
                  </w14:solidFill>
                </w14:textFill>
              </w:rPr>
              <w:t>详见采购</w:t>
            </w:r>
            <w:r>
              <w:rPr>
                <w:rFonts w:hint="eastAsia" w:ascii="Times New Roman" w:hAnsi="Times New Roman" w:eastAsia="宋体" w:cs="Times New Roman"/>
                <w:color w:val="000000" w:themeColor="text1"/>
                <w:spacing w:val="4"/>
                <w:sz w:val="21"/>
                <w:szCs w:val="21"/>
                <w14:textFill>
                  <w14:solidFill>
                    <w14:schemeClr w14:val="tx1"/>
                  </w14:solidFill>
                </w14:textFill>
              </w:rPr>
              <w:t>文件</w:t>
            </w:r>
          </w:p>
        </w:tc>
        <w:tc>
          <w:tcPr>
            <w:tcW w:w="88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6C67E3">
            <w:pPr>
              <w:pStyle w:val="5"/>
              <w:keepNext w:val="0"/>
              <w:keepLines w:val="0"/>
              <w:pageBreakBefore w:val="0"/>
              <w:wordWrap/>
              <w:overflowPunct/>
              <w:topLinePunct w:val="0"/>
              <w:bidi w:val="0"/>
              <w:spacing w:after="0" w:afterLines="0" w:line="240" w:lineRule="auto"/>
              <w:ind w:left="0" w:leftChars="0" w:firstLine="0" w:firstLineChars="0"/>
              <w:jc w:val="center"/>
              <w:rPr>
                <w:rFonts w:hint="default" w:ascii="Times New Roman" w:hAnsi="Times New Roman" w:eastAsia="宋体" w:cs="Times New Roman"/>
                <w:color w:val="auto"/>
                <w:sz w:val="16"/>
                <w:szCs w:val="18"/>
                <w:lang w:val="en-US" w:eastAsia="zh-CN"/>
              </w:rPr>
            </w:pPr>
            <w:r>
              <w:rPr>
                <w:rFonts w:hint="eastAsia" w:hAnsi="Times New Roman" w:eastAsia="宋体" w:cs="Times New Roman"/>
                <w:snapToGrid/>
                <w:color w:val="auto"/>
                <w:spacing w:val="0"/>
                <w:kern w:val="0"/>
                <w:sz w:val="24"/>
                <w:szCs w:val="24"/>
                <w:lang w:val="en-US" w:eastAsia="zh-CN"/>
              </w:rPr>
              <w:t>998800.00</w:t>
            </w:r>
          </w:p>
        </w:tc>
        <w:tc>
          <w:tcPr>
            <w:tcW w:w="96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1FBA17">
            <w:pPr>
              <w:pStyle w:val="5"/>
              <w:keepNext w:val="0"/>
              <w:keepLines w:val="0"/>
              <w:pageBreakBefore w:val="0"/>
              <w:wordWrap/>
              <w:overflowPunct/>
              <w:topLinePunct w:val="0"/>
              <w:bidi w:val="0"/>
              <w:spacing w:after="0" w:afterLines="0" w:line="240" w:lineRule="auto"/>
              <w:ind w:left="0" w:leftChars="0" w:firstLine="0" w:firstLineChars="0"/>
              <w:jc w:val="center"/>
              <w:rPr>
                <w:rFonts w:hint="default" w:ascii="Times New Roman" w:hAnsi="Times New Roman" w:eastAsia="宋体" w:cs="Times New Roman"/>
                <w:color w:val="auto"/>
                <w:sz w:val="16"/>
                <w:szCs w:val="18"/>
                <w:lang w:val="en-US" w:eastAsia="zh-CN"/>
              </w:rPr>
            </w:pPr>
            <w:r>
              <w:rPr>
                <w:rFonts w:hint="eastAsia" w:hAnsi="Times New Roman" w:eastAsia="宋体" w:cs="Times New Roman"/>
                <w:snapToGrid/>
                <w:color w:val="auto"/>
                <w:spacing w:val="0"/>
                <w:kern w:val="0"/>
                <w:sz w:val="24"/>
                <w:szCs w:val="24"/>
                <w:lang w:val="en-US" w:eastAsia="zh-CN"/>
              </w:rPr>
              <w:t>998800.00</w:t>
            </w:r>
          </w:p>
        </w:tc>
      </w:tr>
    </w:tbl>
    <w:p w14:paraId="398CAC67">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t>本合同包不接受联合体投标。</w:t>
      </w:r>
    </w:p>
    <w:p w14:paraId="620FF4EC">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snapToGrid/>
          <w:color w:val="auto"/>
          <w:spacing w:val="0"/>
          <w:kern w:val="0"/>
          <w:sz w:val="24"/>
          <w:szCs w:val="24"/>
          <w:lang w:eastAsia="zh-CN"/>
        </w:rPr>
      </w:pPr>
      <w:r>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t>合同履行期限：</w:t>
      </w:r>
      <w:r>
        <w:rPr>
          <w:rFonts w:hint="eastAsia" w:ascii="Times New Roman" w:hAnsi="Times New Roman" w:eastAsia="宋体" w:cs="Times New Roman"/>
          <w:snapToGrid/>
          <w:color w:val="auto"/>
          <w:spacing w:val="0"/>
          <w:kern w:val="0"/>
          <w:sz w:val="24"/>
          <w:szCs w:val="24"/>
          <w:lang w:eastAsia="zh-CN"/>
        </w:rPr>
        <w:t>自合同签订之日起</w:t>
      </w:r>
      <w:r>
        <w:rPr>
          <w:rFonts w:hint="eastAsia" w:ascii="Times New Roman" w:hAnsi="Times New Roman" w:eastAsia="宋体" w:cs="Times New Roman"/>
          <w:snapToGrid/>
          <w:color w:val="auto"/>
          <w:spacing w:val="0"/>
          <w:kern w:val="0"/>
          <w:sz w:val="24"/>
          <w:szCs w:val="24"/>
          <w:lang w:val="en-US" w:eastAsia="zh-CN"/>
        </w:rPr>
        <w:t>60</w:t>
      </w:r>
      <w:r>
        <w:rPr>
          <w:rFonts w:hint="eastAsia" w:ascii="Times New Roman" w:hAnsi="Times New Roman" w:eastAsia="宋体" w:cs="Times New Roman"/>
          <w:snapToGrid/>
          <w:color w:val="auto"/>
          <w:spacing w:val="0"/>
          <w:kern w:val="0"/>
          <w:sz w:val="24"/>
          <w:szCs w:val="24"/>
          <w:lang w:eastAsia="zh-CN"/>
        </w:rPr>
        <w:t>个日历天（具体服务起止日期可随合同签订时间相应顺延）</w:t>
      </w:r>
    </w:p>
    <w:p w14:paraId="74716720">
      <w:pPr>
        <w:pStyle w:val="3"/>
        <w:keepNext w:val="0"/>
        <w:keepLines w:val="0"/>
        <w:pageBreakBefore w:val="0"/>
        <w:overflowPunct/>
        <w:topLinePunct w:val="0"/>
        <w:bidi w:val="0"/>
        <w:spacing w:line="360" w:lineRule="auto"/>
        <w:ind w:left="0"/>
        <w:outlineLvl w:val="0"/>
        <w:rPr>
          <w:rFonts w:hint="eastAsia" w:ascii="Times New Roman" w:hAnsi="Times New Roman" w:eastAsia="宋体" w:cs="Times New Roman"/>
          <w:color w:val="000000" w:themeColor="text1"/>
          <w:spacing w:val="0"/>
          <w:sz w:val="28"/>
          <w:szCs w:val="28"/>
          <w14:textFill>
            <w14:solidFill>
              <w14:schemeClr w14:val="tx1"/>
            </w14:solidFill>
          </w14:textFill>
        </w:rPr>
      </w:pPr>
      <w:r>
        <w:rPr>
          <w:rFonts w:hint="eastAsia" w:ascii="Times New Roman" w:hAnsi="Times New Roman" w:eastAsia="宋体" w:cs="Times New Roman"/>
          <w:b/>
          <w:bCs/>
          <w:color w:val="000000" w:themeColor="text1"/>
          <w:spacing w:val="0"/>
          <w:sz w:val="28"/>
          <w:szCs w:val="28"/>
          <w14:textFill>
            <w14:solidFill>
              <w14:schemeClr w14:val="tx1"/>
            </w14:solidFill>
          </w14:textFill>
        </w:rPr>
        <w:t>二、申请人的资格要求：</w:t>
      </w:r>
    </w:p>
    <w:p w14:paraId="5385583A">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Times New Roman" w:hAnsi="Times New Roman" w:eastAsia="宋体" w:cs="Times New Roman"/>
          <w:b/>
          <w:bCs/>
          <w:snapToGrid/>
          <w:color w:val="000000" w:themeColor="text1"/>
          <w:spacing w:val="0"/>
          <w:kern w:val="0"/>
          <w:sz w:val="24"/>
          <w:szCs w:val="24"/>
          <w:lang w:eastAsia="zh-CN"/>
          <w14:textFill>
            <w14:solidFill>
              <w14:schemeClr w14:val="tx1"/>
            </w14:solidFill>
          </w14:textFill>
        </w:rPr>
      </w:pPr>
      <w:r>
        <w:rPr>
          <w:rFonts w:hint="eastAsia" w:ascii="Times New Roman" w:hAnsi="Times New Roman" w:eastAsia="宋体" w:cs="Times New Roman"/>
          <w:b/>
          <w:bCs/>
          <w:snapToGrid/>
          <w:color w:val="000000" w:themeColor="text1"/>
          <w:spacing w:val="0"/>
          <w:kern w:val="0"/>
          <w:sz w:val="24"/>
          <w:szCs w:val="24"/>
          <w:lang w:eastAsia="zh-CN"/>
          <w14:textFill>
            <w14:solidFill>
              <w14:schemeClr w14:val="tx1"/>
            </w14:solidFill>
          </w14:textFill>
        </w:rPr>
        <w:t>1.满足《中华人民共和国政府采购法》第二十二条规定；</w:t>
      </w:r>
    </w:p>
    <w:p w14:paraId="02800BC4">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pPr>
      <w:r>
        <w:rPr>
          <w:rFonts w:hint="eastAsia" w:ascii="Times New Roman" w:hAnsi="Times New Roman" w:eastAsia="宋体" w:cs="Times New Roman"/>
          <w:b/>
          <w:bCs/>
          <w:snapToGrid/>
          <w:color w:val="000000" w:themeColor="text1"/>
          <w:spacing w:val="0"/>
          <w:kern w:val="0"/>
          <w:sz w:val="24"/>
          <w:szCs w:val="24"/>
          <w:lang w:eastAsia="zh-CN"/>
          <w14:textFill>
            <w14:solidFill>
              <w14:schemeClr w14:val="tx1"/>
            </w14:solidFill>
          </w14:textFill>
        </w:rPr>
        <w:t>2.落实政府采购政策需满足的资格要求：</w:t>
      </w:r>
    </w:p>
    <w:p w14:paraId="79689D47">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t>合同包1（智慧追影系统及辅助智能设备建设项目（一期））落实政府采购政策需满足的资格要求如下：</w:t>
      </w:r>
    </w:p>
    <w:p w14:paraId="3751EFB8">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（1）《政府采购促进中小企业发展管理办法》（财库〔2020〕46号）、《陕西省财政厅关于落实政府采购支持中小企业政策有关事项的通知》陕财办采函〔2022〕10号；</w:t>
      </w:r>
    </w:p>
    <w:p w14:paraId="2AB2064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both"/>
        <w:textAlignment w:val="baseline"/>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（2）《财政部司法部关于政府采购支持监狱企业发展有关问题的通知》（财库〔2014〕68号）；</w:t>
      </w:r>
    </w:p>
    <w:p w14:paraId="74C6454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both"/>
        <w:textAlignment w:val="baseline"/>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（3）《国务院办公厅关于建立政府强制采购节能产品制度的通知》（国发办〔2007〕51号）；</w:t>
      </w:r>
    </w:p>
    <w:p w14:paraId="1D52498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both"/>
        <w:textAlignment w:val="baseline"/>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（4）《节能产品政府采购实施意见》（财库〔2004〕185号）；</w:t>
      </w:r>
    </w:p>
    <w:p w14:paraId="3C90AD9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both"/>
        <w:textAlignment w:val="baseline"/>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（5）《环境标志产品政府采购实施的意见》（财库〔2006〕90号）；</w:t>
      </w:r>
    </w:p>
    <w:p w14:paraId="39DADCF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both"/>
        <w:textAlignment w:val="baseline"/>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（6）《三部门联合发布关于促进残疾人就业政府采购政策的通知》（财库〔2017〕141号）；</w:t>
      </w:r>
    </w:p>
    <w:p w14:paraId="6C84EF4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both"/>
        <w:textAlignment w:val="baseline"/>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（7）《财政部发展改革委生态环境部市场监管总局关于调整优化节能产品、环境标志产品政府采购执行机制的通知》（财库〔2019〕9号）；</w:t>
      </w:r>
    </w:p>
    <w:p w14:paraId="001B46B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both"/>
        <w:textAlignment w:val="baseline"/>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（8）《关于运用政府采购政策支持脱贫攻坚的通知》财库〔2019〕27号；</w:t>
      </w:r>
    </w:p>
    <w:p w14:paraId="4A29884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both"/>
        <w:textAlignment w:val="baseline"/>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（9）《陕西省财政厅关于加快推进我省中小企业政府采购信用融资工作的通知》（陕财办采〔2020〕15号）；</w:t>
      </w:r>
    </w:p>
    <w:p w14:paraId="0FF98B2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both"/>
        <w:textAlignment w:val="baseline"/>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（10）《陕西省财政厅关于印发陕西省中小企业政府采购信用融资办法》（陕财办采〔2018〕23号）；</w:t>
      </w:r>
    </w:p>
    <w:p w14:paraId="451EE30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both"/>
        <w:textAlignment w:val="baseline"/>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（11）陕西省财政厅关于印发《陕西省中小企业政府采购信用融资办法》（陕财办采〔2018〕23号）；</w:t>
      </w:r>
    </w:p>
    <w:p w14:paraId="2288D14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both"/>
        <w:textAlignment w:val="baseline"/>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（12）其他需要落实的政府采购政策。</w:t>
      </w:r>
    </w:p>
    <w:p w14:paraId="07672E76">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t>3.本项目的特定资格要求：</w:t>
      </w:r>
    </w:p>
    <w:p w14:paraId="68FC0E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合同包1（智慧追影系统及辅助智能设备建设项目（一期））特定资格要求如下：</w:t>
      </w:r>
    </w:p>
    <w:p w14:paraId="75080DB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在中华人民共和国境内注册的独立法人或其他组织，在经营中无违法违规不良记录；具备完善的营业执照、税务登记证、组织机构代码证或标识统一社会信用代码的营业执照齐全有效（或《事业单位法人证书》或其他合法组织登记证书、自然人只需提交身份证）；</w:t>
      </w:r>
    </w:p>
    <w:p w14:paraId="20061B7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（2）提供法定代表人授权书（附法定代表人身份证复印件）及被授权代表人身份证复印件（法定代表人直接参加只需提供法定代表人身份证复印件）；</w:t>
      </w:r>
    </w:p>
    <w:p w14:paraId="52293A8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（3）财务状况报告：提供2023年或2024年度财务审计报告（成立时间至首次递交磋商响应文件截止时间不足1年的，可提供成立后任意时段的资产负债表）或其基本存款账户开户银行出具的资信证明；</w:t>
      </w:r>
    </w:p>
    <w:p w14:paraId="0A83BC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en-US"/>
        </w:rPr>
      </w:pPr>
      <w:r>
        <w:rPr>
          <w:rFonts w:hint="eastAsia" w:ascii="Times New Roman" w:hAnsi="Times New Roman" w:eastAsia="宋体" w:cs="Times New Roman"/>
          <w:sz w:val="24"/>
          <w:lang w:val="en-US" w:eastAsia="zh-CN"/>
        </w:rPr>
        <w:t>（4）</w:t>
      </w:r>
      <w:r>
        <w:rPr>
          <w:rFonts w:hint="eastAsia" w:ascii="Times New Roman" w:hAnsi="Times New Roman" w:eastAsia="宋体" w:cs="Times New Roman"/>
          <w:sz w:val="24"/>
          <w:lang w:val="en-US" w:eastAsia="en-US"/>
        </w:rPr>
        <w:t>有依法缴纳税收和社会保障资金的良好记录</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lang w:val="en-US" w:eastAsia="en-US"/>
        </w:rPr>
        <w:t>提供磋商单位202</w:t>
      </w:r>
      <w:r>
        <w:rPr>
          <w:rFonts w:hint="eastAsia" w:ascii="Times New Roman" w:hAnsi="Times New Roman" w:eastAsia="宋体" w:cs="Times New Roman"/>
          <w:sz w:val="24"/>
          <w:lang w:val="en-US" w:eastAsia="zh-CN"/>
        </w:rPr>
        <w:t>4</w:t>
      </w:r>
      <w:r>
        <w:rPr>
          <w:rFonts w:hint="eastAsia" w:ascii="Times New Roman" w:hAnsi="Times New Roman" w:eastAsia="宋体" w:cs="Times New Roman"/>
          <w:sz w:val="24"/>
          <w:lang w:val="en-US" w:eastAsia="en-US"/>
        </w:rPr>
        <w:t>年</w:t>
      </w:r>
      <w:r>
        <w:rPr>
          <w:rFonts w:hint="eastAsia" w:ascii="Times New Roman" w:hAnsi="Times New Roman" w:eastAsia="宋体" w:cs="Times New Roman"/>
          <w:sz w:val="24"/>
          <w:lang w:val="en-US" w:eastAsia="zh-CN"/>
        </w:rPr>
        <w:t>9</w:t>
      </w:r>
      <w:r>
        <w:rPr>
          <w:rFonts w:hint="eastAsia" w:ascii="Times New Roman" w:hAnsi="Times New Roman" w:eastAsia="宋体" w:cs="Times New Roman"/>
          <w:sz w:val="24"/>
          <w:lang w:val="en-US" w:eastAsia="en-US"/>
        </w:rPr>
        <w:t>月至今任意三个月完税证明（依法免税的磋商单位应提供相关文件证明）、202</w:t>
      </w:r>
      <w:r>
        <w:rPr>
          <w:rFonts w:hint="eastAsia" w:ascii="Times New Roman" w:hAnsi="Times New Roman" w:eastAsia="宋体" w:cs="Times New Roman"/>
          <w:sz w:val="24"/>
          <w:lang w:val="en-US" w:eastAsia="zh-CN"/>
        </w:rPr>
        <w:t>4</w:t>
      </w:r>
      <w:r>
        <w:rPr>
          <w:rFonts w:hint="eastAsia" w:ascii="Times New Roman" w:hAnsi="Times New Roman" w:eastAsia="宋体" w:cs="Times New Roman"/>
          <w:sz w:val="24"/>
          <w:lang w:val="en-US" w:eastAsia="en-US"/>
        </w:rPr>
        <w:t>年</w:t>
      </w:r>
      <w:r>
        <w:rPr>
          <w:rFonts w:hint="eastAsia" w:ascii="Times New Roman" w:hAnsi="Times New Roman" w:eastAsia="宋体" w:cs="Times New Roman"/>
          <w:sz w:val="24"/>
          <w:lang w:val="en-US" w:eastAsia="zh-CN"/>
        </w:rPr>
        <w:t>9</w:t>
      </w:r>
      <w:r>
        <w:rPr>
          <w:rFonts w:hint="eastAsia" w:ascii="Times New Roman" w:hAnsi="Times New Roman" w:eastAsia="宋体" w:cs="Times New Roman"/>
          <w:sz w:val="24"/>
          <w:lang w:val="en-US" w:eastAsia="en-US"/>
        </w:rPr>
        <w:t>月至今任意三个月已缴纳社会保险的证明（专用收据或社会保险缴纳清单或社保缴纳证明，依法不需要缴纳社会保障资金的磋商单位应提供相关文件证明）</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lang w:val="en-US" w:eastAsia="en-US"/>
        </w:rPr>
        <w:t>；</w:t>
      </w:r>
    </w:p>
    <w:p w14:paraId="557981D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（5）书面声明：参加政府采购活动近3年内，在经营活动中没有重大违法记录声明；</w:t>
      </w:r>
    </w:p>
    <w:p w14:paraId="0954378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en-US"/>
        </w:rPr>
      </w:pPr>
      <w:r>
        <w:rPr>
          <w:rFonts w:hint="eastAsia" w:ascii="Times New Roman" w:hAnsi="Times New Roman" w:eastAsia="宋体" w:cs="Times New Roman"/>
          <w:sz w:val="24"/>
          <w:lang w:val="en-US" w:eastAsia="zh-CN"/>
        </w:rPr>
        <w:t>（6）具有履行合同所必需的设备和专业技术能力</w:t>
      </w:r>
      <w:r>
        <w:rPr>
          <w:rFonts w:hint="eastAsia" w:ascii="Times New Roman" w:hAnsi="Times New Roman" w:eastAsia="宋体" w:cs="Times New Roman"/>
          <w:sz w:val="24"/>
          <w:lang w:val="en-US" w:eastAsia="en-US"/>
        </w:rPr>
        <w:t>（须附相关证明材料或书面声明）；</w:t>
      </w:r>
    </w:p>
    <w:p w14:paraId="2730F99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（7）供应商通过“</w:t>
      </w:r>
      <w:r>
        <w:rPr>
          <w:rFonts w:hint="eastAsia" w:ascii="Times New Roman" w:hAnsi="Times New Roman" w:eastAsia="宋体" w:cs="Times New Roman"/>
          <w:sz w:val="24"/>
          <w:lang w:val="en-US" w:eastAsia="en-US"/>
        </w:rPr>
        <w:t>信用中国</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lang w:val="en-US" w:eastAsia="en-US"/>
        </w:rPr>
        <w:t>网站查询</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lang w:val="en-US" w:eastAsia="en-US"/>
        </w:rPr>
        <w:t>www.creditchina.gov.cn</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lang w:val="en-US" w:eastAsia="en-US"/>
        </w:rPr>
        <w:t>未被列入重大税收违法案件当事人名单、在</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lang w:val="en-US" w:eastAsia="en-US"/>
        </w:rPr>
        <w:t>中国执行信息公开网</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lang w:val="en-US" w:eastAsia="en-US"/>
        </w:rPr>
        <w:t>网站（http://zxgk.court.gov.cn/）查询未被列入失信被执行人及在中国政府采购网（www.ccgp.gov.cn）查询未被列入政府采购严重违法失信行为记录名单</w:t>
      </w:r>
      <w:r>
        <w:rPr>
          <w:rFonts w:hint="eastAsia" w:ascii="Times New Roman" w:hAnsi="Times New Roman" w:eastAsia="宋体" w:cs="Times New Roman"/>
          <w:sz w:val="24"/>
          <w:lang w:val="en-US" w:eastAsia="zh-CN"/>
        </w:rPr>
        <w:t>；对列入失信被执行人、重大税收违法案件当事人名单、政府采购严重违法失信行为记录名单的供应商，将拒绝其参与政府采购活动。</w:t>
      </w:r>
    </w:p>
    <w:p w14:paraId="1EDFD365">
      <w:pPr>
        <w:pStyle w:val="3"/>
        <w:keepNext w:val="0"/>
        <w:keepLines w:val="0"/>
        <w:pageBreakBefore w:val="0"/>
        <w:overflowPunct/>
        <w:topLinePunct w:val="0"/>
        <w:bidi w:val="0"/>
        <w:spacing w:line="360" w:lineRule="auto"/>
        <w:ind w:left="0"/>
        <w:outlineLvl w:val="0"/>
        <w:rPr>
          <w:rFonts w:hint="eastAsia" w:ascii="Times New Roman" w:hAnsi="Times New Roman" w:eastAsia="宋体" w:cs="Times New Roman"/>
          <w:color w:val="000000" w:themeColor="text1"/>
          <w:spacing w:val="0"/>
          <w:sz w:val="28"/>
          <w:szCs w:val="28"/>
          <w14:textFill>
            <w14:solidFill>
              <w14:schemeClr w14:val="tx1"/>
            </w14:solidFill>
          </w14:textFill>
        </w:rPr>
      </w:pPr>
      <w:r>
        <w:rPr>
          <w:rFonts w:hint="eastAsia" w:ascii="Times New Roman" w:hAnsi="Times New Roman" w:eastAsia="宋体" w:cs="Times New Roman"/>
          <w:b/>
          <w:bCs/>
          <w:color w:val="000000" w:themeColor="text1"/>
          <w:spacing w:val="0"/>
          <w:sz w:val="28"/>
          <w:szCs w:val="28"/>
          <w14:textFill>
            <w14:solidFill>
              <w14:schemeClr w14:val="tx1"/>
            </w14:solidFill>
          </w14:textFill>
        </w:rPr>
        <w:t>三、获取采购文件</w:t>
      </w:r>
    </w:p>
    <w:p w14:paraId="24B62FF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imes New Roman" w:hAnsi="Times New Roman" w:eastAsia="宋体" w:cs="Times New Roman"/>
          <w:color w:val="0000FF"/>
          <w:spacing w:val="0"/>
          <w:sz w:val="24"/>
          <w:szCs w:val="24"/>
        </w:rPr>
      </w:pPr>
      <w:r>
        <w:rPr>
          <w:rFonts w:hint="eastAsia" w:ascii="Times New Roman" w:hAnsi="Times New Roman" w:eastAsia="宋体" w:cs="Times New Roman"/>
          <w:color w:val="auto"/>
          <w:spacing w:val="0"/>
          <w:sz w:val="24"/>
          <w:szCs w:val="24"/>
        </w:rPr>
        <w:t>时间：</w:t>
      </w:r>
      <w:r>
        <w:rPr>
          <w:rFonts w:hint="eastAsia" w:ascii="Times New Roman" w:hAnsi="Times New Roman" w:eastAsia="宋体" w:cs="Times New Roman"/>
          <w:color w:val="auto"/>
          <w:spacing w:val="0"/>
          <w:sz w:val="24"/>
          <w:szCs w:val="24"/>
          <w:lang w:val="en-US" w:eastAsia="zh-CN"/>
        </w:rPr>
        <w:t>2025</w:t>
      </w:r>
      <w:r>
        <w:rPr>
          <w:rFonts w:hint="eastAsia" w:ascii="Times New Roman" w:hAnsi="Times New Roman" w:eastAsia="宋体" w:cs="Times New Roman"/>
          <w:color w:val="auto"/>
          <w:spacing w:val="0"/>
          <w:sz w:val="24"/>
          <w:szCs w:val="24"/>
        </w:rPr>
        <w:t>年</w:t>
      </w:r>
      <w:r>
        <w:rPr>
          <w:rFonts w:hint="eastAsia" w:ascii="Times New Roman" w:hAnsi="Times New Roman" w:eastAsia="宋体" w:cs="Times New Roman"/>
          <w:color w:val="auto"/>
          <w:spacing w:val="0"/>
          <w:sz w:val="24"/>
          <w:szCs w:val="24"/>
          <w:lang w:val="en-US" w:eastAsia="zh-CN"/>
        </w:rPr>
        <w:t>08</w:t>
      </w:r>
      <w:r>
        <w:rPr>
          <w:rFonts w:hint="eastAsia" w:ascii="Times New Roman" w:hAnsi="Times New Roman" w:eastAsia="宋体" w:cs="Times New Roman"/>
          <w:color w:val="auto"/>
          <w:spacing w:val="0"/>
          <w:sz w:val="24"/>
          <w:szCs w:val="24"/>
        </w:rPr>
        <w:t>月</w:t>
      </w:r>
      <w:r>
        <w:rPr>
          <w:rFonts w:hint="eastAsia" w:ascii="Times New Roman" w:hAnsi="Times New Roman" w:eastAsia="宋体" w:cs="Times New Roman"/>
          <w:color w:val="auto"/>
          <w:spacing w:val="0"/>
          <w:sz w:val="24"/>
          <w:szCs w:val="24"/>
          <w:lang w:val="en-US" w:eastAsia="zh-CN"/>
        </w:rPr>
        <w:t>25</w:t>
      </w:r>
      <w:r>
        <w:rPr>
          <w:rFonts w:hint="eastAsia" w:ascii="Times New Roman" w:hAnsi="Times New Roman" w:eastAsia="宋体" w:cs="Times New Roman"/>
          <w:color w:val="auto"/>
          <w:spacing w:val="0"/>
          <w:sz w:val="24"/>
          <w:szCs w:val="24"/>
        </w:rPr>
        <w:t>日至</w:t>
      </w:r>
      <w:r>
        <w:rPr>
          <w:rFonts w:hint="eastAsia" w:ascii="Times New Roman" w:hAnsi="Times New Roman" w:eastAsia="宋体" w:cs="Times New Roman"/>
          <w:color w:val="auto"/>
          <w:spacing w:val="0"/>
          <w:sz w:val="24"/>
          <w:szCs w:val="24"/>
          <w:lang w:val="en-US" w:eastAsia="zh-CN"/>
        </w:rPr>
        <w:t>2025年08</w:t>
      </w:r>
      <w:r>
        <w:rPr>
          <w:rFonts w:hint="eastAsia" w:ascii="Times New Roman" w:hAnsi="Times New Roman" w:eastAsia="宋体" w:cs="Times New Roman"/>
          <w:color w:val="auto"/>
          <w:spacing w:val="0"/>
          <w:sz w:val="24"/>
          <w:szCs w:val="24"/>
        </w:rPr>
        <w:t>月</w:t>
      </w:r>
      <w:r>
        <w:rPr>
          <w:rFonts w:hint="eastAsia" w:ascii="Times New Roman" w:hAnsi="Times New Roman" w:eastAsia="宋体" w:cs="Times New Roman"/>
          <w:color w:val="auto"/>
          <w:spacing w:val="0"/>
          <w:sz w:val="24"/>
          <w:szCs w:val="24"/>
          <w:lang w:val="en-US" w:eastAsia="zh-CN"/>
        </w:rPr>
        <w:t>29</w:t>
      </w:r>
      <w:r>
        <w:rPr>
          <w:rFonts w:hint="eastAsia" w:ascii="Times New Roman" w:hAnsi="Times New Roman" w:eastAsia="宋体" w:cs="Times New Roman"/>
          <w:color w:val="auto"/>
          <w:spacing w:val="0"/>
          <w:sz w:val="24"/>
          <w:szCs w:val="24"/>
        </w:rPr>
        <w:t>日，每天上午08:00:00至12:00:00，下午1</w:t>
      </w:r>
      <w:r>
        <w:rPr>
          <w:rFonts w:hint="eastAsia" w:ascii="Times New Roman" w:hAnsi="Times New Roman" w:eastAsia="宋体" w:cs="Times New Roman"/>
          <w:color w:val="auto"/>
          <w:spacing w:val="0"/>
          <w:sz w:val="24"/>
          <w:szCs w:val="24"/>
          <w:lang w:val="en-US" w:eastAsia="zh-CN"/>
        </w:rPr>
        <w:t>4</w:t>
      </w:r>
      <w:r>
        <w:rPr>
          <w:rFonts w:hint="eastAsia" w:ascii="Times New Roman" w:hAnsi="Times New Roman" w:eastAsia="宋体" w:cs="Times New Roman"/>
          <w:color w:val="auto"/>
          <w:spacing w:val="0"/>
          <w:sz w:val="24"/>
          <w:szCs w:val="24"/>
        </w:rPr>
        <w:t>:00:00至18:00:00（北京时间）</w:t>
      </w:r>
    </w:p>
    <w:p w14:paraId="0673957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auto"/>
          <w:spacing w:val="0"/>
          <w:sz w:val="24"/>
          <w:szCs w:val="24"/>
        </w:rPr>
        <w:t>途径：</w:t>
      </w:r>
      <w:r>
        <w:rPr>
          <w:rFonts w:hint="eastAsia" w:ascii="Times New Roman" w:hAnsi="Times New Roman" w:eastAsia="宋体" w:cs="Times New Roman"/>
          <w:color w:val="auto"/>
          <w:spacing w:val="0"/>
          <w:sz w:val="24"/>
          <w:szCs w:val="24"/>
          <w:lang w:eastAsia="zh-CN"/>
        </w:rPr>
        <w:t>全国公共资源交易平台（陕西省.</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安康市）（www.sxggzyjy.cn）</w:t>
      </w:r>
    </w:p>
    <w:p w14:paraId="17A2C62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方式：</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在线</w:t>
      </w:r>
      <w:r>
        <w:rPr>
          <w:rFonts w:hint="eastAsia" w:ascii="Times New Roman" w:hAnsi="Times New Roman" w:eastAsia="宋体" w:cs="Times New Roman"/>
          <w:color w:val="000000" w:themeColor="text1"/>
          <w:spacing w:val="0"/>
          <w:sz w:val="24"/>
          <w:szCs w:val="24"/>
          <w14:textFill>
            <w14:solidFill>
              <w14:schemeClr w14:val="tx1"/>
            </w14:solidFill>
          </w14:textFill>
        </w:rPr>
        <w:t>获取</w:t>
      </w:r>
    </w:p>
    <w:p w14:paraId="03DFF0B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售价：0元</w:t>
      </w:r>
    </w:p>
    <w:p w14:paraId="6D1A38DB">
      <w:pPr>
        <w:pStyle w:val="3"/>
        <w:keepNext w:val="0"/>
        <w:keepLines w:val="0"/>
        <w:pageBreakBefore w:val="0"/>
        <w:overflowPunct/>
        <w:topLinePunct w:val="0"/>
        <w:bidi w:val="0"/>
        <w:spacing w:line="360" w:lineRule="auto"/>
        <w:ind w:left="0"/>
        <w:outlineLvl w:val="0"/>
        <w:rPr>
          <w:rFonts w:hint="eastAsia" w:ascii="Times New Roman" w:hAnsi="Times New Roman" w:eastAsia="宋体" w:cs="Times New Roman"/>
          <w:color w:val="000000" w:themeColor="text1"/>
          <w:spacing w:val="0"/>
          <w:sz w:val="28"/>
          <w:szCs w:val="28"/>
          <w14:textFill>
            <w14:solidFill>
              <w14:schemeClr w14:val="tx1"/>
            </w14:solidFill>
          </w14:textFill>
        </w:rPr>
      </w:pPr>
      <w:r>
        <w:rPr>
          <w:rFonts w:hint="eastAsia" w:ascii="Times New Roman" w:hAnsi="Times New Roman" w:eastAsia="宋体" w:cs="Times New Roman"/>
          <w:b/>
          <w:bCs/>
          <w:color w:val="000000" w:themeColor="text1"/>
          <w:spacing w:val="0"/>
          <w:sz w:val="28"/>
          <w:szCs w:val="28"/>
          <w14:textFill>
            <w14:solidFill>
              <w14:schemeClr w14:val="tx1"/>
            </w14:solidFill>
          </w14:textFill>
        </w:rPr>
        <w:t>四、响应文件提交</w:t>
      </w:r>
    </w:p>
    <w:p w14:paraId="2C76531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b w:val="0"/>
          <w:bCs w:val="0"/>
          <w:color w:val="000000" w:themeColor="text1"/>
          <w:spacing w:val="0"/>
          <w:sz w:val="24"/>
          <w:szCs w:val="24"/>
          <w14:textFill>
            <w14:solidFill>
              <w14:schemeClr w14:val="tx1"/>
            </w14:solidFill>
          </w14:textFill>
        </w:rPr>
        <w:t>截止时间：</w:t>
      </w:r>
      <w:r>
        <w:rPr>
          <w:rFonts w:hint="eastAsia" w:ascii="Times New Roman" w:hAnsi="Times New Roman" w:eastAsia="宋体" w:cs="Times New Roman"/>
          <w:b w:val="0"/>
          <w:bCs w:val="0"/>
          <w:color w:val="auto"/>
          <w:spacing w:val="0"/>
          <w:sz w:val="24"/>
          <w:szCs w:val="24"/>
          <w:lang w:val="en-US" w:eastAsia="zh-CN"/>
        </w:rPr>
        <w:t>2</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025年09月08日09时00分00秒（北京时间</w:t>
      </w:r>
      <w:r>
        <w:rPr>
          <w:rFonts w:hint="eastAsia" w:ascii="Times New Roman" w:hAnsi="Times New Roman" w:eastAsia="宋体" w:cs="Times New Roman"/>
          <w:b w:val="0"/>
          <w:bCs w:val="0"/>
          <w:color w:val="auto"/>
          <w:spacing w:val="0"/>
          <w:sz w:val="24"/>
          <w:szCs w:val="24"/>
        </w:rPr>
        <w:t>）</w:t>
      </w:r>
    </w:p>
    <w:p w14:paraId="39546A0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地点：</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全国公共资源交易平台（陕西省安康市）</w:t>
      </w:r>
    </w:p>
    <w:p w14:paraId="10D49C47">
      <w:pPr>
        <w:pStyle w:val="3"/>
        <w:keepNext w:val="0"/>
        <w:keepLines w:val="0"/>
        <w:pageBreakBefore w:val="0"/>
        <w:overflowPunct/>
        <w:topLinePunct w:val="0"/>
        <w:bidi w:val="0"/>
        <w:spacing w:line="360" w:lineRule="auto"/>
        <w:ind w:left="0"/>
        <w:outlineLvl w:val="0"/>
        <w:rPr>
          <w:rFonts w:hint="eastAsia" w:ascii="Times New Roman" w:hAnsi="Times New Roman" w:eastAsia="宋体" w:cs="Times New Roman"/>
          <w:b/>
          <w:bCs/>
          <w:color w:val="auto"/>
          <w:spacing w:val="0"/>
          <w:sz w:val="28"/>
          <w:szCs w:val="28"/>
        </w:rPr>
      </w:pPr>
      <w:r>
        <w:rPr>
          <w:rFonts w:hint="eastAsia" w:ascii="Times New Roman" w:hAnsi="Times New Roman" w:eastAsia="宋体" w:cs="Times New Roman"/>
          <w:b/>
          <w:bCs/>
          <w:color w:val="000000" w:themeColor="text1"/>
          <w:spacing w:val="0"/>
          <w:sz w:val="28"/>
          <w:szCs w:val="28"/>
          <w14:textFill>
            <w14:solidFill>
              <w14:schemeClr w14:val="tx1"/>
            </w14:solidFill>
          </w14:textFill>
        </w:rPr>
        <w:t>五、</w:t>
      </w:r>
      <w:r>
        <w:rPr>
          <w:rFonts w:hint="eastAsia" w:ascii="Times New Roman" w:hAnsi="Times New Roman" w:eastAsia="宋体" w:cs="Times New Roman"/>
          <w:b/>
          <w:bCs/>
          <w:color w:val="auto"/>
          <w:spacing w:val="0"/>
          <w:sz w:val="28"/>
          <w:szCs w:val="28"/>
        </w:rPr>
        <w:t>开启</w:t>
      </w:r>
    </w:p>
    <w:p w14:paraId="2874042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时间：2025年09月08日09时00分00秒（北京时间）</w:t>
      </w:r>
    </w:p>
    <w:p w14:paraId="793DC33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imes New Roman" w:hAnsi="Times New Roman" w:eastAsia="宋体" w:cs="Times New Roman"/>
          <w:color w:val="auto"/>
          <w:spacing w:val="0"/>
          <w:sz w:val="24"/>
          <w:szCs w:val="24"/>
        </w:rPr>
      </w:pPr>
      <w:r>
        <w:rPr>
          <w:rFonts w:hint="eastAsia" w:ascii="Times New Roman" w:hAnsi="Times New Roman" w:eastAsia="宋体" w:cs="Times New Roman"/>
          <w:color w:val="auto"/>
          <w:spacing w:val="0"/>
          <w:sz w:val="24"/>
          <w:szCs w:val="24"/>
        </w:rPr>
        <w:t>地点：</w:t>
      </w:r>
      <w:r>
        <w:rPr>
          <w:rFonts w:hint="eastAsia" w:ascii="Times New Roman" w:hAnsi="Times New Roman" w:eastAsia="宋体" w:cs="Times New Roman"/>
          <w:color w:val="auto"/>
          <w:spacing w:val="0"/>
          <w:sz w:val="24"/>
          <w:szCs w:val="24"/>
          <w:lang w:val="en-US" w:eastAsia="zh-CN"/>
        </w:rPr>
        <w:t>全国公共资源交易平台（陕西省安康市）不见面开标大厅</w:t>
      </w:r>
    </w:p>
    <w:p w14:paraId="71A09BA1">
      <w:pPr>
        <w:pStyle w:val="3"/>
        <w:keepNext w:val="0"/>
        <w:keepLines w:val="0"/>
        <w:pageBreakBefore w:val="0"/>
        <w:overflowPunct/>
        <w:topLinePunct w:val="0"/>
        <w:bidi w:val="0"/>
        <w:spacing w:line="360" w:lineRule="auto"/>
        <w:ind w:left="0"/>
        <w:outlineLvl w:val="0"/>
        <w:rPr>
          <w:rFonts w:hint="eastAsia" w:ascii="Times New Roman" w:hAnsi="Times New Roman" w:eastAsia="宋体" w:cs="Times New Roman"/>
          <w:b/>
          <w:bCs/>
          <w:color w:val="000000" w:themeColor="text1"/>
          <w:spacing w:val="0"/>
          <w:sz w:val="28"/>
          <w:szCs w:val="28"/>
          <w14:textFill>
            <w14:solidFill>
              <w14:schemeClr w14:val="tx1"/>
            </w14:solidFill>
          </w14:textFill>
        </w:rPr>
      </w:pPr>
      <w:r>
        <w:rPr>
          <w:rFonts w:hint="eastAsia" w:ascii="Times New Roman" w:hAnsi="Times New Roman" w:eastAsia="宋体" w:cs="Times New Roman"/>
          <w:b/>
          <w:bCs/>
          <w:color w:val="000000" w:themeColor="text1"/>
          <w:spacing w:val="0"/>
          <w:sz w:val="28"/>
          <w:szCs w:val="28"/>
          <w14:textFill>
            <w14:solidFill>
              <w14:schemeClr w14:val="tx1"/>
            </w14:solidFill>
          </w14:textFill>
        </w:rPr>
        <w:t>六、公告期限</w:t>
      </w:r>
    </w:p>
    <w:p w14:paraId="551F010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自本公告发布之日起</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5</w:t>
      </w:r>
      <w:r>
        <w:rPr>
          <w:rFonts w:hint="eastAsia" w:ascii="Times New Roman" w:hAnsi="Times New Roman" w:eastAsia="宋体" w:cs="Times New Roman"/>
          <w:color w:val="000000" w:themeColor="text1"/>
          <w:spacing w:val="0"/>
          <w:sz w:val="24"/>
          <w:szCs w:val="24"/>
          <w14:textFill>
            <w14:solidFill>
              <w14:schemeClr w14:val="tx1"/>
            </w14:solidFill>
          </w14:textFill>
        </w:rPr>
        <w:t>个工作日。</w:t>
      </w:r>
    </w:p>
    <w:p w14:paraId="25AF953A">
      <w:pPr>
        <w:pStyle w:val="3"/>
        <w:keepNext w:val="0"/>
        <w:keepLines w:val="0"/>
        <w:pageBreakBefore w:val="0"/>
        <w:overflowPunct/>
        <w:topLinePunct w:val="0"/>
        <w:bidi w:val="0"/>
        <w:spacing w:line="360" w:lineRule="auto"/>
        <w:ind w:left="0"/>
        <w:outlineLvl w:val="0"/>
        <w:rPr>
          <w:rFonts w:hint="eastAsia" w:ascii="Times New Roman" w:hAnsi="Times New Roman" w:eastAsia="宋体" w:cs="Times New Roman"/>
          <w:b/>
          <w:bCs/>
          <w:color w:val="000000" w:themeColor="text1"/>
          <w:spacing w:val="0"/>
          <w:sz w:val="28"/>
          <w:szCs w:val="28"/>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sz w:val="28"/>
          <w:szCs w:val="28"/>
          <w:lang w:val="en-US" w:eastAsia="zh-CN"/>
          <w14:textFill>
            <w14:solidFill>
              <w14:schemeClr w14:val="tx1"/>
            </w14:solidFill>
          </w14:textFill>
        </w:rPr>
        <w:t>七、其他补充事宜</w:t>
      </w:r>
    </w:p>
    <w:p w14:paraId="1899F872">
      <w:pPr>
        <w:pStyle w:val="3"/>
        <w:keepNext w:val="0"/>
        <w:keepLines w:val="0"/>
        <w:pageBreakBefore w:val="0"/>
        <w:widowControl/>
        <w:kinsoku w:val="0"/>
        <w:wordWrap w:val="0"/>
        <w:overflowPunct/>
        <w:topLinePunct w:val="0"/>
        <w:autoSpaceDE w:val="0"/>
        <w:autoSpaceDN w:val="0"/>
        <w:bidi w:val="0"/>
        <w:adjustRightInd w:val="0"/>
        <w:snapToGrid w:val="0"/>
        <w:spacing w:line="360" w:lineRule="auto"/>
        <w:ind w:left="0" w:firstLine="480" w:firstLineChars="200"/>
        <w:textAlignment w:val="baseline"/>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注：供应商须在磋商文件领取时间内办理以下工作：</w:t>
      </w:r>
    </w:p>
    <w:p w14:paraId="01470E7E">
      <w:pPr>
        <w:pStyle w:val="3"/>
        <w:keepNext w:val="0"/>
        <w:keepLines w:val="0"/>
        <w:pageBreakBefore w:val="0"/>
        <w:widowControl/>
        <w:numPr>
          <w:ilvl w:val="0"/>
          <w:numId w:val="0"/>
        </w:numPr>
        <w:kinsoku w:val="0"/>
        <w:wordWrap w:val="0"/>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snapToGrid w:val="0"/>
          <w:color w:val="000000" w:themeColor="text1"/>
          <w:spacing w:val="0"/>
          <w:kern w:val="0"/>
          <w:sz w:val="24"/>
          <w:szCs w:val="24"/>
          <w:lang w:val="en-US" w:eastAsia="zh-CN" w:bidi="ar-SA"/>
          <w14:textFill>
            <w14:solidFill>
              <w14:schemeClr w14:val="tx1"/>
            </w14:solidFill>
          </w14:textFill>
        </w:rPr>
        <w:t>（1）</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磋商供应商使用CA锁登录陕西省公共资源交易平台进行网上报名；</w:t>
      </w:r>
    </w:p>
    <w:p w14:paraId="03ECD4AB">
      <w:pPr>
        <w:pStyle w:val="3"/>
        <w:keepNext w:val="0"/>
        <w:keepLines w:val="0"/>
        <w:pageBreakBefore w:val="0"/>
        <w:widowControl/>
        <w:numPr>
          <w:ilvl w:val="0"/>
          <w:numId w:val="0"/>
        </w:numPr>
        <w:kinsoku w:val="0"/>
        <w:wordWrap w:val="0"/>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color w:val="000000" w:themeColor="text1"/>
          <w:spacing w:val="0"/>
          <w:sz w:val="24"/>
          <w:szCs w:val="24"/>
          <w:lang w:val="en-US" w:eastAsia="en-US"/>
          <w14:textFill>
            <w14:solidFill>
              <w14:schemeClr w14:val="tx1"/>
            </w14:solidFill>
          </w14:textFill>
        </w:rPr>
      </w:pPr>
      <w:r>
        <w:rPr>
          <w:rFonts w:hint="eastAsia" w:ascii="Times New Roman" w:hAnsi="Times New Roman" w:eastAsia="宋体" w:cs="Times New Roman"/>
          <w:snapToGrid w:val="0"/>
          <w:color w:val="000000" w:themeColor="text1"/>
          <w:spacing w:val="0"/>
          <w:kern w:val="0"/>
          <w:sz w:val="24"/>
          <w:szCs w:val="24"/>
          <w:lang w:val="en-US" w:eastAsia="en-US" w:bidi="ar-SA"/>
          <w14:textFill>
            <w14:solidFill>
              <w14:schemeClr w14:val="tx1"/>
            </w14:solidFill>
          </w14:textFill>
        </w:rPr>
        <w:t>（2）</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磋商供应商登录陕西省公共资源交易平台下载招标文件，未完成网上投标成功的或未在规定时间内在平台上下载文件的，导致无法完成后续流程的责任自负；</w:t>
      </w:r>
    </w:p>
    <w:p w14:paraId="18CDDD9C">
      <w:pPr>
        <w:pStyle w:val="3"/>
        <w:keepNext w:val="0"/>
        <w:keepLines w:val="0"/>
        <w:pageBreakBefore w:val="0"/>
        <w:widowControl/>
        <w:numPr>
          <w:ilvl w:val="0"/>
          <w:numId w:val="0"/>
        </w:numPr>
        <w:kinsoku w:val="0"/>
        <w:wordWrap w:val="0"/>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color w:val="000000" w:themeColor="text1"/>
          <w:spacing w:val="0"/>
          <w:sz w:val="24"/>
          <w:szCs w:val="24"/>
          <w:lang w:val="en-US" w:eastAsia="en-US"/>
          <w14:textFill>
            <w14:solidFill>
              <w14:schemeClr w14:val="tx1"/>
            </w14:solidFill>
          </w14:textFill>
        </w:rPr>
      </w:pPr>
      <w:r>
        <w:rPr>
          <w:rFonts w:hint="eastAsia" w:ascii="Times New Roman" w:hAnsi="Times New Roman" w:eastAsia="宋体" w:cs="Times New Roman"/>
          <w:snapToGrid w:val="0"/>
          <w:color w:val="000000" w:themeColor="text1"/>
          <w:spacing w:val="0"/>
          <w:kern w:val="0"/>
          <w:sz w:val="24"/>
          <w:szCs w:val="24"/>
          <w:lang w:val="en-US" w:eastAsia="en-US" w:bidi="ar-SA"/>
          <w14:textFill>
            <w14:solidFill>
              <w14:schemeClr w14:val="tx1"/>
            </w14:solidFill>
          </w14:textFill>
        </w:rPr>
        <w:t>（3）</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本项目采用电子化投标的方式，相关操作流程详见全国公共资源交易平台（陕西省）网站〔服务指南－下载专区〕中的《陕西省公共资源交易中心政府采购项目投标指南》；电子投标文件技术支持电话：4009280095、4009980000；开标前必须在全国公共资源交易平台（陕西省）网站上传电子文件，如未进行线上操作，导致无法参与投标的，责任自负，开标时携带CA锁用于解锁文件。</w:t>
      </w:r>
    </w:p>
    <w:p w14:paraId="59E1998B">
      <w:pPr>
        <w:pStyle w:val="3"/>
        <w:keepNext w:val="0"/>
        <w:keepLines w:val="0"/>
        <w:pageBreakBefore w:val="0"/>
        <w:widowControl/>
        <w:numPr>
          <w:ilvl w:val="0"/>
          <w:numId w:val="0"/>
        </w:numPr>
        <w:kinsoku w:val="0"/>
        <w:wordWrap w:val="0"/>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color w:val="000000" w:themeColor="text1"/>
          <w:spacing w:val="0"/>
          <w:sz w:val="24"/>
          <w:szCs w:val="24"/>
          <w:lang w:val="en-US" w:eastAsia="en-US"/>
          <w14:textFill>
            <w14:solidFill>
              <w14:schemeClr w14:val="tx1"/>
            </w14:solidFill>
          </w14:textFill>
        </w:rPr>
      </w:pPr>
      <w:r>
        <w:rPr>
          <w:rFonts w:hint="eastAsia" w:ascii="Times New Roman" w:hAnsi="Times New Roman" w:eastAsia="宋体" w:cs="Times New Roman"/>
          <w:snapToGrid w:val="0"/>
          <w:color w:val="000000" w:themeColor="text1"/>
          <w:spacing w:val="0"/>
          <w:kern w:val="0"/>
          <w:sz w:val="24"/>
          <w:szCs w:val="24"/>
          <w:lang w:val="en-US" w:eastAsia="en-US" w:bidi="ar-SA"/>
          <w14:textFill>
            <w14:solidFill>
              <w14:schemeClr w14:val="tx1"/>
            </w14:solidFill>
          </w14:textFill>
        </w:rPr>
        <w:t>（4）</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请各磋商供应商下载招标文件后，按照陕西省财政厅《关于政府采购供应商注册登记有关事项的通知》要求，通过陕西省政府采购网注册登记加入陕西省政府采购供应商库；</w:t>
      </w:r>
    </w:p>
    <w:p w14:paraId="01412DCD">
      <w:pPr>
        <w:pStyle w:val="3"/>
        <w:keepNext w:val="0"/>
        <w:keepLines w:val="0"/>
        <w:pageBreakBefore w:val="0"/>
        <w:widowControl/>
        <w:numPr>
          <w:ilvl w:val="0"/>
          <w:numId w:val="0"/>
        </w:numPr>
        <w:kinsoku w:val="0"/>
        <w:wordWrap w:val="0"/>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color w:val="000000" w:themeColor="text1"/>
          <w:spacing w:val="0"/>
          <w:sz w:val="24"/>
          <w:szCs w:val="24"/>
          <w:lang w:val="en-US" w:eastAsia="en-US"/>
          <w14:textFill>
            <w14:solidFill>
              <w14:schemeClr w14:val="tx1"/>
            </w14:solidFill>
          </w14:textFill>
        </w:rPr>
      </w:pPr>
      <w:r>
        <w:rPr>
          <w:rFonts w:hint="eastAsia" w:ascii="Times New Roman" w:hAnsi="Times New Roman" w:eastAsia="宋体" w:cs="Times New Roman"/>
          <w:snapToGrid w:val="0"/>
          <w:color w:val="000000" w:themeColor="text1"/>
          <w:spacing w:val="0"/>
          <w:kern w:val="0"/>
          <w:sz w:val="24"/>
          <w:szCs w:val="24"/>
          <w:lang w:val="en-US" w:eastAsia="en-US" w:bidi="ar-SA"/>
          <w14:textFill>
            <w14:solidFill>
              <w14:schemeClr w14:val="tx1"/>
            </w14:solidFill>
          </w14:textFill>
        </w:rPr>
        <w:t>（5）</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本项目采用电子化投标，相关操作流程详见全国公共资源交易平台（陕西省）网站〔服务指南－下载专区〕中的《陕西省公共资源交易中心政府采购项目投标指南》，如遇困难，请拨打系统平台技术支持电话：4009280095、4009980000；</w:t>
      </w:r>
    </w:p>
    <w:p w14:paraId="73306980">
      <w:pPr>
        <w:pStyle w:val="3"/>
        <w:keepNext w:val="0"/>
        <w:keepLines w:val="0"/>
        <w:pageBreakBefore w:val="0"/>
        <w:widowControl/>
        <w:numPr>
          <w:ilvl w:val="0"/>
          <w:numId w:val="0"/>
        </w:numPr>
        <w:kinsoku w:val="0"/>
        <w:wordWrap w:val="0"/>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color w:val="000000" w:themeColor="text1"/>
          <w:spacing w:val="0"/>
          <w:sz w:val="24"/>
          <w:szCs w:val="24"/>
          <w:lang w:val="en-US" w:eastAsia="en-US"/>
          <w14:textFill>
            <w14:solidFill>
              <w14:schemeClr w14:val="tx1"/>
            </w14:solidFill>
          </w14:textFill>
        </w:rPr>
      </w:pPr>
      <w:r>
        <w:rPr>
          <w:rFonts w:hint="eastAsia" w:ascii="Times New Roman" w:hAnsi="Times New Roman" w:eastAsia="宋体" w:cs="Times New Roman"/>
          <w:snapToGrid w:val="0"/>
          <w:color w:val="000000" w:themeColor="text1"/>
          <w:spacing w:val="0"/>
          <w:kern w:val="0"/>
          <w:sz w:val="24"/>
          <w:szCs w:val="24"/>
          <w:lang w:val="en-US" w:eastAsia="en-US" w:bidi="ar-SA"/>
          <w14:textFill>
            <w14:solidFill>
              <w14:schemeClr w14:val="tx1"/>
            </w14:solidFill>
          </w14:textFill>
        </w:rPr>
        <w:t>（6）</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本项目采用远程不见面开标，相关操作流程详见全国公共资源交易平台（陕西省）网站〖首页〉服务指南〉下载专区〗中的《陕西省公共资源交易中心政府采购项目远程不见面开标操作手册（供应商版）》，如遇困难，请拨打系统平台技术支持电话：4009980000；</w:t>
      </w:r>
    </w:p>
    <w:p w14:paraId="383286A6">
      <w:pPr>
        <w:pStyle w:val="3"/>
        <w:keepNext w:val="0"/>
        <w:keepLines w:val="0"/>
        <w:pageBreakBefore w:val="0"/>
        <w:widowControl/>
        <w:numPr>
          <w:ilvl w:val="0"/>
          <w:numId w:val="0"/>
        </w:numPr>
        <w:kinsoku w:val="0"/>
        <w:wordWrap w:val="0"/>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color w:val="000000" w:themeColor="text1"/>
          <w:spacing w:val="0"/>
          <w:sz w:val="24"/>
          <w:szCs w:val="24"/>
          <w:lang w:val="en-US" w:eastAsia="en-US"/>
          <w14:textFill>
            <w14:solidFill>
              <w14:schemeClr w14:val="tx1"/>
            </w14:solidFill>
          </w14:textFill>
        </w:rPr>
      </w:pPr>
      <w:r>
        <w:rPr>
          <w:rFonts w:hint="eastAsia" w:ascii="Times New Roman" w:hAnsi="Times New Roman" w:eastAsia="宋体" w:cs="Times New Roman"/>
          <w:snapToGrid w:val="0"/>
          <w:color w:val="000000" w:themeColor="text1"/>
          <w:spacing w:val="0"/>
          <w:kern w:val="0"/>
          <w:sz w:val="24"/>
          <w:szCs w:val="24"/>
          <w:lang w:val="en-US" w:eastAsia="en-US" w:bidi="ar-SA"/>
          <w14:textFill>
            <w14:solidFill>
              <w14:schemeClr w14:val="tx1"/>
            </w14:solidFill>
          </w14:textFill>
        </w:rPr>
        <w:t>（7）</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不见面开标：“不见面开标大厅”登录网址：http://219.145.206.209/BidOpeningHall/bidopeninghallaction/hall/login。</w:t>
      </w:r>
    </w:p>
    <w:p w14:paraId="2B3CD85D">
      <w:pPr>
        <w:pStyle w:val="3"/>
        <w:keepNext w:val="0"/>
        <w:keepLines w:val="0"/>
        <w:pageBreakBefore w:val="0"/>
        <w:overflowPunct/>
        <w:topLinePunct w:val="0"/>
        <w:bidi w:val="0"/>
        <w:spacing w:line="360" w:lineRule="auto"/>
        <w:ind w:left="0"/>
        <w:outlineLvl w:val="0"/>
        <w:rPr>
          <w:rFonts w:hint="eastAsia" w:ascii="Times New Roman" w:hAnsi="Times New Roman" w:eastAsia="宋体" w:cs="Times New Roman"/>
          <w:b/>
          <w:bCs/>
          <w:color w:val="000000" w:themeColor="text1"/>
          <w:spacing w:val="0"/>
          <w:sz w:val="28"/>
          <w:szCs w:val="28"/>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sz w:val="28"/>
          <w:szCs w:val="28"/>
          <w:lang w:val="en-US" w:eastAsia="zh-CN"/>
          <w14:textFill>
            <w14:solidFill>
              <w14:schemeClr w14:val="tx1"/>
            </w14:solidFill>
          </w14:textFill>
        </w:rPr>
        <w:t>八、对本次招标提出询问，请按以下方式联系。</w:t>
      </w:r>
    </w:p>
    <w:p w14:paraId="5F8AAB2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2" w:firstLineChars="200"/>
        <w:textAlignment w:val="baseline"/>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b/>
          <w:bCs/>
          <w:color w:val="000000" w:themeColor="text1"/>
          <w:spacing w:val="0"/>
          <w:sz w:val="24"/>
          <w:szCs w:val="24"/>
          <w14:textFill>
            <w14:solidFill>
              <w14:schemeClr w14:val="tx1"/>
            </w14:solidFill>
          </w14:textFill>
        </w:rPr>
        <w:t>1.采购人信息</w:t>
      </w:r>
    </w:p>
    <w:p w14:paraId="140E0C3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名称：</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岚皋县公安局</w:t>
      </w:r>
    </w:p>
    <w:p w14:paraId="5B028EF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default" w:ascii="Times New Roman" w:hAnsi="Times New Roman" w:eastAsia="宋体" w:cs="Times New Roman"/>
          <w:color w:val="000000" w:themeColor="text1"/>
          <w:spacing w:val="0"/>
          <w:sz w:val="24"/>
          <w:szCs w:val="24"/>
          <w:lang w:val="en-US"/>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地址：</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陕西省岚皋县城关镇罗景坪社区</w:t>
      </w:r>
    </w:p>
    <w:p w14:paraId="69783A3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联系方式：</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13700254690</w:t>
      </w:r>
    </w:p>
    <w:p w14:paraId="2782A98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2" w:firstLineChars="200"/>
        <w:textAlignment w:val="baseline"/>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b/>
          <w:bCs/>
          <w:color w:val="000000" w:themeColor="text1"/>
          <w:spacing w:val="0"/>
          <w:sz w:val="24"/>
          <w:szCs w:val="24"/>
          <w14:textFill>
            <w14:solidFill>
              <w14:schemeClr w14:val="tx1"/>
            </w14:solidFill>
          </w14:textFill>
        </w:rPr>
        <w:t>2.采购代理机构信息</w:t>
      </w:r>
    </w:p>
    <w:p w14:paraId="2A19D01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名称：傲唐集团有限公司</w:t>
      </w:r>
    </w:p>
    <w:p w14:paraId="201BA9A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地址：陕西省安康市高新技术产业开发区高新二路东侧3号楼2单元2702号</w:t>
      </w:r>
    </w:p>
    <w:p w14:paraId="5783908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联系方式：19916133557</w:t>
      </w:r>
    </w:p>
    <w:p w14:paraId="3EE15FC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2" w:firstLineChars="200"/>
        <w:textAlignment w:val="baseline"/>
        <w:rPr>
          <w:rFonts w:hint="eastAsia" w:ascii="Times New Roman" w:hAnsi="Times New Roman" w:eastAsia="宋体" w:cs="Times New Roman"/>
          <w:b/>
          <w:bCs/>
          <w:color w:val="000000" w:themeColor="text1"/>
          <w:spacing w:val="0"/>
          <w:sz w:val="24"/>
          <w:szCs w:val="24"/>
          <w14:textFill>
            <w14:solidFill>
              <w14:schemeClr w14:val="tx1"/>
            </w14:solidFill>
          </w14:textFill>
        </w:rPr>
      </w:pPr>
      <w:r>
        <w:rPr>
          <w:rFonts w:hint="eastAsia" w:ascii="Times New Roman" w:hAnsi="Times New Roman" w:eastAsia="宋体" w:cs="Times New Roman"/>
          <w:b/>
          <w:bCs/>
          <w:color w:val="000000" w:themeColor="text1"/>
          <w:spacing w:val="0"/>
          <w:sz w:val="24"/>
          <w:szCs w:val="24"/>
          <w14:textFill>
            <w14:solidFill>
              <w14:schemeClr w14:val="tx1"/>
            </w14:solidFill>
          </w14:textFill>
        </w:rPr>
        <w:t>3.项目联系方式</w:t>
      </w:r>
    </w:p>
    <w:p w14:paraId="7EBDBB4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项目联系人：吴</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晗</w:t>
      </w:r>
    </w:p>
    <w:p w14:paraId="2C20527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电话：</w:t>
      </w:r>
      <w:r>
        <w:rPr>
          <w:rFonts w:hint="eastAsia" w:ascii="Times New Roman" w:hAnsi="Times New Roman" w:eastAsia="宋体" w:cs="Times New Roman"/>
          <w:color w:val="000000" w:themeColor="text1"/>
          <w:spacing w:val="0"/>
          <w:sz w:val="24"/>
          <w:szCs w:val="24"/>
          <w14:textFill>
            <w14:solidFill>
              <w14:schemeClr w14:val="tx1"/>
            </w14:solidFill>
          </w14:textFill>
        </w:rPr>
        <w:t>19916133557</w:t>
      </w:r>
    </w:p>
    <w:p w14:paraId="18F8F993">
      <w:pPr>
        <w:pStyle w:val="3"/>
        <w:keepNext w:val="0"/>
        <w:keepLines w:val="0"/>
        <w:pageBreakBefore w:val="0"/>
        <w:overflowPunct/>
        <w:topLinePunct w:val="0"/>
        <w:bidi w:val="0"/>
        <w:spacing w:line="360" w:lineRule="auto"/>
        <w:ind w:left="0"/>
        <w:jc w:val="right"/>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傲唐集团有限公司</w:t>
      </w:r>
    </w:p>
    <w:p w14:paraId="52214D08">
      <w:pPr>
        <w:pStyle w:val="3"/>
        <w:keepNext w:val="0"/>
        <w:keepLines w:val="0"/>
        <w:pageBreakBefore w:val="0"/>
        <w:wordWrap w:val="0"/>
        <w:overflowPunct/>
        <w:topLinePunct w:val="0"/>
        <w:bidi w:val="0"/>
        <w:spacing w:line="360" w:lineRule="auto"/>
        <w:ind w:left="0"/>
        <w:jc w:val="right"/>
        <w:rPr>
          <w:rFonts w:hint="default" w:ascii="Times New Roman" w:hAnsi="Times New Roman" w:eastAsia="宋体" w:cs="Times New Roman"/>
          <w:color w:val="auto"/>
          <w:spacing w:val="0"/>
          <w:sz w:val="24"/>
          <w:szCs w:val="24"/>
          <w:lang w:val="en-US" w:eastAsia="zh-CN"/>
        </w:rPr>
        <w:sectPr>
          <w:headerReference r:id="rId5" w:type="default"/>
          <w:footerReference r:id="rId6" w:type="default"/>
          <w:pgSz w:w="11907" w:h="16840"/>
          <w:pgMar w:top="1440" w:right="1800" w:bottom="1440" w:left="1800" w:header="567" w:footer="1134" w:gutter="0"/>
          <w:pgNumType w:fmt="decimal" w:start="1"/>
          <w:cols w:space="720" w:num="1"/>
        </w:sectPr>
      </w:pPr>
      <w:r>
        <w:rPr>
          <w:rFonts w:hint="eastAsia" w:ascii="Times New Roman" w:hAnsi="Times New Roman" w:eastAsia="宋体" w:cs="Times New Roman"/>
          <w:color w:val="auto"/>
          <w:spacing w:val="0"/>
          <w:sz w:val="24"/>
          <w:szCs w:val="24"/>
          <w:lang w:val="en-US" w:eastAsia="zh-CN"/>
        </w:rPr>
        <w:t>2025年08月22日</w:t>
      </w:r>
    </w:p>
    <w:p w14:paraId="26C73AEC">
      <w:pPr>
        <w:pStyle w:val="3"/>
        <w:spacing w:before="28" w:line="228" w:lineRule="auto"/>
        <w:jc w:val="both"/>
        <w:rPr>
          <w:rFonts w:hint="eastAsia" w:ascii="Times New Roman" w:hAnsi="Times New Roman" w:eastAsia="宋体" w:cs="Times New Roman"/>
          <w:color w:val="000000" w:themeColor="text1"/>
          <w:sz w:val="28"/>
          <w:szCs w:val="28"/>
          <w14:textFill>
            <w14:solidFill>
              <w14:schemeClr w14:val="tx1"/>
            </w14:solidFill>
          </w14:textFill>
        </w:rPr>
      </w:pPr>
    </w:p>
    <w:p w14:paraId="2554F3E2">
      <w:pPr>
        <w:spacing w:before="71" w:line="224" w:lineRule="auto"/>
        <w:jc w:val="center"/>
        <w:outlineLvl w:val="0"/>
        <w:rPr>
          <w:rFonts w:ascii="Times New Roman" w:hAnsi="Times New Roman" w:eastAsia="宋体" w:cs="Times New Roman"/>
          <w:color w:val="000000" w:themeColor="text1"/>
          <w:sz w:val="35"/>
          <w:szCs w:val="35"/>
          <w14:textFill>
            <w14:solidFill>
              <w14:schemeClr w14:val="tx1"/>
            </w14:solidFill>
          </w14:textFill>
        </w:rPr>
      </w:pPr>
      <w:r>
        <w:rPr>
          <w:rFonts w:ascii="Times New Roman" w:hAnsi="Times New Roman" w:eastAsia="宋体" w:cs="Times New Roman"/>
          <w:b/>
          <w:bCs/>
          <w:color w:val="000000" w:themeColor="text1"/>
          <w:spacing w:val="5"/>
          <w:sz w:val="35"/>
          <w:szCs w:val="35"/>
          <w14:textFill>
            <w14:solidFill>
              <w14:schemeClr w14:val="tx1"/>
            </w14:solidFill>
          </w14:textFill>
        </w:rPr>
        <w:t>第二章</w:t>
      </w:r>
      <w:r>
        <w:rPr>
          <w:rFonts w:ascii="Times New Roman" w:hAnsi="Times New Roman" w:eastAsia="宋体" w:cs="Times New Roman"/>
          <w:color w:val="000000" w:themeColor="text1"/>
          <w:spacing w:val="5"/>
          <w:sz w:val="35"/>
          <w:szCs w:val="35"/>
          <w14:textFill>
            <w14:solidFill>
              <w14:schemeClr w14:val="tx1"/>
            </w14:solidFill>
          </w14:textFill>
        </w:rPr>
        <w:t xml:space="preserve"> </w:t>
      </w:r>
      <w:r>
        <w:rPr>
          <w:rFonts w:hint="eastAsia" w:ascii="Times New Roman" w:hAnsi="Times New Roman" w:eastAsia="宋体" w:cs="Times New Roman"/>
          <w:b/>
          <w:bCs/>
          <w:color w:val="000000" w:themeColor="text1"/>
          <w:spacing w:val="5"/>
          <w:sz w:val="35"/>
          <w:szCs w:val="35"/>
          <w:lang w:val="en-US" w:eastAsia="zh-CN"/>
          <w14:textFill>
            <w14:solidFill>
              <w14:schemeClr w14:val="tx1"/>
            </w14:solidFill>
          </w14:textFill>
        </w:rPr>
        <w:t>供应商</w:t>
      </w:r>
      <w:r>
        <w:rPr>
          <w:rFonts w:ascii="Times New Roman" w:hAnsi="Times New Roman" w:eastAsia="宋体" w:cs="Times New Roman"/>
          <w:b/>
          <w:bCs/>
          <w:color w:val="000000" w:themeColor="text1"/>
          <w:spacing w:val="5"/>
          <w:sz w:val="35"/>
          <w:szCs w:val="35"/>
          <w14:textFill>
            <w14:solidFill>
              <w14:schemeClr w14:val="tx1"/>
            </w14:solidFill>
          </w14:textFill>
        </w:rPr>
        <w:t>须知</w:t>
      </w:r>
    </w:p>
    <w:p w14:paraId="02DE192A">
      <w:pPr>
        <w:spacing w:before="265" w:line="219" w:lineRule="auto"/>
        <w:jc w:val="center"/>
        <w:outlineLvl w:val="1"/>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pacing w:val="-4"/>
          <w:sz w:val="28"/>
          <w:szCs w:val="28"/>
          <w14:textFill>
            <w14:solidFill>
              <w14:schemeClr w14:val="tx1"/>
            </w14:solidFill>
          </w14:textFill>
        </w:rPr>
        <w:t>供应商须知前附表</w:t>
      </w:r>
    </w:p>
    <w:p w14:paraId="4CC23446">
      <w:pPr>
        <w:spacing w:line="82" w:lineRule="exact"/>
        <w:rPr>
          <w:rFonts w:ascii="Times New Roman" w:hAnsi="Times New Roman" w:eastAsia="宋体" w:cs="Times New Roman"/>
          <w:color w:val="000000" w:themeColor="text1"/>
          <w:sz w:val="7"/>
          <w14:textFill>
            <w14:solidFill>
              <w14:schemeClr w14:val="tx1"/>
            </w14:solidFill>
          </w14:textFill>
        </w:rPr>
      </w:pPr>
    </w:p>
    <w:p w14:paraId="3E101A7B">
      <w:pPr>
        <w:spacing w:before="264" w:line="211"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pacing w:val="-3"/>
          <w:sz w:val="24"/>
          <w:szCs w:val="24"/>
          <w14:textFill>
            <w14:solidFill>
              <w14:schemeClr w14:val="tx1"/>
            </w14:solidFill>
          </w14:textFill>
        </w:rPr>
        <w:t>（注：本表中内容如与</w:t>
      </w:r>
      <w:r>
        <w:rPr>
          <w:rFonts w:hint="eastAsia" w:ascii="Times New Roman" w:hAnsi="Times New Roman" w:eastAsia="宋体" w:cs="Times New Roman"/>
          <w:b/>
          <w:bCs/>
          <w:color w:val="000000" w:themeColor="text1"/>
          <w:spacing w:val="-3"/>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3"/>
          <w:sz w:val="24"/>
          <w:szCs w:val="24"/>
          <w14:textFill>
            <w14:solidFill>
              <w14:schemeClr w14:val="tx1"/>
            </w14:solidFill>
          </w14:textFill>
        </w:rPr>
        <w:t>供应商须知</w:t>
      </w:r>
      <w:r>
        <w:rPr>
          <w:rFonts w:hint="eastAsia" w:ascii="Times New Roman" w:hAnsi="Times New Roman" w:eastAsia="宋体" w:cs="Times New Roman"/>
          <w:b/>
          <w:bCs/>
          <w:color w:val="000000" w:themeColor="text1"/>
          <w:spacing w:val="-3"/>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3"/>
          <w:sz w:val="24"/>
          <w:szCs w:val="24"/>
          <w14:textFill>
            <w14:solidFill>
              <w14:schemeClr w14:val="tx1"/>
            </w14:solidFill>
          </w14:textFill>
        </w:rPr>
        <w:t>正文</w:t>
      </w:r>
      <w:r>
        <w:rPr>
          <w:rFonts w:ascii="Times New Roman" w:hAnsi="Times New Roman" w:eastAsia="宋体" w:cs="Times New Roman"/>
          <w:b/>
          <w:bCs/>
          <w:color w:val="000000" w:themeColor="text1"/>
          <w:spacing w:val="-4"/>
          <w:sz w:val="24"/>
          <w:szCs w:val="24"/>
          <w14:textFill>
            <w14:solidFill>
              <w14:schemeClr w14:val="tx1"/>
            </w14:solidFill>
          </w14:textFill>
        </w:rPr>
        <w:t>内容不符时以本表内容为准）</w:t>
      </w:r>
    </w:p>
    <w:tbl>
      <w:tblPr>
        <w:tblStyle w:val="2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074"/>
        <w:gridCol w:w="1862"/>
        <w:gridCol w:w="7137"/>
      </w:tblGrid>
      <w:tr w14:paraId="19070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3" w:hRule="atLeast"/>
          <w:jc w:val="center"/>
        </w:trPr>
        <w:tc>
          <w:tcPr>
            <w:tcW w:w="533" w:type="pct"/>
            <w:vAlign w:val="center"/>
          </w:tcPr>
          <w:p w14:paraId="05F92D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pacing w:val="-8"/>
                <w:sz w:val="24"/>
                <w:szCs w:val="24"/>
                <w14:textFill>
                  <w14:solidFill>
                    <w14:schemeClr w14:val="tx1"/>
                  </w14:solidFill>
                </w14:textFill>
              </w:rPr>
              <w:t>条款号</w:t>
            </w:r>
          </w:p>
        </w:tc>
        <w:tc>
          <w:tcPr>
            <w:tcW w:w="924" w:type="pct"/>
            <w:vAlign w:val="center"/>
          </w:tcPr>
          <w:p w14:paraId="145099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pacing w:val="-7"/>
                <w:sz w:val="24"/>
                <w:szCs w:val="24"/>
                <w14:textFill>
                  <w14:solidFill>
                    <w14:schemeClr w14:val="tx1"/>
                  </w14:solidFill>
                </w14:textFill>
              </w:rPr>
              <w:t>条款名称</w:t>
            </w:r>
          </w:p>
        </w:tc>
        <w:tc>
          <w:tcPr>
            <w:tcW w:w="3541" w:type="pct"/>
            <w:vAlign w:val="center"/>
          </w:tcPr>
          <w:p w14:paraId="22F4C6BD">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pacing w:val="-7"/>
                <w:sz w:val="24"/>
                <w:szCs w:val="24"/>
                <w14:textFill>
                  <w14:solidFill>
                    <w14:schemeClr w14:val="tx1"/>
                  </w14:solidFill>
                </w14:textFill>
              </w:rPr>
              <w:t>编列内容</w:t>
            </w:r>
          </w:p>
        </w:tc>
      </w:tr>
      <w:tr w14:paraId="12F66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7" w:hRule="atLeast"/>
          <w:jc w:val="center"/>
        </w:trPr>
        <w:tc>
          <w:tcPr>
            <w:tcW w:w="533" w:type="pct"/>
            <w:vAlign w:val="center"/>
          </w:tcPr>
          <w:p w14:paraId="62C86E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ascii="Times New Roman" w:hAnsi="Times New Roman" w:eastAsia="宋体" w:cs="Times New Roman"/>
                <w:color w:val="000000" w:themeColor="text1"/>
                <w:spacing w:val="-6"/>
                <w:sz w:val="24"/>
                <w:szCs w:val="24"/>
                <w14:textFill>
                  <w14:solidFill>
                    <w14:schemeClr w14:val="tx1"/>
                  </w14:solidFill>
                </w14:textFill>
              </w:rPr>
              <w:t>1.1.</w:t>
            </w:r>
            <w:r>
              <w:rPr>
                <w:rFonts w:hint="eastAsia" w:ascii="Times New Roman" w:hAnsi="Times New Roman" w:eastAsia="宋体" w:cs="Times New Roman"/>
                <w:color w:val="000000" w:themeColor="text1"/>
                <w:spacing w:val="-6"/>
                <w:sz w:val="24"/>
                <w:szCs w:val="24"/>
                <w:lang w:val="en-US" w:eastAsia="zh-CN"/>
                <w14:textFill>
                  <w14:solidFill>
                    <w14:schemeClr w14:val="tx1"/>
                  </w14:solidFill>
                </w14:textFill>
              </w:rPr>
              <w:t>1</w:t>
            </w:r>
          </w:p>
        </w:tc>
        <w:tc>
          <w:tcPr>
            <w:tcW w:w="924" w:type="pct"/>
            <w:vAlign w:val="center"/>
          </w:tcPr>
          <w:p w14:paraId="3DCF7D2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3"/>
                <w:sz w:val="24"/>
                <w:szCs w:val="24"/>
                <w14:textFill>
                  <w14:solidFill>
                    <w14:schemeClr w14:val="tx1"/>
                  </w14:solidFill>
                </w14:textFill>
              </w:rPr>
              <w:t>采购人</w:t>
            </w:r>
          </w:p>
        </w:tc>
        <w:tc>
          <w:tcPr>
            <w:tcW w:w="3541" w:type="pct"/>
            <w:vAlign w:val="center"/>
          </w:tcPr>
          <w:p w14:paraId="097ABE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jc w:val="both"/>
              <w:textAlignment w:val="baseline"/>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ascii="Times New Roman" w:hAnsi="Times New Roman" w:eastAsia="宋体" w:cs="Times New Roman"/>
                <w:color w:val="000000" w:themeColor="text1"/>
                <w:spacing w:val="-1"/>
                <w:sz w:val="24"/>
                <w:szCs w:val="24"/>
                <w14:textFill>
                  <w14:solidFill>
                    <w14:schemeClr w14:val="tx1"/>
                  </w14:solidFill>
                </w14:textFill>
              </w:rPr>
              <w:t xml:space="preserve">名  </w:t>
            </w:r>
            <w:r>
              <w:rPr>
                <w:rFonts w:hint="eastAsia" w:ascii="Times New Roman" w:hAnsi="Times New Roman" w:eastAsia="宋体" w:cs="Times New Roman"/>
                <w:color w:val="000000" w:themeColor="text1"/>
                <w:spacing w:val="-1"/>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1"/>
                <w:sz w:val="24"/>
                <w:szCs w:val="24"/>
                <w14:textFill>
                  <w14:solidFill>
                    <w14:schemeClr w14:val="tx1"/>
                  </w14:solidFill>
                </w14:textFill>
              </w:rPr>
              <w:t>称：</w:t>
            </w:r>
            <w:r>
              <w:rPr>
                <w:rFonts w:hint="eastAsia" w:ascii="Times New Roman" w:hAnsi="Times New Roman" w:eastAsia="宋体" w:cs="Times New Roman"/>
                <w:color w:val="000000" w:themeColor="text1"/>
                <w:spacing w:val="9"/>
                <w:sz w:val="24"/>
                <w:szCs w:val="24"/>
                <w:lang w:eastAsia="zh-CN"/>
                <w14:textFill>
                  <w14:solidFill>
                    <w14:schemeClr w14:val="tx1"/>
                  </w14:solidFill>
                </w14:textFill>
              </w:rPr>
              <w:t>岚皋县公安局</w:t>
            </w:r>
          </w:p>
          <w:p w14:paraId="135976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jc w:val="both"/>
              <w:textAlignment w:val="baseline"/>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ascii="Times New Roman" w:hAnsi="Times New Roman" w:eastAsia="宋体" w:cs="Times New Roman"/>
                <w:color w:val="000000" w:themeColor="text1"/>
                <w:spacing w:val="-1"/>
                <w:sz w:val="24"/>
                <w:szCs w:val="24"/>
                <w14:textFill>
                  <w14:solidFill>
                    <w14:schemeClr w14:val="tx1"/>
                  </w14:solidFill>
                </w14:textFill>
              </w:rPr>
              <w:t xml:space="preserve">地  </w:t>
            </w:r>
            <w:r>
              <w:rPr>
                <w:rFonts w:hint="eastAsia" w:ascii="Times New Roman" w:hAnsi="Times New Roman" w:eastAsia="宋体" w:cs="Times New Roman"/>
                <w:color w:val="000000" w:themeColor="text1"/>
                <w:spacing w:val="-1"/>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1"/>
                <w:sz w:val="24"/>
                <w:szCs w:val="24"/>
                <w14:textFill>
                  <w14:solidFill>
                    <w14:schemeClr w14:val="tx1"/>
                  </w14:solidFill>
                </w14:textFill>
              </w:rPr>
              <w:t>址：</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陕西省岚皋县城关镇罗景坪社区</w:t>
            </w:r>
          </w:p>
          <w:p w14:paraId="70AC05D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jc w:val="both"/>
              <w:textAlignment w:val="baseline"/>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ascii="Times New Roman" w:hAnsi="Times New Roman" w:eastAsia="宋体" w:cs="Times New Roman"/>
                <w:color w:val="000000" w:themeColor="text1"/>
                <w:spacing w:val="-2"/>
                <w:sz w:val="24"/>
                <w:szCs w:val="24"/>
                <w14:textFill>
                  <w14:solidFill>
                    <w14:schemeClr w14:val="tx1"/>
                  </w14:solidFill>
                </w14:textFill>
              </w:rPr>
              <w:t>联系人：</w:t>
            </w:r>
            <w:r>
              <w:rPr>
                <w:rFonts w:hint="eastAsia" w:ascii="Times New Roman" w:hAnsi="Times New Roman" w:eastAsia="宋体" w:cs="Times New Roman"/>
                <w:color w:val="000000" w:themeColor="text1"/>
                <w:spacing w:val="-2"/>
                <w:sz w:val="24"/>
                <w:szCs w:val="24"/>
                <w:lang w:val="en-US" w:eastAsia="zh-CN"/>
                <w14:textFill>
                  <w14:solidFill>
                    <w14:schemeClr w14:val="tx1"/>
                  </w14:solidFill>
                </w14:textFill>
              </w:rPr>
              <w:t>付少华</w:t>
            </w:r>
          </w:p>
          <w:p w14:paraId="1619E6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jc w:val="both"/>
              <w:textAlignment w:val="baseline"/>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ascii="Times New Roman" w:hAnsi="Times New Roman" w:eastAsia="宋体" w:cs="Times New Roman"/>
                <w:color w:val="000000" w:themeColor="text1"/>
                <w:spacing w:val="-3"/>
                <w:sz w:val="24"/>
                <w:szCs w:val="24"/>
                <w14:textFill>
                  <w14:solidFill>
                    <w14:schemeClr w14:val="tx1"/>
                  </w14:solidFill>
                </w14:textFill>
              </w:rPr>
              <w:t xml:space="preserve">电  </w:t>
            </w:r>
            <w:r>
              <w:rPr>
                <w:rFonts w:hint="eastAsia" w:ascii="Times New Roman" w:hAnsi="Times New Roman" w:eastAsia="宋体" w:cs="Times New Roman"/>
                <w:color w:val="000000" w:themeColor="text1"/>
                <w:spacing w:val="-3"/>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3"/>
                <w:sz w:val="24"/>
                <w:szCs w:val="24"/>
                <w14:textFill>
                  <w14:solidFill>
                    <w14:schemeClr w14:val="tx1"/>
                  </w14:solidFill>
                </w14:textFill>
              </w:rPr>
              <w:t>话：</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13700254690</w:t>
            </w:r>
          </w:p>
        </w:tc>
      </w:tr>
      <w:tr w14:paraId="20626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6" w:hRule="atLeast"/>
          <w:jc w:val="center"/>
        </w:trPr>
        <w:tc>
          <w:tcPr>
            <w:tcW w:w="533" w:type="pct"/>
            <w:vAlign w:val="center"/>
          </w:tcPr>
          <w:p w14:paraId="3487103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ascii="Times New Roman" w:hAnsi="Times New Roman" w:eastAsia="宋体" w:cs="Times New Roman"/>
                <w:color w:val="000000" w:themeColor="text1"/>
                <w:spacing w:val="-6"/>
                <w:sz w:val="24"/>
                <w:szCs w:val="24"/>
                <w14:textFill>
                  <w14:solidFill>
                    <w14:schemeClr w14:val="tx1"/>
                  </w14:solidFill>
                </w14:textFill>
              </w:rPr>
              <w:t>1.1.</w:t>
            </w:r>
            <w:r>
              <w:rPr>
                <w:rFonts w:hint="eastAsia" w:ascii="Times New Roman" w:hAnsi="Times New Roman" w:eastAsia="宋体" w:cs="Times New Roman"/>
                <w:color w:val="000000" w:themeColor="text1"/>
                <w:spacing w:val="-6"/>
                <w:sz w:val="24"/>
                <w:szCs w:val="24"/>
                <w:lang w:val="en-US" w:eastAsia="zh-CN"/>
                <w14:textFill>
                  <w14:solidFill>
                    <w14:schemeClr w14:val="tx1"/>
                  </w14:solidFill>
                </w14:textFill>
              </w:rPr>
              <w:t>2</w:t>
            </w:r>
          </w:p>
        </w:tc>
        <w:tc>
          <w:tcPr>
            <w:tcW w:w="924" w:type="pct"/>
            <w:vAlign w:val="center"/>
          </w:tcPr>
          <w:p w14:paraId="005E03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pacing w:val="-2"/>
                <w:sz w:val="24"/>
                <w:szCs w:val="24"/>
                <w:lang w:val="en-US" w:eastAsia="zh-CN"/>
                <w14:textFill>
                  <w14:solidFill>
                    <w14:schemeClr w14:val="tx1"/>
                  </w14:solidFill>
                </w14:textFill>
              </w:rPr>
              <w:t>采购</w:t>
            </w:r>
            <w:r>
              <w:rPr>
                <w:rFonts w:ascii="Times New Roman" w:hAnsi="Times New Roman" w:eastAsia="宋体" w:cs="Times New Roman"/>
                <w:color w:val="000000" w:themeColor="text1"/>
                <w:spacing w:val="-2"/>
                <w:sz w:val="24"/>
                <w:szCs w:val="24"/>
                <w14:textFill>
                  <w14:solidFill>
                    <w14:schemeClr w14:val="tx1"/>
                  </w14:solidFill>
                </w14:textFill>
              </w:rPr>
              <w:t>代理机构</w:t>
            </w:r>
          </w:p>
        </w:tc>
        <w:tc>
          <w:tcPr>
            <w:tcW w:w="3541" w:type="pct"/>
            <w:vAlign w:val="center"/>
          </w:tcPr>
          <w:p w14:paraId="0854AE34">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0" w:firstLineChars="200"/>
              <w:jc w:val="both"/>
              <w:textAlignment w:val="baseline"/>
              <w:rPr>
                <w:rFonts w:ascii="Times New Roman" w:hAnsi="Times New Roman" w:eastAsia="宋体" w:cs="Times New Roman"/>
                <w:color w:val="000000" w:themeColor="text1"/>
                <w:spacing w:val="0"/>
                <w:sz w:val="24"/>
                <w14:textFill>
                  <w14:solidFill>
                    <w14:schemeClr w14:val="tx1"/>
                  </w14:solidFill>
                </w14:textFill>
              </w:rPr>
            </w:pPr>
            <w:r>
              <w:rPr>
                <w:rFonts w:ascii="Times New Roman" w:hAnsi="Times New Roman" w:eastAsia="宋体" w:cs="Times New Roman"/>
                <w:color w:val="000000" w:themeColor="text1"/>
                <w:spacing w:val="0"/>
                <w:sz w:val="24"/>
                <w14:textFill>
                  <w14:solidFill>
                    <w14:schemeClr w14:val="tx1"/>
                  </w14:solidFill>
                </w14:textFill>
              </w:rPr>
              <w:t>名称：傲唐集团有限公司</w:t>
            </w:r>
          </w:p>
          <w:p w14:paraId="24B06F2A">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0" w:firstLineChars="200"/>
              <w:jc w:val="both"/>
              <w:textAlignment w:val="baseline"/>
              <w:rPr>
                <w:rFonts w:ascii="Times New Roman" w:hAnsi="Times New Roman" w:eastAsia="宋体" w:cs="Times New Roman"/>
                <w:color w:val="000000" w:themeColor="text1"/>
                <w:spacing w:val="0"/>
                <w:sz w:val="24"/>
                <w14:textFill>
                  <w14:solidFill>
                    <w14:schemeClr w14:val="tx1"/>
                  </w14:solidFill>
                </w14:textFill>
              </w:rPr>
            </w:pPr>
            <w:r>
              <w:rPr>
                <w:rFonts w:ascii="Times New Roman" w:hAnsi="Times New Roman" w:eastAsia="宋体" w:cs="Times New Roman"/>
                <w:color w:val="000000" w:themeColor="text1"/>
                <w:spacing w:val="0"/>
                <w:sz w:val="24"/>
                <w14:textFill>
                  <w14:solidFill>
                    <w14:schemeClr w14:val="tx1"/>
                  </w14:solidFill>
                </w14:textFill>
              </w:rPr>
              <w:t>联系地址：陕西省安康市高新技术产业开发区高新二路东侧3号楼2单元2702号</w:t>
            </w:r>
          </w:p>
          <w:p w14:paraId="52B24A1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0" w:firstLineChars="200"/>
              <w:jc w:val="both"/>
              <w:textAlignment w:val="baseline"/>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联系人：</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吴晗</w:t>
            </w:r>
          </w:p>
          <w:p w14:paraId="2CE9915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0" w:firstLineChars="200"/>
              <w:jc w:val="both"/>
              <w:textAlignment w:val="baseline"/>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0"/>
                <w:sz w:val="24"/>
                <w14:textFill>
                  <w14:solidFill>
                    <w14:schemeClr w14:val="tx1"/>
                  </w14:solidFill>
                </w14:textFill>
              </w:rPr>
              <w:t>电话：19916133557</w:t>
            </w:r>
          </w:p>
        </w:tc>
      </w:tr>
      <w:tr w14:paraId="7B446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 w:hRule="atLeast"/>
          <w:jc w:val="center"/>
        </w:trPr>
        <w:tc>
          <w:tcPr>
            <w:tcW w:w="533" w:type="pct"/>
            <w:vAlign w:val="center"/>
          </w:tcPr>
          <w:p w14:paraId="3902CEE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ascii="Times New Roman" w:hAnsi="Times New Roman" w:eastAsia="宋体" w:cs="Times New Roman"/>
                <w:color w:val="000000" w:themeColor="text1"/>
                <w:spacing w:val="-6"/>
                <w:sz w:val="24"/>
                <w:szCs w:val="24"/>
                <w14:textFill>
                  <w14:solidFill>
                    <w14:schemeClr w14:val="tx1"/>
                  </w14:solidFill>
                </w14:textFill>
              </w:rPr>
              <w:t>1.1.</w:t>
            </w:r>
            <w:r>
              <w:rPr>
                <w:rFonts w:hint="eastAsia" w:ascii="Times New Roman" w:hAnsi="Times New Roman" w:eastAsia="宋体" w:cs="Times New Roman"/>
                <w:color w:val="000000" w:themeColor="text1"/>
                <w:spacing w:val="-6"/>
                <w:sz w:val="24"/>
                <w:szCs w:val="24"/>
                <w:lang w:val="en-US" w:eastAsia="zh-CN"/>
                <w14:textFill>
                  <w14:solidFill>
                    <w14:schemeClr w14:val="tx1"/>
                  </w14:solidFill>
                </w14:textFill>
              </w:rPr>
              <w:t>3</w:t>
            </w:r>
          </w:p>
        </w:tc>
        <w:tc>
          <w:tcPr>
            <w:tcW w:w="924" w:type="pct"/>
            <w:vAlign w:val="center"/>
          </w:tcPr>
          <w:p w14:paraId="08F02A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2"/>
                <w:sz w:val="24"/>
                <w:szCs w:val="24"/>
                <w14:textFill>
                  <w14:solidFill>
                    <w14:schemeClr w14:val="tx1"/>
                  </w14:solidFill>
                </w14:textFill>
              </w:rPr>
              <w:t>磋商项目名称</w:t>
            </w:r>
          </w:p>
        </w:tc>
        <w:tc>
          <w:tcPr>
            <w:tcW w:w="3541" w:type="pct"/>
            <w:vAlign w:val="center"/>
          </w:tcPr>
          <w:p w14:paraId="3823B5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snapToGrid/>
                <w:color w:val="000000" w:themeColor="text1"/>
                <w:kern w:val="0"/>
                <w:sz w:val="24"/>
                <w:szCs w:val="24"/>
                <w:lang w:eastAsia="zh-CN"/>
                <w14:textFill>
                  <w14:solidFill>
                    <w14:schemeClr w14:val="tx1"/>
                  </w14:solidFill>
                </w14:textFill>
              </w:rPr>
              <w:t>智慧追影系统及辅助智能设备建设项目（一期）</w:t>
            </w:r>
          </w:p>
        </w:tc>
      </w:tr>
      <w:tr w14:paraId="7C6D3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 w:hRule="atLeast"/>
          <w:jc w:val="center"/>
        </w:trPr>
        <w:tc>
          <w:tcPr>
            <w:tcW w:w="533" w:type="pct"/>
            <w:vAlign w:val="center"/>
          </w:tcPr>
          <w:p w14:paraId="57262B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6"/>
                <w:sz w:val="24"/>
                <w:szCs w:val="24"/>
                <w14:textFill>
                  <w14:solidFill>
                    <w14:schemeClr w14:val="tx1"/>
                  </w14:solidFill>
                </w14:textFill>
              </w:rPr>
              <w:t>1.2.1</w:t>
            </w:r>
          </w:p>
        </w:tc>
        <w:tc>
          <w:tcPr>
            <w:tcW w:w="924" w:type="pct"/>
            <w:vAlign w:val="center"/>
          </w:tcPr>
          <w:p w14:paraId="6289D7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资金性质</w:t>
            </w:r>
          </w:p>
        </w:tc>
        <w:tc>
          <w:tcPr>
            <w:tcW w:w="3541" w:type="pct"/>
            <w:vAlign w:val="center"/>
          </w:tcPr>
          <w:p w14:paraId="2EF324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02D53F7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其他财政资金</w:t>
            </w:r>
          </w:p>
          <w:p w14:paraId="2259E6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hint="eastAsia" w:ascii="Times New Roman" w:hAnsi="Times New Roman" w:eastAsia="宋体" w:cs="Times New Roman"/>
                <w:color w:val="000000" w:themeColor="text1"/>
                <w:sz w:val="24"/>
                <w:szCs w:val="24"/>
                <w:lang w:eastAsia="zh-CN"/>
                <w14:textFill>
                  <w14:solidFill>
                    <w14:schemeClr w14:val="tx1"/>
                  </w14:solidFill>
                </w14:textFill>
              </w:rPr>
            </w:pPr>
          </w:p>
        </w:tc>
      </w:tr>
      <w:tr w14:paraId="5B543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 w:hRule="atLeast"/>
          <w:jc w:val="center"/>
        </w:trPr>
        <w:tc>
          <w:tcPr>
            <w:tcW w:w="533" w:type="pct"/>
            <w:vAlign w:val="center"/>
          </w:tcPr>
          <w:p w14:paraId="4061461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6"/>
                <w:sz w:val="24"/>
                <w:szCs w:val="24"/>
                <w14:textFill>
                  <w14:solidFill>
                    <w14:schemeClr w14:val="tx1"/>
                  </w14:solidFill>
                </w14:textFill>
              </w:rPr>
              <w:t>1.2.2</w:t>
            </w:r>
          </w:p>
        </w:tc>
        <w:tc>
          <w:tcPr>
            <w:tcW w:w="924" w:type="pct"/>
            <w:vAlign w:val="center"/>
          </w:tcPr>
          <w:p w14:paraId="75C5227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4"/>
                <w:sz w:val="24"/>
                <w:szCs w:val="24"/>
                <w14:textFill>
                  <w14:solidFill>
                    <w14:schemeClr w14:val="tx1"/>
                  </w14:solidFill>
                </w14:textFill>
              </w:rPr>
              <w:t>资金落实情况</w:t>
            </w:r>
          </w:p>
        </w:tc>
        <w:tc>
          <w:tcPr>
            <w:tcW w:w="3541" w:type="pct"/>
            <w:vAlign w:val="center"/>
          </w:tcPr>
          <w:p w14:paraId="559A8C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jc w:val="both"/>
              <w:textAlignment w:val="baseline"/>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ascii="Times New Roman" w:hAnsi="Times New Roman" w:eastAsia="宋体" w:cs="Times New Roman"/>
                <w:color w:val="000000" w:themeColor="text1"/>
                <w:spacing w:val="-4"/>
                <w:sz w:val="24"/>
                <w:szCs w:val="24"/>
                <w14:textFill>
                  <w14:solidFill>
                    <w14:schemeClr w14:val="tx1"/>
                  </w14:solidFill>
                </w14:textFill>
              </w:rPr>
              <w:t>资金已</w:t>
            </w:r>
            <w:r>
              <w:rPr>
                <w:rFonts w:hint="eastAsia" w:ascii="Times New Roman" w:hAnsi="Times New Roman" w:eastAsia="宋体" w:cs="Times New Roman"/>
                <w:color w:val="000000" w:themeColor="text1"/>
                <w:spacing w:val="-4"/>
                <w:sz w:val="24"/>
                <w:szCs w:val="24"/>
                <w:lang w:val="en-US" w:eastAsia="zh-CN"/>
                <w14:textFill>
                  <w14:solidFill>
                    <w14:schemeClr w14:val="tx1"/>
                  </w14:solidFill>
                </w14:textFill>
              </w:rPr>
              <w:t>落实</w:t>
            </w:r>
          </w:p>
        </w:tc>
      </w:tr>
      <w:tr w14:paraId="20C5A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5" w:hRule="atLeast"/>
          <w:jc w:val="center"/>
        </w:trPr>
        <w:tc>
          <w:tcPr>
            <w:tcW w:w="533" w:type="pct"/>
            <w:vAlign w:val="center"/>
          </w:tcPr>
          <w:p w14:paraId="13F28A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6"/>
                <w:sz w:val="24"/>
                <w:szCs w:val="24"/>
                <w14:textFill>
                  <w14:solidFill>
                    <w14:schemeClr w14:val="tx1"/>
                  </w14:solidFill>
                </w14:textFill>
              </w:rPr>
              <w:t>1.3.1</w:t>
            </w:r>
          </w:p>
        </w:tc>
        <w:tc>
          <w:tcPr>
            <w:tcW w:w="924" w:type="pct"/>
            <w:vAlign w:val="center"/>
          </w:tcPr>
          <w:p w14:paraId="5B62163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3"/>
                <w:sz w:val="24"/>
                <w:szCs w:val="24"/>
                <w14:textFill>
                  <w14:solidFill>
                    <w14:schemeClr w14:val="tx1"/>
                  </w14:solidFill>
                </w14:textFill>
              </w:rPr>
              <w:t>磋商范围</w:t>
            </w:r>
          </w:p>
        </w:tc>
        <w:tc>
          <w:tcPr>
            <w:tcW w:w="3541" w:type="pct"/>
            <w:vAlign w:val="center"/>
          </w:tcPr>
          <w:p w14:paraId="787E7C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新建智慧追影研判智能平台一个，含七个大模块、50余项核心功能，主要用于公安视频侦查，构建新型社会治安防控体系</w:t>
            </w:r>
          </w:p>
        </w:tc>
      </w:tr>
      <w:tr w14:paraId="7D25A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7" w:hRule="atLeast"/>
          <w:jc w:val="center"/>
        </w:trPr>
        <w:tc>
          <w:tcPr>
            <w:tcW w:w="533" w:type="pct"/>
            <w:vAlign w:val="center"/>
          </w:tcPr>
          <w:p w14:paraId="6143382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6"/>
                <w:sz w:val="24"/>
                <w:szCs w:val="24"/>
                <w14:textFill>
                  <w14:solidFill>
                    <w14:schemeClr w14:val="tx1"/>
                  </w14:solidFill>
                </w14:textFill>
              </w:rPr>
              <w:t>1.3.2</w:t>
            </w:r>
          </w:p>
        </w:tc>
        <w:tc>
          <w:tcPr>
            <w:tcW w:w="924" w:type="pct"/>
            <w:vAlign w:val="center"/>
          </w:tcPr>
          <w:p w14:paraId="017B560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pacing w:val="-7"/>
                <w:sz w:val="24"/>
                <w:szCs w:val="24"/>
                <w:lang w:val="en-US" w:eastAsia="zh-CN"/>
                <w14:textFill>
                  <w14:solidFill>
                    <w14:schemeClr w14:val="tx1"/>
                  </w14:solidFill>
                </w14:textFill>
              </w:rPr>
              <w:t>服务期</w:t>
            </w:r>
          </w:p>
        </w:tc>
        <w:tc>
          <w:tcPr>
            <w:tcW w:w="3541" w:type="pct"/>
            <w:vAlign w:val="center"/>
          </w:tcPr>
          <w:p w14:paraId="1FE93242">
            <w:pPr>
              <w:keepNext w:val="0"/>
              <w:keepLines w:val="0"/>
              <w:pageBreakBefore w:val="0"/>
              <w:widowControl/>
              <w:kinsoku/>
              <w:wordWrap w:val="0"/>
              <w:overflowPunct/>
              <w:topLinePunct w:val="0"/>
              <w:autoSpaceDE w:val="0"/>
              <w:autoSpaceDN w:val="0"/>
              <w:bidi w:val="0"/>
              <w:adjustRightInd w:val="0"/>
              <w:snapToGrid w:val="0"/>
              <w:spacing w:line="240" w:lineRule="auto"/>
              <w:ind w:left="0" w:firstLine="480" w:firstLineChars="200"/>
              <w:jc w:val="both"/>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auto"/>
                <w:spacing w:val="0"/>
                <w:sz w:val="24"/>
                <w:szCs w:val="24"/>
                <w:lang w:val="en-US" w:eastAsia="zh-CN"/>
              </w:rPr>
              <w:t>60</w:t>
            </w:r>
            <w:r>
              <w:rPr>
                <w:rFonts w:ascii="Times New Roman" w:hAnsi="Times New Roman" w:eastAsia="宋体" w:cs="Times New Roman"/>
                <w:color w:val="auto"/>
                <w:spacing w:val="0"/>
                <w:sz w:val="24"/>
                <w:szCs w:val="24"/>
              </w:rPr>
              <w:t>日历天</w:t>
            </w:r>
          </w:p>
        </w:tc>
      </w:tr>
      <w:tr w14:paraId="7B8B3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33" w:type="pct"/>
            <w:vAlign w:val="center"/>
          </w:tcPr>
          <w:p w14:paraId="127814A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6"/>
                <w:sz w:val="24"/>
                <w:szCs w:val="24"/>
                <w14:textFill>
                  <w14:solidFill>
                    <w14:schemeClr w14:val="tx1"/>
                  </w14:solidFill>
                </w14:textFill>
              </w:rPr>
              <w:t>1.4.1</w:t>
            </w:r>
          </w:p>
        </w:tc>
        <w:tc>
          <w:tcPr>
            <w:tcW w:w="924" w:type="pct"/>
            <w:vAlign w:val="center"/>
          </w:tcPr>
          <w:p w14:paraId="159AA05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2"/>
                <w:sz w:val="24"/>
                <w:szCs w:val="24"/>
                <w14:textFill>
                  <w14:solidFill>
                    <w14:schemeClr w14:val="tx1"/>
                  </w14:solidFill>
                </w14:textFill>
              </w:rPr>
              <w:t>投标人资格要求</w:t>
            </w:r>
          </w:p>
        </w:tc>
        <w:tc>
          <w:tcPr>
            <w:tcW w:w="3541" w:type="pct"/>
            <w:vAlign w:val="top"/>
          </w:tcPr>
          <w:p w14:paraId="2433E70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80" w:firstLineChars="200"/>
              <w:textAlignment w:val="baseline"/>
              <w:rPr>
                <w:rFonts w:ascii="Times New Roman" w:hAnsi="Times New Roman" w:eastAsia="宋体" w:cs="Times New Roman"/>
                <w:color w:val="000000" w:themeColor="text1"/>
                <w:spacing w:val="0"/>
                <w:sz w:val="24"/>
                <w:szCs w:val="28"/>
                <w14:textFill>
                  <w14:solidFill>
                    <w14:schemeClr w14:val="tx1"/>
                  </w14:solidFill>
                </w14:textFill>
              </w:rPr>
            </w:pPr>
            <w:r>
              <w:rPr>
                <w:rFonts w:ascii="Times New Roman" w:hAnsi="Times New Roman" w:eastAsia="宋体" w:cs="Times New Roman"/>
                <w:snapToGrid w:val="0"/>
                <w:color w:val="000000" w:themeColor="text1"/>
                <w:spacing w:val="0"/>
                <w:kern w:val="0"/>
                <w:sz w:val="24"/>
                <w:szCs w:val="28"/>
                <w:lang w:val="en-US" w:eastAsia="en-US" w:bidi="ar-SA"/>
                <w14:textFill>
                  <w14:solidFill>
                    <w14:schemeClr w14:val="tx1"/>
                  </w14:solidFill>
                </w14:textFill>
              </w:rPr>
              <w:t>1、</w:t>
            </w:r>
            <w:r>
              <w:rPr>
                <w:rFonts w:ascii="Times New Roman" w:hAnsi="Times New Roman" w:eastAsia="宋体" w:cs="Times New Roman"/>
                <w:color w:val="000000" w:themeColor="text1"/>
                <w:spacing w:val="0"/>
                <w:sz w:val="24"/>
                <w:szCs w:val="28"/>
                <w14:textFill>
                  <w14:solidFill>
                    <w14:schemeClr w14:val="tx1"/>
                  </w14:solidFill>
                </w14:textFill>
              </w:rPr>
              <w:t>基本资格条件：</w:t>
            </w:r>
          </w:p>
          <w:p w14:paraId="4A3DCAF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80" w:firstLineChars="200"/>
              <w:textAlignment w:val="baseline"/>
              <w:rPr>
                <w:rFonts w:ascii="Times New Roman" w:hAnsi="Times New Roman" w:eastAsia="宋体" w:cs="Times New Roman"/>
                <w:color w:val="000000" w:themeColor="text1"/>
                <w:spacing w:val="0"/>
                <w:sz w:val="24"/>
                <w:szCs w:val="28"/>
                <w14:textFill>
                  <w14:solidFill>
                    <w14:schemeClr w14:val="tx1"/>
                  </w14:solidFill>
                </w14:textFill>
              </w:rPr>
            </w:pPr>
            <w:r>
              <w:rPr>
                <w:rFonts w:ascii="Times New Roman" w:hAnsi="Times New Roman" w:eastAsia="宋体" w:cs="Times New Roman"/>
                <w:color w:val="000000" w:themeColor="text1"/>
                <w:spacing w:val="0"/>
                <w:sz w:val="24"/>
                <w:szCs w:val="28"/>
                <w14:textFill>
                  <w14:solidFill>
                    <w14:schemeClr w14:val="tx1"/>
                  </w14:solidFill>
                </w14:textFill>
              </w:rPr>
              <w:t>符合《中华人民共和国政府采购法》第二十二条的规定；</w:t>
            </w:r>
          </w:p>
          <w:p w14:paraId="23261CC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80" w:firstLineChars="200"/>
              <w:textAlignment w:val="baseline"/>
              <w:rPr>
                <w:rFonts w:ascii="Times New Roman" w:hAnsi="Times New Roman" w:eastAsia="宋体" w:cs="Times New Roman"/>
                <w:color w:val="000000" w:themeColor="text1"/>
                <w:spacing w:val="0"/>
                <w:sz w:val="24"/>
                <w:szCs w:val="28"/>
                <w14:textFill>
                  <w14:solidFill>
                    <w14:schemeClr w14:val="tx1"/>
                  </w14:solidFill>
                </w14:textFill>
              </w:rPr>
            </w:pPr>
            <w:r>
              <w:rPr>
                <w:rFonts w:hint="eastAsia" w:ascii="Times New Roman" w:hAnsi="Times New Roman" w:eastAsia="宋体" w:cs="Times New Roman"/>
                <w:snapToGrid w:val="0"/>
                <w:color w:val="000000" w:themeColor="text1"/>
                <w:spacing w:val="0"/>
                <w:kern w:val="0"/>
                <w:sz w:val="24"/>
                <w:szCs w:val="28"/>
                <w:lang w:val="en-US" w:eastAsia="zh-CN" w:bidi="ar-SA"/>
                <w14:textFill>
                  <w14:solidFill>
                    <w14:schemeClr w14:val="tx1"/>
                  </w14:solidFill>
                </w14:textFill>
              </w:rPr>
              <w:t>2</w:t>
            </w:r>
            <w:r>
              <w:rPr>
                <w:rFonts w:ascii="Times New Roman" w:hAnsi="Times New Roman" w:eastAsia="宋体" w:cs="Times New Roman"/>
                <w:snapToGrid w:val="0"/>
                <w:color w:val="000000" w:themeColor="text1"/>
                <w:spacing w:val="0"/>
                <w:kern w:val="0"/>
                <w:sz w:val="24"/>
                <w:szCs w:val="28"/>
                <w:lang w:val="en-US" w:eastAsia="en-US" w:bidi="ar-SA"/>
                <w14:textFill>
                  <w14:solidFill>
                    <w14:schemeClr w14:val="tx1"/>
                  </w14:solidFill>
                </w14:textFill>
              </w:rPr>
              <w:t>、</w:t>
            </w:r>
            <w:r>
              <w:rPr>
                <w:rFonts w:ascii="Times New Roman" w:hAnsi="Times New Roman" w:eastAsia="宋体" w:cs="Times New Roman"/>
                <w:color w:val="000000" w:themeColor="text1"/>
                <w:spacing w:val="0"/>
                <w:sz w:val="24"/>
                <w:szCs w:val="28"/>
                <w14:textFill>
                  <w14:solidFill>
                    <w14:schemeClr w14:val="tx1"/>
                  </w14:solidFill>
                </w14:textFill>
              </w:rPr>
              <w:t>特定资格条件：</w:t>
            </w:r>
          </w:p>
          <w:p w14:paraId="69CA6F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在中华人民共和国境内注册的独立法人或其他组织，在经营中无违法违规不良记录；具备完善的营业执照、税务登记证、组织机构代码证或标识统一社会信用代码的营业执照齐全有效（或《事业单位法人证书》或其他合法组织登记证书、自然人只需提交身份证）；</w:t>
            </w:r>
          </w:p>
          <w:p w14:paraId="201E315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（2）提供法定代表人授权书（附法定代表人身份证复印件）及被授权代表人身份证复印件（法定代表人直接参加只需提供法定代表人身份证复印件）；</w:t>
            </w:r>
          </w:p>
          <w:p w14:paraId="636CFB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（3）财务状况报告：提供2023年或2024年度财务审计报告（成立时间至首次递交磋商响应文件截止时间不足1年的，可提供成立后任意时段的资产负债表）或其基本存款账户开户银行出具的资信证明；</w:t>
            </w:r>
          </w:p>
          <w:p w14:paraId="6E97064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en-US"/>
              </w:rPr>
            </w:pPr>
            <w:r>
              <w:rPr>
                <w:rFonts w:hint="eastAsia" w:ascii="Times New Roman" w:hAnsi="Times New Roman" w:eastAsia="宋体" w:cs="Times New Roman"/>
                <w:sz w:val="24"/>
                <w:lang w:val="en-US" w:eastAsia="zh-CN"/>
              </w:rPr>
              <w:t>（4）</w:t>
            </w:r>
            <w:r>
              <w:rPr>
                <w:rFonts w:hint="eastAsia" w:ascii="Times New Roman" w:hAnsi="Times New Roman" w:eastAsia="宋体" w:cs="Times New Roman"/>
                <w:sz w:val="24"/>
                <w:lang w:val="en-US" w:eastAsia="en-US"/>
              </w:rPr>
              <w:t>有依法缴纳税收和社会保障资金的良好记录</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lang w:val="en-US" w:eastAsia="en-US"/>
              </w:rPr>
              <w:t>提供磋商单位202</w:t>
            </w:r>
            <w:r>
              <w:rPr>
                <w:rFonts w:hint="eastAsia" w:ascii="Times New Roman" w:hAnsi="Times New Roman" w:eastAsia="宋体" w:cs="Times New Roman"/>
                <w:sz w:val="24"/>
                <w:lang w:val="en-US" w:eastAsia="zh-CN"/>
              </w:rPr>
              <w:t>4</w:t>
            </w:r>
            <w:r>
              <w:rPr>
                <w:rFonts w:hint="eastAsia" w:ascii="Times New Roman" w:hAnsi="Times New Roman" w:eastAsia="宋体" w:cs="Times New Roman"/>
                <w:sz w:val="24"/>
                <w:lang w:val="en-US" w:eastAsia="en-US"/>
              </w:rPr>
              <w:t>年</w:t>
            </w:r>
            <w:r>
              <w:rPr>
                <w:rFonts w:hint="eastAsia" w:ascii="Times New Roman" w:hAnsi="Times New Roman" w:eastAsia="宋体" w:cs="Times New Roman"/>
                <w:sz w:val="24"/>
                <w:lang w:val="en-US" w:eastAsia="zh-CN"/>
              </w:rPr>
              <w:t>9</w:t>
            </w:r>
            <w:r>
              <w:rPr>
                <w:rFonts w:hint="eastAsia" w:ascii="Times New Roman" w:hAnsi="Times New Roman" w:eastAsia="宋体" w:cs="Times New Roman"/>
                <w:sz w:val="24"/>
                <w:lang w:val="en-US" w:eastAsia="en-US"/>
              </w:rPr>
              <w:t>月至今任意三个月完税证明（依法免税的磋商单位应提供相关文件证明）、202</w:t>
            </w:r>
            <w:r>
              <w:rPr>
                <w:rFonts w:hint="eastAsia" w:ascii="Times New Roman" w:hAnsi="Times New Roman" w:eastAsia="宋体" w:cs="Times New Roman"/>
                <w:sz w:val="24"/>
                <w:lang w:val="en-US" w:eastAsia="zh-CN"/>
              </w:rPr>
              <w:t>4</w:t>
            </w:r>
            <w:r>
              <w:rPr>
                <w:rFonts w:hint="eastAsia" w:ascii="Times New Roman" w:hAnsi="Times New Roman" w:eastAsia="宋体" w:cs="Times New Roman"/>
                <w:sz w:val="24"/>
                <w:lang w:val="en-US" w:eastAsia="en-US"/>
              </w:rPr>
              <w:t>年</w:t>
            </w:r>
            <w:r>
              <w:rPr>
                <w:rFonts w:hint="eastAsia" w:ascii="Times New Roman" w:hAnsi="Times New Roman" w:eastAsia="宋体" w:cs="Times New Roman"/>
                <w:sz w:val="24"/>
                <w:lang w:val="en-US" w:eastAsia="zh-CN"/>
              </w:rPr>
              <w:t>9</w:t>
            </w:r>
            <w:r>
              <w:rPr>
                <w:rFonts w:hint="eastAsia" w:ascii="Times New Roman" w:hAnsi="Times New Roman" w:eastAsia="宋体" w:cs="Times New Roman"/>
                <w:sz w:val="24"/>
                <w:lang w:val="en-US" w:eastAsia="en-US"/>
              </w:rPr>
              <w:t>月至今任意三个月已缴纳社会保险的证明（专用收据或社会保险缴纳清单或社保缴纳证明，依法不需要缴纳社会保障资金的磋商单位应提供相关文件证明）</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lang w:val="en-US" w:eastAsia="en-US"/>
              </w:rPr>
              <w:t>；</w:t>
            </w:r>
          </w:p>
          <w:p w14:paraId="16276DE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（5）书面声明：参加政府采购活动近3年内，在经营活动中没有重大违法记录声明；</w:t>
            </w:r>
          </w:p>
          <w:p w14:paraId="36228F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en-US"/>
              </w:rPr>
            </w:pPr>
            <w:r>
              <w:rPr>
                <w:rFonts w:hint="eastAsia" w:ascii="Times New Roman" w:hAnsi="Times New Roman" w:eastAsia="宋体" w:cs="Times New Roman"/>
                <w:sz w:val="24"/>
                <w:lang w:val="en-US" w:eastAsia="zh-CN"/>
              </w:rPr>
              <w:t>（6）具有履行合同所必需的设备和专业技术能力</w:t>
            </w:r>
            <w:r>
              <w:rPr>
                <w:rFonts w:hint="eastAsia" w:ascii="Times New Roman" w:hAnsi="Times New Roman" w:eastAsia="宋体" w:cs="Times New Roman"/>
                <w:sz w:val="24"/>
                <w:lang w:val="en-US" w:eastAsia="en-US"/>
              </w:rPr>
              <w:t>（须附相关证明材料或书面声明）；</w:t>
            </w:r>
          </w:p>
          <w:p w14:paraId="5DF2F85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color w:val="000000" w:themeColor="text1"/>
                <w:spacing w:val="0"/>
                <w:sz w:val="24"/>
                <w:szCs w:val="28"/>
                <w:lang w:val="en-US" w:eastAsia="zh-CN"/>
                <w14:textFill>
                  <w14:solidFill>
                    <w14:schemeClr w14:val="tx1"/>
                  </w14:solidFill>
                </w14:textFill>
              </w:rPr>
            </w:pPr>
            <w:r>
              <w:rPr>
                <w:rFonts w:hint="eastAsia" w:ascii="Times New Roman" w:hAnsi="Times New Roman" w:eastAsia="宋体" w:cs="Times New Roman"/>
                <w:sz w:val="24"/>
                <w:lang w:val="en-US" w:eastAsia="zh-CN"/>
              </w:rPr>
              <w:t>（7）供应商通过“</w:t>
            </w:r>
            <w:r>
              <w:rPr>
                <w:rFonts w:hint="eastAsia" w:ascii="Times New Roman" w:hAnsi="Times New Roman" w:eastAsia="宋体" w:cs="Times New Roman"/>
                <w:sz w:val="24"/>
                <w:lang w:val="en-US" w:eastAsia="en-US"/>
              </w:rPr>
              <w:t>信用中国</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lang w:val="en-US" w:eastAsia="en-US"/>
              </w:rPr>
              <w:t>网站查询</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lang w:val="en-US" w:eastAsia="en-US"/>
              </w:rPr>
              <w:t>www.creditchina.gov.cn</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lang w:val="en-US" w:eastAsia="en-US"/>
              </w:rPr>
              <w:t>未被列入重大税收违法案件当事人名单、在</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lang w:val="en-US" w:eastAsia="en-US"/>
              </w:rPr>
              <w:t>中国执行信息公开网</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lang w:val="en-US" w:eastAsia="en-US"/>
              </w:rPr>
              <w:t>网站（http://zxgk.court.gov.cn/）查询未被列入失信被执行人及在中国政府采购网（www.ccgp.gov.cn）查询未被列入政府采购严重违法失信行为记录名单</w:t>
            </w:r>
            <w:r>
              <w:rPr>
                <w:rFonts w:hint="eastAsia" w:ascii="Times New Roman" w:hAnsi="Times New Roman" w:eastAsia="宋体" w:cs="Times New Roman"/>
                <w:sz w:val="24"/>
                <w:lang w:val="en-US" w:eastAsia="zh-CN"/>
              </w:rPr>
              <w:t>；对列入失信被执行人、重大税收违法案件当事人名单、政府采购严重违法失信行为记录名单的供应商，将拒绝其参与政府采购活动。</w:t>
            </w:r>
          </w:p>
          <w:p w14:paraId="2A1AA50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left"/>
              <w:textAlignment w:val="baseline"/>
              <w:rPr>
                <w:rFonts w:hint="eastAsia" w:ascii="Times New Roman" w:hAnsi="Times New Roman" w:eastAsia="宋体" w:cs="Times New Roman"/>
                <w:b/>
                <w:bCs/>
                <w:color w:val="000000" w:themeColor="text1"/>
                <w:spacing w:val="0"/>
                <w:kern w:val="2"/>
                <w:sz w:val="24"/>
                <w:szCs w:val="24"/>
                <w14:textFill>
                  <w14:solidFill>
                    <w14:schemeClr w14:val="tx1"/>
                  </w14:solidFill>
                </w14:textFill>
              </w:rPr>
            </w:pPr>
            <w:r>
              <w:rPr>
                <w:rFonts w:hint="eastAsia" w:ascii="Times New Roman" w:hAnsi="Times New Roman" w:eastAsia="宋体" w:cs="Times New Roman"/>
                <w:b/>
                <w:bCs/>
                <w:color w:val="000000" w:themeColor="text1"/>
                <w:spacing w:val="0"/>
                <w:sz w:val="24"/>
                <w:szCs w:val="24"/>
                <w14:textFill>
                  <w14:solidFill>
                    <w14:schemeClr w14:val="tx1"/>
                  </w14:solidFill>
                </w14:textFill>
              </w:rPr>
              <w:t>注：</w:t>
            </w:r>
            <w:r>
              <w:rPr>
                <w:rFonts w:hint="eastAsia" w:ascii="Times New Roman" w:hAnsi="Times New Roman" w:eastAsia="宋体" w:cs="Times New Roman"/>
                <w:b/>
                <w:bCs/>
                <w:color w:val="000000" w:themeColor="text1"/>
                <w:spacing w:val="0"/>
                <w:kern w:val="2"/>
                <w:sz w:val="24"/>
                <w:szCs w:val="24"/>
                <w:lang w:eastAsia="zh-CN"/>
                <w14:textFill>
                  <w14:solidFill>
                    <w14:schemeClr w14:val="tx1"/>
                  </w14:solidFill>
                </w14:textFill>
              </w:rPr>
              <w:t>供应商</w:t>
            </w:r>
            <w:r>
              <w:rPr>
                <w:rFonts w:hint="eastAsia" w:ascii="Times New Roman" w:hAnsi="Times New Roman" w:eastAsia="宋体" w:cs="Times New Roman"/>
                <w:b/>
                <w:bCs/>
                <w:color w:val="000000" w:themeColor="text1"/>
                <w:spacing w:val="0"/>
                <w:kern w:val="2"/>
                <w:sz w:val="24"/>
                <w:szCs w:val="24"/>
                <w14:textFill>
                  <w14:solidFill>
                    <w14:schemeClr w14:val="tx1"/>
                  </w14:solidFill>
                </w14:textFill>
              </w:rPr>
              <w:t>应保证在响应文件中附有上述</w:t>
            </w:r>
            <w:r>
              <w:rPr>
                <w:rFonts w:hint="eastAsia" w:ascii="Times New Roman" w:hAnsi="Times New Roman" w:eastAsia="宋体" w:cs="Times New Roman"/>
                <w:b/>
                <w:bCs/>
                <w:color w:val="000000" w:themeColor="text1"/>
                <w:spacing w:val="0"/>
                <w:kern w:val="2"/>
                <w:sz w:val="24"/>
                <w:szCs w:val="24"/>
                <w:lang w:eastAsia="zh-CN"/>
                <w14:textFill>
                  <w14:solidFill>
                    <w14:schemeClr w14:val="tx1"/>
                  </w14:solidFill>
                </w14:textFill>
              </w:rPr>
              <w:t>资料的</w:t>
            </w:r>
            <w:r>
              <w:rPr>
                <w:rFonts w:hint="eastAsia" w:ascii="Times New Roman" w:hAnsi="Times New Roman" w:eastAsia="宋体" w:cs="Times New Roman"/>
                <w:b/>
                <w:bCs/>
                <w:color w:val="000000" w:themeColor="text1"/>
                <w:spacing w:val="0"/>
                <w:kern w:val="2"/>
                <w:sz w:val="24"/>
                <w:szCs w:val="24"/>
                <w14:textFill>
                  <w14:solidFill>
                    <w14:schemeClr w14:val="tx1"/>
                  </w14:solidFill>
                </w14:textFill>
              </w:rPr>
              <w:t>复印件并加盖公章</w:t>
            </w:r>
            <w:r>
              <w:rPr>
                <w:rFonts w:hint="eastAsia" w:ascii="Times New Roman" w:hAnsi="Times New Roman" w:eastAsia="宋体" w:cs="Times New Roman"/>
                <w:b/>
                <w:bCs/>
                <w:color w:val="000000" w:themeColor="text1"/>
                <w:spacing w:val="0"/>
                <w:kern w:val="2"/>
                <w:sz w:val="24"/>
                <w:szCs w:val="24"/>
                <w:lang w:eastAsia="zh-CN"/>
                <w14:textFill>
                  <w14:solidFill>
                    <w14:schemeClr w14:val="tx1"/>
                  </w14:solidFill>
                </w14:textFill>
              </w:rPr>
              <w:t>，</w:t>
            </w:r>
            <w:r>
              <w:rPr>
                <w:rFonts w:hint="eastAsia" w:ascii="Times New Roman" w:hAnsi="Times New Roman" w:eastAsia="宋体" w:cs="Times New Roman"/>
                <w:b/>
                <w:bCs/>
                <w:color w:val="000000" w:themeColor="text1"/>
                <w:spacing w:val="0"/>
                <w:kern w:val="2"/>
                <w:sz w:val="24"/>
                <w:szCs w:val="24"/>
                <w14:textFill>
                  <w14:solidFill>
                    <w14:schemeClr w14:val="tx1"/>
                  </w14:solidFill>
                </w14:textFill>
              </w:rPr>
              <w:t>（</w:t>
            </w:r>
            <w:r>
              <w:rPr>
                <w:rFonts w:hint="eastAsia" w:ascii="Times New Roman" w:hAnsi="Times New Roman" w:eastAsia="宋体" w:cs="Times New Roman"/>
                <w:b/>
                <w:bCs/>
                <w:color w:val="000000" w:themeColor="text1"/>
                <w:spacing w:val="0"/>
                <w:kern w:val="2"/>
                <w:sz w:val="24"/>
                <w:szCs w:val="24"/>
                <w:lang w:val="en-US" w:eastAsia="zh-CN"/>
                <w14:textFill>
                  <w14:solidFill>
                    <w14:schemeClr w14:val="tx1"/>
                  </w14:solidFill>
                </w14:textFill>
              </w:rPr>
              <w:t>响应文件中</w:t>
            </w:r>
            <w:r>
              <w:rPr>
                <w:rFonts w:hint="eastAsia" w:ascii="Times New Roman" w:hAnsi="Times New Roman" w:eastAsia="宋体" w:cs="Times New Roman"/>
                <w:b/>
                <w:bCs/>
                <w:color w:val="000000" w:themeColor="text1"/>
                <w:spacing w:val="0"/>
                <w:kern w:val="2"/>
                <w:sz w:val="24"/>
                <w:szCs w:val="24"/>
                <w14:textFill>
                  <w14:solidFill>
                    <w14:schemeClr w14:val="tx1"/>
                  </w14:solidFill>
                </w14:textFill>
              </w:rPr>
              <w:t>缺少其中任何一项或有一项达不到要求</w:t>
            </w:r>
            <w:r>
              <w:rPr>
                <w:rFonts w:hint="eastAsia" w:ascii="Times New Roman" w:hAnsi="Times New Roman" w:eastAsia="宋体" w:cs="Times New Roman"/>
                <w:b/>
                <w:bCs/>
                <w:color w:val="000000" w:themeColor="text1"/>
                <w:spacing w:val="0"/>
                <w:kern w:val="2"/>
                <w:sz w:val="24"/>
                <w:szCs w:val="24"/>
                <w:lang w:eastAsia="zh-CN"/>
                <w14:textFill>
                  <w14:solidFill>
                    <w14:schemeClr w14:val="tx1"/>
                  </w14:solidFill>
                </w14:textFill>
              </w:rPr>
              <w:t>、</w:t>
            </w:r>
            <w:r>
              <w:rPr>
                <w:rFonts w:hint="eastAsia" w:ascii="Times New Roman" w:hAnsi="Times New Roman" w:eastAsia="宋体" w:cs="Times New Roman"/>
                <w:b/>
                <w:bCs/>
                <w:color w:val="000000" w:themeColor="text1"/>
                <w:spacing w:val="0"/>
                <w:kern w:val="2"/>
                <w:sz w:val="24"/>
                <w:szCs w:val="24"/>
                <w14:textFill>
                  <w14:solidFill>
                    <w14:schemeClr w14:val="tx1"/>
                  </w14:solidFill>
                </w14:textFill>
              </w:rPr>
              <w:t>包括证件的有效性</w:t>
            </w:r>
            <w:r>
              <w:rPr>
                <w:rFonts w:hint="eastAsia" w:ascii="Times New Roman" w:hAnsi="Times New Roman" w:eastAsia="宋体" w:cs="Times New Roman"/>
                <w:b/>
                <w:bCs/>
                <w:color w:val="000000" w:themeColor="text1"/>
                <w:spacing w:val="0"/>
                <w:kern w:val="2"/>
                <w:sz w:val="24"/>
                <w:szCs w:val="24"/>
                <w:lang w:eastAsia="zh-CN"/>
                <w14:textFill>
                  <w14:solidFill>
                    <w14:schemeClr w14:val="tx1"/>
                  </w14:solidFill>
                </w14:textFill>
              </w:rPr>
              <w:t>、</w:t>
            </w:r>
            <w:r>
              <w:rPr>
                <w:rFonts w:hint="eastAsia" w:ascii="Times New Roman" w:hAnsi="Times New Roman" w:eastAsia="宋体" w:cs="Times New Roman"/>
                <w:b/>
                <w:bCs/>
                <w:color w:val="000000" w:themeColor="text1"/>
                <w:spacing w:val="0"/>
                <w:kern w:val="2"/>
                <w:sz w:val="24"/>
                <w:szCs w:val="24"/>
                <w14:textFill>
                  <w14:solidFill>
                    <w14:schemeClr w14:val="tx1"/>
                  </w14:solidFill>
                </w14:textFill>
              </w:rPr>
              <w:t>是否进行年检</w:t>
            </w:r>
            <w:r>
              <w:rPr>
                <w:rFonts w:hint="eastAsia" w:ascii="Times New Roman" w:hAnsi="Times New Roman" w:eastAsia="宋体" w:cs="Times New Roman"/>
                <w:b/>
                <w:bCs/>
                <w:color w:val="000000" w:themeColor="text1"/>
                <w:spacing w:val="0"/>
                <w:kern w:val="2"/>
                <w:sz w:val="24"/>
                <w:szCs w:val="24"/>
                <w:lang w:eastAsia="zh-CN"/>
                <w14:textFill>
                  <w14:solidFill>
                    <w14:schemeClr w14:val="tx1"/>
                  </w14:solidFill>
                </w14:textFill>
              </w:rPr>
              <w:t>、</w:t>
            </w:r>
            <w:r>
              <w:rPr>
                <w:rFonts w:hint="eastAsia" w:ascii="Times New Roman" w:hAnsi="Times New Roman" w:eastAsia="宋体" w:cs="Times New Roman"/>
                <w:b/>
                <w:bCs/>
                <w:color w:val="000000" w:themeColor="text1"/>
                <w:spacing w:val="0"/>
                <w:kern w:val="2"/>
                <w:sz w:val="24"/>
                <w:szCs w:val="24"/>
                <w14:textFill>
                  <w14:solidFill>
                    <w14:schemeClr w14:val="tx1"/>
                  </w14:solidFill>
                </w14:textFill>
              </w:rPr>
              <w:t>是否在有效期内等，并通过二维码扫描查询有效性），经审查不合格的投标人按废标处理。</w:t>
            </w:r>
          </w:p>
          <w:p w14:paraId="32349E7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textAlignment w:val="baseline"/>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pPr>
            <w:r>
              <w:rPr>
                <w:rFonts w:hint="eastAsia" w:ascii="Times New Roman" w:hAnsi="Times New Roman" w:eastAsia="宋体" w:cs="Times New Roman"/>
                <w:b/>
                <w:bCs/>
                <w:color w:val="000000" w:themeColor="text1"/>
                <w:spacing w:val="0"/>
                <w:kern w:val="2"/>
                <w:sz w:val="24"/>
                <w:szCs w:val="24"/>
                <w14:textFill>
                  <w14:solidFill>
                    <w14:schemeClr w14:val="tx1"/>
                  </w14:solidFill>
                </w14:textFill>
              </w:rPr>
              <w:t>根据《陕西省财政厅关于政府采购供应商注册登记有关事项的通知》的要求，参加本项目投标且符合</w:t>
            </w:r>
            <w:r>
              <w:rPr>
                <w:rFonts w:hint="eastAsia" w:ascii="Times New Roman" w:hAnsi="Times New Roman" w:eastAsia="宋体" w:cs="Times New Roman"/>
                <w:b/>
                <w:bCs/>
                <w:color w:val="000000" w:themeColor="text1"/>
                <w:spacing w:val="0"/>
                <w:kern w:val="2"/>
                <w:sz w:val="24"/>
                <w:szCs w:val="24"/>
                <w:lang w:eastAsia="zh-CN"/>
                <w14:textFill>
                  <w14:solidFill>
                    <w14:schemeClr w14:val="tx1"/>
                  </w14:solidFill>
                </w14:textFill>
              </w:rPr>
              <w:t>《</w:t>
            </w:r>
            <w:r>
              <w:rPr>
                <w:rFonts w:hint="eastAsia" w:ascii="Times New Roman" w:hAnsi="Times New Roman" w:eastAsia="宋体" w:cs="Times New Roman"/>
                <w:b/>
                <w:bCs/>
                <w:color w:val="000000" w:themeColor="text1"/>
                <w:spacing w:val="0"/>
                <w:kern w:val="2"/>
                <w:sz w:val="24"/>
                <w:szCs w:val="24"/>
                <w:lang w:val="en-US" w:eastAsia="zh-CN"/>
                <w14:textFill>
                  <w14:solidFill>
                    <w14:schemeClr w14:val="tx1"/>
                  </w14:solidFill>
                </w14:textFill>
              </w:rPr>
              <w:t>中华人民共和国</w:t>
            </w:r>
            <w:r>
              <w:rPr>
                <w:rFonts w:hint="eastAsia" w:ascii="Times New Roman" w:hAnsi="Times New Roman" w:eastAsia="宋体" w:cs="Times New Roman"/>
                <w:b/>
                <w:bCs/>
                <w:color w:val="000000" w:themeColor="text1"/>
                <w:spacing w:val="0"/>
                <w:kern w:val="2"/>
                <w:sz w:val="24"/>
                <w:szCs w:val="24"/>
                <w:lang w:eastAsia="zh-CN"/>
                <w14:textFill>
                  <w14:solidFill>
                    <w14:schemeClr w14:val="tx1"/>
                  </w14:solidFill>
                </w14:textFill>
              </w:rPr>
              <w:t>政府采购法</w:t>
            </w:r>
            <w:r>
              <w:rPr>
                <w:rFonts w:hint="eastAsia" w:ascii="Times New Roman" w:hAnsi="Times New Roman" w:eastAsia="宋体" w:cs="Times New Roman"/>
                <w:b/>
                <w:bCs/>
                <w:color w:val="000000" w:themeColor="text1"/>
                <w:spacing w:val="0"/>
                <w:kern w:val="2"/>
                <w:sz w:val="24"/>
                <w:szCs w:val="24"/>
                <w14:textFill>
                  <w14:solidFill>
                    <w14:schemeClr w14:val="tx1"/>
                  </w14:solidFill>
                </w14:textFill>
              </w:rPr>
              <w:t>》第二十二条规定的合格供应商须通过陕西省政府采购网（http://www.ccgp-shaanxi.gov.cn/）注册登记加入陕西省政府采购供应商库，以便中标后能顺利录入中标单位信息，若未办理入库手续，造成不能发布中标公告，责任自负</w:t>
            </w:r>
            <w:r>
              <w:rPr>
                <w:rFonts w:hint="eastAsia" w:ascii="Times New Roman" w:hAnsi="Times New Roman" w:eastAsia="宋体" w:cs="Times New Roman"/>
                <w:b/>
                <w:bCs/>
                <w:color w:val="000000" w:themeColor="text1"/>
                <w:spacing w:val="0"/>
                <w:kern w:val="2"/>
                <w:sz w:val="24"/>
                <w:szCs w:val="24"/>
                <w:lang w:eastAsia="zh-CN"/>
                <w14:textFill>
                  <w14:solidFill>
                    <w14:schemeClr w14:val="tx1"/>
                  </w14:solidFill>
                </w14:textFill>
              </w:rPr>
              <w:t>。</w:t>
            </w:r>
          </w:p>
        </w:tc>
      </w:tr>
      <w:tr w14:paraId="5C5BB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1" w:hRule="atLeast"/>
          <w:jc w:val="center"/>
        </w:trPr>
        <w:tc>
          <w:tcPr>
            <w:tcW w:w="533" w:type="pct"/>
            <w:vAlign w:val="center"/>
          </w:tcPr>
          <w:p w14:paraId="5A47A975">
            <w:pPr>
              <w:spacing w:line="243"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1.4.2</w:t>
            </w:r>
          </w:p>
        </w:tc>
        <w:tc>
          <w:tcPr>
            <w:tcW w:w="924" w:type="pct"/>
            <w:vAlign w:val="center"/>
          </w:tcPr>
          <w:p w14:paraId="49463556">
            <w:pPr>
              <w:spacing w:line="243"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是否接受联合体投标</w:t>
            </w:r>
          </w:p>
        </w:tc>
        <w:tc>
          <w:tcPr>
            <w:tcW w:w="3541" w:type="pct"/>
            <w:vAlign w:val="center"/>
          </w:tcPr>
          <w:p w14:paraId="3315E80D">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eastAsia"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不接受</w:t>
            </w:r>
          </w:p>
        </w:tc>
      </w:tr>
      <w:tr w14:paraId="41B73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jc w:val="center"/>
        </w:trPr>
        <w:tc>
          <w:tcPr>
            <w:tcW w:w="533" w:type="pct"/>
            <w:vAlign w:val="center"/>
          </w:tcPr>
          <w:p w14:paraId="1AF743AE">
            <w:pPr>
              <w:spacing w:line="243"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1.4.3</w:t>
            </w:r>
          </w:p>
        </w:tc>
        <w:tc>
          <w:tcPr>
            <w:tcW w:w="924" w:type="pct"/>
            <w:vAlign w:val="center"/>
          </w:tcPr>
          <w:p w14:paraId="5660EF85">
            <w:pPr>
              <w:spacing w:line="243"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供应商不得存在的其他关联情形</w:t>
            </w:r>
          </w:p>
        </w:tc>
        <w:tc>
          <w:tcPr>
            <w:tcW w:w="3541" w:type="pct"/>
            <w:vAlign w:val="center"/>
          </w:tcPr>
          <w:p w14:paraId="29F2EFB8">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eastAsia"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无</w:t>
            </w:r>
          </w:p>
        </w:tc>
      </w:tr>
      <w:tr w14:paraId="462B1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jc w:val="center"/>
        </w:trPr>
        <w:tc>
          <w:tcPr>
            <w:tcW w:w="533" w:type="pct"/>
            <w:vAlign w:val="center"/>
          </w:tcPr>
          <w:p w14:paraId="7FDEA6FC">
            <w:pPr>
              <w:spacing w:line="243" w:lineRule="auto"/>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1.5</w:t>
            </w:r>
          </w:p>
        </w:tc>
        <w:tc>
          <w:tcPr>
            <w:tcW w:w="924" w:type="pct"/>
            <w:vAlign w:val="center"/>
          </w:tcPr>
          <w:p w14:paraId="3A021E8A">
            <w:pPr>
              <w:spacing w:line="243" w:lineRule="auto"/>
              <w:jc w:val="center"/>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分包</w:t>
            </w:r>
          </w:p>
        </w:tc>
        <w:tc>
          <w:tcPr>
            <w:tcW w:w="3541" w:type="pct"/>
            <w:vAlign w:val="center"/>
          </w:tcPr>
          <w:p w14:paraId="34F4A72A">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不允许</w:t>
            </w:r>
          </w:p>
        </w:tc>
      </w:tr>
      <w:tr w14:paraId="21D69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jc w:val="center"/>
        </w:trPr>
        <w:tc>
          <w:tcPr>
            <w:tcW w:w="533" w:type="pct"/>
            <w:vAlign w:val="center"/>
          </w:tcPr>
          <w:p w14:paraId="1D6D3C2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2.1</w:t>
            </w:r>
          </w:p>
        </w:tc>
        <w:tc>
          <w:tcPr>
            <w:tcW w:w="924" w:type="pct"/>
            <w:vAlign w:val="center"/>
          </w:tcPr>
          <w:p w14:paraId="222C2A0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构成磋商文件的其他材料</w:t>
            </w:r>
          </w:p>
        </w:tc>
        <w:tc>
          <w:tcPr>
            <w:tcW w:w="3541" w:type="pct"/>
            <w:vAlign w:val="center"/>
          </w:tcPr>
          <w:p w14:paraId="46A19508">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对磋商文件所做的澄清、修改、补遗以及通知、函件等</w:t>
            </w:r>
          </w:p>
        </w:tc>
      </w:tr>
      <w:tr w14:paraId="33D79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jc w:val="center"/>
        </w:trPr>
        <w:tc>
          <w:tcPr>
            <w:tcW w:w="533" w:type="pct"/>
            <w:vAlign w:val="center"/>
          </w:tcPr>
          <w:p w14:paraId="423773F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2.2.1</w:t>
            </w:r>
          </w:p>
        </w:tc>
        <w:tc>
          <w:tcPr>
            <w:tcW w:w="924" w:type="pct"/>
            <w:vAlign w:val="center"/>
          </w:tcPr>
          <w:p w14:paraId="00BC7EB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供应商要求澄清磋商文件</w:t>
            </w:r>
          </w:p>
        </w:tc>
        <w:tc>
          <w:tcPr>
            <w:tcW w:w="3541" w:type="pct"/>
            <w:vAlign w:val="center"/>
          </w:tcPr>
          <w:p w14:paraId="5A79CC9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时间：递交磋商响应文件截止之日5天前形式：任何要求对磋商文件进行澄清的供应商均须在投标截止时间5日前，将质疑函发送至代理公司邮箱：983666081@qq.com</w:t>
            </w:r>
          </w:p>
        </w:tc>
      </w:tr>
      <w:tr w14:paraId="4C0AF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jc w:val="center"/>
        </w:trPr>
        <w:tc>
          <w:tcPr>
            <w:tcW w:w="533" w:type="pct"/>
            <w:vAlign w:val="center"/>
          </w:tcPr>
          <w:p w14:paraId="40CD4BD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2.2.2</w:t>
            </w:r>
          </w:p>
        </w:tc>
        <w:tc>
          <w:tcPr>
            <w:tcW w:w="924" w:type="pct"/>
            <w:vAlign w:val="center"/>
          </w:tcPr>
          <w:p w14:paraId="32EB617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磋商文件澄清发出的形式</w:t>
            </w:r>
          </w:p>
        </w:tc>
        <w:tc>
          <w:tcPr>
            <w:tcW w:w="3541" w:type="pct"/>
            <w:vAlign w:val="center"/>
          </w:tcPr>
          <w:p w14:paraId="4E3EBF0F">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以补遗书的形式发出</w:t>
            </w:r>
          </w:p>
        </w:tc>
      </w:tr>
      <w:tr w14:paraId="1ED89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jc w:val="center"/>
        </w:trPr>
        <w:tc>
          <w:tcPr>
            <w:tcW w:w="533" w:type="pct"/>
            <w:vAlign w:val="center"/>
          </w:tcPr>
          <w:p w14:paraId="73A1A76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2.2.3</w:t>
            </w:r>
          </w:p>
        </w:tc>
        <w:tc>
          <w:tcPr>
            <w:tcW w:w="924" w:type="pct"/>
            <w:vAlign w:val="center"/>
          </w:tcPr>
          <w:p w14:paraId="4D69E0F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磋商文件修改发出的形式</w:t>
            </w:r>
          </w:p>
        </w:tc>
        <w:tc>
          <w:tcPr>
            <w:tcW w:w="3541" w:type="pct"/>
            <w:vAlign w:val="center"/>
          </w:tcPr>
          <w:p w14:paraId="130F5E3D">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以补遗书的形式发出</w:t>
            </w:r>
          </w:p>
        </w:tc>
      </w:tr>
      <w:tr w14:paraId="7D292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jc w:val="center"/>
        </w:trPr>
        <w:tc>
          <w:tcPr>
            <w:tcW w:w="533" w:type="pct"/>
            <w:vAlign w:val="center"/>
          </w:tcPr>
          <w:p w14:paraId="55465AE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3.1.1</w:t>
            </w:r>
          </w:p>
        </w:tc>
        <w:tc>
          <w:tcPr>
            <w:tcW w:w="924" w:type="pct"/>
            <w:vAlign w:val="center"/>
          </w:tcPr>
          <w:p w14:paraId="5186301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磋商文件的密封</w:t>
            </w:r>
          </w:p>
        </w:tc>
        <w:tc>
          <w:tcPr>
            <w:tcW w:w="3541" w:type="pct"/>
            <w:vAlign w:val="center"/>
          </w:tcPr>
          <w:p w14:paraId="36CB2A30">
            <w:pPr>
              <w:keepNext w:val="0"/>
              <w:keepLines w:val="0"/>
              <w:pageBreakBefore w:val="0"/>
              <w:widowControl w:val="0"/>
              <w:overflowPunct/>
              <w:topLinePunct w:val="0"/>
              <w:autoSpaceDE w:val="0"/>
              <w:autoSpaceDN w:val="0"/>
              <w:bidi w:val="0"/>
              <w:adjustRightInd w:val="0"/>
              <w:snapToGrid w:val="0"/>
              <w:spacing w:line="240" w:lineRule="auto"/>
              <w:ind w:left="0" w:firstLine="470" w:firstLineChars="200"/>
              <w:jc w:val="both"/>
              <w:textAlignment w:val="baseline"/>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pacing w:val="-3"/>
                <w:sz w:val="24"/>
                <w:szCs w:val="24"/>
                <w14:textFill>
                  <w14:solidFill>
                    <w14:schemeClr w14:val="tx1"/>
                  </w14:solidFill>
                </w14:textFill>
              </w:rPr>
              <w:t>本项目采用电子化投标及远程不见面开标方式。</w:t>
            </w:r>
          </w:p>
          <w:p w14:paraId="3D57E1E6">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right="0" w:rightChars="0" w:firstLine="476" w:firstLineChars="200"/>
              <w:jc w:val="both"/>
              <w:textAlignment w:val="baseline"/>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ascii="Times New Roman" w:hAnsi="Times New Roman" w:eastAsia="宋体" w:cs="Times New Roman"/>
                <w:color w:val="000000" w:themeColor="text1"/>
                <w:spacing w:val="-1"/>
                <w:sz w:val="24"/>
                <w:szCs w:val="24"/>
                <w14:textFill>
                  <w14:solidFill>
                    <w14:schemeClr w14:val="tx1"/>
                  </w14:solidFill>
                </w14:textFill>
              </w:rPr>
              <w:t>（1）编制电子磋商响应文件时，应使用最新发布的电子磋商文</w:t>
            </w:r>
            <w:r>
              <w:rPr>
                <w:rFonts w:ascii="Times New Roman" w:hAnsi="Times New Roman" w:eastAsia="宋体" w:cs="Times New Roman"/>
                <w:color w:val="000000" w:themeColor="text1"/>
                <w:sz w:val="24"/>
                <w:szCs w:val="24"/>
                <w14:textFill>
                  <w14:solidFill>
                    <w14:schemeClr w14:val="tx1"/>
                  </w14:solidFill>
                </w14:textFill>
              </w:rPr>
              <w:t>件及专用制作工具进行编制。并使用数字认证证书（CA）对电子磋商响应文件进行签署、加密、递交及开标时解密等相关操作。磋商响应文件中需要加盖法定代表人私章的地方，请使用</w:t>
            </w:r>
            <w:r>
              <w:rPr>
                <w:rFonts w:hint="eastAsia" w:ascii="Times New Roman" w:hAnsi="Times New Roman" w:eastAsia="宋体" w:cs="Times New Roman"/>
                <w:color w:val="000000" w:themeColor="text1"/>
                <w:spacing w:val="-1"/>
                <w:sz w:val="24"/>
                <w:szCs w:val="24"/>
                <w:lang w:eastAsia="zh-CN"/>
                <w14:textFill>
                  <w14:solidFill>
                    <w14:schemeClr w14:val="tx1"/>
                  </w14:solidFill>
                </w14:textFill>
              </w:rPr>
              <w:t>“</w:t>
            </w:r>
            <w:r>
              <w:rPr>
                <w:rFonts w:ascii="Times New Roman" w:hAnsi="Times New Roman" w:eastAsia="宋体" w:cs="Times New Roman"/>
                <w:color w:val="000000" w:themeColor="text1"/>
                <w:spacing w:val="-1"/>
                <w:sz w:val="24"/>
                <w:szCs w:val="24"/>
                <w14:textFill>
                  <w14:solidFill>
                    <w14:schemeClr w14:val="tx1"/>
                  </w14:solidFill>
                </w14:textFill>
              </w:rPr>
              <w:t>法人CA</w:t>
            </w:r>
            <w:r>
              <w:rPr>
                <w:rFonts w:hint="eastAsia" w:ascii="Times New Roman" w:hAnsi="Times New Roman" w:eastAsia="宋体" w:cs="Times New Roman"/>
                <w:color w:val="000000" w:themeColor="text1"/>
                <w:spacing w:val="-1"/>
                <w:sz w:val="24"/>
                <w:szCs w:val="24"/>
                <w:lang w:eastAsia="zh-CN"/>
                <w14:textFill>
                  <w14:solidFill>
                    <w14:schemeClr w14:val="tx1"/>
                  </w14:solidFill>
                </w14:textFill>
              </w:rPr>
              <w:t>”</w:t>
            </w:r>
            <w:r>
              <w:rPr>
                <w:rFonts w:ascii="Times New Roman" w:hAnsi="Times New Roman" w:eastAsia="宋体" w:cs="Times New Roman"/>
                <w:color w:val="000000" w:themeColor="text1"/>
                <w:spacing w:val="-1"/>
                <w:sz w:val="24"/>
                <w:szCs w:val="24"/>
                <w14:textFill>
                  <w14:solidFill>
                    <w14:schemeClr w14:val="tx1"/>
                  </w14:solidFill>
                </w14:textFill>
              </w:rPr>
              <w:t>进行签章；需要加盖供应商公章的地方</w:t>
            </w:r>
            <w:r>
              <w:rPr>
                <w:rFonts w:ascii="Times New Roman" w:hAnsi="Times New Roman" w:eastAsia="宋体" w:cs="Times New Roman"/>
                <w:color w:val="000000" w:themeColor="text1"/>
                <w:spacing w:val="-2"/>
                <w:sz w:val="24"/>
                <w:szCs w:val="24"/>
                <w14:textFill>
                  <w14:solidFill>
                    <w14:schemeClr w14:val="tx1"/>
                  </w14:solidFill>
                </w14:textFill>
              </w:rPr>
              <w:t>，请使用</w:t>
            </w:r>
            <w:r>
              <w:rPr>
                <w:rFonts w:hint="eastAsia" w:ascii="Times New Roman" w:hAnsi="Times New Roman" w:eastAsia="宋体" w:cs="Times New Roman"/>
                <w:color w:val="000000" w:themeColor="text1"/>
                <w:spacing w:val="-1"/>
                <w:sz w:val="24"/>
                <w:szCs w:val="24"/>
                <w:lang w:eastAsia="zh-CN"/>
                <w14:textFill>
                  <w14:solidFill>
                    <w14:schemeClr w14:val="tx1"/>
                  </w14:solidFill>
                </w14:textFill>
              </w:rPr>
              <w:t>“</w:t>
            </w:r>
            <w:r>
              <w:rPr>
                <w:rFonts w:ascii="Times New Roman" w:hAnsi="Times New Roman" w:eastAsia="宋体" w:cs="Times New Roman"/>
                <w:color w:val="000000" w:themeColor="text1"/>
                <w:spacing w:val="-1"/>
                <w:sz w:val="24"/>
                <w:szCs w:val="24"/>
                <w14:textFill>
                  <w14:solidFill>
                    <w14:schemeClr w14:val="tx1"/>
                  </w14:solidFill>
                </w14:textFill>
              </w:rPr>
              <w:t>企业CA</w:t>
            </w:r>
            <w:r>
              <w:rPr>
                <w:rFonts w:hint="eastAsia" w:ascii="Times New Roman" w:hAnsi="Times New Roman" w:eastAsia="宋体" w:cs="Times New Roman"/>
                <w:color w:val="000000" w:themeColor="text1"/>
                <w:spacing w:val="-1"/>
                <w:sz w:val="24"/>
                <w:szCs w:val="24"/>
                <w:lang w:eastAsia="zh-CN"/>
                <w14:textFill>
                  <w14:solidFill>
                    <w14:schemeClr w14:val="tx1"/>
                  </w14:solidFill>
                </w14:textFill>
              </w:rPr>
              <w:t>”</w:t>
            </w:r>
            <w:r>
              <w:rPr>
                <w:rFonts w:ascii="Times New Roman" w:hAnsi="Times New Roman" w:eastAsia="宋体" w:cs="Times New Roman"/>
                <w:color w:val="000000" w:themeColor="text1"/>
                <w:spacing w:val="-1"/>
                <w:sz w:val="24"/>
                <w:szCs w:val="24"/>
                <w14:textFill>
                  <w14:solidFill>
                    <w14:schemeClr w14:val="tx1"/>
                  </w14:solidFill>
                </w14:textFill>
              </w:rPr>
              <w:t>进行盖章。加密和解密应当使用同一CA，否则</w:t>
            </w:r>
            <w:r>
              <w:rPr>
                <w:rFonts w:ascii="Times New Roman" w:hAnsi="Times New Roman" w:eastAsia="宋体" w:cs="Times New Roman"/>
                <w:color w:val="000000" w:themeColor="text1"/>
                <w:spacing w:val="-2"/>
                <w:sz w:val="24"/>
                <w:szCs w:val="24"/>
                <w14:textFill>
                  <w14:solidFill>
                    <w14:schemeClr w14:val="tx1"/>
                  </w14:solidFill>
                </w14:textFill>
              </w:rPr>
              <w:t>将会</w:t>
            </w:r>
            <w:r>
              <w:rPr>
                <w:rFonts w:ascii="Times New Roman" w:hAnsi="Times New Roman" w:eastAsia="宋体" w:cs="Times New Roman"/>
                <w:color w:val="000000" w:themeColor="text1"/>
                <w:spacing w:val="-3"/>
                <w:sz w:val="24"/>
                <w:szCs w:val="24"/>
                <w14:textFill>
                  <w14:solidFill>
                    <w14:schemeClr w14:val="tx1"/>
                  </w14:solidFill>
                </w14:textFill>
              </w:rPr>
              <w:t>导致解密失败。</w:t>
            </w:r>
          </w:p>
        </w:tc>
      </w:tr>
      <w:tr w14:paraId="67131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jc w:val="center"/>
        </w:trPr>
        <w:tc>
          <w:tcPr>
            <w:tcW w:w="533" w:type="pct"/>
            <w:vAlign w:val="center"/>
          </w:tcPr>
          <w:p w14:paraId="73C08E7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3.1.2</w:t>
            </w:r>
          </w:p>
        </w:tc>
        <w:tc>
          <w:tcPr>
            <w:tcW w:w="924" w:type="pct"/>
            <w:vAlign w:val="center"/>
          </w:tcPr>
          <w:p w14:paraId="1F3E189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构成磋商响应文件的其他资料</w:t>
            </w:r>
          </w:p>
        </w:tc>
        <w:tc>
          <w:tcPr>
            <w:tcW w:w="3541" w:type="pct"/>
            <w:vAlign w:val="center"/>
          </w:tcPr>
          <w:p w14:paraId="0BD5100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76" w:firstLineChars="200"/>
              <w:jc w:val="both"/>
              <w:textAlignment w:val="baseline"/>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ascii="Times New Roman" w:hAnsi="Times New Roman" w:eastAsia="宋体" w:cs="Times New Roman"/>
                <w:color w:val="000000" w:themeColor="text1"/>
                <w:spacing w:val="-1"/>
                <w:sz w:val="24"/>
                <w:szCs w:val="24"/>
                <w14:textFill>
                  <w14:solidFill>
                    <w14:schemeClr w14:val="tx1"/>
                  </w14:solidFill>
                </w14:textFill>
              </w:rPr>
              <w:t>供应商根据磋商文件要求自行决定</w:t>
            </w:r>
          </w:p>
        </w:tc>
      </w:tr>
      <w:tr w14:paraId="34F61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jc w:val="center"/>
        </w:trPr>
        <w:tc>
          <w:tcPr>
            <w:tcW w:w="533" w:type="pct"/>
            <w:vAlign w:val="center"/>
          </w:tcPr>
          <w:p w14:paraId="06EC29B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3.2.</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4</w:t>
            </w:r>
          </w:p>
        </w:tc>
        <w:tc>
          <w:tcPr>
            <w:tcW w:w="924" w:type="pct"/>
            <w:vAlign w:val="center"/>
          </w:tcPr>
          <w:p w14:paraId="78CDD44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最高投标限价</w:t>
            </w:r>
          </w:p>
        </w:tc>
        <w:tc>
          <w:tcPr>
            <w:tcW w:w="3541" w:type="pct"/>
            <w:vAlign w:val="center"/>
          </w:tcPr>
          <w:p w14:paraId="3EECC6FE">
            <w:pPr>
              <w:keepNext w:val="0"/>
              <w:keepLines w:val="0"/>
              <w:pageBreakBefore w:val="0"/>
              <w:widowControl w:val="0"/>
              <w:overflowPunct/>
              <w:topLinePunct w:val="0"/>
              <w:autoSpaceDE w:val="0"/>
              <w:autoSpaceDN w:val="0"/>
              <w:bidi w:val="0"/>
              <w:adjustRightInd w:val="0"/>
              <w:snapToGrid w:val="0"/>
              <w:spacing w:line="240" w:lineRule="auto"/>
              <w:ind w:left="0" w:firstLine="472" w:firstLineChars="200"/>
              <w:jc w:val="both"/>
              <w:textAlignment w:val="baseline"/>
              <w:rPr>
                <w:rFonts w:hint="default" w:ascii="Times New Roman" w:hAnsi="Times New Roman" w:eastAsia="宋体" w:cs="Times New Roman"/>
                <w:color w:val="auto"/>
                <w:sz w:val="24"/>
                <w:szCs w:val="24"/>
                <w:lang w:val="en-US" w:eastAsia="zh-CN"/>
              </w:rPr>
            </w:pPr>
            <w:r>
              <w:rPr>
                <w:rFonts w:ascii="Times New Roman" w:hAnsi="Times New Roman" w:eastAsia="宋体" w:cs="Times New Roman"/>
                <w:color w:val="auto"/>
                <w:spacing w:val="-2"/>
                <w:sz w:val="24"/>
                <w:szCs w:val="24"/>
              </w:rPr>
              <w:t>小写：</w:t>
            </w:r>
            <w:r>
              <w:rPr>
                <w:rFonts w:hint="eastAsia" w:ascii="Times New Roman" w:hAnsi="Times New Roman" w:eastAsia="宋体" w:cs="Times New Roman"/>
                <w:snapToGrid/>
                <w:color w:val="auto"/>
                <w:spacing w:val="0"/>
                <w:kern w:val="0"/>
                <w:sz w:val="24"/>
                <w:szCs w:val="24"/>
                <w:lang w:val="en-US" w:eastAsia="zh-CN"/>
              </w:rPr>
              <w:t>998800.00元</w:t>
            </w:r>
          </w:p>
          <w:p w14:paraId="012986DC">
            <w:pPr>
              <w:keepNext w:val="0"/>
              <w:keepLines w:val="0"/>
              <w:pageBreakBefore w:val="0"/>
              <w:widowControl w:val="0"/>
              <w:overflowPunct/>
              <w:topLinePunct w:val="0"/>
              <w:autoSpaceDE w:val="0"/>
              <w:autoSpaceDN w:val="0"/>
              <w:bidi w:val="0"/>
              <w:adjustRightInd w:val="0"/>
              <w:snapToGrid w:val="0"/>
              <w:spacing w:line="240" w:lineRule="auto"/>
              <w:ind w:left="0" w:leftChars="0" w:firstLine="476" w:firstLineChars="200"/>
              <w:jc w:val="both"/>
              <w:textAlignment w:val="baseline"/>
              <w:rPr>
                <w:rFonts w:hint="eastAsia" w:ascii="Times New Roman" w:hAnsi="Times New Roman" w:eastAsia="宋体" w:cs="Times New Roman"/>
                <w:color w:val="000000" w:themeColor="text1"/>
                <w:spacing w:val="-1"/>
                <w:sz w:val="24"/>
                <w:szCs w:val="24"/>
                <w:lang w:val="en-US" w:eastAsia="zh-CN"/>
                <w14:textFill>
                  <w14:solidFill>
                    <w14:schemeClr w14:val="tx1"/>
                  </w14:solidFill>
                </w14:textFill>
              </w:rPr>
            </w:pPr>
            <w:r>
              <w:rPr>
                <w:rFonts w:ascii="Times New Roman" w:hAnsi="Times New Roman" w:eastAsia="宋体" w:cs="Times New Roman"/>
                <w:color w:val="auto"/>
                <w:spacing w:val="-1"/>
                <w:sz w:val="24"/>
                <w:szCs w:val="24"/>
              </w:rPr>
              <w:t>大写：</w:t>
            </w:r>
            <w:r>
              <w:rPr>
                <w:rFonts w:hint="eastAsia" w:ascii="Times New Roman" w:hAnsi="Times New Roman" w:eastAsia="宋体" w:cs="Times New Roman"/>
                <w:color w:val="auto"/>
                <w:spacing w:val="-1"/>
                <w:sz w:val="24"/>
                <w:szCs w:val="24"/>
                <w:lang w:val="en-US" w:eastAsia="zh-CN"/>
              </w:rPr>
              <w:t>玖拾玖万捌仟捌佰元整</w:t>
            </w:r>
          </w:p>
        </w:tc>
      </w:tr>
      <w:tr w14:paraId="0C3BD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jc w:val="center"/>
        </w:trPr>
        <w:tc>
          <w:tcPr>
            <w:tcW w:w="533" w:type="pct"/>
            <w:vAlign w:val="center"/>
          </w:tcPr>
          <w:p w14:paraId="09FDBB7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3.</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3</w:t>
            </w:r>
          </w:p>
        </w:tc>
        <w:tc>
          <w:tcPr>
            <w:tcW w:w="924" w:type="pct"/>
            <w:vAlign w:val="center"/>
          </w:tcPr>
          <w:p w14:paraId="3219ABD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投标保证金</w:t>
            </w:r>
          </w:p>
        </w:tc>
        <w:tc>
          <w:tcPr>
            <w:tcW w:w="3541" w:type="pct"/>
            <w:vAlign w:val="center"/>
          </w:tcPr>
          <w:p w14:paraId="78CC203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76" w:firstLineChars="200"/>
              <w:jc w:val="both"/>
              <w:textAlignment w:val="baseline"/>
              <w:rPr>
                <w:rFonts w:ascii="Times New Roman" w:hAnsi="Times New Roman" w:eastAsia="宋体" w:cs="Times New Roman"/>
                <w:color w:val="000000" w:themeColor="text1"/>
                <w:spacing w:val="-1"/>
                <w:sz w:val="24"/>
                <w:szCs w:val="24"/>
                <w14:textFill>
                  <w14:solidFill>
                    <w14:schemeClr w14:val="tx1"/>
                  </w14:solidFill>
                </w14:textFill>
              </w:rPr>
            </w:pPr>
            <w:r>
              <w:rPr>
                <w:rFonts w:ascii="Times New Roman" w:hAnsi="Times New Roman" w:eastAsia="宋体" w:cs="Times New Roman"/>
                <w:color w:val="000000" w:themeColor="text1"/>
                <w:spacing w:val="-1"/>
                <w:sz w:val="24"/>
                <w:szCs w:val="24"/>
                <w14:textFill>
                  <w14:solidFill>
                    <w14:schemeClr w14:val="tx1"/>
                  </w14:solidFill>
                </w14:textFill>
              </w:rPr>
              <w:t>不收取（安财采管</w:t>
            </w:r>
            <w:r>
              <w:rPr>
                <w:rFonts w:hint="eastAsia" w:ascii="Times New Roman" w:hAnsi="Times New Roman" w:eastAsia="宋体" w:cs="Times New Roman"/>
                <w:color w:val="000000" w:themeColor="text1"/>
                <w:spacing w:val="-1"/>
                <w:sz w:val="24"/>
                <w:szCs w:val="24"/>
                <w:lang w:eastAsia="zh-CN"/>
                <w14:textFill>
                  <w14:solidFill>
                    <w14:schemeClr w14:val="tx1"/>
                  </w14:solidFill>
                </w14:textFill>
              </w:rPr>
              <w:t>〔</w:t>
            </w:r>
            <w:r>
              <w:rPr>
                <w:rFonts w:ascii="Times New Roman" w:hAnsi="Times New Roman" w:eastAsia="宋体" w:cs="Times New Roman"/>
                <w:color w:val="000000" w:themeColor="text1"/>
                <w:spacing w:val="-1"/>
                <w:sz w:val="24"/>
                <w:szCs w:val="24"/>
                <w14:textFill>
                  <w14:solidFill>
                    <w14:schemeClr w14:val="tx1"/>
                  </w14:solidFill>
                </w14:textFill>
              </w:rPr>
              <w:t>2022</w:t>
            </w:r>
            <w:r>
              <w:rPr>
                <w:rFonts w:hint="eastAsia" w:ascii="Times New Roman" w:hAnsi="Times New Roman" w:eastAsia="宋体" w:cs="Times New Roman"/>
                <w:color w:val="000000" w:themeColor="text1"/>
                <w:spacing w:val="-1"/>
                <w:sz w:val="24"/>
                <w:szCs w:val="24"/>
                <w:lang w:eastAsia="zh-CN"/>
                <w14:textFill>
                  <w14:solidFill>
                    <w14:schemeClr w14:val="tx1"/>
                  </w14:solidFill>
                </w14:textFill>
              </w:rPr>
              <w:t>〕</w:t>
            </w:r>
            <w:r>
              <w:rPr>
                <w:rFonts w:ascii="Times New Roman" w:hAnsi="Times New Roman" w:eastAsia="宋体" w:cs="Times New Roman"/>
                <w:color w:val="000000" w:themeColor="text1"/>
                <w:spacing w:val="-1"/>
                <w:sz w:val="24"/>
                <w:szCs w:val="24"/>
                <w14:textFill>
                  <w14:solidFill>
                    <w14:schemeClr w14:val="tx1"/>
                  </w14:solidFill>
                </w14:textFill>
              </w:rPr>
              <w:t>4号）</w:t>
            </w:r>
          </w:p>
        </w:tc>
      </w:tr>
      <w:tr w14:paraId="64E7C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jc w:val="center"/>
        </w:trPr>
        <w:tc>
          <w:tcPr>
            <w:tcW w:w="533" w:type="pct"/>
            <w:vAlign w:val="center"/>
          </w:tcPr>
          <w:p w14:paraId="58199B3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3.</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4</w:t>
            </w:r>
          </w:p>
        </w:tc>
        <w:tc>
          <w:tcPr>
            <w:tcW w:w="924" w:type="pct"/>
            <w:vAlign w:val="center"/>
          </w:tcPr>
          <w:p w14:paraId="1E587D6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是否允许递交备选投标方案</w:t>
            </w:r>
          </w:p>
        </w:tc>
        <w:tc>
          <w:tcPr>
            <w:tcW w:w="3541" w:type="pct"/>
            <w:vAlign w:val="center"/>
          </w:tcPr>
          <w:p w14:paraId="3062BB4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480" w:firstLineChars="200"/>
              <w:jc w:val="both"/>
              <w:textAlignment w:val="baseline"/>
              <w:rPr>
                <w:rFonts w:ascii="Times New Roman" w:hAnsi="Times New Roman" w:eastAsia="宋体" w:cs="Times New Roman"/>
                <w:color w:val="000000" w:themeColor="text1"/>
                <w:spacing w:val="-1"/>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不允许</w:t>
            </w:r>
          </w:p>
        </w:tc>
      </w:tr>
      <w:tr w14:paraId="38F9E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jc w:val="center"/>
        </w:trPr>
        <w:tc>
          <w:tcPr>
            <w:tcW w:w="533" w:type="pct"/>
            <w:vAlign w:val="center"/>
          </w:tcPr>
          <w:p w14:paraId="175B6B2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3.</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5</w:t>
            </w:r>
            <w:r>
              <w:rPr>
                <w:rFonts w:ascii="Times New Roman" w:hAnsi="Times New Roman" w:eastAsia="宋体" w:cs="Times New Roman"/>
                <w:color w:val="000000" w:themeColor="text1"/>
                <w:spacing w:val="0"/>
                <w:sz w:val="24"/>
                <w:szCs w:val="24"/>
                <w14:textFill>
                  <w14:solidFill>
                    <w14:schemeClr w14:val="tx1"/>
                  </w14:solidFill>
                </w14:textFill>
              </w:rPr>
              <w:t>.</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1</w:t>
            </w:r>
          </w:p>
        </w:tc>
        <w:tc>
          <w:tcPr>
            <w:tcW w:w="924" w:type="pct"/>
            <w:vAlign w:val="center"/>
          </w:tcPr>
          <w:p w14:paraId="107E9D3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响应文件份数</w:t>
            </w:r>
          </w:p>
        </w:tc>
        <w:tc>
          <w:tcPr>
            <w:tcW w:w="3541" w:type="pct"/>
            <w:vAlign w:val="center"/>
          </w:tcPr>
          <w:p w14:paraId="199F4E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线上电子响应文件（*.SXSTF）壹份</w:t>
            </w:r>
          </w:p>
          <w:p w14:paraId="6F8F50BC">
            <w:pPr>
              <w:keepNext w:val="0"/>
              <w:keepLines w:val="0"/>
              <w:widowControl/>
              <w:suppressLineNumbers w:val="0"/>
              <w:jc w:val="left"/>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b/>
                <w:bCs/>
                <w:color w:val="000000" w:themeColor="text1"/>
                <w:spacing w:val="0"/>
                <w:sz w:val="24"/>
                <w:szCs w:val="24"/>
                <w14:textFill>
                  <w14:solidFill>
                    <w14:schemeClr w14:val="tx1"/>
                  </w14:solidFill>
                </w14:textFill>
              </w:rPr>
              <w:t>（注：开标结束后供应商需将签章完整版响应文件发送至代理公司邮箱：</w:t>
            </w:r>
            <w:r>
              <w:rPr>
                <w:rFonts w:ascii="Times New Roman" w:hAnsi="Times New Roman" w:eastAsia="宋体" w:cs="Times New Roman"/>
                <w:color w:val="000000" w:themeColor="text1"/>
                <w:spacing w:val="0"/>
                <w:sz w:val="24"/>
                <w:szCs w:val="24"/>
                <w14:textFill>
                  <w14:solidFill>
                    <w14:schemeClr w14:val="tx1"/>
                  </w14:solidFill>
                </w14:textFill>
              </w:rPr>
              <w:fldChar w:fldCharType="begin"/>
            </w:r>
            <w:r>
              <w:rPr>
                <w:rFonts w:ascii="Times New Roman" w:hAnsi="Times New Roman" w:eastAsia="宋体" w:cs="Times New Roman"/>
                <w:color w:val="000000" w:themeColor="text1"/>
                <w:spacing w:val="0"/>
                <w:sz w:val="24"/>
                <w:szCs w:val="24"/>
                <w14:textFill>
                  <w14:solidFill>
                    <w14:schemeClr w14:val="tx1"/>
                  </w14:solidFill>
                </w14:textFill>
              </w:rPr>
              <w:instrText xml:space="preserve"> HYPERLINK "mailto:7010206@qq.com" </w:instrText>
            </w:r>
            <w:r>
              <w:rPr>
                <w:rFonts w:ascii="Times New Roman" w:hAnsi="Times New Roman" w:eastAsia="宋体" w:cs="Times New Roman"/>
                <w:color w:val="000000" w:themeColor="text1"/>
                <w:spacing w:val="0"/>
                <w:sz w:val="24"/>
                <w:szCs w:val="24"/>
                <w14:textFill>
                  <w14:solidFill>
                    <w14:schemeClr w14:val="tx1"/>
                  </w14:solidFill>
                </w14:textFill>
              </w:rPr>
              <w:fldChar w:fldCharType="separate"/>
            </w:r>
            <w:r>
              <w:rPr>
                <w:rFonts w:hint="eastAsia" w:ascii="Times New Roman" w:hAnsi="Times New Roman" w:eastAsia="宋体" w:cs="Times New Roman"/>
                <w:b/>
                <w:bCs/>
                <w:color w:val="000000" w:themeColor="text1"/>
                <w:spacing w:val="0"/>
                <w:sz w:val="24"/>
                <w:szCs w:val="24"/>
                <w:lang w:val="en-US" w:eastAsia="zh-CN"/>
                <w14:textFill>
                  <w14:solidFill>
                    <w14:schemeClr w14:val="tx1"/>
                  </w14:solidFill>
                </w14:textFill>
              </w:rPr>
              <w:t>983666081</w:t>
            </w:r>
            <w:r>
              <w:rPr>
                <w:rFonts w:ascii="Times New Roman" w:hAnsi="Times New Roman" w:eastAsia="宋体" w:cs="Times New Roman"/>
                <w:b/>
                <w:bCs/>
                <w:color w:val="000000" w:themeColor="text1"/>
                <w:spacing w:val="0"/>
                <w:sz w:val="24"/>
                <w:szCs w:val="24"/>
                <w14:textFill>
                  <w14:solidFill>
                    <w14:schemeClr w14:val="tx1"/>
                  </w14:solidFill>
                </w14:textFill>
              </w:rPr>
              <w:t>@qq.com</w:t>
            </w:r>
            <w:r>
              <w:rPr>
                <w:rFonts w:ascii="Times New Roman" w:hAnsi="Times New Roman" w:eastAsia="宋体" w:cs="Times New Roman"/>
                <w:b/>
                <w:bCs/>
                <w:color w:val="000000" w:themeColor="text1"/>
                <w:spacing w:val="0"/>
                <w:sz w:val="24"/>
                <w:szCs w:val="24"/>
                <w14:textFill>
                  <w14:solidFill>
                    <w14:schemeClr w14:val="tx1"/>
                  </w14:solidFill>
                </w14:textFill>
              </w:rPr>
              <w:fldChar w:fldCharType="end"/>
            </w:r>
            <w:r>
              <w:rPr>
                <w:rFonts w:ascii="Times New Roman" w:hAnsi="Times New Roman" w:eastAsia="宋体" w:cs="Times New Roman"/>
                <w:b/>
                <w:bCs/>
                <w:color w:val="000000" w:themeColor="text1"/>
                <w:spacing w:val="0"/>
                <w:sz w:val="24"/>
                <w:szCs w:val="24"/>
                <w14:textFill>
                  <w14:solidFill>
                    <w14:schemeClr w14:val="tx1"/>
                  </w14:solidFill>
                </w14:textFill>
              </w:rPr>
              <w:t>）</w:t>
            </w:r>
          </w:p>
        </w:tc>
      </w:tr>
      <w:tr w14:paraId="07884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jc w:val="center"/>
        </w:trPr>
        <w:tc>
          <w:tcPr>
            <w:tcW w:w="533" w:type="pct"/>
            <w:vAlign w:val="center"/>
          </w:tcPr>
          <w:p w14:paraId="400E013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3.</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5</w:t>
            </w:r>
            <w:r>
              <w:rPr>
                <w:rFonts w:ascii="Times New Roman" w:hAnsi="Times New Roman" w:eastAsia="宋体" w:cs="Times New Roman"/>
                <w:color w:val="000000" w:themeColor="text1"/>
                <w:spacing w:val="0"/>
                <w:sz w:val="24"/>
                <w:szCs w:val="24"/>
                <w14:textFill>
                  <w14:solidFill>
                    <w14:schemeClr w14:val="tx1"/>
                  </w14:solidFill>
                </w14:textFill>
              </w:rPr>
              <w:t>.</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2</w:t>
            </w:r>
          </w:p>
        </w:tc>
        <w:tc>
          <w:tcPr>
            <w:tcW w:w="924" w:type="pct"/>
            <w:vAlign w:val="center"/>
          </w:tcPr>
          <w:p w14:paraId="795F066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编制要求</w:t>
            </w:r>
          </w:p>
        </w:tc>
        <w:tc>
          <w:tcPr>
            <w:tcW w:w="3541" w:type="pct"/>
            <w:vAlign w:val="center"/>
          </w:tcPr>
          <w:p w14:paraId="087F0F4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480" w:firstLineChars="200"/>
              <w:jc w:val="both"/>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供应商必须按照磋商文件规定的内容和格式填报</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磋商响应文件</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，并编制目录，且逐页连续标注页码。</w:t>
            </w:r>
          </w:p>
        </w:tc>
      </w:tr>
      <w:tr w14:paraId="39ADF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jc w:val="center"/>
        </w:trPr>
        <w:tc>
          <w:tcPr>
            <w:tcW w:w="533" w:type="pct"/>
            <w:vAlign w:val="center"/>
          </w:tcPr>
          <w:p w14:paraId="0768FA8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4</w:t>
            </w:r>
          </w:p>
        </w:tc>
        <w:tc>
          <w:tcPr>
            <w:tcW w:w="924" w:type="pct"/>
            <w:vAlign w:val="center"/>
          </w:tcPr>
          <w:p w14:paraId="41F0FE5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是否退还磋商响应文件</w:t>
            </w:r>
          </w:p>
        </w:tc>
        <w:tc>
          <w:tcPr>
            <w:tcW w:w="3541" w:type="pct"/>
            <w:vAlign w:val="center"/>
          </w:tcPr>
          <w:p w14:paraId="7FF7F55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480" w:firstLineChars="200"/>
              <w:jc w:val="both"/>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否</w:t>
            </w:r>
          </w:p>
        </w:tc>
      </w:tr>
      <w:tr w14:paraId="00CE9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jc w:val="center"/>
        </w:trPr>
        <w:tc>
          <w:tcPr>
            <w:tcW w:w="533" w:type="pct"/>
            <w:vAlign w:val="center"/>
          </w:tcPr>
          <w:p w14:paraId="196CE09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5</w:t>
            </w:r>
          </w:p>
        </w:tc>
        <w:tc>
          <w:tcPr>
            <w:tcW w:w="924" w:type="pct"/>
            <w:vAlign w:val="center"/>
          </w:tcPr>
          <w:p w14:paraId="4A233CB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开标时间和地点</w:t>
            </w:r>
          </w:p>
        </w:tc>
        <w:tc>
          <w:tcPr>
            <w:tcW w:w="3541" w:type="pct"/>
            <w:vAlign w:val="center"/>
          </w:tcPr>
          <w:p w14:paraId="6331C21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ascii="Times New Roman" w:hAnsi="Times New Roman" w:eastAsia="宋体" w:cs="Times New Roman"/>
                <w:color w:val="auto"/>
                <w:spacing w:val="0"/>
                <w:sz w:val="24"/>
                <w:szCs w:val="24"/>
              </w:rPr>
            </w:pPr>
            <w:r>
              <w:rPr>
                <w:rFonts w:ascii="Times New Roman" w:hAnsi="Times New Roman" w:eastAsia="宋体" w:cs="Times New Roman"/>
                <w:color w:val="auto"/>
                <w:spacing w:val="0"/>
                <w:sz w:val="24"/>
                <w:szCs w:val="24"/>
              </w:rPr>
              <w:t>时间：</w:t>
            </w:r>
            <w:r>
              <w:rPr>
                <w:rFonts w:hint="eastAsia" w:ascii="Times New Roman" w:hAnsi="Times New Roman" w:eastAsia="宋体" w:cs="Times New Roman"/>
                <w:color w:val="auto"/>
                <w:spacing w:val="0"/>
                <w:sz w:val="24"/>
                <w:szCs w:val="24"/>
                <w:u w:val="single" w:color="auto"/>
                <w:lang w:val="en-US" w:eastAsia="zh-CN"/>
              </w:rPr>
              <w:t>2025年09</w:t>
            </w:r>
            <w:r>
              <w:rPr>
                <w:rFonts w:ascii="Times New Roman" w:hAnsi="Times New Roman" w:eastAsia="宋体" w:cs="Times New Roman"/>
                <w:color w:val="auto"/>
                <w:spacing w:val="0"/>
                <w:sz w:val="24"/>
                <w:szCs w:val="24"/>
                <w:u w:val="single" w:color="auto"/>
              </w:rPr>
              <w:t>月</w:t>
            </w:r>
            <w:r>
              <w:rPr>
                <w:rFonts w:hint="eastAsia" w:ascii="Times New Roman" w:hAnsi="Times New Roman" w:eastAsia="宋体" w:cs="Times New Roman"/>
                <w:color w:val="auto"/>
                <w:spacing w:val="0"/>
                <w:sz w:val="24"/>
                <w:szCs w:val="24"/>
                <w:u w:val="single" w:color="auto"/>
                <w:lang w:val="en-US" w:eastAsia="zh-CN"/>
              </w:rPr>
              <w:t>08</w:t>
            </w:r>
            <w:r>
              <w:rPr>
                <w:rFonts w:ascii="Times New Roman" w:hAnsi="Times New Roman" w:eastAsia="宋体" w:cs="Times New Roman"/>
                <w:color w:val="auto"/>
                <w:spacing w:val="0"/>
                <w:sz w:val="24"/>
                <w:szCs w:val="24"/>
                <w:u w:val="single" w:color="auto"/>
              </w:rPr>
              <w:t>日</w:t>
            </w:r>
            <w:r>
              <w:rPr>
                <w:rFonts w:hint="eastAsia" w:ascii="Times New Roman" w:hAnsi="Times New Roman" w:eastAsia="宋体" w:cs="Times New Roman"/>
                <w:color w:val="auto"/>
                <w:spacing w:val="0"/>
                <w:sz w:val="24"/>
                <w:szCs w:val="24"/>
                <w:u w:val="single" w:color="auto"/>
                <w:lang w:val="en-US" w:eastAsia="zh-CN"/>
              </w:rPr>
              <w:t>09</w:t>
            </w:r>
            <w:r>
              <w:rPr>
                <w:rFonts w:ascii="Times New Roman" w:hAnsi="Times New Roman" w:eastAsia="宋体" w:cs="Times New Roman"/>
                <w:color w:val="auto"/>
                <w:spacing w:val="0"/>
                <w:sz w:val="24"/>
                <w:szCs w:val="24"/>
                <w:u w:val="single" w:color="auto"/>
              </w:rPr>
              <w:t>时</w:t>
            </w:r>
            <w:r>
              <w:rPr>
                <w:rFonts w:hint="eastAsia" w:ascii="Times New Roman" w:hAnsi="Times New Roman" w:eastAsia="宋体" w:cs="Times New Roman"/>
                <w:color w:val="auto"/>
                <w:spacing w:val="0"/>
                <w:sz w:val="24"/>
                <w:szCs w:val="24"/>
                <w:u w:val="single" w:color="auto"/>
                <w:lang w:val="en-US" w:eastAsia="zh-CN"/>
              </w:rPr>
              <w:t>00</w:t>
            </w:r>
            <w:r>
              <w:rPr>
                <w:rFonts w:ascii="Times New Roman" w:hAnsi="Times New Roman" w:eastAsia="宋体" w:cs="Times New Roman"/>
                <w:color w:val="auto"/>
                <w:spacing w:val="0"/>
                <w:sz w:val="24"/>
                <w:szCs w:val="24"/>
                <w:u w:val="single" w:color="auto"/>
              </w:rPr>
              <w:t>分</w:t>
            </w:r>
            <w:r>
              <w:rPr>
                <w:rFonts w:ascii="Times New Roman" w:hAnsi="Times New Roman" w:eastAsia="宋体" w:cs="Times New Roman"/>
                <w:color w:val="auto"/>
                <w:spacing w:val="0"/>
                <w:sz w:val="24"/>
                <w:szCs w:val="24"/>
              </w:rPr>
              <w:t>（北京时间）</w:t>
            </w:r>
          </w:p>
          <w:p w14:paraId="3DBDD65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480" w:firstLineChars="200"/>
              <w:jc w:val="both"/>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地点：全国公共资源交易平台（陕西省.安康市）不见面开标大厅</w:t>
            </w:r>
          </w:p>
        </w:tc>
      </w:tr>
      <w:tr w14:paraId="6CF47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jc w:val="center"/>
        </w:trPr>
        <w:tc>
          <w:tcPr>
            <w:tcW w:w="533" w:type="pct"/>
            <w:vAlign w:val="center"/>
          </w:tcPr>
          <w:p w14:paraId="050178F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6.1</w:t>
            </w:r>
          </w:p>
        </w:tc>
        <w:tc>
          <w:tcPr>
            <w:tcW w:w="924" w:type="pct"/>
            <w:vAlign w:val="center"/>
          </w:tcPr>
          <w:p w14:paraId="64633CA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磋商小组的组建</w:t>
            </w:r>
          </w:p>
        </w:tc>
        <w:tc>
          <w:tcPr>
            <w:tcW w:w="3541" w:type="pct"/>
            <w:vAlign w:val="center"/>
          </w:tcPr>
          <w:p w14:paraId="16ABA64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480" w:firstLineChars="200"/>
              <w:jc w:val="both"/>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磋商小组构成：</w:t>
            </w:r>
            <w:r>
              <w:rPr>
                <w:rFonts w:hint="eastAsia" w:ascii="Times New Roman" w:hAnsi="Times New Roman" w:eastAsia="宋体" w:cs="Times New Roman"/>
                <w:b w:val="0"/>
                <w:bCs w:val="0"/>
                <w:color w:val="000000" w:themeColor="text1"/>
                <w:spacing w:val="0"/>
                <w:sz w:val="24"/>
                <w:szCs w:val="24"/>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0"/>
                <w:sz w:val="24"/>
                <w:szCs w:val="24"/>
                <w:u w:val="single" w:color="auto"/>
                <w:lang w:val="en-US" w:eastAsia="zh-CN"/>
                <w14:textFill>
                  <w14:solidFill>
                    <w14:schemeClr w14:val="tx1"/>
                  </w14:solidFill>
                </w14:textFill>
              </w:rPr>
              <w:t>5</w:t>
            </w:r>
            <w:r>
              <w:rPr>
                <w:rFonts w:ascii="Times New Roman" w:hAnsi="Times New Roman" w:eastAsia="宋体" w:cs="Times New Roman"/>
                <w:color w:val="000000" w:themeColor="text1"/>
                <w:spacing w:val="0"/>
                <w:sz w:val="24"/>
                <w:szCs w:val="24"/>
                <w:u w:val="single" w:color="auto"/>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人，其中采购人代表</w:t>
            </w:r>
            <w:r>
              <w:rPr>
                <w:rFonts w:hint="eastAsia" w:ascii="Times New Roman" w:hAnsi="Times New Roman" w:eastAsia="宋体" w:cs="Times New Roman"/>
                <w:color w:val="000000" w:themeColor="text1"/>
                <w:spacing w:val="0"/>
                <w:sz w:val="24"/>
                <w:szCs w:val="24"/>
                <w:u w:val="single" w:color="auto"/>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u w:val="single" w:color="auto"/>
                <w14:textFill>
                  <w14:solidFill>
                    <w14:schemeClr w14:val="tx1"/>
                  </w14:solidFill>
                </w14:textFill>
              </w:rPr>
              <w:t xml:space="preserve">1 </w:t>
            </w:r>
            <w:r>
              <w:rPr>
                <w:rFonts w:ascii="Times New Roman" w:hAnsi="Times New Roman" w:eastAsia="宋体" w:cs="Times New Roman"/>
                <w:color w:val="000000" w:themeColor="text1"/>
                <w:spacing w:val="0"/>
                <w:sz w:val="24"/>
                <w:szCs w:val="24"/>
                <w14:textFill>
                  <w14:solidFill>
                    <w14:schemeClr w14:val="tx1"/>
                  </w14:solidFill>
                </w14:textFill>
              </w:rPr>
              <w:t>人，专家</w:t>
            </w:r>
            <w:r>
              <w:rPr>
                <w:rFonts w:ascii="Times New Roman" w:hAnsi="Times New Roman" w:eastAsia="宋体" w:cs="Times New Roman"/>
                <w:color w:val="000000" w:themeColor="text1"/>
                <w:spacing w:val="0"/>
                <w:sz w:val="24"/>
                <w:szCs w:val="24"/>
                <w:u w:val="single" w:color="auto"/>
                <w14:textFill>
                  <w14:solidFill>
                    <w14:schemeClr w14:val="tx1"/>
                  </w14:solidFill>
                </w14:textFill>
              </w:rPr>
              <w:t xml:space="preserve"> </w:t>
            </w:r>
            <w:r>
              <w:rPr>
                <w:rFonts w:hint="eastAsia" w:ascii="Times New Roman" w:hAnsi="Times New Roman" w:eastAsia="宋体" w:cs="Times New Roman"/>
                <w:color w:val="000000" w:themeColor="text1"/>
                <w:spacing w:val="0"/>
                <w:sz w:val="24"/>
                <w:szCs w:val="24"/>
                <w:u w:val="single" w:color="auto"/>
                <w:lang w:val="en-US" w:eastAsia="zh-CN"/>
                <w14:textFill>
                  <w14:solidFill>
                    <w14:schemeClr w14:val="tx1"/>
                  </w14:solidFill>
                </w14:textFill>
              </w:rPr>
              <w:t xml:space="preserve">4 </w:t>
            </w:r>
            <w:r>
              <w:rPr>
                <w:rFonts w:ascii="Times New Roman" w:hAnsi="Times New Roman" w:eastAsia="宋体" w:cs="Times New Roman"/>
                <w:color w:val="000000" w:themeColor="text1"/>
                <w:spacing w:val="0"/>
                <w:sz w:val="24"/>
                <w:szCs w:val="24"/>
                <w14:textFill>
                  <w14:solidFill>
                    <w14:schemeClr w14:val="tx1"/>
                  </w14:solidFill>
                </w14:textFill>
              </w:rPr>
              <w:t>人；评标专家确定方式：从</w:t>
            </w:r>
            <w:r>
              <w:rPr>
                <w:rFonts w:ascii="Times New Roman" w:hAnsi="Times New Roman" w:eastAsia="宋体" w:cs="Times New Roman"/>
                <w:color w:val="000000" w:themeColor="text1"/>
                <w:spacing w:val="0"/>
                <w:sz w:val="24"/>
                <w:szCs w:val="24"/>
                <w:u w:val="single" w:color="auto"/>
                <w14:textFill>
                  <w14:solidFill>
                    <w14:schemeClr w14:val="tx1"/>
                  </w14:solidFill>
                </w14:textFill>
              </w:rPr>
              <w:t>陕西省</w:t>
            </w:r>
            <w:r>
              <w:rPr>
                <w:rFonts w:hint="eastAsia" w:ascii="Times New Roman" w:hAnsi="Times New Roman" w:eastAsia="宋体" w:cs="Times New Roman"/>
                <w:color w:val="000000" w:themeColor="text1"/>
                <w:spacing w:val="0"/>
                <w:sz w:val="24"/>
                <w:szCs w:val="24"/>
                <w:u w:val="single" w:color="auto"/>
                <w:lang w:val="en-US" w:eastAsia="zh-CN"/>
                <w14:textFill>
                  <w14:solidFill>
                    <w14:schemeClr w14:val="tx1"/>
                  </w14:solidFill>
                </w14:textFill>
              </w:rPr>
              <w:t>政府采购</w:t>
            </w:r>
            <w:r>
              <w:rPr>
                <w:rFonts w:ascii="Times New Roman" w:hAnsi="Times New Roman" w:eastAsia="宋体" w:cs="Times New Roman"/>
                <w:color w:val="000000" w:themeColor="text1"/>
                <w:spacing w:val="0"/>
                <w:sz w:val="24"/>
                <w:szCs w:val="24"/>
                <w:u w:val="single" w:color="auto"/>
                <w14:textFill>
                  <w14:solidFill>
                    <w14:schemeClr w14:val="tx1"/>
                  </w14:solidFill>
                </w14:textFill>
              </w:rPr>
              <w:t>专家库（安康市本级）</w:t>
            </w:r>
            <w:r>
              <w:rPr>
                <w:rFonts w:ascii="Times New Roman" w:hAnsi="Times New Roman" w:eastAsia="宋体" w:cs="Times New Roman"/>
                <w:color w:val="000000" w:themeColor="text1"/>
                <w:spacing w:val="0"/>
                <w:sz w:val="24"/>
                <w:szCs w:val="24"/>
                <w14:textFill>
                  <w14:solidFill>
                    <w14:schemeClr w14:val="tx1"/>
                  </w14:solidFill>
                </w14:textFill>
              </w:rPr>
              <w:t>中随机抽取。</w:t>
            </w:r>
          </w:p>
        </w:tc>
      </w:tr>
      <w:tr w14:paraId="29030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jc w:val="center"/>
        </w:trPr>
        <w:tc>
          <w:tcPr>
            <w:tcW w:w="533" w:type="pct"/>
            <w:vAlign w:val="center"/>
          </w:tcPr>
          <w:p w14:paraId="09452A0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6.2</w:t>
            </w:r>
          </w:p>
        </w:tc>
        <w:tc>
          <w:tcPr>
            <w:tcW w:w="924" w:type="pct"/>
            <w:vAlign w:val="center"/>
          </w:tcPr>
          <w:p w14:paraId="730299B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5" w:firstLineChars="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磋商小组推荐成交候选人的人数</w:t>
            </w:r>
          </w:p>
        </w:tc>
        <w:tc>
          <w:tcPr>
            <w:tcW w:w="3541" w:type="pct"/>
            <w:vAlign w:val="center"/>
          </w:tcPr>
          <w:p w14:paraId="0F6378E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480" w:firstLineChars="200"/>
              <w:jc w:val="both"/>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推荐的成交候选人数为</w:t>
            </w:r>
            <w:r>
              <w:rPr>
                <w:rFonts w:hint="eastAsia" w:ascii="Times New Roman" w:hAnsi="Times New Roman" w:eastAsia="宋体" w:cs="Times New Roman"/>
                <w:color w:val="000000" w:themeColor="text1"/>
                <w:spacing w:val="0"/>
                <w:sz w:val="24"/>
                <w:szCs w:val="24"/>
                <w:u w:val="single" w:color="auto"/>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u w:val="single" w:color="auto"/>
                <w14:textFill>
                  <w14:solidFill>
                    <w14:schemeClr w14:val="tx1"/>
                  </w14:solidFill>
                </w14:textFill>
              </w:rPr>
              <w:t>3</w:t>
            </w:r>
            <w:r>
              <w:rPr>
                <w:rFonts w:hint="eastAsia" w:ascii="Times New Roman" w:hAnsi="Times New Roman" w:eastAsia="宋体" w:cs="Times New Roman"/>
                <w:color w:val="000000" w:themeColor="text1"/>
                <w:spacing w:val="0"/>
                <w:sz w:val="24"/>
                <w:szCs w:val="24"/>
                <w:u w:val="single" w:color="auto"/>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名</w:t>
            </w:r>
          </w:p>
        </w:tc>
      </w:tr>
      <w:tr w14:paraId="62F47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jc w:val="center"/>
        </w:trPr>
        <w:tc>
          <w:tcPr>
            <w:tcW w:w="533" w:type="pct"/>
            <w:vAlign w:val="center"/>
          </w:tcPr>
          <w:p w14:paraId="649E053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7.1</w:t>
            </w:r>
          </w:p>
        </w:tc>
        <w:tc>
          <w:tcPr>
            <w:tcW w:w="924" w:type="pct"/>
            <w:vAlign w:val="center"/>
          </w:tcPr>
          <w:p w14:paraId="5F68049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成交候选人公示</w:t>
            </w:r>
          </w:p>
        </w:tc>
        <w:tc>
          <w:tcPr>
            <w:tcW w:w="3541" w:type="pct"/>
            <w:vAlign w:val="center"/>
          </w:tcPr>
          <w:p w14:paraId="12E5021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公示媒介：陕西省政府采购网、全国公共资源交易平台（陕西省安康市）</w:t>
            </w:r>
          </w:p>
          <w:p w14:paraId="4B2721F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480" w:firstLineChars="200"/>
              <w:jc w:val="both"/>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公示期限：</w:t>
            </w:r>
            <w:r>
              <w:rPr>
                <w:rFonts w:ascii="Times New Roman" w:hAnsi="Times New Roman" w:eastAsia="宋体" w:cs="Times New Roman"/>
                <w:color w:val="000000" w:themeColor="text1"/>
                <w:spacing w:val="0"/>
                <w:sz w:val="24"/>
                <w:szCs w:val="24"/>
                <w:u w:val="single" w:color="auto"/>
                <w14:textFill>
                  <w14:solidFill>
                    <w14:schemeClr w14:val="tx1"/>
                  </w14:solidFill>
                </w14:textFill>
              </w:rPr>
              <w:t xml:space="preserve"> 1个</w:t>
            </w:r>
            <w:r>
              <w:rPr>
                <w:rFonts w:ascii="Times New Roman" w:hAnsi="Times New Roman" w:eastAsia="宋体" w:cs="Times New Roman"/>
                <w:color w:val="000000" w:themeColor="text1"/>
                <w:spacing w:val="0"/>
                <w:sz w:val="24"/>
                <w:szCs w:val="24"/>
                <w14:textFill>
                  <w14:solidFill>
                    <w14:schemeClr w14:val="tx1"/>
                  </w14:solidFill>
                </w14:textFill>
              </w:rPr>
              <w:t>工作日</w:t>
            </w:r>
          </w:p>
        </w:tc>
      </w:tr>
      <w:tr w14:paraId="06990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jc w:val="center"/>
        </w:trPr>
        <w:tc>
          <w:tcPr>
            <w:tcW w:w="533" w:type="pct"/>
            <w:vAlign w:val="center"/>
          </w:tcPr>
          <w:p w14:paraId="042ACE4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7.</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2</w:t>
            </w:r>
          </w:p>
        </w:tc>
        <w:tc>
          <w:tcPr>
            <w:tcW w:w="924" w:type="pct"/>
            <w:vAlign w:val="center"/>
          </w:tcPr>
          <w:p w14:paraId="50CC0E1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履约保证金</w:t>
            </w:r>
          </w:p>
        </w:tc>
        <w:tc>
          <w:tcPr>
            <w:tcW w:w="3541" w:type="pct"/>
            <w:vAlign w:val="center"/>
          </w:tcPr>
          <w:p w14:paraId="3DC8DD0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480" w:firstLineChars="200"/>
              <w:jc w:val="both"/>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无</w:t>
            </w:r>
          </w:p>
        </w:tc>
      </w:tr>
      <w:tr w14:paraId="394B3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jc w:val="center"/>
        </w:trPr>
        <w:tc>
          <w:tcPr>
            <w:tcW w:w="533" w:type="pct"/>
            <w:vAlign w:val="center"/>
          </w:tcPr>
          <w:p w14:paraId="4813D36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8</w:t>
            </w:r>
          </w:p>
        </w:tc>
        <w:tc>
          <w:tcPr>
            <w:tcW w:w="924" w:type="pct"/>
            <w:vAlign w:val="center"/>
          </w:tcPr>
          <w:p w14:paraId="3A1D86A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监督部门</w:t>
            </w:r>
          </w:p>
        </w:tc>
        <w:tc>
          <w:tcPr>
            <w:tcW w:w="3541" w:type="pct"/>
            <w:vAlign w:val="center"/>
          </w:tcPr>
          <w:p w14:paraId="2594492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监督部门：岚皋县财政局</w:t>
            </w:r>
          </w:p>
          <w:p w14:paraId="2AACD80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地址：岚皋县城关镇堰溪街126号</w:t>
            </w:r>
          </w:p>
          <w:p w14:paraId="4A8A320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电话：0915-2521132</w:t>
            </w:r>
          </w:p>
          <w:p w14:paraId="42FBB14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传真：0915-2521132</w:t>
            </w:r>
          </w:p>
          <w:p w14:paraId="1404F8C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480" w:firstLineChars="200"/>
              <w:jc w:val="both"/>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邮政编码：725400</w:t>
            </w:r>
          </w:p>
        </w:tc>
      </w:tr>
    </w:tbl>
    <w:p w14:paraId="5AAFDE12">
      <w:pPr>
        <w:rPr>
          <w:rFonts w:hint="eastAsia"/>
          <w:lang w:val="en-US" w:eastAsia="zh-CN"/>
        </w:rPr>
      </w:pPr>
      <w:r>
        <w:rPr>
          <w:rFonts w:hint="eastAsia" w:ascii="Times New Roman" w:hAnsi="Times New Roman" w:eastAsia="宋体" w:cs="Times New Roman"/>
          <w:b/>
          <w:bCs/>
          <w:snapToGrid w:val="0"/>
          <w:color w:val="000000" w:themeColor="text1"/>
          <w:spacing w:val="0"/>
          <w:kern w:val="0"/>
          <w:sz w:val="24"/>
          <w:szCs w:val="24"/>
          <w:lang w:val="en-US" w:eastAsia="zh-CN" w:bidi="ar-SA"/>
          <w14:textFill>
            <w14:solidFill>
              <w14:schemeClr w14:val="tx1"/>
            </w14:solidFill>
          </w14:textFill>
        </w:rPr>
        <w:br w:type="page"/>
      </w:r>
    </w:p>
    <w:p w14:paraId="009E5791">
      <w:pPr>
        <w:pStyle w:val="3"/>
        <w:rPr>
          <w:rFonts w:ascii="Times New Roman" w:hAnsi="Times New Roman" w:eastAsia="宋体" w:cs="Times New Roman"/>
          <w:color w:val="000000" w:themeColor="text1"/>
          <w14:textFill>
            <w14:solidFill>
              <w14:schemeClr w14:val="tx1"/>
            </w14:solidFill>
          </w14:textFill>
        </w:rPr>
        <w:sectPr>
          <w:footerReference r:id="rId7" w:type="default"/>
          <w:pgSz w:w="11910" w:h="16840"/>
          <w:pgMar w:top="1440" w:right="1800" w:bottom="1440" w:left="1800" w:header="567" w:footer="1134" w:gutter="0"/>
          <w:pgNumType w:fmt="decimal"/>
          <w:cols w:equalWidth="0" w:num="1">
            <w:col w:w="10059"/>
          </w:cols>
        </w:sectPr>
      </w:pPr>
    </w:p>
    <w:p w14:paraId="6D0D2B0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本项目招标依据《中华人民共和国政府采购法》等有关法律法规及规定。</w:t>
      </w:r>
    </w:p>
    <w:p w14:paraId="12CC9F6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ascii="Times New Roman" w:hAnsi="Times New Roman" w:eastAsia="宋体" w:cs="Times New Roman"/>
          <w:color w:val="000000" w:themeColor="text1"/>
          <w:spacing w:val="0"/>
          <w:w w:val="100"/>
          <w:sz w:val="28"/>
          <w:szCs w:val="28"/>
          <w14:textFill>
            <w14:solidFill>
              <w14:schemeClr w14:val="tx1"/>
            </w14:solidFill>
          </w14:textFill>
        </w:rPr>
      </w:pPr>
      <w:r>
        <w:rPr>
          <w:rFonts w:hint="eastAsia" w:ascii="Times New Roman" w:hAnsi="Times New Roman" w:eastAsia="宋体" w:cs="Times New Roman"/>
          <w:b/>
          <w:bCs/>
          <w:color w:val="000000" w:themeColor="text1"/>
          <w:spacing w:val="0"/>
          <w:w w:val="100"/>
          <w:sz w:val="28"/>
          <w:szCs w:val="28"/>
          <w:lang w:val="en-US" w:eastAsia="zh-CN"/>
          <w14:textFill>
            <w14:solidFill>
              <w14:schemeClr w14:val="tx1"/>
            </w14:solidFill>
          </w14:textFill>
        </w:rPr>
        <w:t>一、</w:t>
      </w:r>
      <w:r>
        <w:rPr>
          <w:rFonts w:ascii="Times New Roman" w:hAnsi="Times New Roman" w:eastAsia="宋体" w:cs="Times New Roman"/>
          <w:b/>
          <w:bCs/>
          <w:color w:val="000000" w:themeColor="text1"/>
          <w:spacing w:val="0"/>
          <w:w w:val="100"/>
          <w:sz w:val="28"/>
          <w:szCs w:val="28"/>
          <w14:textFill>
            <w14:solidFill>
              <w14:schemeClr w14:val="tx1"/>
            </w14:solidFill>
          </w14:textFill>
        </w:rPr>
        <w:t>总则</w:t>
      </w:r>
    </w:p>
    <w:p w14:paraId="0D5211E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1、适用范围：本竞争性磋商文件仅适用于本项目的招标。</w:t>
      </w:r>
    </w:p>
    <w:p w14:paraId="35D89FC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2、名词解释：</w:t>
      </w:r>
    </w:p>
    <w:p w14:paraId="407724E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2.1</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w w:val="100"/>
          <w:sz w:val="24"/>
          <w:szCs w:val="24"/>
          <w14:textFill>
            <w14:solidFill>
              <w14:schemeClr w14:val="tx1"/>
            </w14:solidFill>
          </w14:textFill>
        </w:rPr>
        <w:t>采购人：</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岚皋县公安局</w:t>
      </w:r>
    </w:p>
    <w:p w14:paraId="64270C8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2.2</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w w:val="100"/>
          <w:sz w:val="24"/>
          <w:szCs w:val="24"/>
          <w14:textFill>
            <w14:solidFill>
              <w14:schemeClr w14:val="tx1"/>
            </w14:solidFill>
          </w14:textFill>
        </w:rPr>
        <w:t>采购代理机构：傲唐集团有限公司</w:t>
      </w:r>
    </w:p>
    <w:p w14:paraId="413EF11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2.3</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w w:val="100"/>
          <w:sz w:val="24"/>
          <w:szCs w:val="24"/>
          <w14:textFill>
            <w14:solidFill>
              <w14:schemeClr w14:val="tx1"/>
            </w14:solidFill>
          </w14:textFill>
        </w:rPr>
        <w:t>供应商：响应招标并且符合磋商文件规定资格条件和参加竞争的供应商</w:t>
      </w:r>
    </w:p>
    <w:p w14:paraId="0029715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2.4</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w w:val="100"/>
          <w:sz w:val="24"/>
          <w:szCs w:val="24"/>
          <w14:textFill>
            <w14:solidFill>
              <w14:schemeClr w14:val="tx1"/>
            </w14:solidFill>
          </w14:textFill>
        </w:rPr>
        <w:t>项目：指磋商文件规定供应商须承担的本项目的相关工作</w:t>
      </w:r>
    </w:p>
    <w:p w14:paraId="507BC67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3、合格的供应商</w:t>
      </w:r>
    </w:p>
    <w:p w14:paraId="3E8FDE4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3.1</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w w:val="100"/>
          <w:sz w:val="24"/>
          <w:szCs w:val="24"/>
          <w14:textFill>
            <w14:solidFill>
              <w14:schemeClr w14:val="tx1"/>
            </w14:solidFill>
          </w14:textFill>
        </w:rPr>
        <w:t>满足磋商中对供应商所提出的全部要求。</w:t>
      </w:r>
    </w:p>
    <w:p w14:paraId="73D7AE9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3.2</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w w:val="100"/>
          <w:sz w:val="24"/>
          <w:szCs w:val="24"/>
          <w14:textFill>
            <w14:solidFill>
              <w14:schemeClr w14:val="tx1"/>
            </w14:solidFill>
          </w14:textFill>
        </w:rPr>
        <w:t>供应商应从采购代理机构购买磋商文件，其他未购买磋商文件的潜在供应商均无资格参加本次磋商。</w:t>
      </w:r>
    </w:p>
    <w:p w14:paraId="3B45501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4、保密</w:t>
      </w:r>
    </w:p>
    <w:p w14:paraId="70B5B69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参与磋商活动的各方应对磋商文件和响应文件中的商业和技术等秘密保密，违者应对由此造成的后果承担法律责任。</w:t>
      </w:r>
    </w:p>
    <w:p w14:paraId="5E1CEB9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5、费用</w:t>
      </w:r>
    </w:p>
    <w:p w14:paraId="655CBF4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供应商应承担所有与编写和提交响应文件有关的费用，无论磋商过程中的做法和结果如何，采购人在任何情况下均无义务和责任承担这些费用。</w:t>
      </w:r>
    </w:p>
    <w:p w14:paraId="410ED0F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ascii="Times New Roman" w:hAnsi="Times New Roman" w:eastAsia="宋体" w:cs="Times New Roman"/>
          <w:b/>
          <w:bCs/>
          <w:color w:val="000000" w:themeColor="text1"/>
          <w:spacing w:val="0"/>
          <w:w w:val="100"/>
          <w:sz w:val="28"/>
          <w:szCs w:val="28"/>
          <w14:textFill>
            <w14:solidFill>
              <w14:schemeClr w14:val="tx1"/>
            </w14:solidFill>
          </w14:textFill>
        </w:rPr>
      </w:pPr>
      <w:r>
        <w:rPr>
          <w:rFonts w:hint="eastAsia" w:ascii="Times New Roman" w:hAnsi="Times New Roman" w:eastAsia="宋体" w:cs="Times New Roman"/>
          <w:b/>
          <w:bCs/>
          <w:color w:val="000000" w:themeColor="text1"/>
          <w:spacing w:val="0"/>
          <w:w w:val="100"/>
          <w:sz w:val="28"/>
          <w:szCs w:val="28"/>
          <w:lang w:val="en-US" w:eastAsia="zh-CN"/>
          <w14:textFill>
            <w14:solidFill>
              <w14:schemeClr w14:val="tx1"/>
            </w14:solidFill>
          </w14:textFill>
        </w:rPr>
        <w:t>二、</w:t>
      </w:r>
      <w:r>
        <w:rPr>
          <w:rFonts w:ascii="Times New Roman" w:hAnsi="Times New Roman" w:eastAsia="宋体" w:cs="Times New Roman"/>
          <w:b/>
          <w:bCs/>
          <w:color w:val="000000" w:themeColor="text1"/>
          <w:spacing w:val="0"/>
          <w:w w:val="100"/>
          <w:sz w:val="28"/>
          <w:szCs w:val="28"/>
          <w14:textFill>
            <w14:solidFill>
              <w14:schemeClr w14:val="tx1"/>
            </w14:solidFill>
          </w14:textFill>
        </w:rPr>
        <w:t>磋商文件说明</w:t>
      </w:r>
    </w:p>
    <w:p w14:paraId="77BAB12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w:t>
      </w:r>
      <w:r>
        <w:rPr>
          <w:rFonts w:ascii="Times New Roman" w:hAnsi="Times New Roman" w:eastAsia="宋体" w:cs="Times New Roman"/>
          <w:color w:val="000000" w:themeColor="text1"/>
          <w:spacing w:val="0"/>
          <w:w w:val="100"/>
          <w:sz w:val="24"/>
          <w:szCs w:val="24"/>
          <w14:textFill>
            <w14:solidFill>
              <w14:schemeClr w14:val="tx1"/>
            </w14:solidFill>
          </w14:textFill>
        </w:rPr>
        <w:t>、磋商文件的组成</w:t>
      </w:r>
    </w:p>
    <w:p w14:paraId="1261BDC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磋商文件依据本项目的特点及需求编制，具体包括以下内容：</w:t>
      </w:r>
    </w:p>
    <w:p w14:paraId="265C900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第一章  竞争性磋商公告</w:t>
      </w:r>
    </w:p>
    <w:p w14:paraId="39E61E0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 xml:space="preserve">第二章  </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供应商</w:t>
      </w:r>
      <w:r>
        <w:rPr>
          <w:rFonts w:ascii="Times New Roman" w:hAnsi="Times New Roman" w:eastAsia="宋体" w:cs="Times New Roman"/>
          <w:color w:val="000000" w:themeColor="text1"/>
          <w:spacing w:val="0"/>
          <w:w w:val="100"/>
          <w:sz w:val="24"/>
          <w:szCs w:val="24"/>
          <w14:textFill>
            <w14:solidFill>
              <w14:schemeClr w14:val="tx1"/>
            </w14:solidFill>
          </w14:textFill>
        </w:rPr>
        <w:t>须知</w:t>
      </w:r>
    </w:p>
    <w:p w14:paraId="7E92F4D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第三章  商务要求</w:t>
      </w:r>
    </w:p>
    <w:p w14:paraId="41D3820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 xml:space="preserve">第四章  </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采购内容及技术参数和要求</w:t>
      </w:r>
    </w:p>
    <w:p w14:paraId="24A6B5E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第五章  合同主要条款</w:t>
      </w:r>
    </w:p>
    <w:p w14:paraId="02CA915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第六章  磋商响应文件格式</w:t>
      </w:r>
    </w:p>
    <w:p w14:paraId="5E32825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2</w:t>
      </w:r>
      <w:r>
        <w:rPr>
          <w:rFonts w:ascii="Times New Roman" w:hAnsi="Times New Roman" w:eastAsia="宋体" w:cs="Times New Roman"/>
          <w:color w:val="000000" w:themeColor="text1"/>
          <w:spacing w:val="0"/>
          <w:w w:val="100"/>
          <w:sz w:val="24"/>
          <w:szCs w:val="24"/>
          <w14:textFill>
            <w14:solidFill>
              <w14:schemeClr w14:val="tx1"/>
            </w14:solidFill>
          </w14:textFill>
        </w:rPr>
        <w:t>、磋商文件的澄清及修改</w:t>
      </w:r>
    </w:p>
    <w:p w14:paraId="5137DCD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2</w:t>
      </w:r>
      <w:r>
        <w:rPr>
          <w:rFonts w:ascii="Times New Roman" w:hAnsi="Times New Roman" w:eastAsia="宋体" w:cs="Times New Roman"/>
          <w:color w:val="000000" w:themeColor="text1"/>
          <w:spacing w:val="0"/>
          <w:w w:val="100"/>
          <w:sz w:val="24"/>
          <w:szCs w:val="24"/>
          <w14:textFill>
            <w14:solidFill>
              <w14:schemeClr w14:val="tx1"/>
            </w14:solidFill>
          </w14:textFill>
        </w:rPr>
        <w:t>.1 任何要求对磋商文件进行澄清的投标单位，均应在投标截止期五日前按磋商 文件中的通讯地址以书面形式通知采购代理机构，采购代理机构对收到的书面澄清将以书面形式在投标截止期三日前予以答复，并通知</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其他</w:t>
      </w:r>
      <w:r>
        <w:rPr>
          <w:rFonts w:ascii="Times New Roman" w:hAnsi="Times New Roman" w:eastAsia="宋体" w:cs="Times New Roman"/>
          <w:color w:val="000000" w:themeColor="text1"/>
          <w:spacing w:val="0"/>
          <w:w w:val="100"/>
          <w:sz w:val="24"/>
          <w:szCs w:val="24"/>
          <w14:textFill>
            <w14:solidFill>
              <w14:schemeClr w14:val="tx1"/>
            </w14:solidFill>
          </w14:textFill>
        </w:rPr>
        <w:t>购买磋商文件的投标单位。</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对</w:t>
      </w:r>
      <w:r>
        <w:rPr>
          <w:rFonts w:ascii="Times New Roman" w:hAnsi="Times New Roman" w:eastAsia="宋体" w:cs="Times New Roman"/>
          <w:b/>
          <w:bCs/>
          <w:color w:val="000000" w:themeColor="text1"/>
          <w:spacing w:val="0"/>
          <w:w w:val="100"/>
          <w:sz w:val="24"/>
          <w:szCs w:val="24"/>
          <w:bdr w:val="single" w:sz="4" w:space="0"/>
          <w14:textFill>
            <w14:solidFill>
              <w14:schemeClr w14:val="tx1"/>
            </w14:solidFill>
          </w14:textFill>
        </w:rPr>
        <w:t>磋商文件中有难以理解或参数有疑义的内容，须在规定时间内提交书面资料，否则视为对磋商文件再无疑义，因此带来的一切不利后果由投标单位自负。</w:t>
      </w:r>
    </w:p>
    <w:p w14:paraId="033D49E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2</w:t>
      </w:r>
      <w:r>
        <w:rPr>
          <w:rFonts w:ascii="Times New Roman" w:hAnsi="Times New Roman" w:eastAsia="宋体" w:cs="Times New Roman"/>
          <w:color w:val="000000" w:themeColor="text1"/>
          <w:spacing w:val="0"/>
          <w:w w:val="100"/>
          <w:sz w:val="24"/>
          <w:szCs w:val="24"/>
          <w14:textFill>
            <w14:solidFill>
              <w14:schemeClr w14:val="tx1"/>
            </w14:solidFill>
          </w14:textFill>
        </w:rPr>
        <w:t>.2 采购代理机构对已发出的磋商文件进行必要澄清或者修改的，在磋商文件要求提交响应文件截止时间七日前，以书面形式通知所有购买磋商文件的投标单位，该澄清或者修改的内容作为磋商文件的组成部分，与其具有同等法律效力；</w:t>
      </w:r>
    </w:p>
    <w:p w14:paraId="5D370E0C">
      <w:pPr>
        <w:pStyle w:val="3"/>
        <w:keepNext w:val="0"/>
        <w:keepLines w:val="0"/>
        <w:pageBreakBefore w:val="0"/>
        <w:widowControl/>
        <w:kinsoku/>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2</w:t>
      </w:r>
      <w:r>
        <w:rPr>
          <w:rFonts w:ascii="Times New Roman" w:hAnsi="Times New Roman" w:eastAsia="宋体" w:cs="Times New Roman"/>
          <w:color w:val="000000" w:themeColor="text1"/>
          <w:spacing w:val="0"/>
          <w:w w:val="100"/>
          <w:sz w:val="24"/>
          <w:szCs w:val="24"/>
          <w14:textFill>
            <w14:solidFill>
              <w14:schemeClr w14:val="tx1"/>
            </w14:solidFill>
          </w14:textFill>
        </w:rPr>
        <w:t>.3</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w w:val="100"/>
          <w:sz w:val="24"/>
          <w:szCs w:val="24"/>
          <w14:textFill>
            <w14:solidFill>
              <w14:schemeClr w14:val="tx1"/>
            </w14:solidFill>
          </w14:textFill>
        </w:rPr>
        <w:t>为方便投标单位对磋商文件修改或澄清内容有充分的</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时间</w:t>
      </w:r>
      <w:r>
        <w:rPr>
          <w:rFonts w:ascii="Times New Roman" w:hAnsi="Times New Roman" w:eastAsia="宋体" w:cs="Times New Roman"/>
          <w:color w:val="000000" w:themeColor="text1"/>
          <w:spacing w:val="0"/>
          <w:w w:val="100"/>
          <w:sz w:val="24"/>
          <w:szCs w:val="24"/>
          <w14:textFill>
            <w14:solidFill>
              <w14:schemeClr w14:val="tx1"/>
            </w14:solidFill>
          </w14:textFill>
        </w:rPr>
        <w:t>进行补充修改，采购代理机构可延长投标截止时间和开标时间，均应在磋商文件要求提交响应文件的截止时间五日前，将变更时间书面通知所有购买磋商文件的投标单位。</w:t>
      </w:r>
    </w:p>
    <w:p w14:paraId="4DE6433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3</w:t>
      </w:r>
      <w:r>
        <w:rPr>
          <w:rFonts w:ascii="Times New Roman" w:hAnsi="Times New Roman" w:eastAsia="宋体" w:cs="Times New Roman"/>
          <w:color w:val="000000" w:themeColor="text1"/>
          <w:spacing w:val="0"/>
          <w:w w:val="100"/>
          <w:sz w:val="24"/>
          <w:szCs w:val="24"/>
          <w14:textFill>
            <w14:solidFill>
              <w14:schemeClr w14:val="tx1"/>
            </w14:solidFill>
          </w14:textFill>
        </w:rPr>
        <w:t>、投标单位信用记录查询及政府采购项目需要落实的政策</w:t>
      </w:r>
    </w:p>
    <w:p w14:paraId="4043A0A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3</w:t>
      </w:r>
      <w:r>
        <w:rPr>
          <w:rFonts w:ascii="Times New Roman" w:hAnsi="Times New Roman" w:eastAsia="宋体" w:cs="Times New Roman"/>
          <w:color w:val="000000" w:themeColor="text1"/>
          <w:spacing w:val="0"/>
          <w:w w:val="100"/>
          <w:sz w:val="24"/>
          <w:szCs w:val="24"/>
          <w14:textFill>
            <w14:solidFill>
              <w14:schemeClr w14:val="tx1"/>
            </w14:solidFill>
          </w14:textFill>
        </w:rPr>
        <w:t>.1 对列入</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信用中国</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网站</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www.creditchina.gov.cn</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记录失信被执行人或重大税收违法案件当事人名单或政府采购严重违法失信行为</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记录名单；中国政府采购网</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www.ccgp.gov.cn</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政府采购严重违法失信行为信息记录</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的单位，应当拒绝参与政府采购活动，采购代理机构于投标截止日当天在</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信用中国</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网站（www.creditchina.gov.cn）查询结果为准，如相关失信记录已失效，需提供相关证明资料；</w:t>
      </w:r>
    </w:p>
    <w:p w14:paraId="2B0CD8F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3</w:t>
      </w:r>
      <w:r>
        <w:rPr>
          <w:rFonts w:ascii="Times New Roman" w:hAnsi="Times New Roman" w:eastAsia="宋体" w:cs="Times New Roman"/>
          <w:color w:val="000000" w:themeColor="text1"/>
          <w:spacing w:val="0"/>
          <w:w w:val="100"/>
          <w:sz w:val="24"/>
          <w:szCs w:val="24"/>
          <w14:textFill>
            <w14:solidFill>
              <w14:schemeClr w14:val="tx1"/>
            </w14:solidFill>
          </w14:textFill>
        </w:rPr>
        <w:t>.2 采购项目需要落实的政府采购政策：依据《中华人民共和国政府采购法》和《中华人民共和国政府采购</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法</w:t>
      </w:r>
      <w:r>
        <w:rPr>
          <w:rFonts w:ascii="Times New Roman" w:hAnsi="Times New Roman" w:eastAsia="宋体" w:cs="Times New Roman"/>
          <w:color w:val="000000" w:themeColor="text1"/>
          <w:spacing w:val="0"/>
          <w:w w:val="100"/>
          <w:sz w:val="24"/>
          <w:szCs w:val="24"/>
          <w14:textFill>
            <w14:solidFill>
              <w14:schemeClr w14:val="tx1"/>
            </w14:solidFill>
          </w14:textFill>
        </w:rPr>
        <w:t>实施条例》的有关规定，落实政府采购政策及公告中要求：</w:t>
      </w:r>
    </w:p>
    <w:p w14:paraId="2DEACF3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《政府采购促进中小企业发展暂行办法》；</w:t>
      </w:r>
    </w:p>
    <w:p w14:paraId="6D724C7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《财政部司法部关于政府采购支持监狱企业发展有关问题的通知》；</w:t>
      </w:r>
    </w:p>
    <w:p w14:paraId="3D28F2F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3</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《国务院办公厅关于建立政府强制采购节能产品制度的通知》；</w:t>
      </w:r>
    </w:p>
    <w:p w14:paraId="6CE5708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4</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《环境标志产品政府采购实施的意见》</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p>
    <w:p w14:paraId="4906E78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ascii="Times New Roman" w:hAnsi="Times New Roman" w:eastAsia="宋体" w:cs="Times New Roman"/>
          <w:b/>
          <w:bCs/>
          <w:color w:val="000000" w:themeColor="text1"/>
          <w:spacing w:val="0"/>
          <w:w w:val="100"/>
          <w:sz w:val="28"/>
          <w:szCs w:val="28"/>
          <w14:textFill>
            <w14:solidFill>
              <w14:schemeClr w14:val="tx1"/>
            </w14:solidFill>
          </w14:textFill>
        </w:rPr>
      </w:pPr>
      <w:r>
        <w:rPr>
          <w:rFonts w:hint="eastAsia" w:ascii="Times New Roman" w:hAnsi="Times New Roman" w:eastAsia="宋体" w:cs="Times New Roman"/>
          <w:b/>
          <w:bCs/>
          <w:color w:val="000000" w:themeColor="text1"/>
          <w:spacing w:val="0"/>
          <w:w w:val="100"/>
          <w:sz w:val="28"/>
          <w:szCs w:val="28"/>
          <w:lang w:val="en-US" w:eastAsia="zh-CN"/>
          <w14:textFill>
            <w14:solidFill>
              <w14:schemeClr w14:val="tx1"/>
            </w14:solidFill>
          </w14:textFill>
        </w:rPr>
        <w:t>三、</w:t>
      </w:r>
      <w:r>
        <w:rPr>
          <w:rFonts w:ascii="Times New Roman" w:hAnsi="Times New Roman" w:eastAsia="宋体" w:cs="Times New Roman"/>
          <w:b/>
          <w:bCs/>
          <w:color w:val="000000" w:themeColor="text1"/>
          <w:spacing w:val="0"/>
          <w:w w:val="100"/>
          <w:sz w:val="28"/>
          <w:szCs w:val="28"/>
          <w14:textFill>
            <w14:solidFill>
              <w14:schemeClr w14:val="tx1"/>
            </w14:solidFill>
          </w14:textFill>
        </w:rPr>
        <w:t>竞争性磋商响应文件的编写</w:t>
      </w:r>
    </w:p>
    <w:p w14:paraId="454E55F8">
      <w:pPr>
        <w:keepNext w:val="0"/>
        <w:keepLines w:val="0"/>
        <w:pageBreakBefore w:val="0"/>
        <w:widowControl/>
        <w:wordWrap/>
        <w:overflowPunct/>
        <w:topLinePunct w:val="0"/>
        <w:autoSpaceDE w:val="0"/>
        <w:autoSpaceDN w:val="0"/>
        <w:bidi w:val="0"/>
        <w:adjustRightInd w:val="0"/>
        <w:snapToGrid w:val="0"/>
        <w:spacing w:line="360" w:lineRule="auto"/>
        <w:ind w:left="0" w:right="0"/>
        <w:textAlignment w:val="baseline"/>
        <w:rPr>
          <w:rFonts w:hint="eastAsia" w:ascii="Times New Roman" w:hAnsi="Times New Roman" w:eastAsia="宋体" w:cs="Times New Roman"/>
          <w:b/>
          <w:color w:val="000000" w:themeColor="text1"/>
          <w:spacing w:val="0"/>
          <w:w w:val="100"/>
          <w:sz w:val="24"/>
          <w:szCs w:val="24"/>
          <w:lang w:eastAsia="zh-CN"/>
          <w14:textFill>
            <w14:solidFill>
              <w14:schemeClr w14:val="tx1"/>
            </w14:solidFill>
          </w14:textFill>
        </w:rPr>
      </w:pPr>
      <w:r>
        <w:rPr>
          <w:rFonts w:hint="eastAsia" w:ascii="Times New Roman" w:hAnsi="Times New Roman" w:eastAsia="宋体" w:cs="Times New Roman"/>
          <w:b/>
          <w:color w:val="000000" w:themeColor="text1"/>
          <w:spacing w:val="0"/>
          <w:w w:val="100"/>
          <w:sz w:val="24"/>
          <w:szCs w:val="24"/>
          <w14:textFill>
            <w14:solidFill>
              <w14:schemeClr w14:val="tx1"/>
            </w14:solidFill>
          </w14:textFill>
        </w:rPr>
        <w:t>编制要求</w:t>
      </w:r>
      <w:r>
        <w:rPr>
          <w:rFonts w:hint="eastAsia" w:ascii="Times New Roman" w:hAnsi="Times New Roman" w:eastAsia="宋体" w:cs="Times New Roman"/>
          <w:b/>
          <w:color w:val="000000" w:themeColor="text1"/>
          <w:spacing w:val="0"/>
          <w:w w:val="100"/>
          <w:sz w:val="24"/>
          <w:szCs w:val="24"/>
          <w:lang w:eastAsia="zh-CN"/>
          <w14:textFill>
            <w14:solidFill>
              <w14:schemeClr w14:val="tx1"/>
            </w14:solidFill>
          </w14:textFill>
        </w:rPr>
        <w:t>：</w:t>
      </w:r>
    </w:p>
    <w:p w14:paraId="6969044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14:textFill>
            <w14:solidFill>
              <w14:schemeClr w14:val="tx1"/>
            </w14:solidFill>
          </w14:textFill>
        </w:rPr>
        <w:t>1</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、供应商</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应认真阅读磋商文件的所有内容</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严格按照磋商文件的要求编制和提供响应文件，并保证所提供的全部资料的真实性，使响应文件对磋商文件作出实质性响应。如果</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供应商</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在响应文件中没有按照磋商文件要求提交全部资料或者响应文件没有对磋商文件在各方面都做出实质性响应，其投标将按废标处理。</w:t>
      </w:r>
    </w:p>
    <w:p w14:paraId="199FBCA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14:textFill>
            <w14:solidFill>
              <w14:schemeClr w14:val="tx1"/>
            </w14:solidFill>
          </w14:textFill>
        </w:rPr>
        <w:t>2</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、供应商</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提交的响应文件以及</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采购</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单位与</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采购</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代理机构就有关磋商的所有来往函电均应以中文书写。</w:t>
      </w:r>
    </w:p>
    <w:p w14:paraId="31C4CDD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3</w:t>
      </w:r>
      <w:r>
        <w:rPr>
          <w:rFonts w:ascii="Times New Roman" w:hAnsi="Times New Roman" w:eastAsia="宋体" w:cs="Times New Roman"/>
          <w:color w:val="000000" w:themeColor="text1"/>
          <w:spacing w:val="0"/>
          <w:w w:val="100"/>
          <w:sz w:val="24"/>
          <w:szCs w:val="24"/>
          <w14:textFill>
            <w14:solidFill>
              <w14:schemeClr w14:val="tx1"/>
            </w14:solidFill>
          </w14:textFill>
        </w:rPr>
        <w:t>、响应文件的构成</w:t>
      </w:r>
    </w:p>
    <w:p w14:paraId="1F1F503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详见磋商文件中第六章</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磋商</w:t>
      </w:r>
      <w:r>
        <w:rPr>
          <w:rFonts w:ascii="Times New Roman" w:hAnsi="Times New Roman" w:eastAsia="宋体" w:cs="Times New Roman"/>
          <w:color w:val="000000" w:themeColor="text1"/>
          <w:spacing w:val="0"/>
          <w:w w:val="100"/>
          <w:sz w:val="24"/>
          <w:szCs w:val="24"/>
          <w14:textFill>
            <w14:solidFill>
              <w14:schemeClr w14:val="tx1"/>
            </w14:solidFill>
          </w14:textFill>
        </w:rPr>
        <w:t>响应文件格式</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及磋商文件要求提供的资格证书原件。</w:t>
      </w:r>
    </w:p>
    <w:p w14:paraId="16BDB10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4</w:t>
      </w:r>
      <w:r>
        <w:rPr>
          <w:rFonts w:ascii="Times New Roman" w:hAnsi="Times New Roman" w:eastAsia="宋体" w:cs="Times New Roman"/>
          <w:color w:val="000000" w:themeColor="text1"/>
          <w:spacing w:val="0"/>
          <w:w w:val="100"/>
          <w:sz w:val="24"/>
          <w:szCs w:val="24"/>
          <w14:textFill>
            <w14:solidFill>
              <w14:schemeClr w14:val="tx1"/>
            </w14:solidFill>
          </w14:textFill>
        </w:rPr>
        <w:t>、磋商报价</w:t>
      </w:r>
    </w:p>
    <w:p w14:paraId="46A6A87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4</w:t>
      </w:r>
      <w:r>
        <w:rPr>
          <w:rFonts w:ascii="Times New Roman" w:hAnsi="Times New Roman" w:eastAsia="宋体" w:cs="Times New Roman"/>
          <w:color w:val="000000" w:themeColor="text1"/>
          <w:spacing w:val="0"/>
          <w:w w:val="100"/>
          <w:sz w:val="24"/>
          <w:szCs w:val="24"/>
          <w14:textFill>
            <w14:solidFill>
              <w14:schemeClr w14:val="tx1"/>
            </w14:solidFill>
          </w14:textFill>
        </w:rPr>
        <w:t>.1 所有磋商报价</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均以</w:t>
      </w:r>
      <w:r>
        <w:rPr>
          <w:rFonts w:ascii="Times New Roman" w:hAnsi="Times New Roman" w:eastAsia="宋体" w:cs="Times New Roman"/>
          <w:color w:val="000000" w:themeColor="text1"/>
          <w:spacing w:val="0"/>
          <w:w w:val="100"/>
          <w:sz w:val="24"/>
          <w:szCs w:val="24"/>
          <w14:textFill>
            <w14:solidFill>
              <w14:schemeClr w14:val="tx1"/>
            </w14:solidFill>
          </w14:textFill>
        </w:rPr>
        <w:t>人民币报价。单位为元，精确到分。</w:t>
      </w:r>
      <w:r>
        <w:rPr>
          <w:rFonts w:ascii="Times New Roman" w:hAnsi="Times New Roman" w:eastAsia="宋体" w:cs="Times New Roman"/>
          <w:b/>
          <w:bCs/>
          <w:color w:val="000000" w:themeColor="text1"/>
          <w:spacing w:val="0"/>
          <w:w w:val="100"/>
          <w:sz w:val="24"/>
          <w:szCs w:val="24"/>
          <w14:textFill>
            <w14:solidFill>
              <w14:schemeClr w14:val="tx1"/>
            </w14:solidFill>
          </w14:textFill>
        </w:rPr>
        <w:t>报价大于预算价时，按无效报价处理，且不</w:t>
      </w:r>
      <w:r>
        <w:rPr>
          <w:rFonts w:hint="eastAsia" w:ascii="Times New Roman" w:hAnsi="Times New Roman" w:eastAsia="宋体" w:cs="Times New Roman"/>
          <w:b/>
          <w:bCs/>
          <w:color w:val="000000" w:themeColor="text1"/>
          <w:spacing w:val="0"/>
          <w:w w:val="100"/>
          <w:sz w:val="24"/>
          <w:szCs w:val="24"/>
          <w:lang w:eastAsia="zh-CN"/>
          <w14:textFill>
            <w14:solidFill>
              <w14:schemeClr w14:val="tx1"/>
            </w14:solidFill>
          </w14:textFill>
        </w:rPr>
        <w:t>进行</w:t>
      </w:r>
      <w:r>
        <w:rPr>
          <w:rFonts w:ascii="Times New Roman" w:hAnsi="Times New Roman" w:eastAsia="宋体" w:cs="Times New Roman"/>
          <w:b/>
          <w:bCs/>
          <w:color w:val="000000" w:themeColor="text1"/>
          <w:spacing w:val="0"/>
          <w:w w:val="100"/>
          <w:sz w:val="24"/>
          <w:szCs w:val="24"/>
          <w14:textFill>
            <w14:solidFill>
              <w14:schemeClr w14:val="tx1"/>
            </w14:solidFill>
          </w14:textFill>
        </w:rPr>
        <w:t>第二轮报价。本项目不公开唱价。</w:t>
      </w:r>
    </w:p>
    <w:p w14:paraId="1BFAF90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4</w:t>
      </w:r>
      <w:r>
        <w:rPr>
          <w:rFonts w:ascii="Times New Roman" w:hAnsi="Times New Roman" w:eastAsia="宋体" w:cs="Times New Roman"/>
          <w:color w:val="000000" w:themeColor="text1"/>
          <w:spacing w:val="0"/>
          <w:w w:val="100"/>
          <w:sz w:val="24"/>
          <w:szCs w:val="24"/>
          <w14:textFill>
            <w14:solidFill>
              <w14:schemeClr w14:val="tx1"/>
            </w14:solidFill>
          </w14:textFill>
        </w:rPr>
        <w:t>.2 供应商依据磋商文件提供的磋商要求等资料并自行考虑风险因素计算磋商报价，磋商报价应包括但不限于：本项目的工作以及相关的义务的所有费用。一旦成交，磋商报价将不会因国家政策调整及市场变化因素而得到调整。</w:t>
      </w:r>
    </w:p>
    <w:p w14:paraId="687BD32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4</w:t>
      </w:r>
      <w:r>
        <w:rPr>
          <w:rFonts w:ascii="Times New Roman" w:hAnsi="Times New Roman" w:eastAsia="宋体" w:cs="Times New Roman"/>
          <w:color w:val="000000" w:themeColor="text1"/>
          <w:spacing w:val="0"/>
          <w:w w:val="100"/>
          <w:sz w:val="24"/>
          <w:szCs w:val="24"/>
          <w14:textFill>
            <w14:solidFill>
              <w14:schemeClr w14:val="tx1"/>
            </w14:solidFill>
          </w14:textFill>
        </w:rPr>
        <w:t>.3 供应商必须就整个项目进行响应，不得将整个项目中的内容拆开响应。拆开响应的，按无效响应文件处理。</w:t>
      </w:r>
    </w:p>
    <w:p w14:paraId="6C42CE1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4</w:t>
      </w:r>
      <w:r>
        <w:rPr>
          <w:rFonts w:ascii="Times New Roman" w:hAnsi="Times New Roman" w:eastAsia="宋体" w:cs="Times New Roman"/>
          <w:color w:val="000000" w:themeColor="text1"/>
          <w:spacing w:val="0"/>
          <w:w w:val="100"/>
          <w:sz w:val="24"/>
          <w:szCs w:val="24"/>
          <w14:textFill>
            <w14:solidFill>
              <w14:schemeClr w14:val="tx1"/>
            </w14:solidFill>
          </w14:textFill>
        </w:rPr>
        <w:t>.4 凡因供应商对磋商文件阅读不深、理解不透、误解、疏漏</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或</w:t>
      </w:r>
      <w:r>
        <w:rPr>
          <w:rFonts w:ascii="Times New Roman" w:hAnsi="Times New Roman" w:eastAsia="宋体" w:cs="Times New Roman"/>
          <w:color w:val="000000" w:themeColor="text1"/>
          <w:spacing w:val="0"/>
          <w:w w:val="100"/>
          <w:sz w:val="24"/>
          <w:szCs w:val="24"/>
          <w14:textFill>
            <w14:solidFill>
              <w14:schemeClr w14:val="tx1"/>
            </w14:solidFill>
          </w14:textFill>
        </w:rPr>
        <w:t>因市场行情了解不清造成的后果和风险均由磋商供应商自负。磋商响应过程中所产生的一切费用由磋商供应商自行承担。</w:t>
      </w:r>
    </w:p>
    <w:p w14:paraId="6346A61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5</w:t>
      </w:r>
      <w:r>
        <w:rPr>
          <w:rFonts w:ascii="Times New Roman" w:hAnsi="Times New Roman" w:eastAsia="宋体" w:cs="Times New Roman"/>
          <w:color w:val="000000" w:themeColor="text1"/>
          <w:spacing w:val="0"/>
          <w:w w:val="100"/>
          <w:sz w:val="24"/>
          <w:szCs w:val="24"/>
          <w14:textFill>
            <w14:solidFill>
              <w14:schemeClr w14:val="tx1"/>
            </w14:solidFill>
          </w14:textFill>
        </w:rPr>
        <w:t>、响应文件的编制</w:t>
      </w:r>
    </w:p>
    <w:p w14:paraId="7390D7D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5</w:t>
      </w:r>
      <w:r>
        <w:rPr>
          <w:rFonts w:ascii="Times New Roman" w:hAnsi="Times New Roman" w:eastAsia="宋体" w:cs="Times New Roman"/>
          <w:color w:val="000000" w:themeColor="text1"/>
          <w:spacing w:val="0"/>
          <w:w w:val="100"/>
          <w:sz w:val="24"/>
          <w:szCs w:val="24"/>
          <w14:textFill>
            <w14:solidFill>
              <w14:schemeClr w14:val="tx1"/>
            </w14:solidFill>
          </w14:textFill>
        </w:rPr>
        <w:t>.1 供应商必须按磋商文件的</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磋商响应文件格式</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编写响应文件，供应商不得对格式做任何修改。如有必要，可以增加附页，作为磋商响应文件的组成部分。</w:t>
      </w:r>
    </w:p>
    <w:p w14:paraId="0332718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5</w:t>
      </w:r>
      <w:r>
        <w:rPr>
          <w:rFonts w:ascii="Times New Roman" w:hAnsi="Times New Roman" w:eastAsia="宋体" w:cs="Times New Roman"/>
          <w:color w:val="000000" w:themeColor="text1"/>
          <w:spacing w:val="0"/>
          <w:w w:val="100"/>
          <w:sz w:val="24"/>
          <w:szCs w:val="24"/>
          <w14:textFill>
            <w14:solidFill>
              <w14:schemeClr w14:val="tx1"/>
            </w14:solidFill>
          </w14:textFill>
        </w:rPr>
        <w:t>.2 本项目采用电子化投标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14:paraId="036D728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5</w:t>
      </w:r>
      <w:r>
        <w:rPr>
          <w:rFonts w:ascii="Times New Roman" w:hAnsi="Times New Roman" w:eastAsia="宋体" w:cs="Times New Roman"/>
          <w:color w:val="000000" w:themeColor="text1"/>
          <w:spacing w:val="0"/>
          <w:w w:val="100"/>
          <w:sz w:val="24"/>
          <w:szCs w:val="24"/>
          <w14:textFill>
            <w14:solidFill>
              <w14:schemeClr w14:val="tx1"/>
            </w14:solidFill>
          </w14:textFill>
        </w:rPr>
        <w:t>.3 制作电子投标文件：投标供应商须在</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全国公共资源交易中心平台（陕西省）（</w:t>
      </w:r>
      <w:r>
        <w:rPr>
          <w:rFonts w:ascii="Times New Roman" w:hAnsi="Times New Roman" w:eastAsia="宋体" w:cs="Times New Roman"/>
          <w:color w:val="000000" w:themeColor="text1"/>
          <w:spacing w:val="0"/>
          <w:w w:val="100"/>
          <w:sz w:val="24"/>
          <w:szCs w:val="24"/>
          <w14:textFill>
            <w14:solidFill>
              <w14:schemeClr w14:val="tx1"/>
            </w14:solidFill>
          </w14:textFill>
        </w:rPr>
        <w:fldChar w:fldCharType="begin"/>
      </w:r>
      <w:r>
        <w:rPr>
          <w:rFonts w:ascii="Times New Roman" w:hAnsi="Times New Roman" w:eastAsia="宋体" w:cs="Times New Roman"/>
          <w:color w:val="000000" w:themeColor="text1"/>
          <w:spacing w:val="0"/>
          <w:w w:val="100"/>
          <w:sz w:val="24"/>
          <w:szCs w:val="24"/>
          <w14:textFill>
            <w14:solidFill>
              <w14:schemeClr w14:val="tx1"/>
            </w14:solidFill>
          </w14:textFill>
        </w:rPr>
        <w:instrText xml:space="preserve"> HYPERLINK "http://www.sxggzyjy.cn/" </w:instrText>
      </w:r>
      <w:r>
        <w:rPr>
          <w:rFonts w:ascii="Times New Roman" w:hAnsi="Times New Roman" w:eastAsia="宋体" w:cs="Times New Roman"/>
          <w:color w:val="000000" w:themeColor="text1"/>
          <w:spacing w:val="0"/>
          <w:w w:val="100"/>
          <w:sz w:val="24"/>
          <w:szCs w:val="24"/>
          <w14:textFill>
            <w14:solidFill>
              <w14:schemeClr w14:val="tx1"/>
            </w14:solidFill>
          </w14:textFill>
        </w:rPr>
        <w:fldChar w:fldCharType="separate"/>
      </w:r>
      <w:r>
        <w:rPr>
          <w:rFonts w:ascii="Times New Roman" w:hAnsi="Times New Roman" w:eastAsia="宋体" w:cs="Times New Roman"/>
          <w:color w:val="000000" w:themeColor="text1"/>
          <w:spacing w:val="0"/>
          <w:w w:val="100"/>
          <w:sz w:val="24"/>
          <w:szCs w:val="24"/>
          <w14:textFill>
            <w14:solidFill>
              <w14:schemeClr w14:val="tx1"/>
            </w14:solidFill>
          </w14:textFill>
        </w:rPr>
        <w:t>http://www.sxggzyjy.cn/</w:t>
      </w:r>
      <w:r>
        <w:rPr>
          <w:rFonts w:ascii="Times New Roman" w:hAnsi="Times New Roman" w:eastAsia="宋体" w:cs="Times New Roman"/>
          <w:color w:val="000000" w:themeColor="text1"/>
          <w:spacing w:val="0"/>
          <w:w w:val="100"/>
          <w:sz w:val="24"/>
          <w:szCs w:val="24"/>
          <w14:textFill>
            <w14:solidFill>
              <w14:schemeClr w14:val="tx1"/>
            </w14:solidFill>
          </w14:textFill>
        </w:rPr>
        <w:fldChar w:fldCharType="end"/>
      </w:r>
      <w:r>
        <w:rPr>
          <w:rFonts w:ascii="Times New Roman" w:hAnsi="Times New Roman" w:eastAsia="宋体" w:cs="Times New Roman"/>
          <w:color w:val="000000" w:themeColor="text1"/>
          <w:spacing w:val="0"/>
          <w:w w:val="100"/>
          <w:sz w:val="24"/>
          <w:szCs w:val="24"/>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的</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服务指南</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栏目</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下载专区</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中，免费下载</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陕西省公共资源交易平台政府采购电子标书制作工具</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V</w:t>
      </w:r>
      <w:r>
        <w:rPr>
          <w:rFonts w:ascii="Times New Roman" w:hAnsi="Times New Roman" w:eastAsia="宋体" w:cs="Times New Roman"/>
          <w:color w:val="000000" w:themeColor="text1"/>
          <w:spacing w:val="0"/>
          <w:w w:val="100"/>
          <w:sz w:val="24"/>
          <w:szCs w:val="24"/>
          <w14:textFill>
            <w14:solidFill>
              <w14:schemeClr w14:val="tx1"/>
            </w14:solidFill>
          </w14:textFill>
        </w:rPr>
        <w:fldChar w:fldCharType="begin"/>
      </w:r>
      <w:r>
        <w:rPr>
          <w:rFonts w:ascii="Times New Roman" w:hAnsi="Times New Roman" w:eastAsia="宋体" w:cs="Times New Roman"/>
          <w:color w:val="000000" w:themeColor="text1"/>
          <w:spacing w:val="0"/>
          <w:w w:val="100"/>
          <w:sz w:val="24"/>
          <w:szCs w:val="24"/>
          <w14:textFill>
            <w14:solidFill>
              <w14:schemeClr w14:val="tx1"/>
            </w14:solidFill>
          </w14:textFill>
        </w:rPr>
        <w:instrText xml:space="preserve"> HYPERLINK "8.0.0.2" </w:instrText>
      </w:r>
      <w:r>
        <w:rPr>
          <w:rFonts w:ascii="Times New Roman" w:hAnsi="Times New Roman" w:eastAsia="宋体" w:cs="Times New Roman"/>
          <w:color w:val="000000" w:themeColor="text1"/>
          <w:spacing w:val="0"/>
          <w:w w:val="100"/>
          <w:sz w:val="24"/>
          <w:szCs w:val="24"/>
          <w14:textFill>
            <w14:solidFill>
              <w14:schemeClr w14:val="tx1"/>
            </w14:solidFill>
          </w14:textFill>
        </w:rPr>
        <w:fldChar w:fldCharType="separate"/>
      </w:r>
      <w:r>
        <w:rPr>
          <w:rFonts w:ascii="Times New Roman" w:hAnsi="Times New Roman" w:eastAsia="宋体" w:cs="Times New Roman"/>
          <w:color w:val="000000" w:themeColor="text1"/>
          <w:spacing w:val="0"/>
          <w:w w:val="100"/>
          <w:sz w:val="24"/>
          <w:szCs w:val="24"/>
          <w14:textFill>
            <w14:solidFill>
              <w14:schemeClr w14:val="tx1"/>
            </w14:solidFill>
          </w14:textFill>
        </w:rPr>
        <w:t>8.0.0.2</w:t>
      </w:r>
      <w:r>
        <w:rPr>
          <w:rFonts w:ascii="Times New Roman" w:hAnsi="Times New Roman" w:eastAsia="宋体" w:cs="Times New Roman"/>
          <w:color w:val="000000" w:themeColor="text1"/>
          <w:spacing w:val="0"/>
          <w:w w:val="100"/>
          <w:sz w:val="24"/>
          <w:szCs w:val="24"/>
          <w14:textFill>
            <w14:solidFill>
              <w14:schemeClr w14:val="tx1"/>
            </w14:solidFill>
          </w14:textFill>
        </w:rPr>
        <w:fldChar w:fldCharType="end"/>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，并升级至最新版本，使用该客户端制作电子投标文件，制作扩展名为</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.SXSTF</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的电子投标文件。</w:t>
      </w:r>
    </w:p>
    <w:p w14:paraId="2B20E98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5</w:t>
      </w:r>
      <w:r>
        <w:rPr>
          <w:rFonts w:ascii="Times New Roman" w:hAnsi="Times New Roman" w:eastAsia="宋体" w:cs="Times New Roman"/>
          <w:color w:val="000000" w:themeColor="text1"/>
          <w:spacing w:val="0"/>
          <w:w w:val="100"/>
          <w:sz w:val="24"/>
          <w:szCs w:val="24"/>
          <w14:textFill>
            <w14:solidFill>
              <w14:schemeClr w14:val="tx1"/>
            </w14:solidFill>
          </w14:textFill>
        </w:rPr>
        <w:t>.4 递交电子投标文件：登录全国公共资源交易中心平台（陕西省）（</w:t>
      </w:r>
      <w:r>
        <w:rPr>
          <w:rFonts w:ascii="Times New Roman" w:hAnsi="Times New Roman" w:eastAsia="宋体" w:cs="Times New Roman"/>
          <w:color w:val="000000" w:themeColor="text1"/>
          <w:spacing w:val="0"/>
          <w:w w:val="100"/>
          <w:sz w:val="24"/>
          <w:szCs w:val="24"/>
          <w14:textFill>
            <w14:solidFill>
              <w14:schemeClr w14:val="tx1"/>
            </w14:solidFill>
          </w14:textFill>
        </w:rPr>
        <w:fldChar w:fldCharType="begin"/>
      </w:r>
      <w:r>
        <w:rPr>
          <w:rFonts w:ascii="Times New Roman" w:hAnsi="Times New Roman" w:eastAsia="宋体" w:cs="Times New Roman"/>
          <w:color w:val="000000" w:themeColor="text1"/>
          <w:spacing w:val="0"/>
          <w:w w:val="100"/>
          <w:sz w:val="24"/>
          <w:szCs w:val="24"/>
          <w14:textFill>
            <w14:solidFill>
              <w14:schemeClr w14:val="tx1"/>
            </w14:solidFill>
          </w14:textFill>
        </w:rPr>
        <w:instrText xml:space="preserve"> HYPERLINK "http://www.sxggzyjy.cn/" </w:instrText>
      </w:r>
      <w:r>
        <w:rPr>
          <w:rFonts w:ascii="Times New Roman" w:hAnsi="Times New Roman" w:eastAsia="宋体" w:cs="Times New Roman"/>
          <w:color w:val="000000" w:themeColor="text1"/>
          <w:spacing w:val="0"/>
          <w:w w:val="100"/>
          <w:sz w:val="24"/>
          <w:szCs w:val="24"/>
          <w14:textFill>
            <w14:solidFill>
              <w14:schemeClr w14:val="tx1"/>
            </w14:solidFill>
          </w14:textFill>
        </w:rPr>
        <w:fldChar w:fldCharType="separate"/>
      </w:r>
      <w:r>
        <w:rPr>
          <w:rFonts w:ascii="Times New Roman" w:hAnsi="Times New Roman" w:eastAsia="宋体" w:cs="Times New Roman"/>
          <w:color w:val="000000" w:themeColor="text1"/>
          <w:spacing w:val="0"/>
          <w:w w:val="100"/>
          <w:sz w:val="24"/>
          <w:szCs w:val="24"/>
          <w14:textFill>
            <w14:solidFill>
              <w14:schemeClr w14:val="tx1"/>
            </w14:solidFill>
          </w14:textFill>
        </w:rPr>
        <w:t>http://www.sxggzyjy.cn/</w:t>
      </w:r>
      <w:r>
        <w:rPr>
          <w:rFonts w:ascii="Times New Roman" w:hAnsi="Times New Roman" w:eastAsia="宋体" w:cs="Times New Roman"/>
          <w:color w:val="000000" w:themeColor="text1"/>
          <w:spacing w:val="0"/>
          <w:w w:val="100"/>
          <w:sz w:val="24"/>
          <w:szCs w:val="24"/>
          <w14:textFill>
            <w14:solidFill>
              <w14:schemeClr w14:val="tx1"/>
            </w14:solidFill>
          </w14:textFill>
        </w:rPr>
        <w:fldChar w:fldCharType="end"/>
      </w:r>
      <w:r>
        <w:rPr>
          <w:rFonts w:ascii="Times New Roman" w:hAnsi="Times New Roman" w:eastAsia="宋体" w:cs="Times New Roman"/>
          <w:color w:val="000000" w:themeColor="text1"/>
          <w:spacing w:val="0"/>
          <w:w w:val="100"/>
          <w:sz w:val="24"/>
          <w:szCs w:val="24"/>
          <w14:textFill>
            <w14:solidFill>
              <w14:schemeClr w14:val="tx1"/>
            </w14:solidFill>
          </w14:textFill>
        </w:rPr>
        <w:t>），选择</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电子交易平台—陕西政府采购交易系统—企业端</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进行登录，登录后选择</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交易乙方</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身份进入，进入菜单</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采购业务—我的项目——项目流程——上传响应文件</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，上传加密的电子投标文件。上传成功后，电子化平台将予以记录。</w:t>
      </w:r>
    </w:p>
    <w:p w14:paraId="12FB044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6</w:t>
      </w:r>
      <w:r>
        <w:rPr>
          <w:rFonts w:ascii="Times New Roman" w:hAnsi="Times New Roman" w:eastAsia="宋体" w:cs="Times New Roman"/>
          <w:color w:val="000000" w:themeColor="text1"/>
          <w:spacing w:val="0"/>
          <w:w w:val="100"/>
          <w:sz w:val="24"/>
          <w:szCs w:val="24"/>
          <w14:textFill>
            <w14:solidFill>
              <w14:schemeClr w14:val="tx1"/>
            </w14:solidFill>
          </w14:textFill>
        </w:rPr>
        <w:t>、供应商资质证明文件</w:t>
      </w:r>
    </w:p>
    <w:p w14:paraId="4D47A468">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6</w:t>
      </w:r>
      <w:r>
        <w:rPr>
          <w:rFonts w:ascii="Times New Roman" w:hAnsi="Times New Roman" w:eastAsia="宋体" w:cs="Times New Roman"/>
          <w:color w:val="000000" w:themeColor="text1"/>
          <w:spacing w:val="0"/>
          <w:w w:val="100"/>
          <w:sz w:val="24"/>
          <w:szCs w:val="24"/>
          <w14:textFill>
            <w14:solidFill>
              <w14:schemeClr w14:val="tx1"/>
            </w14:solidFill>
          </w14:textFill>
        </w:rPr>
        <w:t>.1 基本资格条件：符合《中华人民共和国政府采购法》第二十二条的规定；</w:t>
      </w:r>
    </w:p>
    <w:p w14:paraId="41B340F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6</w:t>
      </w:r>
      <w:r>
        <w:rPr>
          <w:rFonts w:ascii="Times New Roman" w:hAnsi="Times New Roman" w:eastAsia="宋体" w:cs="Times New Roman"/>
          <w:color w:val="000000" w:themeColor="text1"/>
          <w:spacing w:val="0"/>
          <w:w w:val="100"/>
          <w:sz w:val="24"/>
          <w:szCs w:val="24"/>
          <w14:textFill>
            <w14:solidFill>
              <w14:schemeClr w14:val="tx1"/>
            </w14:solidFill>
          </w14:textFill>
        </w:rPr>
        <w:t>.2 特定资格条件：</w:t>
      </w:r>
    </w:p>
    <w:p w14:paraId="1DE0011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在中华人民共和国境内注册的独立法人或其他组织，在经营中无违法违规不良记录；具备完善的营业执照、税务登记证、组织机构代码证或标识统一社会信用代码的营业执照齐全有效（或《事业单位法人证书》或其他合法组织登记证书、自然人只需提交身份证）；</w:t>
      </w:r>
    </w:p>
    <w:p w14:paraId="3C392E7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（2）提供法定代表人授权书（附法定代表人身份证复印件）及被授权代表人身份证复印件（法定代表人直接参加只需提供法定代表人身份证复印件）；</w:t>
      </w:r>
    </w:p>
    <w:p w14:paraId="5DE90C7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（3）财务状况报告：提供2023年或2024年度财务审计报告（成立时间至首次递交磋商响应文件截止时间不足1年的，可提供成立后任意时段的资产负债表）或其基本存款账户开户银行出具的资信证明；</w:t>
      </w:r>
    </w:p>
    <w:p w14:paraId="5EFE485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en-US"/>
        </w:rPr>
      </w:pPr>
      <w:r>
        <w:rPr>
          <w:rFonts w:hint="eastAsia" w:ascii="Times New Roman" w:hAnsi="Times New Roman" w:eastAsia="宋体" w:cs="Times New Roman"/>
          <w:sz w:val="24"/>
          <w:lang w:val="en-US" w:eastAsia="zh-CN"/>
        </w:rPr>
        <w:t>（4）</w:t>
      </w:r>
      <w:r>
        <w:rPr>
          <w:rFonts w:hint="eastAsia" w:ascii="Times New Roman" w:hAnsi="Times New Roman" w:eastAsia="宋体" w:cs="Times New Roman"/>
          <w:sz w:val="24"/>
          <w:lang w:val="en-US" w:eastAsia="en-US"/>
        </w:rPr>
        <w:t>有依法缴纳税收和社会保障资金的良好记录</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lang w:val="en-US" w:eastAsia="en-US"/>
        </w:rPr>
        <w:t>提供磋商单位202</w:t>
      </w:r>
      <w:r>
        <w:rPr>
          <w:rFonts w:hint="eastAsia" w:ascii="Times New Roman" w:hAnsi="Times New Roman" w:eastAsia="宋体" w:cs="Times New Roman"/>
          <w:sz w:val="24"/>
          <w:lang w:val="en-US" w:eastAsia="zh-CN"/>
        </w:rPr>
        <w:t>4</w:t>
      </w:r>
      <w:r>
        <w:rPr>
          <w:rFonts w:hint="eastAsia" w:ascii="Times New Roman" w:hAnsi="Times New Roman" w:eastAsia="宋体" w:cs="Times New Roman"/>
          <w:sz w:val="24"/>
          <w:lang w:val="en-US" w:eastAsia="en-US"/>
        </w:rPr>
        <w:t>年</w:t>
      </w:r>
      <w:r>
        <w:rPr>
          <w:rFonts w:hint="eastAsia" w:ascii="Times New Roman" w:hAnsi="Times New Roman" w:eastAsia="宋体" w:cs="Times New Roman"/>
          <w:sz w:val="24"/>
          <w:lang w:val="en-US" w:eastAsia="zh-CN"/>
        </w:rPr>
        <w:t>9</w:t>
      </w:r>
      <w:r>
        <w:rPr>
          <w:rFonts w:hint="eastAsia" w:ascii="Times New Roman" w:hAnsi="Times New Roman" w:eastAsia="宋体" w:cs="Times New Roman"/>
          <w:sz w:val="24"/>
          <w:lang w:val="en-US" w:eastAsia="en-US"/>
        </w:rPr>
        <w:t>月至今任意三个月完税证明（依法免税的磋商单位应提供相关文件证明）、202</w:t>
      </w:r>
      <w:r>
        <w:rPr>
          <w:rFonts w:hint="eastAsia" w:ascii="Times New Roman" w:hAnsi="Times New Roman" w:eastAsia="宋体" w:cs="Times New Roman"/>
          <w:sz w:val="24"/>
          <w:lang w:val="en-US" w:eastAsia="zh-CN"/>
        </w:rPr>
        <w:t>4</w:t>
      </w:r>
      <w:r>
        <w:rPr>
          <w:rFonts w:hint="eastAsia" w:ascii="Times New Roman" w:hAnsi="Times New Roman" w:eastAsia="宋体" w:cs="Times New Roman"/>
          <w:sz w:val="24"/>
          <w:lang w:val="en-US" w:eastAsia="en-US"/>
        </w:rPr>
        <w:t>年</w:t>
      </w:r>
      <w:r>
        <w:rPr>
          <w:rFonts w:hint="eastAsia" w:ascii="Times New Roman" w:hAnsi="Times New Roman" w:eastAsia="宋体" w:cs="Times New Roman"/>
          <w:sz w:val="24"/>
          <w:lang w:val="en-US" w:eastAsia="zh-CN"/>
        </w:rPr>
        <w:t>9</w:t>
      </w:r>
      <w:r>
        <w:rPr>
          <w:rFonts w:hint="eastAsia" w:ascii="Times New Roman" w:hAnsi="Times New Roman" w:eastAsia="宋体" w:cs="Times New Roman"/>
          <w:sz w:val="24"/>
          <w:lang w:val="en-US" w:eastAsia="en-US"/>
        </w:rPr>
        <w:t>月至今任意三个月已缴纳社会保险的证明（专用收据或社会保险缴纳清单或社保缴纳证明，依法不需要缴纳社会保障资金的磋商单位应提供相关文件证明）</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lang w:val="en-US" w:eastAsia="en-US"/>
        </w:rPr>
        <w:t>；</w:t>
      </w:r>
    </w:p>
    <w:p w14:paraId="330DDF3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（5）书面声明：参加政府采购活动近3年内，在经营活动中没有重大违法记录声明；</w:t>
      </w:r>
    </w:p>
    <w:p w14:paraId="02ADDE1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en-US"/>
        </w:rPr>
      </w:pPr>
      <w:r>
        <w:rPr>
          <w:rFonts w:hint="eastAsia" w:ascii="Times New Roman" w:hAnsi="Times New Roman" w:eastAsia="宋体" w:cs="Times New Roman"/>
          <w:sz w:val="24"/>
          <w:lang w:val="en-US" w:eastAsia="zh-CN"/>
        </w:rPr>
        <w:t>（6）具有履行合同所必需的设备和专业技术能力</w:t>
      </w:r>
      <w:r>
        <w:rPr>
          <w:rFonts w:hint="eastAsia" w:ascii="Times New Roman" w:hAnsi="Times New Roman" w:eastAsia="宋体" w:cs="Times New Roman"/>
          <w:sz w:val="24"/>
          <w:lang w:val="en-US" w:eastAsia="en-US"/>
        </w:rPr>
        <w:t>（须附相关证明材料或书面声明）；</w:t>
      </w:r>
    </w:p>
    <w:p w14:paraId="6CB370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sz w:val="24"/>
          <w:lang w:val="en-US" w:eastAsia="zh-CN"/>
        </w:rPr>
        <w:t>（7）供应商通过“</w:t>
      </w:r>
      <w:r>
        <w:rPr>
          <w:rFonts w:hint="eastAsia" w:ascii="Times New Roman" w:hAnsi="Times New Roman" w:eastAsia="宋体" w:cs="Times New Roman"/>
          <w:sz w:val="24"/>
          <w:lang w:val="en-US" w:eastAsia="en-US"/>
        </w:rPr>
        <w:t>信用中国</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lang w:val="en-US" w:eastAsia="en-US"/>
        </w:rPr>
        <w:t>网站查询</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lang w:val="en-US" w:eastAsia="en-US"/>
        </w:rPr>
        <w:t>www.creditchina.gov.cn</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lang w:val="en-US" w:eastAsia="en-US"/>
        </w:rPr>
        <w:t>未被列入重大税收违法案件当事人名单、在</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lang w:val="en-US" w:eastAsia="en-US"/>
        </w:rPr>
        <w:t>中国执行信息公开网</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lang w:val="en-US" w:eastAsia="en-US"/>
        </w:rPr>
        <w:t>网站（http://zxgk.court.gov.cn/）查询未被列入失信被执行人及在中国政府采购网（www.ccgp.gov.cn）查询未被列入政府采购严重违法失信行为记录名单</w:t>
      </w:r>
      <w:r>
        <w:rPr>
          <w:rFonts w:hint="eastAsia" w:ascii="Times New Roman" w:hAnsi="Times New Roman" w:eastAsia="宋体" w:cs="Times New Roman"/>
          <w:sz w:val="24"/>
          <w:lang w:val="en-US" w:eastAsia="zh-CN"/>
        </w:rPr>
        <w:t>；对列入失信被执行人、重大税收违法案件当事人名单、政府采购严重违法失信行为记录名单的供应商，将拒绝其参与政府采购活动</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w:t>
      </w:r>
    </w:p>
    <w:p w14:paraId="13798A0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 xml:space="preserve">6.3 </w:t>
      </w:r>
      <w:r>
        <w:rPr>
          <w:rFonts w:ascii="Times New Roman" w:hAnsi="Times New Roman" w:eastAsia="宋体" w:cs="Times New Roman"/>
          <w:color w:val="000000" w:themeColor="text1"/>
          <w:spacing w:val="0"/>
          <w:w w:val="100"/>
          <w:sz w:val="24"/>
          <w:szCs w:val="24"/>
          <w14:textFill>
            <w14:solidFill>
              <w14:schemeClr w14:val="tx1"/>
            </w14:solidFill>
          </w14:textFill>
        </w:rPr>
        <w:t>若供应商资质证明文件不符合要求，将按无效磋商处理。</w:t>
      </w:r>
    </w:p>
    <w:p w14:paraId="1D36B11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7</w:t>
      </w:r>
      <w:r>
        <w:rPr>
          <w:rFonts w:ascii="Times New Roman" w:hAnsi="Times New Roman" w:eastAsia="宋体" w:cs="Times New Roman"/>
          <w:color w:val="000000" w:themeColor="text1"/>
          <w:spacing w:val="0"/>
          <w:w w:val="100"/>
          <w:sz w:val="24"/>
          <w:szCs w:val="24"/>
          <w14:textFill>
            <w14:solidFill>
              <w14:schemeClr w14:val="tx1"/>
            </w14:solidFill>
          </w14:textFill>
        </w:rPr>
        <w:t>、磋商有效期</w:t>
      </w:r>
    </w:p>
    <w:p w14:paraId="385F2D7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7</w:t>
      </w:r>
      <w:r>
        <w:rPr>
          <w:rFonts w:ascii="Times New Roman" w:hAnsi="Times New Roman" w:eastAsia="宋体" w:cs="Times New Roman"/>
          <w:color w:val="000000" w:themeColor="text1"/>
          <w:spacing w:val="0"/>
          <w:w w:val="100"/>
          <w:sz w:val="24"/>
          <w:szCs w:val="24"/>
          <w14:textFill>
            <w14:solidFill>
              <w14:schemeClr w14:val="tx1"/>
            </w14:solidFill>
          </w14:textFill>
        </w:rPr>
        <w:t>.1 响应文件从磋商之日起，磋商有效期为 90 日历天。响应文件中所有要求的 证明文件的有效期比本须知规定的有效期短的，将被视为非响应磋商，采购人有权拒绝。</w:t>
      </w:r>
    </w:p>
    <w:p w14:paraId="1288759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7</w:t>
      </w:r>
      <w:r>
        <w:rPr>
          <w:rFonts w:ascii="Times New Roman" w:hAnsi="Times New Roman" w:eastAsia="宋体" w:cs="Times New Roman"/>
          <w:color w:val="000000" w:themeColor="text1"/>
          <w:spacing w:val="0"/>
          <w:w w:val="100"/>
          <w:sz w:val="24"/>
          <w:szCs w:val="24"/>
          <w14:textFill>
            <w14:solidFill>
              <w14:schemeClr w14:val="tx1"/>
            </w14:solidFill>
          </w14:textFill>
        </w:rPr>
        <w:t>.2 特殊情况下，采购人可于磋商有效期满之前要求供应商同意延长有效期，要求与答复均应为书面形式。</w:t>
      </w:r>
    </w:p>
    <w:p w14:paraId="1C5A2DE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ascii="Times New Roman" w:hAnsi="Times New Roman" w:eastAsia="宋体" w:cs="Times New Roman"/>
          <w:b/>
          <w:bCs/>
          <w:color w:val="000000" w:themeColor="text1"/>
          <w:spacing w:val="0"/>
          <w:w w:val="100"/>
          <w:sz w:val="28"/>
          <w:szCs w:val="28"/>
          <w14:textFill>
            <w14:solidFill>
              <w14:schemeClr w14:val="tx1"/>
            </w14:solidFill>
          </w14:textFill>
        </w:rPr>
      </w:pPr>
      <w:r>
        <w:rPr>
          <w:rFonts w:hint="eastAsia" w:ascii="Times New Roman" w:hAnsi="Times New Roman" w:eastAsia="宋体" w:cs="Times New Roman"/>
          <w:b/>
          <w:bCs/>
          <w:color w:val="000000" w:themeColor="text1"/>
          <w:spacing w:val="0"/>
          <w:w w:val="100"/>
          <w:sz w:val="28"/>
          <w:szCs w:val="28"/>
          <w:lang w:val="en-US" w:eastAsia="zh-CN"/>
          <w14:textFill>
            <w14:solidFill>
              <w14:schemeClr w14:val="tx1"/>
            </w14:solidFill>
          </w14:textFill>
        </w:rPr>
        <w:t>四、</w:t>
      </w:r>
      <w:r>
        <w:rPr>
          <w:rFonts w:ascii="Times New Roman" w:hAnsi="Times New Roman" w:eastAsia="宋体" w:cs="Times New Roman"/>
          <w:b/>
          <w:bCs/>
          <w:color w:val="000000" w:themeColor="text1"/>
          <w:spacing w:val="0"/>
          <w:w w:val="100"/>
          <w:sz w:val="28"/>
          <w:szCs w:val="28"/>
          <w14:textFill>
            <w14:solidFill>
              <w14:schemeClr w14:val="tx1"/>
            </w14:solidFill>
          </w14:textFill>
        </w:rPr>
        <w:t>响应文件的提交</w:t>
      </w:r>
    </w:p>
    <w:p w14:paraId="2943F97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w:t>
      </w:r>
      <w:r>
        <w:rPr>
          <w:rFonts w:ascii="Times New Roman" w:hAnsi="Times New Roman" w:eastAsia="宋体" w:cs="Times New Roman"/>
          <w:color w:val="000000" w:themeColor="text1"/>
          <w:spacing w:val="0"/>
          <w:w w:val="100"/>
          <w:sz w:val="24"/>
          <w:szCs w:val="24"/>
          <w14:textFill>
            <w14:solidFill>
              <w14:schemeClr w14:val="tx1"/>
            </w14:solidFill>
          </w14:textFill>
        </w:rPr>
        <w:t>电子投标文件可于提交投标文件截止时间前任意时段登录全国公共资源交易平台（陕西省）网站</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电子交易平台</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企业端</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进行提交，逾期系统将拒绝接收。提交时，供应商应登录全国公共资源交易中心平台（陕西省），选择</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首页&gt;电子交易平台&gt;企业端&gt;我的项目</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，点击</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项目流程</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，在打开的</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项目管理</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对话框中选择</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上传响应文件</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，上传加密的电子投标文件（*.SXSTF），上传成功后，电子化平台将予以记录。</w:t>
      </w:r>
    </w:p>
    <w:p w14:paraId="5BD88BA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Times New Roman" w:hAnsi="Times New Roman" w:eastAsia="宋体" w:cs="Times New Roman"/>
          <w:b/>
          <w:bCs/>
          <w:color w:val="000000" w:themeColor="text1"/>
          <w:spacing w:val="0"/>
          <w:w w:val="100"/>
          <w:sz w:val="24"/>
          <w:szCs w:val="24"/>
          <w14:textFill>
            <w14:solidFill>
              <w14:schemeClr w14:val="tx1"/>
            </w14:solidFill>
          </w14:textFill>
        </w:rPr>
      </w:pP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2、</w:t>
      </w:r>
      <w:r>
        <w:rPr>
          <w:rFonts w:ascii="Times New Roman" w:hAnsi="Times New Roman" w:eastAsia="宋体" w:cs="Times New Roman"/>
          <w:b/>
          <w:bCs/>
          <w:color w:val="000000" w:themeColor="text1"/>
          <w:spacing w:val="0"/>
          <w:w w:val="100"/>
          <w:sz w:val="24"/>
          <w:szCs w:val="24"/>
          <w14:textFill>
            <w14:solidFill>
              <w14:schemeClr w14:val="tx1"/>
            </w14:solidFill>
          </w14:textFill>
        </w:rPr>
        <w:t>若线下开标请携带法人授权委托书和授权代表有效身份证件原件（法人直接参与需提供法人身份证明及法人身份证原件）进行投标身份确认。</w:t>
      </w:r>
      <w:r>
        <w:rPr>
          <w:rFonts w:hint="eastAsia" w:ascii="Times New Roman" w:hAnsi="Times New Roman" w:eastAsia="宋体" w:cs="Times New Roman"/>
          <w:b/>
          <w:bCs/>
          <w:color w:val="000000" w:themeColor="text1"/>
          <w:spacing w:val="0"/>
          <w:w w:val="100"/>
          <w:sz w:val="24"/>
          <w:szCs w:val="24"/>
          <w:lang w:eastAsia="zh-CN"/>
          <w14:textFill>
            <w14:solidFill>
              <w14:schemeClr w14:val="tx1"/>
            </w14:solidFill>
          </w14:textFill>
        </w:rPr>
        <w:t>参加投标的被授权人，须提供本公司所在地社会保险管理部</w:t>
      </w: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门出具</w:t>
      </w:r>
      <w:r>
        <w:rPr>
          <w:rFonts w:hint="eastAsia" w:ascii="Times New Roman" w:hAnsi="Times New Roman" w:eastAsia="宋体" w:cs="Times New Roman"/>
          <w:b/>
          <w:bCs/>
          <w:color w:val="000000" w:themeColor="text1"/>
          <w:spacing w:val="0"/>
          <w:w w:val="100"/>
          <w:sz w:val="24"/>
          <w:szCs w:val="24"/>
          <w:lang w:eastAsia="zh-CN"/>
          <w14:textFill>
            <w14:solidFill>
              <w14:schemeClr w14:val="tx1"/>
            </w14:solidFill>
          </w14:textFill>
        </w:rPr>
        <w:t>的被授权人在本单位缴纳社会保险的清单或其他相关证明（法定代表人参加无须提供）</w:t>
      </w:r>
    </w:p>
    <w:p w14:paraId="0C5455A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Times New Roman" w:hAnsi="Times New Roman" w:eastAsia="宋体" w:cs="Times New Roman"/>
          <w:b/>
          <w:bCs/>
          <w:color w:val="000000" w:themeColor="text1"/>
          <w:spacing w:val="0"/>
          <w:w w:val="100"/>
          <w:sz w:val="24"/>
          <w:szCs w:val="24"/>
          <w14:textFill>
            <w14:solidFill>
              <w14:schemeClr w14:val="tx1"/>
            </w14:solidFill>
          </w14:textFill>
        </w:rPr>
      </w:pPr>
      <w:r>
        <w:rPr>
          <w:rFonts w:ascii="Times New Roman" w:hAnsi="Times New Roman" w:eastAsia="宋体" w:cs="Times New Roman"/>
          <w:b/>
          <w:bCs/>
          <w:color w:val="000000" w:themeColor="text1"/>
          <w:spacing w:val="0"/>
          <w:w w:val="100"/>
          <w:sz w:val="24"/>
          <w:szCs w:val="24"/>
          <w14:textFill>
            <w14:solidFill>
              <w14:schemeClr w14:val="tx1"/>
            </w14:solidFill>
          </w14:textFill>
        </w:rPr>
        <w:t>注</w:t>
      </w:r>
      <w:r>
        <w:rPr>
          <w:rFonts w:hint="eastAsia" w:ascii="Times New Roman" w:hAnsi="Times New Roman" w:eastAsia="宋体" w:cs="Times New Roman"/>
          <w:b/>
          <w:bCs/>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w w:val="100"/>
          <w:sz w:val="24"/>
          <w:szCs w:val="24"/>
          <w14:textFill>
            <w14:solidFill>
              <w14:schemeClr w14:val="tx1"/>
            </w14:solidFill>
          </w14:textFill>
        </w:rPr>
        <w:t>若递交响应文件时未提供或提供的资料不全则响应文件不予接收。</w:t>
      </w:r>
    </w:p>
    <w:p w14:paraId="10E15AD3">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Times New Roman" w:hAnsi="Times New Roman" w:eastAsia="宋体" w:cs="Times New Roman"/>
          <w:b/>
          <w:bCs/>
          <w:color w:val="000000" w:themeColor="text1"/>
          <w:spacing w:val="0"/>
          <w:w w:val="100"/>
          <w:sz w:val="28"/>
          <w:szCs w:val="28"/>
          <w:lang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8"/>
          <w:szCs w:val="28"/>
          <w:lang w:val="en-US" w:eastAsia="zh-CN"/>
          <w14:textFill>
            <w14:solidFill>
              <w14:schemeClr w14:val="tx1"/>
            </w14:solidFill>
          </w14:textFill>
        </w:rPr>
        <w:t>五、</w:t>
      </w:r>
      <w:r>
        <w:rPr>
          <w:rFonts w:hint="eastAsia" w:ascii="Times New Roman" w:hAnsi="Times New Roman" w:eastAsia="宋体" w:cs="Times New Roman"/>
          <w:b/>
          <w:bCs/>
          <w:color w:val="000000" w:themeColor="text1"/>
          <w:spacing w:val="0"/>
          <w:w w:val="100"/>
          <w:sz w:val="28"/>
          <w:szCs w:val="28"/>
          <w:lang w:eastAsia="zh-CN"/>
          <w14:textFill>
            <w14:solidFill>
              <w14:schemeClr w14:val="tx1"/>
            </w14:solidFill>
          </w14:textFill>
        </w:rPr>
        <w:t>开标</w:t>
      </w:r>
    </w:p>
    <w:p w14:paraId="06E5D994">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1、招标代理机构组织招标、开标、评标工作，招标整个过程接受监督机构的监督。</w:t>
      </w:r>
    </w:p>
    <w:p w14:paraId="586433B2">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2、评标委员会的组成及要求</w:t>
      </w:r>
    </w:p>
    <w:p w14:paraId="74E0178A">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为确保评标工作公平、公正，依法成立评标委员会。评标委员会由采购人及有关专家组成，专家比例不少于评委总数的三分之二。</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评审专家从</w:t>
      </w:r>
      <w:r>
        <w:rPr>
          <w:rFonts w:ascii="Times New Roman" w:hAnsi="Times New Roman" w:eastAsia="宋体" w:cs="Times New Roman"/>
          <w:color w:val="000000" w:themeColor="text1"/>
          <w:spacing w:val="0"/>
          <w:w w:val="100"/>
          <w:sz w:val="24"/>
          <w:szCs w:val="24"/>
          <w14:textFill>
            <w14:solidFill>
              <w14:schemeClr w14:val="tx1"/>
            </w14:solidFill>
          </w14:textFill>
        </w:rPr>
        <w:t>政府采购专家库中随机抽取。评标委员会成员应当遵守并履行下列职责义务：</w:t>
      </w:r>
    </w:p>
    <w:p w14:paraId="2DAFEA5E">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2</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1 遵纪守法，客观、公正、认真负责地履行职责，审查投标文件是否符合招标文件的要求，并</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作出评价</w:t>
      </w:r>
      <w:r>
        <w:rPr>
          <w:rFonts w:ascii="Times New Roman" w:hAnsi="Times New Roman" w:eastAsia="宋体" w:cs="Times New Roman"/>
          <w:color w:val="000000" w:themeColor="text1"/>
          <w:spacing w:val="0"/>
          <w:w w:val="100"/>
          <w:sz w:val="24"/>
          <w:szCs w:val="24"/>
          <w14:textFill>
            <w14:solidFill>
              <w14:schemeClr w14:val="tx1"/>
            </w14:solidFill>
          </w14:textFill>
        </w:rPr>
        <w:t>；</w:t>
      </w:r>
    </w:p>
    <w:p w14:paraId="7279D68A">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2</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2 要求投标人对投标文件有关事项作出解释或澄清；</w:t>
      </w:r>
    </w:p>
    <w:p w14:paraId="72805B90">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2</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3 按照招标文件的要求和评标标准进行评标，推荐中标候选单位名单，对评审意见承担个人责任；</w:t>
      </w:r>
    </w:p>
    <w:p w14:paraId="6EED1B6D">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2</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4 对评标过程和结果以及投标人的商业秘密保密；</w:t>
      </w:r>
    </w:p>
    <w:p w14:paraId="42D0B41E">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2</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5 参与评标结果报告的起草；</w:t>
      </w:r>
    </w:p>
    <w:p w14:paraId="753FA104">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2</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6 配合招标人、招标代理机构答复投标人提出的质疑；</w:t>
      </w:r>
    </w:p>
    <w:p w14:paraId="44D50923">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2</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7 配合有关部门处理投诉工作；</w:t>
      </w:r>
    </w:p>
    <w:p w14:paraId="56A349F6">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3、招标代理机构在规定</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的时间</w:t>
      </w:r>
      <w:r>
        <w:rPr>
          <w:rFonts w:ascii="Times New Roman" w:hAnsi="Times New Roman" w:eastAsia="宋体" w:cs="Times New Roman"/>
          <w:color w:val="000000" w:themeColor="text1"/>
          <w:spacing w:val="0"/>
          <w:w w:val="100"/>
          <w:sz w:val="24"/>
          <w:szCs w:val="24"/>
          <w14:textFill>
            <w14:solidFill>
              <w14:schemeClr w14:val="tx1"/>
            </w14:solidFill>
          </w14:textFill>
        </w:rPr>
        <w:t>和地点组织公开开标，投标人须委派代表参加，并签名报到以证明其出席</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p>
    <w:p w14:paraId="32532019">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4、开标时，招标代理机</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构以</w:t>
      </w:r>
      <w:r>
        <w:rPr>
          <w:rFonts w:ascii="Times New Roman" w:hAnsi="Times New Roman" w:eastAsia="宋体" w:cs="Times New Roman"/>
          <w:color w:val="000000" w:themeColor="text1"/>
          <w:spacing w:val="0"/>
          <w:w w:val="100"/>
          <w:sz w:val="24"/>
          <w:szCs w:val="24"/>
          <w14:textFill>
            <w14:solidFill>
              <w14:schemeClr w14:val="tx1"/>
            </w14:solidFill>
          </w14:textFill>
        </w:rPr>
        <w:t>公开唱标的形式</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公布相应内容</w:t>
      </w:r>
      <w:r>
        <w:rPr>
          <w:rFonts w:ascii="Times New Roman" w:hAnsi="Times New Roman" w:eastAsia="宋体" w:cs="Times New Roman"/>
          <w:color w:val="000000" w:themeColor="text1"/>
          <w:spacing w:val="0"/>
          <w:w w:val="100"/>
          <w:sz w:val="24"/>
          <w:szCs w:val="24"/>
          <w14:textFill>
            <w14:solidFill>
              <w14:schemeClr w14:val="tx1"/>
            </w14:solidFill>
          </w14:textFill>
        </w:rPr>
        <w:t>。</w:t>
      </w:r>
    </w:p>
    <w:p w14:paraId="1F323FE0">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5、开标结束到向中标单位授予合同期间，凡与审查、澄清、评价和比较评标的有关资料及评审意见等内容，评标委员会均不得向投标人及与评标无关的其他人透露。</w:t>
      </w:r>
    </w:p>
    <w:p w14:paraId="6FB2DCAA">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textAlignment w:val="baseline"/>
        <w:rPr>
          <w:rFonts w:ascii="Times New Roman" w:hAnsi="Times New Roman" w:eastAsia="宋体" w:cs="Times New Roman"/>
          <w:b/>
          <w:bCs/>
          <w:color w:val="000000" w:themeColor="text1"/>
          <w:spacing w:val="0"/>
          <w:w w:val="100"/>
          <w:sz w:val="24"/>
          <w:szCs w:val="24"/>
          <w14:textFill>
            <w14:solidFill>
              <w14:schemeClr w14:val="tx1"/>
            </w14:solidFill>
          </w14:textFill>
        </w:rPr>
      </w:pPr>
      <w:r>
        <w:rPr>
          <w:rFonts w:ascii="Times New Roman" w:hAnsi="Times New Roman" w:eastAsia="宋体" w:cs="Times New Roman"/>
          <w:b/>
          <w:bCs/>
          <w:color w:val="000000" w:themeColor="text1"/>
          <w:spacing w:val="0"/>
          <w:w w:val="100"/>
          <w:sz w:val="24"/>
          <w:szCs w:val="24"/>
          <w14:textFill>
            <w14:solidFill>
              <w14:schemeClr w14:val="tx1"/>
            </w14:solidFill>
          </w14:textFill>
        </w:rPr>
        <w:t>6、最低报价不作为唯一中标原则。</w:t>
      </w:r>
    </w:p>
    <w:p w14:paraId="4B8FEC5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ascii="Times New Roman" w:hAnsi="Times New Roman" w:eastAsia="宋体" w:cs="Times New Roman"/>
          <w:b/>
          <w:bCs/>
          <w:color w:val="000000" w:themeColor="text1"/>
          <w:spacing w:val="0"/>
          <w:w w:val="100"/>
          <w:sz w:val="28"/>
          <w:szCs w:val="28"/>
          <w14:textFill>
            <w14:solidFill>
              <w14:schemeClr w14:val="tx1"/>
            </w14:solidFill>
          </w14:textFill>
        </w:rPr>
      </w:pPr>
      <w:r>
        <w:rPr>
          <w:rFonts w:hint="eastAsia" w:ascii="Times New Roman" w:hAnsi="Times New Roman" w:eastAsia="宋体" w:cs="Times New Roman"/>
          <w:b/>
          <w:bCs/>
          <w:color w:val="000000" w:themeColor="text1"/>
          <w:spacing w:val="0"/>
          <w:w w:val="100"/>
          <w:sz w:val="28"/>
          <w:szCs w:val="28"/>
          <w:lang w:val="en-US" w:eastAsia="zh-CN"/>
          <w14:textFill>
            <w14:solidFill>
              <w14:schemeClr w14:val="tx1"/>
            </w14:solidFill>
          </w14:textFill>
        </w:rPr>
        <w:t>六、</w:t>
      </w:r>
      <w:r>
        <w:rPr>
          <w:rFonts w:ascii="Times New Roman" w:hAnsi="Times New Roman" w:eastAsia="宋体" w:cs="Times New Roman"/>
          <w:b/>
          <w:bCs/>
          <w:color w:val="000000" w:themeColor="text1"/>
          <w:spacing w:val="0"/>
          <w:w w:val="100"/>
          <w:sz w:val="28"/>
          <w:szCs w:val="28"/>
          <w14:textFill>
            <w14:solidFill>
              <w14:schemeClr w14:val="tx1"/>
            </w14:solidFill>
          </w14:textFill>
        </w:rPr>
        <w:t>安康市公共资源交易平台全流程电子化政府采购项目内容（此项内容请着重阅读）</w:t>
      </w:r>
    </w:p>
    <w:p w14:paraId="4F01811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1、关于需要特别提醒供应商的内容</w:t>
      </w:r>
    </w:p>
    <w:p w14:paraId="3A07DBB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1.1</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w w:val="100"/>
          <w:sz w:val="24"/>
          <w:szCs w:val="24"/>
          <w14:textFill>
            <w14:solidFill>
              <w14:schemeClr w14:val="tx1"/>
            </w14:solidFill>
          </w14:textFill>
        </w:rPr>
        <w:t>本项目采用电子化投标的方式投标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14:paraId="06C249C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1.2</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w w:val="100"/>
          <w:sz w:val="24"/>
          <w:szCs w:val="24"/>
          <w14:textFill>
            <w14:solidFill>
              <w14:schemeClr w14:val="tx1"/>
            </w14:solidFill>
          </w14:textFill>
        </w:rPr>
        <w:t>制作电子投标文件</w:t>
      </w:r>
    </w:p>
    <w:p w14:paraId="05A8550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投标供应商须在</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全国公共资源交易中心平台（陕西省）（http://www.sxggzy jy.cn/）</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的</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服务指南</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栏目</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下载专区</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中，免费下载</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陕西省公共资源交易平台政府采购电子标书制作工具</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V</w:t>
      </w:r>
      <w:r>
        <w:rPr>
          <w:rFonts w:ascii="Times New Roman" w:hAnsi="Times New Roman" w:eastAsia="宋体" w:cs="Times New Roman"/>
          <w:color w:val="000000" w:themeColor="text1"/>
          <w:spacing w:val="0"/>
          <w:w w:val="100"/>
          <w:sz w:val="24"/>
          <w:szCs w:val="24"/>
          <w14:textFill>
            <w14:solidFill>
              <w14:schemeClr w14:val="tx1"/>
            </w14:solidFill>
          </w14:textFill>
        </w:rPr>
        <w:fldChar w:fldCharType="begin"/>
      </w:r>
      <w:r>
        <w:rPr>
          <w:rFonts w:ascii="Times New Roman" w:hAnsi="Times New Roman" w:eastAsia="宋体" w:cs="Times New Roman"/>
          <w:color w:val="000000" w:themeColor="text1"/>
          <w:spacing w:val="0"/>
          <w:w w:val="100"/>
          <w:sz w:val="24"/>
          <w:szCs w:val="24"/>
          <w14:textFill>
            <w14:solidFill>
              <w14:schemeClr w14:val="tx1"/>
            </w14:solidFill>
          </w14:textFill>
        </w:rPr>
        <w:instrText xml:space="preserve"> HYPERLINK "8.0.0.2" </w:instrText>
      </w:r>
      <w:r>
        <w:rPr>
          <w:rFonts w:ascii="Times New Roman" w:hAnsi="Times New Roman" w:eastAsia="宋体" w:cs="Times New Roman"/>
          <w:color w:val="000000" w:themeColor="text1"/>
          <w:spacing w:val="0"/>
          <w:w w:val="100"/>
          <w:sz w:val="24"/>
          <w:szCs w:val="24"/>
          <w14:textFill>
            <w14:solidFill>
              <w14:schemeClr w14:val="tx1"/>
            </w14:solidFill>
          </w14:textFill>
        </w:rPr>
        <w:fldChar w:fldCharType="separate"/>
      </w:r>
      <w:r>
        <w:rPr>
          <w:rFonts w:ascii="Times New Roman" w:hAnsi="Times New Roman" w:eastAsia="宋体" w:cs="Times New Roman"/>
          <w:color w:val="000000" w:themeColor="text1"/>
          <w:spacing w:val="0"/>
          <w:w w:val="100"/>
          <w:sz w:val="24"/>
          <w:szCs w:val="24"/>
          <w14:textFill>
            <w14:solidFill>
              <w14:schemeClr w14:val="tx1"/>
            </w14:solidFill>
          </w14:textFill>
        </w:rPr>
        <w:t>8.0.0.2</w:t>
      </w:r>
      <w:r>
        <w:rPr>
          <w:rFonts w:ascii="Times New Roman" w:hAnsi="Times New Roman" w:eastAsia="宋体" w:cs="Times New Roman"/>
          <w:color w:val="000000" w:themeColor="text1"/>
          <w:spacing w:val="0"/>
          <w:w w:val="100"/>
          <w:sz w:val="24"/>
          <w:szCs w:val="24"/>
          <w14:textFill>
            <w14:solidFill>
              <w14:schemeClr w14:val="tx1"/>
            </w14:solidFill>
          </w14:textFill>
        </w:rPr>
        <w:fldChar w:fldCharType="end"/>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，并升级至最新版本，使用该客户端制作电子投标文件，制作扩展名为</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.SXSTF</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的电子投标文件。</w:t>
      </w:r>
    </w:p>
    <w:p w14:paraId="7F0B570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1.3</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w w:val="100"/>
          <w:sz w:val="24"/>
          <w:szCs w:val="24"/>
          <w14:textFill>
            <w14:solidFill>
              <w14:schemeClr w14:val="tx1"/>
            </w14:solidFill>
          </w14:textFill>
        </w:rPr>
        <w:t>递交电子投标文件</w:t>
      </w:r>
    </w:p>
    <w:p w14:paraId="5A5765D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登录全国公共资源交易中心平台（陕西省）（http://www.sxggzy jy.cn/），选择</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电子交易平台—陕西政府采购交易系统—企业端</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进行登录，登录后选择</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交易乙方</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身份进入，进入菜单</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采购业务—我的项目——项目流程——上传响应文件</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，上传加密的电子投标文件。上传成功后，电子化平台将予以记录。</w:t>
      </w:r>
    </w:p>
    <w:p w14:paraId="2082E74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2、关于报名</w:t>
      </w:r>
    </w:p>
    <w:p w14:paraId="4FCB3BA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2.1</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w w:val="100"/>
          <w:sz w:val="24"/>
          <w:szCs w:val="24"/>
          <w14:textFill>
            <w14:solidFill>
              <w14:schemeClr w14:val="tx1"/>
            </w14:solidFill>
          </w14:textFill>
        </w:rPr>
        <w:t>购买须知：使用捆绑省交易平台的CA锁登录电子交易平台，通过政府采购系统企业端进入，点击我要投标，完善相关投标信息；</w:t>
      </w:r>
    </w:p>
    <w:p w14:paraId="0EB0011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2.</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2</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缴费确认：请在文件发售时间</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内</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将</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单位介绍信、经办人身份证、营业执照、企业资质证书、法人授权委托书（需附委托人电话和邮箱号码）及网上报名成功回执码</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扫描件（文字及公章须清晰无缺失，并标明联系人、联系方式）发送至采购代理机构邮箱</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983666081@qq.com），经采购代理机构确认完毕后方可下载扩展名为（*.SXSZF）的电子磋商文件</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否则报名无效；</w:t>
      </w:r>
    </w:p>
    <w:p w14:paraId="159C5B4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2.3</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w w:val="100"/>
          <w:sz w:val="24"/>
          <w:szCs w:val="24"/>
          <w14:textFill>
            <w14:solidFill>
              <w14:schemeClr w14:val="tx1"/>
            </w14:solidFill>
          </w14:textFill>
        </w:rPr>
        <w:t>未完成网上投标成功的或未经采购代理公司缴费确认或未在规定时间内在平台上下载文件的，无法完成后续流程；</w:t>
      </w:r>
    </w:p>
    <w:p w14:paraId="5622221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2.4</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w w:val="100"/>
          <w:sz w:val="24"/>
          <w:szCs w:val="24"/>
          <w14:textFill>
            <w14:solidFill>
              <w14:schemeClr w14:val="tx1"/>
            </w14:solidFill>
          </w14:textFill>
        </w:rPr>
        <w:t>本项目采用电子化投标的方式，相关操作流程详见全国公共资源交易平台（陕西省）网站</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服务指南</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下载专区</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中的《陕西省公共资源交易中心政府采购项目投标指南》；</w:t>
      </w:r>
    </w:p>
    <w:p w14:paraId="40F9AB9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2.5</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w w:val="100"/>
          <w:sz w:val="24"/>
          <w:szCs w:val="24"/>
          <w14:textFill>
            <w14:solidFill>
              <w14:schemeClr w14:val="tx1"/>
            </w14:solidFill>
          </w14:textFill>
        </w:rPr>
        <w:t>电子招标文件技术支持：4009280095、4009980000。</w:t>
      </w:r>
    </w:p>
    <w:p w14:paraId="7505776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3、关于文件的制作和签名</w:t>
      </w:r>
    </w:p>
    <w:p w14:paraId="7D7AC1B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3.1</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w w:val="100"/>
          <w:sz w:val="24"/>
          <w:szCs w:val="24"/>
          <w14:textFill>
            <w14:solidFill>
              <w14:schemeClr w14:val="tx1"/>
            </w14:solidFill>
          </w14:textFill>
        </w:rPr>
        <w:t>编制电子投标文件时，应使用最新发布的电子</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投标</w:t>
      </w:r>
      <w:r>
        <w:rPr>
          <w:rFonts w:ascii="Times New Roman" w:hAnsi="Times New Roman" w:eastAsia="宋体" w:cs="Times New Roman"/>
          <w:color w:val="000000" w:themeColor="text1"/>
          <w:spacing w:val="0"/>
          <w:w w:val="100"/>
          <w:sz w:val="24"/>
          <w:szCs w:val="24"/>
          <w14:textFill>
            <w14:solidFill>
              <w14:schemeClr w14:val="tx1"/>
            </w14:solidFill>
          </w14:textFill>
        </w:rPr>
        <w:t>文件及专用制作工具进行编制。并使用数字认证证书（CA）对电子投标文件进行签署、加密、递交及开标时解密等相关操作。</w:t>
      </w:r>
    </w:p>
    <w:p w14:paraId="55636B7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（1）电子招标文件下载</w:t>
      </w:r>
    </w:p>
    <w:p w14:paraId="5007F6F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供应商登录全国公共资源交易平台（陕西省）网站</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电子交易平台</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企业端</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后，在</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我的项目</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中点击</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项目流程</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交易文件下载</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下载电子招标文件（*.SXSZF）</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p>
    <w:p w14:paraId="60C41AD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注意：该项目如有变更文件，则应点击</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项目流程&gt;答疑文件下载</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下载更新后的电子招标文件（*.SXSCF），使用旧版电子招标文件制作的电子投标文件，系统将拒绝接收。</w:t>
      </w:r>
    </w:p>
    <w:p w14:paraId="71D267E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（2）电子招标文件需要使用专用软件打开、浏览</w:t>
      </w:r>
    </w:p>
    <w:p w14:paraId="233B6D0E">
      <w:pPr>
        <w:pStyle w:val="3"/>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供应商登录全国公共资源交易平台（陕西省）网站</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服务指南</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下载专区</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免费下载《陕西省公共资源交易平台政府采购电子标书制作工具</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V</w:t>
      </w:r>
      <w:r>
        <w:rPr>
          <w:rFonts w:ascii="Times New Roman" w:hAnsi="Times New Roman" w:eastAsia="宋体" w:cs="Times New Roman"/>
          <w:color w:val="000000" w:themeColor="text1"/>
          <w:spacing w:val="0"/>
          <w:w w:val="100"/>
          <w:sz w:val="24"/>
          <w:szCs w:val="24"/>
          <w14:textFill>
            <w14:solidFill>
              <w14:schemeClr w14:val="tx1"/>
            </w14:solidFill>
          </w14:textFill>
        </w:rPr>
        <w:fldChar w:fldCharType="begin"/>
      </w:r>
      <w:r>
        <w:rPr>
          <w:rFonts w:ascii="Times New Roman" w:hAnsi="Times New Roman" w:eastAsia="宋体" w:cs="Times New Roman"/>
          <w:color w:val="000000" w:themeColor="text1"/>
          <w:spacing w:val="0"/>
          <w:w w:val="100"/>
          <w:sz w:val="24"/>
          <w:szCs w:val="24"/>
          <w14:textFill>
            <w14:solidFill>
              <w14:schemeClr w14:val="tx1"/>
            </w14:solidFill>
          </w14:textFill>
        </w:rPr>
        <w:instrText xml:space="preserve"> HYPERLINK "8.0.0.2" </w:instrText>
      </w:r>
      <w:r>
        <w:rPr>
          <w:rFonts w:ascii="Times New Roman" w:hAnsi="Times New Roman" w:eastAsia="宋体" w:cs="Times New Roman"/>
          <w:color w:val="000000" w:themeColor="text1"/>
          <w:spacing w:val="0"/>
          <w:w w:val="100"/>
          <w:sz w:val="24"/>
          <w:szCs w:val="24"/>
          <w14:textFill>
            <w14:solidFill>
              <w14:schemeClr w14:val="tx1"/>
            </w14:solidFill>
          </w14:textFill>
        </w:rPr>
        <w:fldChar w:fldCharType="separate"/>
      </w:r>
      <w:r>
        <w:rPr>
          <w:rFonts w:ascii="Times New Roman" w:hAnsi="Times New Roman" w:eastAsia="宋体" w:cs="Times New Roman"/>
          <w:color w:val="000000" w:themeColor="text1"/>
          <w:spacing w:val="0"/>
          <w:w w:val="100"/>
          <w:sz w:val="24"/>
          <w:szCs w:val="24"/>
          <w14:textFill>
            <w14:solidFill>
              <w14:schemeClr w14:val="tx1"/>
            </w14:solidFill>
          </w14:textFill>
        </w:rPr>
        <w:t>8.0.0.2</w:t>
      </w:r>
      <w:r>
        <w:rPr>
          <w:rFonts w:ascii="Times New Roman" w:hAnsi="Times New Roman" w:eastAsia="宋体" w:cs="Times New Roman"/>
          <w:color w:val="000000" w:themeColor="text1"/>
          <w:spacing w:val="0"/>
          <w:w w:val="100"/>
          <w:sz w:val="24"/>
          <w:szCs w:val="24"/>
          <w14:textFill>
            <w14:solidFill>
              <w14:schemeClr w14:val="tx1"/>
            </w14:solidFill>
          </w14:textFill>
        </w:rPr>
        <w:fldChar w:fldCharType="end"/>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》，下载网址：</w:t>
      </w:r>
      <w:r>
        <w:rPr>
          <w:rFonts w:ascii="Times New Roman" w:hAnsi="Times New Roman" w:eastAsia="宋体" w:cs="Times New Roman"/>
          <w:color w:val="000000" w:themeColor="text1"/>
          <w:spacing w:val="0"/>
          <w:w w:val="100"/>
          <w:sz w:val="24"/>
          <w:szCs w:val="24"/>
          <w14:textFill>
            <w14:solidFill>
              <w14:schemeClr w14:val="tx1"/>
            </w14:solidFill>
          </w14:textFill>
        </w:rPr>
        <w:fldChar w:fldCharType="begin"/>
      </w:r>
      <w:r>
        <w:rPr>
          <w:rFonts w:ascii="Times New Roman" w:hAnsi="Times New Roman" w:eastAsia="宋体" w:cs="Times New Roman"/>
          <w:color w:val="000000" w:themeColor="text1"/>
          <w:spacing w:val="0"/>
          <w:w w:val="100"/>
          <w:sz w:val="24"/>
          <w:szCs w:val="24"/>
          <w14:textFill>
            <w14:solidFill>
              <w14:schemeClr w14:val="tx1"/>
            </w14:solidFill>
          </w14:textFill>
        </w:rPr>
        <w:instrText xml:space="preserve"> HYPERLINK "http://www.sxggzyjy.cn/fwzn/004003/20180827/c8c8fb15-a7cc-4011-a244-806289" </w:instrText>
      </w:r>
      <w:r>
        <w:rPr>
          <w:rFonts w:ascii="Times New Roman" w:hAnsi="Times New Roman" w:eastAsia="宋体" w:cs="Times New Roman"/>
          <w:color w:val="000000" w:themeColor="text1"/>
          <w:spacing w:val="0"/>
          <w:w w:val="100"/>
          <w:sz w:val="24"/>
          <w:szCs w:val="24"/>
          <w14:textFill>
            <w14:solidFill>
              <w14:schemeClr w14:val="tx1"/>
            </w14:solidFill>
          </w14:textFill>
        </w:rPr>
        <w:fldChar w:fldCharType="separate"/>
      </w:r>
      <w:r>
        <w:rPr>
          <w:rFonts w:ascii="Times New Roman" w:hAnsi="Times New Roman" w:eastAsia="宋体" w:cs="Times New Roman"/>
          <w:color w:val="000000" w:themeColor="text1"/>
          <w:spacing w:val="0"/>
          <w:w w:val="100"/>
          <w:sz w:val="24"/>
          <w:szCs w:val="24"/>
          <w14:textFill>
            <w14:solidFill>
              <w14:schemeClr w14:val="tx1"/>
            </w14:solidFill>
          </w14:textFill>
        </w:rPr>
        <w:t>http://www.sxggzyjy.cn/fwzn/004003/20180827/c8c8fb15-a7cc-4011-a244-806289</w:t>
      </w:r>
      <w:r>
        <w:rPr>
          <w:rFonts w:ascii="Times New Roman" w:hAnsi="Times New Roman" w:eastAsia="宋体" w:cs="Times New Roman"/>
          <w:color w:val="000000" w:themeColor="text1"/>
          <w:spacing w:val="0"/>
          <w:w w:val="100"/>
          <w:sz w:val="24"/>
          <w:szCs w:val="24"/>
          <w14:textFill>
            <w14:solidFill>
              <w14:schemeClr w14:val="tx1"/>
            </w14:solidFill>
          </w14:textFill>
        </w:rPr>
        <w:fldChar w:fldCharType="end"/>
      </w:r>
      <w:r>
        <w:rPr>
          <w:rFonts w:ascii="Times New Roman" w:hAnsi="Times New Roman" w:eastAsia="宋体" w:cs="Times New Roman"/>
          <w:color w:val="000000" w:themeColor="text1"/>
          <w:spacing w:val="0"/>
          <w:w w:val="100"/>
          <w:sz w:val="24"/>
          <w:szCs w:val="24"/>
          <w14:textFill>
            <w14:solidFill>
              <w14:schemeClr w14:val="tx1"/>
            </w14:solidFill>
          </w14:textFill>
        </w:rPr>
        <w:t xml:space="preserve"> d7cf3b.html，并升级至最新版本，使用该客户端可以打开电子招标文件。软件操作手册详见全国公共资源交易平台（陕西省）网站</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服务指南</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下载专区</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中的《陕西省公共资源交易（政府采购类）投标文件制作软件操作手册》</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下载网址：</w:t>
      </w:r>
      <w:r>
        <w:rPr>
          <w:rFonts w:ascii="Times New Roman" w:hAnsi="Times New Roman" w:eastAsia="宋体" w:cs="Times New Roman"/>
          <w:color w:val="000000" w:themeColor="text1"/>
          <w:spacing w:val="0"/>
          <w:w w:val="100"/>
          <w:sz w:val="24"/>
          <w:szCs w:val="24"/>
          <w14:textFill>
            <w14:solidFill>
              <w14:schemeClr w14:val="tx1"/>
            </w14:solidFill>
          </w14:textFill>
        </w:rPr>
        <w:fldChar w:fldCharType="begin"/>
      </w:r>
      <w:r>
        <w:rPr>
          <w:rFonts w:ascii="Times New Roman" w:hAnsi="Times New Roman" w:eastAsia="宋体" w:cs="Times New Roman"/>
          <w:color w:val="000000" w:themeColor="text1"/>
          <w:spacing w:val="0"/>
          <w:w w:val="100"/>
          <w:sz w:val="24"/>
          <w:szCs w:val="24"/>
          <w14:textFill>
            <w14:solidFill>
              <w14:schemeClr w14:val="tx1"/>
            </w14:solidFill>
          </w14:textFill>
        </w:rPr>
        <w:instrText xml:space="preserve"> HYPERLINK "http://www.sxggzyjy.cn/fwzn/004003/20170821/c3afa05b-f5e6-4e64-9fb0-e397ef" </w:instrText>
      </w:r>
      <w:r>
        <w:rPr>
          <w:rFonts w:ascii="Times New Roman" w:hAnsi="Times New Roman" w:eastAsia="宋体" w:cs="Times New Roman"/>
          <w:color w:val="000000" w:themeColor="text1"/>
          <w:spacing w:val="0"/>
          <w:w w:val="100"/>
          <w:sz w:val="24"/>
          <w:szCs w:val="24"/>
          <w14:textFill>
            <w14:solidFill>
              <w14:schemeClr w14:val="tx1"/>
            </w14:solidFill>
          </w14:textFill>
        </w:rPr>
        <w:fldChar w:fldCharType="separate"/>
      </w:r>
      <w:r>
        <w:rPr>
          <w:rFonts w:ascii="Times New Roman" w:hAnsi="Times New Roman" w:eastAsia="宋体" w:cs="Times New Roman"/>
          <w:color w:val="000000" w:themeColor="text1"/>
          <w:spacing w:val="0"/>
          <w:w w:val="100"/>
          <w:sz w:val="24"/>
          <w:szCs w:val="24"/>
          <w14:textFill>
            <w14:solidFill>
              <w14:schemeClr w14:val="tx1"/>
            </w14:solidFill>
          </w14:textFill>
        </w:rPr>
        <w:t>http://www.sxggzyjy.cn/fwzn/004003/20170821/c3afa05b-f5e6-4e64-9fb0-e397ef</w:t>
      </w:r>
      <w:r>
        <w:rPr>
          <w:rFonts w:ascii="Times New Roman" w:hAnsi="Times New Roman" w:eastAsia="宋体" w:cs="Times New Roman"/>
          <w:color w:val="000000" w:themeColor="text1"/>
          <w:spacing w:val="0"/>
          <w:w w:val="100"/>
          <w:sz w:val="24"/>
          <w:szCs w:val="24"/>
          <w14:textFill>
            <w14:solidFill>
              <w14:schemeClr w14:val="tx1"/>
            </w14:solidFill>
          </w14:textFill>
        </w:rPr>
        <w:fldChar w:fldCharType="end"/>
      </w:r>
      <w:r>
        <w:rPr>
          <w:rFonts w:ascii="Times New Roman" w:hAnsi="Times New Roman" w:eastAsia="宋体" w:cs="Times New Roman"/>
          <w:color w:val="000000" w:themeColor="text1"/>
          <w:spacing w:val="0"/>
          <w:w w:val="100"/>
          <w:sz w:val="24"/>
          <w:szCs w:val="24"/>
          <w14:textFill>
            <w14:solidFill>
              <w14:schemeClr w14:val="tx1"/>
            </w14:solidFill>
          </w14:textFill>
        </w:rPr>
        <w:t xml:space="preserve"> 73413d.html；</w:t>
      </w:r>
    </w:p>
    <w:p w14:paraId="73E85B7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（3）制作电子投标文件</w:t>
      </w:r>
    </w:p>
    <w:p w14:paraId="1288CA4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电子投标文件同样需要使用上述软件进行编制。在编制过程中，如有技术性问题，请先翻阅操作手册或致电软件开发商，技术支持热线：4009280095、4009980000。</w:t>
      </w:r>
    </w:p>
    <w:p w14:paraId="3DB3B42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4、关于响应文件递交与解密</w:t>
      </w:r>
    </w:p>
    <w:p w14:paraId="51C9163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4.1</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w w:val="100"/>
          <w:sz w:val="24"/>
          <w:szCs w:val="24"/>
          <w14:textFill>
            <w14:solidFill>
              <w14:schemeClr w14:val="tx1"/>
            </w14:solidFill>
          </w14:textFill>
        </w:rPr>
        <w:t>文件递交</w:t>
      </w:r>
    </w:p>
    <w:p w14:paraId="2344269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电子投标文件可于提交投标文件截止时间前任意时段登录全国公共资源交易平台（陕西省）网站</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电子交易平台</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企业端</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进行提交，逾期系统将拒绝接收。提交时，供应商应登录全国公共资源交易中心平台（陕西省），选择</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首页&gt;电子交易平台&gt;企业端&gt;我的项目</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，点击</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项目流程</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，在打开的</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项目管理</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对话框中选择</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上传响应文件</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，上传加密的电子投标文件（*.SXSTF），上传成功后，电子化平台将予以记录。</w:t>
      </w:r>
    </w:p>
    <w:p w14:paraId="605BBD6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4.2</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w w:val="100"/>
          <w:sz w:val="24"/>
          <w:szCs w:val="24"/>
          <w14:textFill>
            <w14:solidFill>
              <w14:schemeClr w14:val="tx1"/>
            </w14:solidFill>
          </w14:textFill>
        </w:rPr>
        <w:t>文件开启与解密</w:t>
      </w:r>
    </w:p>
    <w:p w14:paraId="30F352A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（1）开标时，供应商须使用电子投标文件加密时所用的数字认证证书（CA锁）在开标室的解密机上自行解密电子投标文件。</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涉及</w:t>
      </w:r>
      <w:r>
        <w:rPr>
          <w:rFonts w:ascii="Times New Roman" w:hAnsi="Times New Roman" w:eastAsia="宋体" w:cs="Times New Roman"/>
          <w:color w:val="000000" w:themeColor="text1"/>
          <w:spacing w:val="0"/>
          <w:w w:val="100"/>
          <w:sz w:val="24"/>
          <w:szCs w:val="24"/>
          <w14:textFill>
            <w14:solidFill>
              <w14:schemeClr w14:val="tx1"/>
            </w14:solidFill>
          </w14:textFill>
        </w:rPr>
        <w:t>二次报价的，一定携带主锁报价，只有主锁才有签章功能，二次报价才能完成。</w:t>
      </w:r>
    </w:p>
    <w:p w14:paraId="399509D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（2）采购代理机构将在开标会议现场做开标记录。</w:t>
      </w:r>
    </w:p>
    <w:p w14:paraId="18B7044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（3）在开标环节出现下列情况之一的，其电子投标文件视为无效文件：</w:t>
      </w:r>
    </w:p>
    <w:p w14:paraId="36A5C21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a.供应商拒绝对电子投标文件进行解密的；</w:t>
      </w:r>
    </w:p>
    <w:p w14:paraId="0340A86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b.因供应商自身原因（如未带CA锁</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所带CA锁与制作电子投标文件使用的CA锁不一致</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或</w:t>
      </w:r>
      <w:r>
        <w:rPr>
          <w:rFonts w:ascii="Times New Roman" w:hAnsi="Times New Roman" w:eastAsia="宋体" w:cs="Times New Roman"/>
          <w:color w:val="000000" w:themeColor="text1"/>
          <w:spacing w:val="0"/>
          <w:w w:val="100"/>
          <w:sz w:val="24"/>
          <w:szCs w:val="24"/>
          <w14:textFill>
            <w14:solidFill>
              <w14:schemeClr w14:val="tx1"/>
            </w14:solidFill>
          </w14:textFill>
        </w:rPr>
        <w:t>沿用旧版招标文件编制投标文件等情形），导致在规定时间内无法解密投标文件的；</w:t>
      </w:r>
    </w:p>
    <w:p w14:paraId="6C7CC24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c.上传的电子投标文件无法打开的；</w:t>
      </w:r>
    </w:p>
    <w:p w14:paraId="7505A18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d.政府采购法律法规规定的其他无效情形。</w:t>
      </w:r>
    </w:p>
    <w:p w14:paraId="0173DBD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Times New Roman" w:hAnsi="Times New Roman" w:eastAsia="宋体" w:cs="Times New Roman"/>
          <w:b/>
          <w:bCs/>
          <w:color w:val="000000" w:themeColor="text1"/>
          <w:spacing w:val="0"/>
          <w:w w:val="100"/>
          <w:sz w:val="24"/>
          <w:szCs w:val="24"/>
          <w14:textFill>
            <w14:solidFill>
              <w14:schemeClr w14:val="tx1"/>
            </w14:solidFill>
          </w14:textFill>
        </w:rPr>
      </w:pPr>
      <w:r>
        <w:rPr>
          <w:rFonts w:ascii="Times New Roman" w:hAnsi="Times New Roman" w:eastAsia="宋体" w:cs="Times New Roman"/>
          <w:b/>
          <w:bCs/>
          <w:color w:val="000000" w:themeColor="text1"/>
          <w:spacing w:val="0"/>
          <w:w w:val="100"/>
          <w:sz w:val="24"/>
          <w:szCs w:val="24"/>
          <w14:textFill>
            <w14:solidFill>
              <w14:schemeClr w14:val="tx1"/>
            </w14:solidFill>
          </w14:textFill>
        </w:rPr>
        <w:t>（</w:t>
      </w: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4</w:t>
      </w:r>
      <w:r>
        <w:rPr>
          <w:rFonts w:ascii="Times New Roman" w:hAnsi="Times New Roman" w:eastAsia="宋体" w:cs="Times New Roman"/>
          <w:b/>
          <w:bCs/>
          <w:color w:val="000000" w:themeColor="text1"/>
          <w:spacing w:val="0"/>
          <w:w w:val="100"/>
          <w:sz w:val="24"/>
          <w:szCs w:val="24"/>
          <w14:textFill>
            <w14:solidFill>
              <w14:schemeClr w14:val="tx1"/>
            </w14:solidFill>
          </w14:textFill>
        </w:rPr>
        <w:t>）特殊情形下的应急处置</w:t>
      </w:r>
    </w:p>
    <w:p w14:paraId="47899C2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Times New Roman" w:hAnsi="Times New Roman" w:eastAsia="宋体" w:cs="Times New Roman"/>
          <w:b/>
          <w:bCs/>
          <w:color w:val="000000" w:themeColor="text1"/>
          <w:spacing w:val="0"/>
          <w:w w:val="100"/>
          <w:sz w:val="24"/>
          <w:szCs w:val="24"/>
          <w14:textFill>
            <w14:solidFill>
              <w14:schemeClr w14:val="tx1"/>
            </w14:solidFill>
          </w14:textFill>
        </w:rPr>
      </w:pPr>
      <w:r>
        <w:rPr>
          <w:rFonts w:ascii="Times New Roman" w:hAnsi="Times New Roman" w:eastAsia="宋体" w:cs="Times New Roman"/>
          <w:b/>
          <w:bCs/>
          <w:color w:val="000000" w:themeColor="text1"/>
          <w:spacing w:val="0"/>
          <w:w w:val="100"/>
          <w:sz w:val="24"/>
          <w:szCs w:val="24"/>
          <w14:textFill>
            <w14:solidFill>
              <w14:schemeClr w14:val="tx1"/>
            </w14:solidFill>
          </w14:textFill>
        </w:rPr>
        <w:t>在开标、评审过程中，如因停电、断网、电子化系统故障等特殊原因导致电子化开、评标无法正常进行时，代理</w:t>
      </w: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机构应</w:t>
      </w:r>
      <w:r>
        <w:rPr>
          <w:rFonts w:ascii="Times New Roman" w:hAnsi="Times New Roman" w:eastAsia="宋体" w:cs="Times New Roman"/>
          <w:b/>
          <w:bCs/>
          <w:color w:val="000000" w:themeColor="text1"/>
          <w:spacing w:val="0"/>
          <w:w w:val="100"/>
          <w:sz w:val="24"/>
          <w:szCs w:val="24"/>
          <w14:textFill>
            <w14:solidFill>
              <w14:schemeClr w14:val="tx1"/>
            </w14:solidFill>
          </w14:textFill>
        </w:rPr>
        <w:t>及时与公共资源交易中心工作人员联系，故障在2小时内可修复的，可延续电子开标评标流程；2小时内无法修复的，由采购人根据《安康市公共资源交易平台电子化交易应急处置管理办法（试行）》的通知选择处理方法。</w:t>
      </w:r>
    </w:p>
    <w:p w14:paraId="4E8A42D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ascii="Times New Roman" w:hAnsi="Times New Roman" w:eastAsia="宋体" w:cs="Times New Roman"/>
          <w:b/>
          <w:bCs/>
          <w:color w:val="000000" w:themeColor="text1"/>
          <w:spacing w:val="0"/>
          <w:w w:val="100"/>
          <w:sz w:val="28"/>
          <w:szCs w:val="28"/>
          <w14:textFill>
            <w14:solidFill>
              <w14:schemeClr w14:val="tx1"/>
            </w14:solidFill>
          </w14:textFill>
        </w:rPr>
      </w:pPr>
      <w:r>
        <w:rPr>
          <w:rFonts w:hint="eastAsia" w:ascii="Times New Roman" w:hAnsi="Times New Roman" w:eastAsia="宋体" w:cs="Times New Roman"/>
          <w:b/>
          <w:bCs/>
          <w:color w:val="000000" w:themeColor="text1"/>
          <w:spacing w:val="0"/>
          <w:w w:val="100"/>
          <w:sz w:val="28"/>
          <w:szCs w:val="28"/>
          <w:lang w:val="en-US" w:eastAsia="zh-CN"/>
          <w14:textFill>
            <w14:solidFill>
              <w14:schemeClr w14:val="tx1"/>
            </w14:solidFill>
          </w14:textFill>
        </w:rPr>
        <w:t>七、</w:t>
      </w:r>
      <w:r>
        <w:rPr>
          <w:rFonts w:ascii="Times New Roman" w:hAnsi="Times New Roman" w:eastAsia="宋体" w:cs="Times New Roman"/>
          <w:b/>
          <w:bCs/>
          <w:color w:val="000000" w:themeColor="text1"/>
          <w:spacing w:val="0"/>
          <w:w w:val="100"/>
          <w:sz w:val="28"/>
          <w:szCs w:val="28"/>
          <w14:textFill>
            <w14:solidFill>
              <w14:schemeClr w14:val="tx1"/>
            </w14:solidFill>
          </w14:textFill>
        </w:rPr>
        <w:t>评审</w:t>
      </w:r>
    </w:p>
    <w:p w14:paraId="5E3DCFD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w:t>
      </w:r>
      <w:r>
        <w:rPr>
          <w:rFonts w:ascii="Times New Roman" w:hAnsi="Times New Roman" w:eastAsia="宋体" w:cs="Times New Roman"/>
          <w:color w:val="000000" w:themeColor="text1"/>
          <w:spacing w:val="0"/>
          <w:w w:val="100"/>
          <w:sz w:val="24"/>
          <w:szCs w:val="24"/>
          <w14:textFill>
            <w14:solidFill>
              <w14:schemeClr w14:val="tx1"/>
            </w14:solidFill>
          </w14:textFill>
        </w:rPr>
        <w:t>、评审</w:t>
      </w:r>
    </w:p>
    <w:p w14:paraId="57D45CF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w:t>
      </w:r>
      <w:r>
        <w:rPr>
          <w:rFonts w:ascii="Times New Roman" w:hAnsi="Times New Roman" w:eastAsia="宋体" w:cs="Times New Roman"/>
          <w:color w:val="000000" w:themeColor="text1"/>
          <w:spacing w:val="0"/>
          <w:w w:val="100"/>
          <w:sz w:val="24"/>
          <w:szCs w:val="24"/>
          <w14:textFill>
            <w14:solidFill>
              <w14:schemeClr w14:val="tx1"/>
            </w14:solidFill>
          </w14:textFill>
        </w:rPr>
        <w:t>.1 磋商小组将遵循公开、公平、公正和择优的原则，对所有供应商的磋商响应文件评审，都采用相同的程序和标准。</w:t>
      </w:r>
    </w:p>
    <w:p w14:paraId="084DD68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w:t>
      </w:r>
      <w:r>
        <w:rPr>
          <w:rFonts w:ascii="Times New Roman" w:hAnsi="Times New Roman" w:eastAsia="宋体" w:cs="Times New Roman"/>
          <w:color w:val="000000" w:themeColor="text1"/>
          <w:spacing w:val="0"/>
          <w:w w:val="100"/>
          <w:sz w:val="24"/>
          <w:szCs w:val="24"/>
          <w14:textFill>
            <w14:solidFill>
              <w14:schemeClr w14:val="tx1"/>
            </w14:solidFill>
          </w14:textFill>
        </w:rPr>
        <w:t>.2 评审过程的保密：评审应在严格保密的状态下进行，在响应文件的评审、比较、成交候选供应商推荐以及授予合同的过程中，供应商向采购人和磋商小组施加影响的任何行为，都将会导致其报价被拒绝；成交供应商确定后，采购人不对未成交供应商就评审过程以及未能成交原因</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作出</w:t>
      </w:r>
      <w:r>
        <w:rPr>
          <w:rFonts w:ascii="Times New Roman" w:hAnsi="Times New Roman" w:eastAsia="宋体" w:cs="Times New Roman"/>
          <w:color w:val="000000" w:themeColor="text1"/>
          <w:spacing w:val="0"/>
          <w:w w:val="100"/>
          <w:sz w:val="24"/>
          <w:szCs w:val="24"/>
          <w14:textFill>
            <w14:solidFill>
              <w14:schemeClr w14:val="tx1"/>
            </w14:solidFill>
          </w14:textFill>
        </w:rPr>
        <w:t>任何解释。未成交供应商不得向磋商小组成员或其他相关人员</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询问</w:t>
      </w:r>
      <w:r>
        <w:rPr>
          <w:rFonts w:ascii="Times New Roman" w:hAnsi="Times New Roman" w:eastAsia="宋体" w:cs="Times New Roman"/>
          <w:color w:val="000000" w:themeColor="text1"/>
          <w:spacing w:val="0"/>
          <w:w w:val="100"/>
          <w:sz w:val="24"/>
          <w:szCs w:val="24"/>
          <w14:textFill>
            <w14:solidFill>
              <w14:schemeClr w14:val="tx1"/>
            </w14:solidFill>
          </w14:textFill>
        </w:rPr>
        <w:t>评审过程的情况和材料。</w:t>
      </w:r>
    </w:p>
    <w:p w14:paraId="3567D37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w:t>
      </w:r>
      <w:r>
        <w:rPr>
          <w:rFonts w:ascii="Times New Roman" w:hAnsi="Times New Roman" w:eastAsia="宋体" w:cs="Times New Roman"/>
          <w:color w:val="000000" w:themeColor="text1"/>
          <w:spacing w:val="0"/>
          <w:w w:val="100"/>
          <w:sz w:val="24"/>
          <w:szCs w:val="24"/>
          <w14:textFill>
            <w14:solidFill>
              <w14:schemeClr w14:val="tx1"/>
            </w14:solidFill>
          </w14:textFill>
        </w:rPr>
        <w:t>.3 供应商或磋商响应文件出现的下列情形将按照无效响应文件处理，由磋商小组否决其磋商：</w:t>
      </w:r>
    </w:p>
    <w:p w14:paraId="4AA2038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w:t>
      </w:r>
      <w:r>
        <w:rPr>
          <w:rFonts w:ascii="Times New Roman" w:hAnsi="Times New Roman" w:eastAsia="宋体" w:cs="Times New Roman"/>
          <w:color w:val="000000" w:themeColor="text1"/>
          <w:spacing w:val="0"/>
          <w:w w:val="100"/>
          <w:sz w:val="24"/>
          <w:szCs w:val="24"/>
          <w14:textFill>
            <w14:solidFill>
              <w14:schemeClr w14:val="tx1"/>
            </w14:solidFill>
          </w14:textFill>
        </w:rPr>
        <w:t>未按磋商文件规定要求密封、签署、盖章；</w:t>
      </w:r>
    </w:p>
    <w:p w14:paraId="55BBEDB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（2）</w:t>
      </w:r>
      <w:r>
        <w:rPr>
          <w:rFonts w:ascii="Times New Roman" w:hAnsi="Times New Roman" w:eastAsia="宋体" w:cs="Times New Roman"/>
          <w:color w:val="000000" w:themeColor="text1"/>
          <w:spacing w:val="0"/>
          <w:w w:val="100"/>
          <w:sz w:val="24"/>
          <w:szCs w:val="24"/>
          <w14:textFill>
            <w14:solidFill>
              <w14:schemeClr w14:val="tx1"/>
            </w14:solidFill>
          </w14:textFill>
        </w:rPr>
        <w:t>不具备磋商文件规定资格条件的或提供的资格证明文件不全的；</w:t>
      </w:r>
    </w:p>
    <w:p w14:paraId="2D747EE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（3）</w:t>
      </w:r>
      <w:r>
        <w:rPr>
          <w:rFonts w:ascii="Times New Roman" w:hAnsi="Times New Roman" w:eastAsia="宋体" w:cs="Times New Roman"/>
          <w:color w:val="000000" w:themeColor="text1"/>
          <w:spacing w:val="0"/>
          <w:w w:val="100"/>
          <w:sz w:val="24"/>
          <w:szCs w:val="24"/>
          <w14:textFill>
            <w14:solidFill>
              <w14:schemeClr w14:val="tx1"/>
            </w14:solidFill>
          </w14:textFill>
        </w:rPr>
        <w:t>响应文件内容不全或字迹模糊辨认不清导致磋商响应文件不满足磋商文件实质性要求的；</w:t>
      </w:r>
    </w:p>
    <w:p w14:paraId="34700AB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4</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报价超过采购预算的；</w:t>
      </w:r>
    </w:p>
    <w:p w14:paraId="4BE5A1C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Times New Roman" w:hAnsi="Times New Roman" w:eastAsia="宋体" w:cs="Times New Roman"/>
          <w:b/>
          <w:bCs/>
          <w:color w:val="000000" w:themeColor="text1"/>
          <w:spacing w:val="0"/>
          <w:w w:val="100"/>
          <w:sz w:val="24"/>
          <w:szCs w:val="24"/>
          <w14:textFill>
            <w14:solidFill>
              <w14:schemeClr w14:val="tx1"/>
            </w14:solidFill>
          </w14:textFill>
        </w:rPr>
      </w:pPr>
      <w:r>
        <w:rPr>
          <w:rFonts w:hint="eastAsia" w:ascii="Times New Roman" w:hAnsi="Times New Roman" w:eastAsia="宋体" w:cs="Times New Roman"/>
          <w:b/>
          <w:bCs/>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5</w:t>
      </w:r>
      <w:r>
        <w:rPr>
          <w:rFonts w:hint="eastAsia" w:ascii="Times New Roman" w:hAnsi="Times New Roman" w:eastAsia="宋体" w:cs="Times New Roman"/>
          <w:b/>
          <w:bCs/>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w w:val="100"/>
          <w:sz w:val="24"/>
          <w:szCs w:val="24"/>
          <w14:textFill>
            <w14:solidFill>
              <w14:schemeClr w14:val="tx1"/>
            </w14:solidFill>
          </w14:textFill>
        </w:rPr>
        <w:t>付款方式不满足竞争性磋商文件要求的；</w:t>
      </w:r>
    </w:p>
    <w:p w14:paraId="53BB32E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6</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属于磋商文件中所列无效响应情形的；</w:t>
      </w:r>
    </w:p>
    <w:p w14:paraId="1ECA4FC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7</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与磋商文件要求条款有重大偏离的；</w:t>
      </w:r>
    </w:p>
    <w:p w14:paraId="3D90A70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8</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不符合</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法律法规</w:t>
      </w:r>
      <w:r>
        <w:rPr>
          <w:rFonts w:ascii="Times New Roman" w:hAnsi="Times New Roman" w:eastAsia="宋体" w:cs="Times New Roman"/>
          <w:color w:val="000000" w:themeColor="text1"/>
          <w:spacing w:val="0"/>
          <w:w w:val="100"/>
          <w:sz w:val="24"/>
          <w:szCs w:val="24"/>
          <w14:textFill>
            <w14:solidFill>
              <w14:schemeClr w14:val="tx1"/>
            </w14:solidFill>
          </w14:textFill>
        </w:rPr>
        <w:t>和磋商文件中规定的其他实质性要求的。</w:t>
      </w:r>
    </w:p>
    <w:p w14:paraId="2D58C5E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2</w:t>
      </w:r>
      <w:r>
        <w:rPr>
          <w:rFonts w:ascii="Times New Roman" w:hAnsi="Times New Roman" w:eastAsia="宋体" w:cs="Times New Roman"/>
          <w:color w:val="000000" w:themeColor="text1"/>
          <w:spacing w:val="0"/>
          <w:w w:val="100"/>
          <w:sz w:val="24"/>
          <w:szCs w:val="24"/>
          <w14:textFill>
            <w14:solidFill>
              <w14:schemeClr w14:val="tx1"/>
            </w14:solidFill>
          </w14:textFill>
        </w:rPr>
        <w:t>、评审程序及办法</w:t>
      </w:r>
    </w:p>
    <w:p w14:paraId="0371C41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2</w:t>
      </w:r>
      <w:r>
        <w:rPr>
          <w:rFonts w:ascii="Times New Roman" w:hAnsi="Times New Roman" w:eastAsia="宋体" w:cs="Times New Roman"/>
          <w:color w:val="000000" w:themeColor="text1"/>
          <w:spacing w:val="0"/>
          <w:w w:val="100"/>
          <w:sz w:val="24"/>
          <w:szCs w:val="24"/>
          <w14:textFill>
            <w14:solidFill>
              <w14:schemeClr w14:val="tx1"/>
            </w14:solidFill>
          </w14:textFill>
        </w:rPr>
        <w:t>.1 磋商小组对于各个供应商的响应文件先进行资格审查，再进行符合性审查，审查</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全部</w:t>
      </w:r>
      <w:r>
        <w:rPr>
          <w:rFonts w:ascii="Times New Roman" w:hAnsi="Times New Roman" w:eastAsia="宋体" w:cs="Times New Roman"/>
          <w:color w:val="000000" w:themeColor="text1"/>
          <w:spacing w:val="0"/>
          <w:w w:val="100"/>
          <w:sz w:val="24"/>
          <w:szCs w:val="24"/>
          <w14:textFill>
            <w14:solidFill>
              <w14:schemeClr w14:val="tx1"/>
            </w14:solidFill>
          </w14:textFill>
        </w:rPr>
        <w:t>合格的供应商才有参加磋商与承诺的资格。</w:t>
      </w:r>
    </w:p>
    <w:p w14:paraId="6E8C288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Times New Roman" w:hAnsi="Times New Roman" w:eastAsia="宋体" w:cs="Times New Roman"/>
          <w:b/>
          <w:bCs/>
          <w:color w:val="000000" w:themeColor="text1"/>
          <w:spacing w:val="0"/>
          <w:w w:val="100"/>
          <w:sz w:val="24"/>
          <w:szCs w:val="24"/>
          <w14:textFill>
            <w14:solidFill>
              <w14:schemeClr w14:val="tx1"/>
            </w14:solidFill>
          </w14:textFill>
        </w:rPr>
      </w:pPr>
      <w:r>
        <w:rPr>
          <w:rFonts w:hint="eastAsia" w:ascii="Times New Roman" w:hAnsi="Times New Roman" w:eastAsia="宋体" w:cs="Times New Roman"/>
          <w:b/>
          <w:bCs/>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1</w:t>
      </w:r>
      <w:r>
        <w:rPr>
          <w:rFonts w:hint="eastAsia" w:ascii="Times New Roman" w:hAnsi="Times New Roman" w:eastAsia="宋体" w:cs="Times New Roman"/>
          <w:b/>
          <w:bCs/>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w w:val="100"/>
          <w:sz w:val="24"/>
          <w:szCs w:val="24"/>
          <w14:textFill>
            <w14:solidFill>
              <w14:schemeClr w14:val="tx1"/>
            </w14:solidFill>
          </w14:textFill>
        </w:rPr>
        <w:t>资格审查内容为：</w:t>
      </w:r>
    </w:p>
    <w:tbl>
      <w:tblPr>
        <w:tblStyle w:val="26"/>
        <w:tblW w:w="505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44"/>
        <w:gridCol w:w="1575"/>
        <w:gridCol w:w="5690"/>
      </w:tblGrid>
      <w:tr w14:paraId="79D53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680" w:type="pct"/>
            <w:vMerge w:val="restart"/>
            <w:vAlign w:val="center"/>
          </w:tcPr>
          <w:p w14:paraId="09DF07A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Times New Roman" w:hAnsi="Times New Roman" w:eastAsia="宋体" w:cs="Times New Roman"/>
                <w:b/>
                <w:bCs/>
                <w:color w:val="000000" w:themeColor="text1"/>
                <w:spacing w:val="0"/>
                <w:w w:val="100"/>
                <w:position w:val="0"/>
                <w:sz w:val="36"/>
                <w:szCs w:val="36"/>
                <w14:textFill>
                  <w14:solidFill>
                    <w14:schemeClr w14:val="tx1"/>
                  </w14:solidFill>
                </w14:textFill>
              </w:rPr>
            </w:pPr>
          </w:p>
          <w:p w14:paraId="4FB4847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Times New Roman" w:hAnsi="Times New Roman" w:eastAsia="宋体" w:cs="Times New Roman"/>
                <w:b/>
                <w:bCs/>
                <w:color w:val="000000" w:themeColor="text1"/>
                <w:spacing w:val="0"/>
                <w:w w:val="100"/>
                <w:position w:val="0"/>
                <w:sz w:val="36"/>
                <w:szCs w:val="36"/>
                <w14:textFill>
                  <w14:solidFill>
                    <w14:schemeClr w14:val="tx1"/>
                  </w14:solidFill>
                </w14:textFill>
              </w:rPr>
            </w:pPr>
          </w:p>
          <w:p w14:paraId="051A342C">
            <w:pPr>
              <w:pStyle w:val="11"/>
              <w:rPr>
                <w:rFonts w:hint="eastAsia" w:ascii="Times New Roman" w:hAnsi="Times New Roman" w:eastAsia="宋体" w:cs="Times New Roman"/>
                <w:b/>
                <w:bCs/>
                <w:color w:val="000000" w:themeColor="text1"/>
                <w:spacing w:val="0"/>
                <w:w w:val="100"/>
                <w:position w:val="0"/>
                <w:sz w:val="36"/>
                <w:szCs w:val="36"/>
                <w14:textFill>
                  <w14:solidFill>
                    <w14:schemeClr w14:val="tx1"/>
                  </w14:solidFill>
                </w14:textFill>
              </w:rPr>
            </w:pPr>
          </w:p>
          <w:p w14:paraId="702414B1">
            <w:pPr>
              <w:rPr>
                <w:rFonts w:hint="eastAsia" w:ascii="Times New Roman" w:hAnsi="Times New Roman" w:eastAsia="宋体" w:cs="Times New Roman"/>
                <w:b/>
                <w:bCs/>
                <w:color w:val="000000" w:themeColor="text1"/>
                <w:spacing w:val="0"/>
                <w:w w:val="100"/>
                <w:position w:val="0"/>
                <w:sz w:val="36"/>
                <w:szCs w:val="36"/>
                <w14:textFill>
                  <w14:solidFill>
                    <w14:schemeClr w14:val="tx1"/>
                  </w14:solidFill>
                </w14:textFill>
              </w:rPr>
            </w:pPr>
          </w:p>
          <w:p w14:paraId="4D161409">
            <w:pPr>
              <w:pStyle w:val="11"/>
              <w:rPr>
                <w:rFonts w:hint="eastAsia" w:ascii="Times New Roman" w:hAnsi="Times New Roman" w:eastAsia="宋体" w:cs="Times New Roman"/>
                <w:b/>
                <w:bCs/>
                <w:color w:val="000000" w:themeColor="text1"/>
                <w:spacing w:val="0"/>
                <w:w w:val="100"/>
                <w:position w:val="0"/>
                <w:sz w:val="36"/>
                <w:szCs w:val="36"/>
                <w14:textFill>
                  <w14:solidFill>
                    <w14:schemeClr w14:val="tx1"/>
                  </w14:solidFill>
                </w14:textFill>
              </w:rPr>
            </w:pPr>
          </w:p>
          <w:p w14:paraId="029943B1">
            <w:pPr>
              <w:pStyle w:val="11"/>
              <w:rPr>
                <w:rFonts w:hint="eastAsia" w:ascii="Times New Roman" w:hAnsi="Times New Roman" w:eastAsia="宋体" w:cs="Times New Roman"/>
                <w:b/>
                <w:bCs/>
                <w:color w:val="000000" w:themeColor="text1"/>
                <w:spacing w:val="0"/>
                <w:w w:val="100"/>
                <w:position w:val="0"/>
                <w:sz w:val="36"/>
                <w:szCs w:val="36"/>
                <w14:textFill>
                  <w14:solidFill>
                    <w14:schemeClr w14:val="tx1"/>
                  </w14:solidFill>
                </w14:textFill>
              </w:rPr>
            </w:pPr>
          </w:p>
          <w:p w14:paraId="42E7230F">
            <w:pPr>
              <w:rPr>
                <w:rFonts w:hint="eastAsia" w:ascii="Times New Roman" w:hAnsi="Times New Roman" w:eastAsia="宋体" w:cs="Times New Roman"/>
                <w:b/>
                <w:bCs/>
                <w:color w:val="000000" w:themeColor="text1"/>
                <w:spacing w:val="0"/>
                <w:w w:val="100"/>
                <w:position w:val="0"/>
                <w:sz w:val="36"/>
                <w:szCs w:val="36"/>
                <w14:textFill>
                  <w14:solidFill>
                    <w14:schemeClr w14:val="tx1"/>
                  </w14:solidFill>
                </w14:textFill>
              </w:rPr>
            </w:pPr>
          </w:p>
          <w:p w14:paraId="0ACF2AFC">
            <w:pPr>
              <w:pStyle w:val="11"/>
              <w:rPr>
                <w:rFonts w:hint="eastAsia" w:ascii="Times New Roman" w:hAnsi="Times New Roman" w:eastAsia="宋体" w:cs="Times New Roman"/>
                <w:b/>
                <w:bCs/>
                <w:color w:val="000000" w:themeColor="text1"/>
                <w:spacing w:val="0"/>
                <w:w w:val="100"/>
                <w:position w:val="0"/>
                <w:sz w:val="36"/>
                <w:szCs w:val="36"/>
                <w14:textFill>
                  <w14:solidFill>
                    <w14:schemeClr w14:val="tx1"/>
                  </w14:solidFill>
                </w14:textFill>
              </w:rPr>
            </w:pPr>
          </w:p>
          <w:p w14:paraId="7DE2E308">
            <w:pPr>
              <w:rPr>
                <w:rFonts w:hint="eastAsia" w:ascii="Times New Roman" w:hAnsi="Times New Roman" w:eastAsia="宋体" w:cs="Times New Roman"/>
                <w:color w:val="000000" w:themeColor="text1"/>
                <w14:textFill>
                  <w14:solidFill>
                    <w14:schemeClr w14:val="tx1"/>
                  </w14:solidFill>
                </w14:textFill>
              </w:rPr>
            </w:pPr>
          </w:p>
          <w:p w14:paraId="05DFE2C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Times New Roman" w:hAnsi="Times New Roman" w:eastAsia="宋体" w:cs="Times New Roman"/>
                <w:b/>
                <w:bCs/>
                <w:color w:val="000000" w:themeColor="text1"/>
                <w:spacing w:val="0"/>
                <w:w w:val="100"/>
                <w:position w:val="0"/>
                <w:sz w:val="36"/>
                <w:szCs w:val="36"/>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36"/>
                <w:szCs w:val="36"/>
                <w14:textFill>
                  <w14:solidFill>
                    <w14:schemeClr w14:val="tx1"/>
                  </w14:solidFill>
                </w14:textFill>
              </w:rPr>
              <w:t>资</w:t>
            </w:r>
          </w:p>
          <w:p w14:paraId="557036D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Times New Roman" w:hAnsi="Times New Roman" w:eastAsia="宋体" w:cs="Times New Roman"/>
                <w:b/>
                <w:bCs/>
                <w:color w:val="000000" w:themeColor="text1"/>
                <w:spacing w:val="0"/>
                <w:w w:val="100"/>
                <w:position w:val="0"/>
                <w:sz w:val="36"/>
                <w:szCs w:val="36"/>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36"/>
                <w:szCs w:val="36"/>
                <w14:textFill>
                  <w14:solidFill>
                    <w14:schemeClr w14:val="tx1"/>
                  </w14:solidFill>
                </w14:textFill>
              </w:rPr>
              <w:t>格</w:t>
            </w:r>
          </w:p>
          <w:p w14:paraId="5B6A0B5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Times New Roman" w:hAnsi="Times New Roman" w:eastAsia="宋体" w:cs="Times New Roman"/>
                <w:b/>
                <w:bCs/>
                <w:color w:val="000000" w:themeColor="text1"/>
                <w:spacing w:val="0"/>
                <w:w w:val="100"/>
                <w:position w:val="0"/>
                <w:sz w:val="36"/>
                <w:szCs w:val="36"/>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36"/>
                <w:szCs w:val="36"/>
                <w14:textFill>
                  <w14:solidFill>
                    <w14:schemeClr w14:val="tx1"/>
                  </w14:solidFill>
                </w14:textFill>
              </w:rPr>
              <w:t>性</w:t>
            </w:r>
          </w:p>
          <w:p w14:paraId="6965525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Times New Roman" w:hAnsi="Times New Roman" w:eastAsia="宋体" w:cs="Times New Roman"/>
                <w:b/>
                <w:bCs/>
                <w:color w:val="000000" w:themeColor="text1"/>
                <w:spacing w:val="0"/>
                <w:w w:val="100"/>
                <w:position w:val="0"/>
                <w:sz w:val="36"/>
                <w:szCs w:val="36"/>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36"/>
                <w:szCs w:val="36"/>
                <w14:textFill>
                  <w14:solidFill>
                    <w14:schemeClr w14:val="tx1"/>
                  </w14:solidFill>
                </w14:textFill>
              </w:rPr>
              <w:t>审</w:t>
            </w:r>
          </w:p>
          <w:p w14:paraId="6FC6AC8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ascii="Times New Roman" w:hAnsi="Times New Roman" w:eastAsia="宋体" w:cs="Times New Roman"/>
                <w:color w:val="000000" w:themeColor="text1"/>
                <w:spacing w:val="0"/>
                <w:w w:val="100"/>
                <w:position w:val="0"/>
                <w:sz w:val="36"/>
                <w:szCs w:val="36"/>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36"/>
                <w:szCs w:val="36"/>
                <w14:textFill>
                  <w14:solidFill>
                    <w14:schemeClr w14:val="tx1"/>
                  </w14:solidFill>
                </w14:textFill>
              </w:rPr>
              <w:t>查</w:t>
            </w:r>
          </w:p>
        </w:tc>
        <w:tc>
          <w:tcPr>
            <w:tcW w:w="936" w:type="pct"/>
            <w:vAlign w:val="center"/>
          </w:tcPr>
          <w:p w14:paraId="7890C8E9">
            <w:pPr>
              <w:keepNext w:val="0"/>
              <w:keepLines w:val="0"/>
              <w:pageBreakBefore w:val="0"/>
              <w:wordWrap/>
              <w:overflowPunct/>
              <w:topLinePunct w:val="0"/>
              <w:bidi w:val="0"/>
              <w:spacing w:line="240" w:lineRule="auto"/>
              <w:ind w:left="0" w:leftChars="0" w:right="0"/>
              <w:jc w:val="center"/>
              <w:rPr>
                <w:rFonts w:ascii="Times New Roman" w:hAnsi="Times New Roman" w:eastAsia="宋体" w:cs="Times New Roman"/>
                <w:snapToGrid w:val="0"/>
                <w:color w:val="000000" w:themeColor="text1"/>
                <w:spacing w:val="0"/>
                <w:w w:val="100"/>
                <w:kern w:val="0"/>
                <w:position w:val="0"/>
                <w:sz w:val="24"/>
                <w:szCs w:val="24"/>
                <w:lang w:val="en-US" w:eastAsia="en-US" w:bidi="ar-SA"/>
                <w14:textOutline w14:w="5103" w14:cap="sq" w14:cmpd="sng">
                  <w14:solidFill>
                    <w14:srgbClr w14:val="000000"/>
                  </w14:solidFill>
                  <w14:prstDash w14:val="solid"/>
                  <w14:bevel/>
                </w14:textOutline>
                <w14:textFill>
                  <w14:solidFill>
                    <w14:schemeClr w14:val="tx1"/>
                  </w14:solidFill>
                </w14:textFill>
              </w:rPr>
            </w:pPr>
            <w:r>
              <w:rPr>
                <w:rFonts w:ascii="Times New Roman" w:hAnsi="Times New Roman" w:eastAsia="宋体" w:cs="Times New Roman"/>
                <w:snapToGrid w:val="0"/>
                <w:color w:val="000000" w:themeColor="text1"/>
                <w:spacing w:val="0"/>
                <w:w w:val="100"/>
                <w:kern w:val="0"/>
                <w:position w:val="0"/>
                <w:sz w:val="24"/>
                <w:szCs w:val="24"/>
                <w:lang w:val="en-US" w:eastAsia="en-US" w:bidi="ar-SA"/>
                <w14:textOutline w14:w="5103" w14:cap="sq" w14:cmpd="sng">
                  <w14:solidFill>
                    <w14:srgbClr w14:val="000000"/>
                  </w14:solidFill>
                  <w14:prstDash w14:val="solid"/>
                  <w14:bevel/>
                </w14:textOutline>
                <w14:textFill>
                  <w14:solidFill>
                    <w14:schemeClr w14:val="tx1"/>
                  </w14:solidFill>
                </w14:textFill>
              </w:rPr>
              <w:t>评审因素</w:t>
            </w:r>
          </w:p>
        </w:tc>
        <w:tc>
          <w:tcPr>
            <w:tcW w:w="3382" w:type="pct"/>
            <w:vAlign w:val="center"/>
          </w:tcPr>
          <w:p w14:paraId="040A5FE8">
            <w:pPr>
              <w:pStyle w:val="27"/>
              <w:keepNext w:val="0"/>
              <w:keepLines w:val="0"/>
              <w:pageBreakBefore w:val="0"/>
              <w:wordWrap/>
              <w:overflowPunct/>
              <w:topLinePunct w:val="0"/>
              <w:bidi w:val="0"/>
              <w:spacing w:line="240" w:lineRule="auto"/>
              <w:ind w:left="0" w:leftChars="0" w:right="0"/>
              <w:jc w:val="center"/>
              <w:rPr>
                <w:rFonts w:ascii="Times New Roman" w:hAnsi="Times New Roman" w:eastAsia="宋体" w:cs="Times New Roman"/>
                <w:color w:val="000000" w:themeColor="text1"/>
                <w:spacing w:val="0"/>
                <w:w w:val="100"/>
                <w:position w:val="0"/>
                <w:sz w:val="24"/>
                <w:szCs w:val="24"/>
                <w14:textFill>
                  <w14:solidFill>
                    <w14:schemeClr w14:val="tx1"/>
                  </w14:solidFill>
                </w14:textFill>
              </w:rPr>
            </w:pPr>
            <w:r>
              <w:rPr>
                <w:rFonts w:ascii="Times New Roman" w:hAnsi="Times New Roman" w:eastAsia="宋体" w:cs="Times New Roman"/>
                <w:color w:val="000000" w:themeColor="text1"/>
                <w:spacing w:val="0"/>
                <w:w w:val="100"/>
                <w:position w:val="0"/>
                <w:sz w:val="24"/>
                <w:szCs w:val="24"/>
                <w14:textOutline w14:w="5103" w14:cap="sq" w14:cmpd="sng">
                  <w14:solidFill>
                    <w14:srgbClr w14:val="000000"/>
                  </w14:solidFill>
                  <w14:prstDash w14:val="solid"/>
                  <w14:bevel/>
                </w14:textOutline>
                <w14:textFill>
                  <w14:solidFill>
                    <w14:schemeClr w14:val="tx1"/>
                  </w14:solidFill>
                </w14:textFill>
              </w:rPr>
              <w:t>评审标准</w:t>
            </w:r>
          </w:p>
        </w:tc>
      </w:tr>
      <w:tr w14:paraId="597B6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4" w:hRule="atLeast"/>
        </w:trPr>
        <w:tc>
          <w:tcPr>
            <w:tcW w:w="680" w:type="pct"/>
            <w:vMerge w:val="continue"/>
            <w:textDirection w:val="tbRlV"/>
            <w:vAlign w:val="top"/>
          </w:tcPr>
          <w:p w14:paraId="295EB4CC">
            <w:pPr>
              <w:keepNext w:val="0"/>
              <w:keepLines w:val="0"/>
              <w:pageBreakBefore w:val="0"/>
              <w:wordWrap/>
              <w:overflowPunct/>
              <w:topLinePunct w:val="0"/>
              <w:bidi w:val="0"/>
              <w:spacing w:line="360" w:lineRule="auto"/>
              <w:ind w:left="0" w:leftChars="0" w:right="0"/>
              <w:jc w:val="center"/>
              <w:rPr>
                <w:rFonts w:ascii="Times New Roman" w:hAnsi="Times New Roman" w:eastAsia="宋体" w:cs="Times New Roman"/>
                <w:color w:val="000000" w:themeColor="text1"/>
                <w:spacing w:val="0"/>
                <w:w w:val="100"/>
                <w:position w:val="0"/>
                <w:sz w:val="24"/>
                <w:szCs w:val="24"/>
                <w14:textFill>
                  <w14:solidFill>
                    <w14:schemeClr w14:val="tx1"/>
                  </w14:solidFill>
                </w14:textFill>
              </w:rPr>
            </w:pPr>
          </w:p>
        </w:tc>
        <w:tc>
          <w:tcPr>
            <w:tcW w:w="936" w:type="pct"/>
            <w:vAlign w:val="center"/>
          </w:tcPr>
          <w:p w14:paraId="0EB3112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default" w:ascii="Times New Roman" w:hAnsi="Times New Roman" w:eastAsia="宋体" w:cs="Times New Roman"/>
                <w:snapToGrid w:val="0"/>
                <w:color w:val="000000" w:themeColor="text1"/>
                <w:spacing w:val="0"/>
                <w:w w:val="100"/>
                <w:kern w:val="0"/>
                <w:position w:val="0"/>
                <w:sz w:val="24"/>
                <w:szCs w:val="24"/>
                <w:lang w:val="en-US" w:eastAsia="zh-CN" w:bidi="ar-SA"/>
                <w14:textOutline w14:w="5103" w14:cap="sq" w14:cmpd="sng">
                  <w14:solidFill>
                    <w14:srgbClr w14:val="000000"/>
                  </w14:solidFill>
                  <w14:prstDash w14:val="solid"/>
                  <w14:bevel/>
                </w14:textOutline>
                <w14:textFill>
                  <w14:solidFill>
                    <w14:schemeClr w14:val="tx1"/>
                  </w14:solidFill>
                </w14:textFill>
              </w:rPr>
            </w:pPr>
            <w:r>
              <w:rPr>
                <w:rFonts w:hint="eastAsia" w:ascii="Times New Roman" w:hAnsi="Times New Roman" w:eastAsia="宋体" w:cs="Times New Roman"/>
                <w:snapToGrid w:val="0"/>
                <w:color w:val="000000" w:themeColor="text1"/>
                <w:spacing w:val="0"/>
                <w:w w:val="100"/>
                <w:kern w:val="0"/>
                <w:position w:val="0"/>
                <w:sz w:val="24"/>
                <w:szCs w:val="24"/>
                <w:lang w:val="en-US" w:eastAsia="zh-CN" w:bidi="ar-SA"/>
                <w14:textOutline w14:w="5103" w14:cap="sq" w14:cmpd="sng">
                  <w14:solidFill>
                    <w14:srgbClr w14:val="000000"/>
                  </w14:solidFill>
                  <w14:prstDash w14:val="solid"/>
                  <w14:bevel/>
                </w14:textOutline>
                <w14:textFill>
                  <w14:solidFill>
                    <w14:schemeClr w14:val="tx1"/>
                  </w14:solidFill>
                </w14:textFill>
              </w:rPr>
              <w:t>具有资质的主体证明</w:t>
            </w:r>
          </w:p>
        </w:tc>
        <w:tc>
          <w:tcPr>
            <w:tcW w:w="3382" w:type="pct"/>
            <w:vAlign w:val="center"/>
          </w:tcPr>
          <w:p w14:paraId="4FEB8E94">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rPr>
                <w:rFonts w:ascii="Times New Roman" w:hAnsi="Times New Roman" w:eastAsia="宋体" w:cs="Times New Roman"/>
                <w:color w:val="000000" w:themeColor="text1"/>
                <w:spacing w:val="0"/>
                <w:w w:val="100"/>
                <w:position w:val="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14:textFill>
                  <w14:solidFill>
                    <w14:schemeClr w14:val="tx1"/>
                  </w14:solidFill>
                </w14:textFill>
              </w:rPr>
              <w:t>在中华人民共和国境内注册的独立法人或其他组织，在经营中无违法违规不良记录；具备完善的营业执照、税务登记证、组织机构代码证或标识统一社会信用代码的营业执照齐全有效；（或《事业单位法人证书》或其他合法组织登记证书、自然人</w:t>
            </w:r>
            <w:r>
              <w:rPr>
                <w:rFonts w:hint="eastAsia" w:ascii="Times New Roman" w:hAnsi="Times New Roman" w:eastAsia="宋体" w:cs="Times New Roman"/>
                <w:color w:val="000000" w:themeColor="text1"/>
                <w:spacing w:val="0"/>
                <w:w w:val="100"/>
                <w:position w:val="0"/>
                <w:sz w:val="24"/>
                <w:szCs w:val="24"/>
                <w:lang w:eastAsia="zh-CN"/>
                <w14:textFill>
                  <w14:solidFill>
                    <w14:schemeClr w14:val="tx1"/>
                  </w14:solidFill>
                </w14:textFill>
              </w:rPr>
              <w:t>只需</w:t>
            </w:r>
            <w:r>
              <w:rPr>
                <w:rFonts w:hint="eastAsia" w:ascii="Times New Roman" w:hAnsi="Times New Roman" w:eastAsia="宋体" w:cs="Times New Roman"/>
                <w:color w:val="000000" w:themeColor="text1"/>
                <w:spacing w:val="0"/>
                <w:w w:val="100"/>
                <w:position w:val="0"/>
                <w:sz w:val="24"/>
                <w:szCs w:val="24"/>
                <w14:textFill>
                  <w14:solidFill>
                    <w14:schemeClr w14:val="tx1"/>
                  </w14:solidFill>
                </w14:textFill>
              </w:rPr>
              <w:t>提交身份证）</w:t>
            </w:r>
          </w:p>
        </w:tc>
      </w:tr>
      <w:tr w14:paraId="556F8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1" w:hRule="atLeast"/>
        </w:trPr>
        <w:tc>
          <w:tcPr>
            <w:tcW w:w="680" w:type="pct"/>
            <w:vMerge w:val="continue"/>
            <w:textDirection w:val="tbRlV"/>
            <w:vAlign w:val="top"/>
          </w:tcPr>
          <w:p w14:paraId="51598493">
            <w:pPr>
              <w:keepNext w:val="0"/>
              <w:keepLines w:val="0"/>
              <w:pageBreakBefore w:val="0"/>
              <w:wordWrap/>
              <w:overflowPunct/>
              <w:topLinePunct w:val="0"/>
              <w:bidi w:val="0"/>
              <w:spacing w:line="360" w:lineRule="auto"/>
              <w:ind w:left="0" w:leftChars="0" w:right="0"/>
              <w:jc w:val="center"/>
              <w:rPr>
                <w:rFonts w:ascii="Times New Roman" w:hAnsi="Times New Roman" w:eastAsia="宋体" w:cs="Times New Roman"/>
                <w:color w:val="000000" w:themeColor="text1"/>
                <w:spacing w:val="0"/>
                <w:w w:val="100"/>
                <w:position w:val="0"/>
                <w:sz w:val="24"/>
                <w:szCs w:val="24"/>
                <w14:textFill>
                  <w14:solidFill>
                    <w14:schemeClr w14:val="tx1"/>
                  </w14:solidFill>
                </w14:textFill>
              </w:rPr>
            </w:pPr>
          </w:p>
        </w:tc>
        <w:tc>
          <w:tcPr>
            <w:tcW w:w="936" w:type="pct"/>
            <w:vAlign w:val="center"/>
          </w:tcPr>
          <w:p w14:paraId="61E8ABD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Times New Roman" w:hAnsi="Times New Roman" w:eastAsia="宋体" w:cs="Times New Roman"/>
                <w:snapToGrid w:val="0"/>
                <w:color w:val="000000" w:themeColor="text1"/>
                <w:spacing w:val="0"/>
                <w:w w:val="100"/>
                <w:kern w:val="0"/>
                <w:position w:val="0"/>
                <w:sz w:val="24"/>
                <w:szCs w:val="24"/>
                <w:lang w:val="en-US" w:eastAsia="en-US" w:bidi="ar-SA"/>
                <w14:textOutline w14:w="5103" w14:cap="sq" w14:cmpd="sng">
                  <w14:solidFill>
                    <w14:srgbClr w14:val="000000"/>
                  </w14:solidFill>
                  <w14:prstDash w14:val="solid"/>
                  <w14:bevel/>
                </w14:textOutline>
                <w14:textFill>
                  <w14:solidFill>
                    <w14:schemeClr w14:val="tx1"/>
                  </w14:solidFill>
                </w14:textFill>
              </w:rPr>
            </w:pPr>
            <w:r>
              <w:rPr>
                <w:rFonts w:ascii="Times New Roman" w:hAnsi="Times New Roman" w:eastAsia="宋体" w:cs="Times New Roman"/>
                <w:snapToGrid w:val="0"/>
                <w:color w:val="000000" w:themeColor="text1"/>
                <w:spacing w:val="0"/>
                <w:w w:val="100"/>
                <w:kern w:val="0"/>
                <w:position w:val="0"/>
                <w:sz w:val="24"/>
                <w:szCs w:val="24"/>
                <w:lang w:val="en-US" w:eastAsia="en-US" w:bidi="ar-SA"/>
                <w14:textOutline w14:w="5103" w14:cap="sq" w14:cmpd="sng">
                  <w14:solidFill>
                    <w14:srgbClr w14:val="000000"/>
                  </w14:solidFill>
                  <w14:prstDash w14:val="solid"/>
                  <w14:bevel/>
                </w14:textOutline>
                <w14:textFill>
                  <w14:solidFill>
                    <w14:schemeClr w14:val="tx1"/>
                  </w14:solidFill>
                </w14:textFill>
              </w:rPr>
              <w:t>法定代表人授权委托书</w:t>
            </w:r>
          </w:p>
        </w:tc>
        <w:tc>
          <w:tcPr>
            <w:tcW w:w="3382" w:type="pct"/>
            <w:vAlign w:val="center"/>
          </w:tcPr>
          <w:p w14:paraId="677FC0DF">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rPr>
                <w:rFonts w:ascii="Times New Roman" w:hAnsi="Times New Roman" w:eastAsia="宋体" w:cs="Times New Roman"/>
                <w:color w:val="000000" w:themeColor="text1"/>
                <w:spacing w:val="0"/>
                <w:w w:val="100"/>
                <w:position w:val="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14:textFill>
                  <w14:solidFill>
                    <w14:schemeClr w14:val="tx1"/>
                  </w14:solidFill>
                </w14:textFill>
              </w:rPr>
              <w:t>提供法定代表人授权书（附法定代表人身份证复印件）及被授权代</w:t>
            </w:r>
            <w:r>
              <w:rPr>
                <w:rFonts w:hint="eastAsia" w:ascii="Times New Roman" w:hAnsi="Times New Roman" w:eastAsia="宋体" w:cs="Times New Roman"/>
                <w:color w:val="000000" w:themeColor="text1"/>
                <w:spacing w:val="0"/>
                <w:w w:val="100"/>
                <w:position w:val="0"/>
                <w:sz w:val="24"/>
                <w:szCs w:val="24"/>
                <w:lang w:eastAsia="zh-CN"/>
                <w14:textFill>
                  <w14:solidFill>
                    <w14:schemeClr w14:val="tx1"/>
                  </w14:solidFill>
                </w14:textFill>
              </w:rPr>
              <w:t>表人</w:t>
            </w:r>
            <w:r>
              <w:rPr>
                <w:rFonts w:hint="eastAsia" w:ascii="Times New Roman" w:hAnsi="Times New Roman" w:eastAsia="宋体" w:cs="Times New Roman"/>
                <w:color w:val="000000" w:themeColor="text1"/>
                <w:spacing w:val="0"/>
                <w:w w:val="100"/>
                <w:position w:val="0"/>
                <w:sz w:val="24"/>
                <w:szCs w:val="24"/>
                <w14:textFill>
                  <w14:solidFill>
                    <w14:schemeClr w14:val="tx1"/>
                  </w14:solidFill>
                </w14:textFill>
              </w:rPr>
              <w:t>身份证复印件（法定代表人直接参加</w:t>
            </w:r>
            <w:r>
              <w:rPr>
                <w:rFonts w:hint="eastAsia" w:ascii="Times New Roman" w:hAnsi="Times New Roman" w:eastAsia="宋体" w:cs="Times New Roman"/>
                <w:color w:val="000000" w:themeColor="text1"/>
                <w:spacing w:val="0"/>
                <w:w w:val="100"/>
                <w:position w:val="0"/>
                <w:sz w:val="24"/>
                <w:szCs w:val="24"/>
                <w:lang w:eastAsia="zh-CN"/>
                <w14:textFill>
                  <w14:solidFill>
                    <w14:schemeClr w14:val="tx1"/>
                  </w14:solidFill>
                </w14:textFill>
              </w:rPr>
              <w:t>只需</w:t>
            </w:r>
            <w:r>
              <w:rPr>
                <w:rFonts w:hint="eastAsia" w:ascii="Times New Roman" w:hAnsi="Times New Roman" w:eastAsia="宋体" w:cs="Times New Roman"/>
                <w:color w:val="000000" w:themeColor="text1"/>
                <w:spacing w:val="0"/>
                <w:w w:val="100"/>
                <w:position w:val="0"/>
                <w:sz w:val="24"/>
                <w:szCs w:val="24"/>
                <w14:textFill>
                  <w14:solidFill>
                    <w14:schemeClr w14:val="tx1"/>
                  </w14:solidFill>
                </w14:textFill>
              </w:rPr>
              <w:t>提供法定代表人身份证复印件）</w:t>
            </w:r>
          </w:p>
        </w:tc>
      </w:tr>
      <w:tr w14:paraId="77698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6" w:hRule="atLeast"/>
        </w:trPr>
        <w:tc>
          <w:tcPr>
            <w:tcW w:w="680" w:type="pct"/>
            <w:vMerge w:val="continue"/>
            <w:textDirection w:val="tbRlV"/>
            <w:vAlign w:val="top"/>
          </w:tcPr>
          <w:p w14:paraId="54195E42">
            <w:pPr>
              <w:keepNext w:val="0"/>
              <w:keepLines w:val="0"/>
              <w:pageBreakBefore w:val="0"/>
              <w:wordWrap/>
              <w:overflowPunct/>
              <w:topLinePunct w:val="0"/>
              <w:bidi w:val="0"/>
              <w:spacing w:line="360" w:lineRule="auto"/>
              <w:ind w:left="0" w:leftChars="0" w:right="0"/>
              <w:jc w:val="center"/>
              <w:rPr>
                <w:rFonts w:ascii="Times New Roman" w:hAnsi="Times New Roman" w:eastAsia="宋体" w:cs="Times New Roman"/>
                <w:color w:val="000000" w:themeColor="text1"/>
                <w:spacing w:val="0"/>
                <w:w w:val="100"/>
                <w:position w:val="0"/>
                <w:sz w:val="24"/>
                <w:szCs w:val="24"/>
                <w14:textFill>
                  <w14:solidFill>
                    <w14:schemeClr w14:val="tx1"/>
                  </w14:solidFill>
                </w14:textFill>
              </w:rPr>
            </w:pPr>
          </w:p>
        </w:tc>
        <w:tc>
          <w:tcPr>
            <w:tcW w:w="936" w:type="pct"/>
            <w:shd w:val="clear" w:color="auto" w:fill="auto"/>
            <w:vAlign w:val="center"/>
          </w:tcPr>
          <w:p w14:paraId="591CFF4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default" w:ascii="Times New Roman" w:hAnsi="Times New Roman" w:eastAsia="宋体" w:cs="Times New Roman"/>
                <w:snapToGrid w:val="0"/>
                <w:color w:val="000000" w:themeColor="text1"/>
                <w:spacing w:val="0"/>
                <w:w w:val="100"/>
                <w:kern w:val="0"/>
                <w:position w:val="0"/>
                <w:sz w:val="24"/>
                <w:szCs w:val="24"/>
                <w:lang w:val="en-US" w:eastAsia="zh-CN" w:bidi="ar-SA"/>
                <w14:textOutline w14:w="5103" w14:cap="sq" w14:cmpd="sng">
                  <w14:solidFill>
                    <w14:srgbClr w14:val="000000"/>
                  </w14:solidFill>
                  <w14:prstDash w14:val="solid"/>
                  <w14:bevel/>
                </w14:textOutline>
                <w14:textFill>
                  <w14:solidFill>
                    <w14:schemeClr w14:val="tx1"/>
                  </w14:solidFill>
                </w14:textFill>
              </w:rPr>
            </w:pPr>
            <w:r>
              <w:rPr>
                <w:rFonts w:hint="eastAsia" w:ascii="Times New Roman" w:hAnsi="Times New Roman" w:eastAsia="宋体" w:cs="Times New Roman"/>
                <w:snapToGrid w:val="0"/>
                <w:color w:val="000000" w:themeColor="text1"/>
                <w:spacing w:val="0"/>
                <w:w w:val="100"/>
                <w:kern w:val="0"/>
                <w:position w:val="0"/>
                <w:sz w:val="24"/>
                <w:szCs w:val="24"/>
                <w:lang w:val="en-US" w:eastAsia="zh-CN" w:bidi="ar-SA"/>
                <w14:textOutline w14:w="5103" w14:cap="sq" w14:cmpd="sng">
                  <w14:solidFill>
                    <w14:srgbClr w14:val="000000"/>
                  </w14:solidFill>
                  <w14:prstDash w14:val="solid"/>
                  <w14:bevel/>
                </w14:textOutline>
                <w14:textFill>
                  <w14:solidFill>
                    <w14:schemeClr w14:val="tx1"/>
                  </w14:solidFill>
                </w14:textFill>
              </w:rPr>
              <w:t>财务报告</w:t>
            </w:r>
          </w:p>
        </w:tc>
        <w:tc>
          <w:tcPr>
            <w:tcW w:w="3382" w:type="pct"/>
            <w:shd w:val="clear" w:color="auto" w:fill="auto"/>
            <w:vAlign w:val="center"/>
          </w:tcPr>
          <w:p w14:paraId="53D1C684">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rPr>
                <w:rFonts w:ascii="Times New Roman" w:hAnsi="Times New Roman" w:eastAsia="宋体" w:cs="Times New Roman"/>
                <w:snapToGrid w:val="0"/>
                <w:color w:val="000000" w:themeColor="text1"/>
                <w:spacing w:val="0"/>
                <w:w w:val="100"/>
                <w:kern w:val="0"/>
                <w:position w:val="0"/>
                <w:sz w:val="24"/>
                <w:szCs w:val="24"/>
                <w:lang w:val="en-US" w:eastAsia="en-US" w:bidi="ar-SA"/>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14:textFill>
                  <w14:solidFill>
                    <w14:schemeClr w14:val="tx1"/>
                  </w14:solidFill>
                </w14:textFill>
              </w:rPr>
              <w:t>提供202</w:t>
            </w:r>
            <w:r>
              <w:rPr>
                <w:rFonts w:hint="eastAsia" w:ascii="Times New Roman" w:hAnsi="Times New Roman" w:cs="Times New Roman"/>
                <w:color w:val="000000" w:themeColor="text1"/>
                <w:spacing w:val="0"/>
                <w:w w:val="100"/>
                <w:position w:val="0"/>
                <w:sz w:val="24"/>
                <w:szCs w:val="24"/>
                <w:lang w:val="en-US" w:eastAsia="zh-CN"/>
                <w14:textFill>
                  <w14:solidFill>
                    <w14:schemeClr w14:val="tx1"/>
                  </w14:solidFill>
                </w14:textFill>
              </w:rPr>
              <w:t>3</w:t>
            </w:r>
            <w:r>
              <w:rPr>
                <w:rFonts w:hint="eastAsia" w:ascii="Times New Roman" w:hAnsi="Times New Roman" w:eastAsia="宋体" w:cs="Times New Roman"/>
                <w:color w:val="000000" w:themeColor="text1"/>
                <w:spacing w:val="0"/>
                <w:w w:val="100"/>
                <w:position w:val="0"/>
                <w:sz w:val="24"/>
                <w:szCs w:val="24"/>
                <w14:textFill>
                  <w14:solidFill>
                    <w14:schemeClr w14:val="tx1"/>
                  </w14:solidFill>
                </w14:textFill>
              </w:rPr>
              <w:t>年或202</w:t>
            </w:r>
            <w:r>
              <w:rPr>
                <w:rFonts w:hint="eastAsia" w:ascii="Times New Roman" w:hAnsi="Times New Roman" w:cs="Times New Roman"/>
                <w:color w:val="000000" w:themeColor="text1"/>
                <w:spacing w:val="0"/>
                <w:w w:val="100"/>
                <w:position w:val="0"/>
                <w:sz w:val="24"/>
                <w:szCs w:val="24"/>
                <w:lang w:val="en-US" w:eastAsia="zh-CN"/>
                <w14:textFill>
                  <w14:solidFill>
                    <w14:schemeClr w14:val="tx1"/>
                  </w14:solidFill>
                </w14:textFill>
              </w:rPr>
              <w:t>4</w:t>
            </w:r>
            <w:r>
              <w:rPr>
                <w:rFonts w:hint="eastAsia" w:ascii="Times New Roman" w:hAnsi="Times New Roman" w:eastAsia="宋体" w:cs="Times New Roman"/>
                <w:color w:val="000000" w:themeColor="text1"/>
                <w:spacing w:val="0"/>
                <w:w w:val="100"/>
                <w:position w:val="0"/>
                <w:sz w:val="24"/>
                <w:szCs w:val="24"/>
                <w14:textFill>
                  <w14:solidFill>
                    <w14:schemeClr w14:val="tx1"/>
                  </w14:solidFill>
                </w14:textFill>
              </w:rPr>
              <w:t>年度财务审计报告（成立时间至首次递交磋商响应文件截止时间不足1年的，可提供成立后任意时段的资产负债表）或其基本存款账户开户银行出具的资信证明</w:t>
            </w:r>
          </w:p>
        </w:tc>
      </w:tr>
      <w:tr w14:paraId="2D09F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680" w:type="pct"/>
            <w:vMerge w:val="continue"/>
            <w:vAlign w:val="top"/>
          </w:tcPr>
          <w:p w14:paraId="62DD3A31">
            <w:pPr>
              <w:keepNext w:val="0"/>
              <w:keepLines w:val="0"/>
              <w:pageBreakBefore w:val="0"/>
              <w:wordWrap/>
              <w:overflowPunct/>
              <w:topLinePunct w:val="0"/>
              <w:bidi w:val="0"/>
              <w:spacing w:line="360" w:lineRule="auto"/>
              <w:ind w:left="0" w:leftChars="0" w:right="0"/>
              <w:rPr>
                <w:rFonts w:ascii="Times New Roman" w:hAnsi="Times New Roman" w:eastAsia="宋体" w:cs="Times New Roman"/>
                <w:color w:val="000000" w:themeColor="text1"/>
                <w:spacing w:val="0"/>
                <w:w w:val="100"/>
                <w:position w:val="0"/>
                <w:sz w:val="24"/>
                <w:szCs w:val="24"/>
                <w14:textFill>
                  <w14:solidFill>
                    <w14:schemeClr w14:val="tx1"/>
                  </w14:solidFill>
                </w14:textFill>
              </w:rPr>
            </w:pPr>
          </w:p>
        </w:tc>
        <w:tc>
          <w:tcPr>
            <w:tcW w:w="936" w:type="pct"/>
            <w:shd w:val="clear" w:color="auto" w:fill="auto"/>
            <w:vAlign w:val="center"/>
          </w:tcPr>
          <w:p w14:paraId="3F74EDA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default" w:ascii="Times New Roman" w:hAnsi="Times New Roman" w:eastAsia="宋体" w:cs="Times New Roman"/>
                <w:snapToGrid w:val="0"/>
                <w:color w:val="000000" w:themeColor="text1"/>
                <w:spacing w:val="0"/>
                <w:w w:val="100"/>
                <w:kern w:val="0"/>
                <w:position w:val="0"/>
                <w:sz w:val="24"/>
                <w:szCs w:val="24"/>
                <w:lang w:val="en-US" w:eastAsia="zh-CN" w:bidi="ar-SA"/>
                <w14:textOutline w14:w="5103" w14:cap="sq" w14:cmpd="sng">
                  <w14:solidFill>
                    <w14:srgbClr w14:val="000000"/>
                  </w14:solidFill>
                  <w14:prstDash w14:val="solid"/>
                  <w14:bevel/>
                </w14:textOutline>
                <w14:textFill>
                  <w14:solidFill>
                    <w14:schemeClr w14:val="tx1"/>
                  </w14:solidFill>
                </w14:textFill>
              </w:rPr>
            </w:pPr>
            <w:r>
              <w:rPr>
                <w:rFonts w:hint="eastAsia" w:ascii="Times New Roman" w:hAnsi="Times New Roman" w:eastAsia="宋体" w:cs="Times New Roman"/>
                <w:snapToGrid w:val="0"/>
                <w:color w:val="000000" w:themeColor="text1"/>
                <w:spacing w:val="0"/>
                <w:w w:val="100"/>
                <w:kern w:val="0"/>
                <w:position w:val="0"/>
                <w:sz w:val="24"/>
                <w:szCs w:val="24"/>
                <w:lang w:val="en-US" w:eastAsia="zh-CN" w:bidi="ar-SA"/>
                <w14:textOutline w14:w="5103" w14:cap="sq" w14:cmpd="sng">
                  <w14:solidFill>
                    <w14:srgbClr w14:val="000000"/>
                  </w14:solidFill>
                  <w14:prstDash w14:val="solid"/>
                  <w14:bevel/>
                </w14:textOutline>
                <w14:textFill>
                  <w14:solidFill>
                    <w14:schemeClr w14:val="tx1"/>
                  </w14:solidFill>
                </w14:textFill>
              </w:rPr>
              <w:t>税收缴纳</w:t>
            </w:r>
          </w:p>
        </w:tc>
        <w:tc>
          <w:tcPr>
            <w:tcW w:w="3382" w:type="pct"/>
            <w:shd w:val="clear" w:color="auto" w:fill="auto"/>
            <w:vAlign w:val="center"/>
          </w:tcPr>
          <w:p w14:paraId="16206B4B">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rPr>
                <w:rFonts w:hint="eastAsia" w:ascii="Times New Roman" w:hAnsi="Times New Roman" w:eastAsia="宋体" w:cs="Times New Roman"/>
                <w:snapToGrid w:val="0"/>
                <w:color w:val="000000" w:themeColor="text1"/>
                <w:spacing w:val="0"/>
                <w:w w:val="100"/>
                <w:kern w:val="0"/>
                <w:position w:val="0"/>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14:textFill>
                  <w14:solidFill>
                    <w14:schemeClr w14:val="tx1"/>
                  </w14:solidFill>
                </w14:textFill>
              </w:rPr>
              <w:t>有依法缴纳税收和社会保障资金的良好记录〔提供磋商单位202</w:t>
            </w:r>
            <w:r>
              <w:rPr>
                <w:rFonts w:hint="eastAsia" w:ascii="Times New Roman" w:hAnsi="Times New Roman" w:cs="Times New Roman"/>
                <w:color w:val="000000" w:themeColor="text1"/>
                <w:spacing w:val="0"/>
                <w:w w:val="100"/>
                <w:position w:val="0"/>
                <w:sz w:val="24"/>
                <w:szCs w:val="24"/>
                <w:lang w:val="en-US" w:eastAsia="zh-CN"/>
                <w14:textFill>
                  <w14:solidFill>
                    <w14:schemeClr w14:val="tx1"/>
                  </w14:solidFill>
                </w14:textFill>
              </w:rPr>
              <w:t>4</w:t>
            </w:r>
            <w:r>
              <w:rPr>
                <w:rFonts w:hint="eastAsia" w:ascii="Times New Roman" w:hAnsi="Times New Roman" w:eastAsia="宋体" w:cs="Times New Roman"/>
                <w:color w:val="000000" w:themeColor="text1"/>
                <w:spacing w:val="0"/>
                <w:w w:val="100"/>
                <w:position w:val="0"/>
                <w:sz w:val="24"/>
                <w:szCs w:val="24"/>
                <w14:textFill>
                  <w14:solidFill>
                    <w14:schemeClr w14:val="tx1"/>
                  </w14:solidFill>
                </w14:textFill>
              </w:rPr>
              <w:t>年</w:t>
            </w:r>
            <w:r>
              <w:rPr>
                <w:rFonts w:hint="eastAsia" w:ascii="Times New Roman" w:hAnsi="Times New Roman" w:cs="Times New Roman"/>
                <w:color w:val="000000" w:themeColor="text1"/>
                <w:spacing w:val="0"/>
                <w:w w:val="100"/>
                <w:position w:val="0"/>
                <w:sz w:val="24"/>
                <w:szCs w:val="24"/>
                <w:lang w:val="en-US" w:eastAsia="zh-CN"/>
                <w14:textFill>
                  <w14:solidFill>
                    <w14:schemeClr w14:val="tx1"/>
                  </w14:solidFill>
                </w14:textFill>
              </w:rPr>
              <w:t>9</w:t>
            </w:r>
            <w:r>
              <w:rPr>
                <w:rFonts w:hint="eastAsia" w:ascii="Times New Roman" w:hAnsi="Times New Roman" w:eastAsia="宋体" w:cs="Times New Roman"/>
                <w:color w:val="000000" w:themeColor="text1"/>
                <w:spacing w:val="0"/>
                <w:w w:val="100"/>
                <w:position w:val="0"/>
                <w:sz w:val="24"/>
                <w:szCs w:val="24"/>
                <w14:textFill>
                  <w14:solidFill>
                    <w14:schemeClr w14:val="tx1"/>
                  </w14:solidFill>
                </w14:textFill>
              </w:rPr>
              <w:t>月至今任意三个月完税证明（依法免税的磋商单位应提供相关文件证明）</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14:textFill>
                  <w14:solidFill>
                    <w14:schemeClr w14:val="tx1"/>
                  </w14:solidFill>
                </w14:textFill>
              </w:rPr>
              <w:t>、202</w:t>
            </w:r>
            <w:r>
              <w:rPr>
                <w:rFonts w:hint="eastAsia" w:ascii="Times New Roman" w:hAnsi="Times New Roman" w:cs="Times New Roman"/>
                <w:color w:val="000000" w:themeColor="text1"/>
                <w:spacing w:val="0"/>
                <w:w w:val="100"/>
                <w:position w:val="0"/>
                <w:sz w:val="24"/>
                <w:szCs w:val="24"/>
                <w:lang w:val="en-US" w:eastAsia="zh-CN"/>
                <w14:textFill>
                  <w14:solidFill>
                    <w14:schemeClr w14:val="tx1"/>
                  </w14:solidFill>
                </w14:textFill>
              </w:rPr>
              <w:t>4</w:t>
            </w:r>
            <w:r>
              <w:rPr>
                <w:rFonts w:hint="eastAsia" w:ascii="Times New Roman" w:hAnsi="Times New Roman" w:eastAsia="宋体" w:cs="Times New Roman"/>
                <w:color w:val="000000" w:themeColor="text1"/>
                <w:spacing w:val="0"/>
                <w:w w:val="100"/>
                <w:position w:val="0"/>
                <w:sz w:val="24"/>
                <w:szCs w:val="24"/>
                <w14:textFill>
                  <w14:solidFill>
                    <w14:schemeClr w14:val="tx1"/>
                  </w14:solidFill>
                </w14:textFill>
              </w:rPr>
              <w:t>年</w:t>
            </w:r>
            <w:r>
              <w:rPr>
                <w:rFonts w:hint="eastAsia" w:ascii="Times New Roman" w:hAnsi="Times New Roman" w:cs="Times New Roman"/>
                <w:color w:val="000000" w:themeColor="text1"/>
                <w:spacing w:val="0"/>
                <w:w w:val="100"/>
                <w:position w:val="0"/>
                <w:sz w:val="24"/>
                <w:szCs w:val="24"/>
                <w:lang w:val="en-US" w:eastAsia="zh-CN"/>
                <w14:textFill>
                  <w14:solidFill>
                    <w14:schemeClr w14:val="tx1"/>
                  </w14:solidFill>
                </w14:textFill>
              </w:rPr>
              <w:t>9</w:t>
            </w:r>
            <w:r>
              <w:rPr>
                <w:rFonts w:hint="eastAsia" w:ascii="Times New Roman" w:hAnsi="Times New Roman" w:eastAsia="宋体" w:cs="Times New Roman"/>
                <w:color w:val="000000" w:themeColor="text1"/>
                <w:spacing w:val="0"/>
                <w:w w:val="100"/>
                <w:position w:val="0"/>
                <w:sz w:val="24"/>
                <w:szCs w:val="24"/>
                <w14:textFill>
                  <w14:solidFill>
                    <w14:schemeClr w14:val="tx1"/>
                  </w14:solidFill>
                </w14:textFill>
              </w:rPr>
              <w:t>月至今任意三个月已缴纳社会保险的证明（专用收据或社会保险缴纳清单或社保缴纳证明，依法不需要缴纳社会保障资金的磋商单位应提供相关文件证明）</w:t>
            </w:r>
          </w:p>
        </w:tc>
      </w:tr>
      <w:tr w14:paraId="6A51F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680" w:type="pct"/>
            <w:vMerge w:val="continue"/>
            <w:vAlign w:val="top"/>
          </w:tcPr>
          <w:p w14:paraId="74508704">
            <w:pPr>
              <w:keepNext w:val="0"/>
              <w:keepLines w:val="0"/>
              <w:pageBreakBefore w:val="0"/>
              <w:wordWrap/>
              <w:overflowPunct/>
              <w:topLinePunct w:val="0"/>
              <w:bidi w:val="0"/>
              <w:spacing w:line="360" w:lineRule="auto"/>
              <w:ind w:left="0" w:leftChars="0" w:right="0"/>
              <w:rPr>
                <w:rFonts w:ascii="Times New Roman" w:hAnsi="Times New Roman" w:eastAsia="宋体" w:cs="Times New Roman"/>
                <w:color w:val="000000" w:themeColor="text1"/>
                <w:spacing w:val="0"/>
                <w:w w:val="100"/>
                <w:position w:val="0"/>
                <w:sz w:val="24"/>
                <w:szCs w:val="24"/>
                <w14:textFill>
                  <w14:solidFill>
                    <w14:schemeClr w14:val="tx1"/>
                  </w14:solidFill>
                </w14:textFill>
              </w:rPr>
            </w:pPr>
          </w:p>
        </w:tc>
        <w:tc>
          <w:tcPr>
            <w:tcW w:w="936" w:type="pct"/>
            <w:shd w:val="clear" w:color="auto" w:fill="auto"/>
            <w:vAlign w:val="center"/>
          </w:tcPr>
          <w:p w14:paraId="1CE924E4">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default" w:ascii="Times New Roman" w:hAnsi="Times New Roman" w:eastAsia="宋体" w:cs="Times New Roman"/>
                <w:snapToGrid w:val="0"/>
                <w:color w:val="000000" w:themeColor="text1"/>
                <w:spacing w:val="0"/>
                <w:w w:val="100"/>
                <w:kern w:val="0"/>
                <w:position w:val="0"/>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lang w:val="en-US" w:eastAsia="zh-CN"/>
                <w14:textOutline w14:w="5103" w14:cap="sq" w14:cmpd="sng">
                  <w14:solidFill>
                    <w14:srgbClr w14:val="000000"/>
                  </w14:solidFill>
                  <w14:prstDash w14:val="solid"/>
                  <w14:bevel/>
                </w14:textOutline>
                <w14:textFill>
                  <w14:solidFill>
                    <w14:schemeClr w14:val="tx1"/>
                  </w14:solidFill>
                </w14:textFill>
              </w:rPr>
              <w:t>无</w:t>
            </w:r>
            <w:r>
              <w:rPr>
                <w:rFonts w:ascii="Times New Roman" w:hAnsi="Times New Roman" w:eastAsia="宋体" w:cs="Times New Roman"/>
                <w:color w:val="000000" w:themeColor="text1"/>
                <w:spacing w:val="0"/>
                <w:w w:val="100"/>
                <w:position w:val="0"/>
                <w:sz w:val="24"/>
                <w:szCs w:val="24"/>
                <w14:textOutline w14:w="5103" w14:cap="sq" w14:cmpd="sng">
                  <w14:solidFill>
                    <w14:srgbClr w14:val="000000"/>
                  </w14:solidFill>
                  <w14:prstDash w14:val="solid"/>
                  <w14:bevel/>
                </w14:textOutline>
                <w14:textFill>
                  <w14:solidFill>
                    <w14:schemeClr w14:val="tx1"/>
                  </w14:solidFill>
                </w14:textFill>
              </w:rPr>
              <w:t>重大违法记录的书面声明</w:t>
            </w:r>
          </w:p>
        </w:tc>
        <w:tc>
          <w:tcPr>
            <w:tcW w:w="3382" w:type="pct"/>
            <w:shd w:val="clear" w:color="auto" w:fill="auto"/>
            <w:vAlign w:val="center"/>
          </w:tcPr>
          <w:p w14:paraId="35DDBD2C">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rPr>
                <w:rFonts w:hint="eastAsia" w:ascii="Times New Roman" w:hAnsi="Times New Roman" w:eastAsia="宋体" w:cs="Times New Roman"/>
                <w:snapToGrid w:val="0"/>
                <w:color w:val="000000" w:themeColor="text1"/>
                <w:spacing w:val="0"/>
                <w:w w:val="100"/>
                <w:kern w:val="0"/>
                <w:position w:val="0"/>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lang w:val="en-US" w:eastAsia="zh-CN"/>
                <w14:textFill>
                  <w14:solidFill>
                    <w14:schemeClr w14:val="tx1"/>
                  </w14:solidFill>
                </w14:textFill>
              </w:rPr>
              <w:t>参加政府采购活动近3年内在经营活动中没有重大违法记录的书面声明</w:t>
            </w:r>
          </w:p>
        </w:tc>
      </w:tr>
      <w:tr w14:paraId="3D5AC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9" w:hRule="atLeast"/>
        </w:trPr>
        <w:tc>
          <w:tcPr>
            <w:tcW w:w="680" w:type="pct"/>
            <w:vMerge w:val="continue"/>
            <w:vAlign w:val="top"/>
          </w:tcPr>
          <w:p w14:paraId="158191AC">
            <w:pPr>
              <w:keepNext w:val="0"/>
              <w:keepLines w:val="0"/>
              <w:pageBreakBefore w:val="0"/>
              <w:wordWrap/>
              <w:overflowPunct/>
              <w:topLinePunct w:val="0"/>
              <w:bidi w:val="0"/>
              <w:spacing w:line="360" w:lineRule="auto"/>
              <w:ind w:left="0" w:leftChars="0" w:right="0"/>
              <w:rPr>
                <w:rFonts w:ascii="Times New Roman" w:hAnsi="Times New Roman" w:eastAsia="宋体" w:cs="Times New Roman"/>
                <w:color w:val="000000" w:themeColor="text1"/>
                <w:spacing w:val="0"/>
                <w:w w:val="100"/>
                <w:position w:val="0"/>
                <w:sz w:val="24"/>
                <w:szCs w:val="24"/>
                <w14:textFill>
                  <w14:solidFill>
                    <w14:schemeClr w14:val="tx1"/>
                  </w14:solidFill>
                </w14:textFill>
              </w:rPr>
            </w:pPr>
          </w:p>
        </w:tc>
        <w:tc>
          <w:tcPr>
            <w:tcW w:w="936" w:type="pct"/>
            <w:shd w:val="clear" w:color="auto" w:fill="auto"/>
            <w:vAlign w:val="center"/>
          </w:tcPr>
          <w:p w14:paraId="1CC5C9A6">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default" w:ascii="Times New Roman" w:hAnsi="Times New Roman" w:eastAsia="宋体" w:cs="Times New Roman"/>
                <w:snapToGrid w:val="0"/>
                <w:color w:val="000000" w:themeColor="text1"/>
                <w:spacing w:val="0"/>
                <w:w w:val="100"/>
                <w:kern w:val="0"/>
                <w:position w:val="0"/>
                <w:sz w:val="24"/>
                <w:szCs w:val="24"/>
                <w:lang w:val="en-US" w:eastAsia="zh-CN" w:bidi="ar-SA"/>
                <w14:textOutline w14:w="5103" w14:cap="sq" w14:cmpd="sng">
                  <w14:solidFill>
                    <w14:srgbClr w14:val="000000"/>
                  </w14:solidFill>
                  <w14:prstDash w14:val="solid"/>
                  <w14:bevel/>
                </w14:textOutline>
                <w14:textFill>
                  <w14:solidFill>
                    <w14:schemeClr w14:val="tx1"/>
                  </w14:solidFill>
                </w14:textFill>
              </w:rPr>
            </w:pPr>
            <w:r>
              <w:rPr>
                <w:rFonts w:hint="eastAsia" w:ascii="Times New Roman" w:hAnsi="Times New Roman" w:cs="Times New Roman"/>
                <w:color w:val="000000" w:themeColor="text1"/>
                <w:spacing w:val="0"/>
                <w:w w:val="100"/>
                <w:position w:val="0"/>
                <w:sz w:val="24"/>
                <w:szCs w:val="24"/>
                <w:lang w:val="en-US" w:eastAsia="zh-CN"/>
                <w14:textOutline w14:w="5103" w14:cap="sq" w14:cmpd="sng">
                  <w14:solidFill>
                    <w14:srgbClr w14:val="000000"/>
                  </w14:solidFill>
                  <w14:prstDash w14:val="solid"/>
                  <w14:bevel/>
                </w14:textOutline>
                <w14:textFill>
                  <w14:solidFill>
                    <w14:schemeClr w14:val="tx1"/>
                  </w14:solidFill>
                </w14:textFill>
              </w:rPr>
              <w:t>履约能力</w:t>
            </w:r>
          </w:p>
        </w:tc>
        <w:tc>
          <w:tcPr>
            <w:tcW w:w="3382" w:type="pct"/>
            <w:shd w:val="clear" w:color="auto" w:fill="auto"/>
            <w:vAlign w:val="center"/>
          </w:tcPr>
          <w:p w14:paraId="07966F8E">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rPr>
                <w:rFonts w:hint="eastAsia" w:ascii="Times New Roman" w:hAnsi="Times New Roman" w:eastAsia="宋体" w:cs="Times New Roman"/>
                <w:snapToGrid w:val="0"/>
                <w:color w:val="000000" w:themeColor="text1"/>
                <w:spacing w:val="0"/>
                <w:w w:val="100"/>
                <w:kern w:val="0"/>
                <w:position w:val="0"/>
                <w:sz w:val="24"/>
                <w:szCs w:val="24"/>
                <w:lang w:val="en-US" w:eastAsia="en-US" w:bidi="ar-SA"/>
                <w14:textFill>
                  <w14:solidFill>
                    <w14:schemeClr w14:val="tx1"/>
                  </w14:solidFill>
                </w14:textFill>
              </w:rPr>
            </w:pPr>
            <w:r>
              <w:rPr>
                <w:rFonts w:hint="eastAsia" w:ascii="Times New Roman" w:hAnsi="Times New Roman" w:eastAsia="宋体" w:cs="Times New Roman"/>
                <w:color w:val="000000" w:themeColor="text1"/>
                <w:spacing w:val="0"/>
                <w:sz w:val="24"/>
                <w:szCs w:val="28"/>
                <w:lang w:val="en-US" w:eastAsia="zh-CN"/>
                <w14:textFill>
                  <w14:solidFill>
                    <w14:schemeClr w14:val="tx1"/>
                  </w14:solidFill>
                </w14:textFill>
              </w:rPr>
              <w:t>具有履行合同所必需的设备和专业技术能力</w:t>
            </w:r>
            <w:r>
              <w:rPr>
                <w:rFonts w:hint="eastAsia" w:ascii="Times New Roman" w:hAnsi="Times New Roman" w:eastAsia="宋体" w:cs="Times New Roman"/>
                <w:color w:val="000000" w:themeColor="text1"/>
                <w:spacing w:val="0"/>
                <w:sz w:val="24"/>
                <w:szCs w:val="28"/>
                <w:lang w:val="en-US" w:eastAsia="en-US"/>
                <w14:textFill>
                  <w14:solidFill>
                    <w14:schemeClr w14:val="tx1"/>
                  </w14:solidFill>
                </w14:textFill>
              </w:rPr>
              <w:t>（须附相关证明材料或书面声明）</w:t>
            </w:r>
          </w:p>
        </w:tc>
      </w:tr>
      <w:tr w14:paraId="18A1D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680" w:type="pct"/>
            <w:vMerge w:val="continue"/>
            <w:vAlign w:val="top"/>
          </w:tcPr>
          <w:p w14:paraId="19FF226C">
            <w:pPr>
              <w:keepNext w:val="0"/>
              <w:keepLines w:val="0"/>
              <w:pageBreakBefore w:val="0"/>
              <w:wordWrap/>
              <w:overflowPunct/>
              <w:topLinePunct w:val="0"/>
              <w:bidi w:val="0"/>
              <w:spacing w:line="360" w:lineRule="auto"/>
              <w:ind w:left="0" w:leftChars="0" w:right="0"/>
              <w:rPr>
                <w:rFonts w:ascii="Times New Roman" w:hAnsi="Times New Roman" w:eastAsia="宋体" w:cs="Times New Roman"/>
                <w:color w:val="000000" w:themeColor="text1"/>
                <w:spacing w:val="0"/>
                <w:w w:val="100"/>
                <w:position w:val="0"/>
                <w:sz w:val="24"/>
                <w:szCs w:val="24"/>
                <w14:textFill>
                  <w14:solidFill>
                    <w14:schemeClr w14:val="tx1"/>
                  </w14:solidFill>
                </w14:textFill>
              </w:rPr>
            </w:pPr>
          </w:p>
        </w:tc>
        <w:tc>
          <w:tcPr>
            <w:tcW w:w="936" w:type="pct"/>
            <w:shd w:val="clear" w:color="auto" w:fill="auto"/>
            <w:vAlign w:val="center"/>
          </w:tcPr>
          <w:p w14:paraId="6990D91E">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default" w:ascii="Times New Roman" w:hAnsi="Times New Roman" w:eastAsia="宋体" w:cs="Times New Roman"/>
                <w:snapToGrid w:val="0"/>
                <w:color w:val="000000" w:themeColor="text1"/>
                <w:spacing w:val="0"/>
                <w:w w:val="100"/>
                <w:kern w:val="0"/>
                <w:position w:val="0"/>
                <w:sz w:val="24"/>
                <w:szCs w:val="24"/>
                <w:lang w:val="en-US" w:eastAsia="zh-CN" w:bidi="ar-SA"/>
                <w14:textOutline w14:w="5103" w14:cap="sq" w14:cmpd="sng">
                  <w14:solidFill>
                    <w14:srgbClr w14:val="000000"/>
                  </w14:solidFill>
                  <w14:prstDash w14:val="solid"/>
                  <w14:bevel/>
                </w14:textOutline>
                <w14:textFill>
                  <w14:solidFill>
                    <w14:schemeClr w14:val="tx1"/>
                  </w14:solidFill>
                </w14:textFill>
              </w:rPr>
            </w:pPr>
            <w:r>
              <w:rPr>
                <w:rFonts w:ascii="Times New Roman" w:hAnsi="Times New Roman" w:eastAsia="宋体" w:cs="Times New Roman"/>
                <w:color w:val="000000" w:themeColor="text1"/>
                <w:spacing w:val="0"/>
                <w:w w:val="100"/>
                <w:position w:val="0"/>
                <w:sz w:val="24"/>
                <w:szCs w:val="24"/>
                <w14:textOutline w14:w="5103" w14:cap="sq" w14:cmpd="sng">
                  <w14:solidFill>
                    <w14:srgbClr w14:val="000000"/>
                  </w14:solidFill>
                  <w14:prstDash w14:val="solid"/>
                  <w14:bevel/>
                </w14:textOutline>
                <w14:textFill>
                  <w14:solidFill>
                    <w14:schemeClr w14:val="tx1"/>
                  </w14:solidFill>
                </w14:textFill>
              </w:rPr>
              <w:t>主体信用查询</w:t>
            </w:r>
          </w:p>
        </w:tc>
        <w:tc>
          <w:tcPr>
            <w:tcW w:w="3382" w:type="pct"/>
            <w:shd w:val="clear" w:color="auto" w:fill="auto"/>
            <w:vAlign w:val="center"/>
          </w:tcPr>
          <w:p w14:paraId="4D68460E">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rPr>
                <w:rFonts w:hint="eastAsia" w:ascii="Times New Roman" w:hAnsi="Times New Roman" w:eastAsia="宋体" w:cs="Times New Roman"/>
                <w:snapToGrid w:val="0"/>
                <w:color w:val="000000" w:themeColor="text1"/>
                <w:spacing w:val="0"/>
                <w:w w:val="100"/>
                <w:kern w:val="0"/>
                <w:position w:val="0"/>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lang w:val="en-US" w:eastAsia="zh-CN"/>
                <w14:textFill>
                  <w14:solidFill>
                    <w14:schemeClr w14:val="tx1"/>
                  </w14:solidFill>
                </w14:textFill>
              </w:rPr>
              <w:t>供应商通过“信用中国”网站查询（www.creditchina.gov.cn）未被列入重大税收违法案件当事人名单、在“中国执行信息公开网”网站（http://zxgk.court.gov.cn/）查询未被列入失信被执行人及在中国政府采购网（www.ccgp.gov.cn）查询未被列入政府采购严重违法失信行为记录名单；对列入失信被执行人、重大税收违法案件当事人名单、政府采购严重违法失信行为记录名单的供应商，将拒绝其参与政府采购活动</w:t>
            </w:r>
          </w:p>
        </w:tc>
      </w:tr>
    </w:tbl>
    <w:p w14:paraId="49C43B5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符合性审查内容为：</w:t>
      </w:r>
    </w:p>
    <w:tbl>
      <w:tblPr>
        <w:tblStyle w:val="26"/>
        <w:tblW w:w="500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77"/>
        <w:gridCol w:w="2204"/>
        <w:gridCol w:w="5534"/>
      </w:tblGrid>
      <w:tr w14:paraId="407A2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9" w:hRule="atLeast"/>
        </w:trPr>
        <w:tc>
          <w:tcPr>
            <w:tcW w:w="347" w:type="pct"/>
            <w:vMerge w:val="restart"/>
            <w:vAlign w:val="center"/>
          </w:tcPr>
          <w:p w14:paraId="469DEFF7">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Times New Roman" w:hAnsi="Times New Roman" w:eastAsia="宋体" w:cs="Times New Roman"/>
                <w:color w:val="000000" w:themeColor="text1"/>
                <w:spacing w:val="0"/>
                <w:w w:val="100"/>
                <w:position w:val="0"/>
                <w14:textOutline w14:w="5103" w14:cap="sq" w14:cmpd="sng">
                  <w14:solidFill>
                    <w14:srgbClr w14:val="000000"/>
                  </w14:solidFill>
                  <w14:prstDash w14:val="solid"/>
                  <w14:bevel/>
                </w14:textOutline>
                <w14:textFill>
                  <w14:solidFill>
                    <w14:schemeClr w14:val="tx1"/>
                  </w14:solidFill>
                </w14:textFill>
              </w:rPr>
            </w:pPr>
          </w:p>
          <w:p w14:paraId="1A9ADE9A">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Times New Roman" w:hAnsi="Times New Roman" w:eastAsia="宋体" w:cs="Times New Roman"/>
                <w:color w:val="000000" w:themeColor="text1"/>
                <w:spacing w:val="0"/>
                <w:w w:val="100"/>
                <w:position w:val="0"/>
                <w14:textOutline w14:w="5103" w14:cap="sq" w14:cmpd="sng">
                  <w14:solidFill>
                    <w14:srgbClr w14:val="000000"/>
                  </w14:solidFill>
                  <w14:prstDash w14:val="solid"/>
                  <w14:bevel/>
                </w14:textOutline>
                <w14:textFill>
                  <w14:solidFill>
                    <w14:schemeClr w14:val="tx1"/>
                  </w14:solidFill>
                </w14:textFill>
              </w:rPr>
            </w:pPr>
          </w:p>
          <w:p w14:paraId="36B9B0E4">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Times New Roman" w:hAnsi="Times New Roman" w:eastAsia="宋体" w:cs="Times New Roman"/>
                <w:color w:val="000000" w:themeColor="text1"/>
                <w:spacing w:val="0"/>
                <w:w w:val="100"/>
                <w:position w:val="0"/>
                <w:sz w:val="36"/>
                <w:szCs w:val="36"/>
                <w14:textOutline w14:w="5103" w14:cap="sq" w14:cmpd="sng">
                  <w14:solidFill>
                    <w14:srgbClr w14:val="000000"/>
                  </w14:solidFill>
                  <w14:prstDash w14:val="solid"/>
                  <w14:bevel/>
                </w14:textOutline>
                <w14:textFill>
                  <w14:solidFill>
                    <w14:schemeClr w14:val="tx1"/>
                  </w14:solidFill>
                </w14:textFill>
              </w:rPr>
            </w:pPr>
            <w:r>
              <w:rPr>
                <w:rFonts w:ascii="Times New Roman" w:hAnsi="Times New Roman" w:eastAsia="宋体" w:cs="Times New Roman"/>
                <w:color w:val="000000" w:themeColor="text1"/>
                <w:spacing w:val="0"/>
                <w:w w:val="100"/>
                <w:position w:val="0"/>
                <w:sz w:val="36"/>
                <w:szCs w:val="36"/>
                <w14:textOutline w14:w="5103" w14:cap="sq" w14:cmpd="sng">
                  <w14:solidFill>
                    <w14:srgbClr w14:val="000000"/>
                  </w14:solidFill>
                  <w14:prstDash w14:val="solid"/>
                  <w14:bevel/>
                </w14:textOutline>
                <w14:textFill>
                  <w14:solidFill>
                    <w14:schemeClr w14:val="tx1"/>
                  </w14:solidFill>
                </w14:textFill>
              </w:rPr>
              <w:t>符</w:t>
            </w:r>
          </w:p>
          <w:p w14:paraId="69F28CC6">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Times New Roman" w:hAnsi="Times New Roman" w:eastAsia="宋体" w:cs="Times New Roman"/>
                <w:color w:val="000000" w:themeColor="text1"/>
                <w:spacing w:val="0"/>
                <w:w w:val="100"/>
                <w:position w:val="0"/>
                <w:sz w:val="36"/>
                <w:szCs w:val="36"/>
                <w14:textOutline w14:w="5103" w14:cap="sq" w14:cmpd="sng">
                  <w14:solidFill>
                    <w14:srgbClr w14:val="000000"/>
                  </w14:solidFill>
                  <w14:prstDash w14:val="solid"/>
                  <w14:bevel/>
                </w14:textOutline>
                <w14:textFill>
                  <w14:solidFill>
                    <w14:schemeClr w14:val="tx1"/>
                  </w14:solidFill>
                </w14:textFill>
              </w:rPr>
            </w:pPr>
            <w:r>
              <w:rPr>
                <w:rFonts w:ascii="Times New Roman" w:hAnsi="Times New Roman" w:eastAsia="宋体" w:cs="Times New Roman"/>
                <w:color w:val="000000" w:themeColor="text1"/>
                <w:spacing w:val="0"/>
                <w:w w:val="100"/>
                <w:position w:val="0"/>
                <w:sz w:val="36"/>
                <w:szCs w:val="36"/>
                <w14:textOutline w14:w="5103" w14:cap="sq" w14:cmpd="sng">
                  <w14:solidFill>
                    <w14:srgbClr w14:val="000000"/>
                  </w14:solidFill>
                  <w14:prstDash w14:val="solid"/>
                  <w14:bevel/>
                </w14:textOutline>
                <w14:textFill>
                  <w14:solidFill>
                    <w14:schemeClr w14:val="tx1"/>
                  </w14:solidFill>
                </w14:textFill>
              </w:rPr>
              <w:t>合</w:t>
            </w:r>
          </w:p>
          <w:p w14:paraId="252E1FCF">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Times New Roman" w:hAnsi="Times New Roman" w:eastAsia="宋体" w:cs="Times New Roman"/>
                <w:color w:val="000000" w:themeColor="text1"/>
                <w:spacing w:val="0"/>
                <w:w w:val="100"/>
                <w:position w:val="0"/>
                <w:sz w:val="36"/>
                <w:szCs w:val="36"/>
                <w14:textOutline w14:w="5103" w14:cap="sq" w14:cmpd="sng">
                  <w14:solidFill>
                    <w14:srgbClr w14:val="000000"/>
                  </w14:solidFill>
                  <w14:prstDash w14:val="solid"/>
                  <w14:bevel/>
                </w14:textOutline>
                <w14:textFill>
                  <w14:solidFill>
                    <w14:schemeClr w14:val="tx1"/>
                  </w14:solidFill>
                </w14:textFill>
              </w:rPr>
            </w:pPr>
            <w:r>
              <w:rPr>
                <w:rFonts w:ascii="Times New Roman" w:hAnsi="Times New Roman" w:eastAsia="宋体" w:cs="Times New Roman"/>
                <w:color w:val="000000" w:themeColor="text1"/>
                <w:spacing w:val="0"/>
                <w:w w:val="100"/>
                <w:position w:val="0"/>
                <w:sz w:val="36"/>
                <w:szCs w:val="36"/>
                <w14:textOutline w14:w="5103" w14:cap="sq" w14:cmpd="sng">
                  <w14:solidFill>
                    <w14:srgbClr w14:val="000000"/>
                  </w14:solidFill>
                  <w14:prstDash w14:val="solid"/>
                  <w14:bevel/>
                </w14:textOutline>
                <w14:textFill>
                  <w14:solidFill>
                    <w14:schemeClr w14:val="tx1"/>
                  </w14:solidFill>
                </w14:textFill>
              </w:rPr>
              <w:t>性</w:t>
            </w:r>
          </w:p>
          <w:p w14:paraId="6D6EC731">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Times New Roman" w:hAnsi="Times New Roman" w:eastAsia="宋体" w:cs="Times New Roman"/>
                <w:color w:val="000000" w:themeColor="text1"/>
                <w:spacing w:val="0"/>
                <w:w w:val="100"/>
                <w:position w:val="0"/>
                <w:sz w:val="36"/>
                <w:szCs w:val="36"/>
                <w14:textOutline w14:w="5103" w14:cap="sq" w14:cmpd="sng">
                  <w14:solidFill>
                    <w14:srgbClr w14:val="000000"/>
                  </w14:solidFill>
                  <w14:prstDash w14:val="solid"/>
                  <w14:bevel/>
                </w14:textOutline>
                <w14:textFill>
                  <w14:solidFill>
                    <w14:schemeClr w14:val="tx1"/>
                  </w14:solidFill>
                </w14:textFill>
              </w:rPr>
            </w:pPr>
            <w:r>
              <w:rPr>
                <w:rFonts w:ascii="Times New Roman" w:hAnsi="Times New Roman" w:eastAsia="宋体" w:cs="Times New Roman"/>
                <w:color w:val="000000" w:themeColor="text1"/>
                <w:spacing w:val="0"/>
                <w:w w:val="100"/>
                <w:position w:val="0"/>
                <w:sz w:val="36"/>
                <w:szCs w:val="36"/>
                <w14:textOutline w14:w="5103" w14:cap="sq" w14:cmpd="sng">
                  <w14:solidFill>
                    <w14:srgbClr w14:val="000000"/>
                  </w14:solidFill>
                  <w14:prstDash w14:val="solid"/>
                  <w14:bevel/>
                </w14:textOutline>
                <w14:textFill>
                  <w14:solidFill>
                    <w14:schemeClr w14:val="tx1"/>
                  </w14:solidFill>
                </w14:textFill>
              </w:rPr>
              <w:t>审</w:t>
            </w:r>
          </w:p>
          <w:p w14:paraId="12E948F0">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Times New Roman" w:hAnsi="Times New Roman" w:eastAsia="宋体" w:cs="Times New Roman"/>
                <w:color w:val="000000" w:themeColor="text1"/>
                <w:spacing w:val="0"/>
                <w:w w:val="100"/>
                <w:position w:val="0"/>
                <w14:textFill>
                  <w14:solidFill>
                    <w14:schemeClr w14:val="tx1"/>
                  </w14:solidFill>
                </w14:textFill>
              </w:rPr>
            </w:pPr>
            <w:r>
              <w:rPr>
                <w:rFonts w:ascii="Times New Roman" w:hAnsi="Times New Roman" w:eastAsia="宋体" w:cs="Times New Roman"/>
                <w:color w:val="000000" w:themeColor="text1"/>
                <w:spacing w:val="0"/>
                <w:w w:val="100"/>
                <w:position w:val="0"/>
                <w:sz w:val="36"/>
                <w:szCs w:val="36"/>
                <w14:textOutline w14:w="5103" w14:cap="sq" w14:cmpd="sng">
                  <w14:solidFill>
                    <w14:srgbClr w14:val="000000"/>
                  </w14:solidFill>
                  <w14:prstDash w14:val="solid"/>
                  <w14:bevel/>
                </w14:textOutline>
                <w14:textFill>
                  <w14:solidFill>
                    <w14:schemeClr w14:val="tx1"/>
                  </w14:solidFill>
                </w14:textFill>
              </w:rPr>
              <w:t>查</w:t>
            </w:r>
          </w:p>
        </w:tc>
        <w:tc>
          <w:tcPr>
            <w:tcW w:w="1325" w:type="pct"/>
            <w:vAlign w:val="center"/>
          </w:tcPr>
          <w:p w14:paraId="5892C631">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lang w:val="en-US" w:eastAsia="zh-CN"/>
                <w14:textOutline w14:w="5103" w14:cap="sq" w14:cmpd="sng">
                  <w14:solidFill>
                    <w14:srgbClr w14:val="000000"/>
                  </w14:solidFill>
                  <w14:prstDash w14:val="solid"/>
                  <w14:bevel/>
                </w14:textOutline>
                <w14:textFill>
                  <w14:solidFill>
                    <w14:schemeClr w14:val="tx1"/>
                  </w14:solidFill>
                </w14:textFill>
              </w:rPr>
              <w:t>项目名称及编号</w:t>
            </w:r>
          </w:p>
        </w:tc>
        <w:tc>
          <w:tcPr>
            <w:tcW w:w="3327" w:type="pct"/>
            <w:vAlign w:val="center"/>
          </w:tcPr>
          <w:p w14:paraId="21CBAE98">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rPr>
                <w:rFonts w:ascii="Times New Roman" w:hAnsi="Times New Roman" w:eastAsia="宋体" w:cs="Times New Roman"/>
                <w:color w:val="000000" w:themeColor="text1"/>
                <w:spacing w:val="0"/>
                <w:w w:val="100"/>
                <w:position w:val="0"/>
                <w14:textFill>
                  <w14:solidFill>
                    <w14:schemeClr w14:val="tx1"/>
                  </w14:solidFill>
                </w14:textFill>
              </w:rPr>
            </w:pPr>
            <w:r>
              <w:rPr>
                <w:rFonts w:hint="eastAsia" w:ascii="Times New Roman" w:hAnsi="Times New Roman" w:eastAsia="宋体" w:cs="Times New Roman"/>
                <w:color w:val="000000" w:themeColor="text1"/>
                <w:spacing w:val="0"/>
                <w:w w:val="100"/>
                <w:position w:val="0"/>
                <w14:textFill>
                  <w14:solidFill>
                    <w14:schemeClr w14:val="tx1"/>
                  </w14:solidFill>
                </w14:textFill>
              </w:rPr>
              <w:t>磋商响应文件以下三处的项目名称、项目编号与本项目完全一致且无遗漏：封面、响应函、法定代表人授权委托书</w:t>
            </w:r>
          </w:p>
        </w:tc>
      </w:tr>
      <w:tr w14:paraId="3B178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347" w:type="pct"/>
            <w:vMerge w:val="continue"/>
            <w:textDirection w:val="tbRlV"/>
            <w:vAlign w:val="center"/>
          </w:tcPr>
          <w:p w14:paraId="2D599EAF">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Times New Roman" w:hAnsi="Times New Roman" w:eastAsia="宋体" w:cs="Times New Roman"/>
                <w:color w:val="000000" w:themeColor="text1"/>
                <w:spacing w:val="0"/>
                <w:w w:val="100"/>
                <w:position w:val="0"/>
                <w14:textFill>
                  <w14:solidFill>
                    <w14:schemeClr w14:val="tx1"/>
                  </w14:solidFill>
                </w14:textFill>
              </w:rPr>
            </w:pPr>
          </w:p>
        </w:tc>
        <w:tc>
          <w:tcPr>
            <w:tcW w:w="1325" w:type="pct"/>
            <w:vAlign w:val="center"/>
          </w:tcPr>
          <w:p w14:paraId="74AB98C6">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宋体" w:cs="Times New Roman"/>
                <w:color w:val="000000" w:themeColor="text1"/>
                <w:spacing w:val="0"/>
                <w:w w:val="100"/>
                <w:position w:val="0"/>
                <w14:textFill>
                  <w14:solidFill>
                    <w14:schemeClr w14:val="tx1"/>
                  </w14:solidFill>
                </w14:textFill>
              </w:rPr>
            </w:pPr>
            <w:r>
              <w:rPr>
                <w:rFonts w:ascii="Times New Roman" w:hAnsi="Times New Roman" w:eastAsia="宋体" w:cs="Times New Roman"/>
                <w:color w:val="000000" w:themeColor="text1"/>
                <w:spacing w:val="0"/>
                <w:w w:val="100"/>
                <w:position w:val="0"/>
                <w14:textOutline w14:w="5103" w14:cap="sq" w14:cmpd="sng">
                  <w14:solidFill>
                    <w14:srgbClr w14:val="000000"/>
                  </w14:solidFill>
                  <w14:prstDash w14:val="solid"/>
                  <w14:bevel/>
                </w14:textOutline>
                <w14:textFill>
                  <w14:solidFill>
                    <w14:schemeClr w14:val="tx1"/>
                  </w14:solidFill>
                </w14:textFill>
              </w:rPr>
              <w:t>投标文件签字盖章</w:t>
            </w:r>
          </w:p>
        </w:tc>
        <w:tc>
          <w:tcPr>
            <w:tcW w:w="3327" w:type="pct"/>
            <w:vAlign w:val="center"/>
          </w:tcPr>
          <w:p w14:paraId="63BED1C3">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rPr>
                <w:rFonts w:ascii="Times New Roman" w:hAnsi="Times New Roman" w:eastAsia="宋体" w:cs="Times New Roman"/>
                <w:color w:val="000000" w:themeColor="text1"/>
                <w:spacing w:val="0"/>
                <w:w w:val="100"/>
                <w:position w:val="0"/>
                <w14:textFill>
                  <w14:solidFill>
                    <w14:schemeClr w14:val="tx1"/>
                  </w14:solidFill>
                </w14:textFill>
              </w:rPr>
            </w:pPr>
            <w:r>
              <w:rPr>
                <w:rFonts w:hint="eastAsia" w:ascii="Times New Roman" w:hAnsi="Times New Roman" w:eastAsia="宋体" w:cs="Times New Roman"/>
                <w:color w:val="000000" w:themeColor="text1"/>
                <w:spacing w:val="0"/>
                <w:w w:val="100"/>
                <w:position w:val="0"/>
                <w14:textFill>
                  <w14:solidFill>
                    <w14:schemeClr w14:val="tx1"/>
                  </w14:solidFill>
                </w14:textFill>
              </w:rPr>
              <w:t>响应文件由法定代表人或其委托代理人签字或盖章并加盖单位公章，如</w:t>
            </w:r>
            <w:r>
              <w:rPr>
                <w:rFonts w:hint="eastAsia" w:ascii="Times New Roman" w:hAnsi="Times New Roman" w:eastAsia="宋体" w:cs="Times New Roman"/>
                <w:color w:val="000000" w:themeColor="text1"/>
                <w:spacing w:val="0"/>
                <w:w w:val="100"/>
                <w:position w:val="0"/>
                <w:lang w:val="en-US" w:eastAsia="zh-CN"/>
                <w14:textFill>
                  <w14:solidFill>
                    <w14:schemeClr w14:val="tx1"/>
                  </w14:solidFill>
                </w14:textFill>
              </w:rPr>
              <w:t>需</w:t>
            </w:r>
            <w:r>
              <w:rPr>
                <w:rFonts w:hint="eastAsia" w:ascii="Times New Roman" w:hAnsi="Times New Roman" w:eastAsia="宋体" w:cs="Times New Roman"/>
                <w:color w:val="000000" w:themeColor="text1"/>
                <w:spacing w:val="0"/>
                <w:w w:val="100"/>
                <w:position w:val="0"/>
                <w14:textFill>
                  <w14:solidFill>
                    <w14:schemeClr w14:val="tx1"/>
                  </w14:solidFill>
                </w14:textFill>
              </w:rPr>
              <w:t>修改，必须由供应商的法人或其授权代表在修改处签字并加盖公章后才有效</w:t>
            </w:r>
          </w:p>
        </w:tc>
      </w:tr>
      <w:tr w14:paraId="1E45B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347" w:type="pct"/>
            <w:vMerge w:val="continue"/>
            <w:textDirection w:val="tbRlV"/>
            <w:vAlign w:val="center"/>
          </w:tcPr>
          <w:p w14:paraId="084F627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Times New Roman" w:hAnsi="Times New Roman" w:eastAsia="宋体" w:cs="Times New Roman"/>
                <w:color w:val="000000" w:themeColor="text1"/>
                <w:spacing w:val="0"/>
                <w:w w:val="100"/>
                <w:position w:val="0"/>
                <w:sz w:val="21"/>
                <w14:textFill>
                  <w14:solidFill>
                    <w14:schemeClr w14:val="tx1"/>
                  </w14:solidFill>
                </w14:textFill>
              </w:rPr>
            </w:pPr>
          </w:p>
        </w:tc>
        <w:tc>
          <w:tcPr>
            <w:tcW w:w="1325" w:type="pct"/>
            <w:vAlign w:val="center"/>
          </w:tcPr>
          <w:p w14:paraId="0AB62AE0">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Times New Roman" w:hAnsi="Times New Roman" w:eastAsia="宋体" w:cs="Times New Roman"/>
                <w:color w:val="000000" w:themeColor="text1"/>
                <w:spacing w:val="0"/>
                <w:w w:val="100"/>
                <w:position w:val="0"/>
                <w14:textFill>
                  <w14:solidFill>
                    <w14:schemeClr w14:val="tx1"/>
                  </w14:solidFill>
                </w14:textFill>
              </w:rPr>
            </w:pPr>
            <w:r>
              <w:rPr>
                <w:rFonts w:ascii="Times New Roman" w:hAnsi="Times New Roman" w:eastAsia="宋体" w:cs="Times New Roman"/>
                <w:color w:val="000000" w:themeColor="text1"/>
                <w:spacing w:val="0"/>
                <w:w w:val="100"/>
                <w:position w:val="0"/>
                <w14:textOutline w14:w="5103" w14:cap="sq" w14:cmpd="sng">
                  <w14:solidFill>
                    <w14:srgbClr w14:val="000000"/>
                  </w14:solidFill>
                  <w14:prstDash w14:val="solid"/>
                  <w14:bevel/>
                </w14:textOutline>
                <w14:textFill>
                  <w14:solidFill>
                    <w14:schemeClr w14:val="tx1"/>
                  </w14:solidFill>
                </w14:textFill>
              </w:rPr>
              <w:t>投标文件格式</w:t>
            </w:r>
          </w:p>
        </w:tc>
        <w:tc>
          <w:tcPr>
            <w:tcW w:w="3327" w:type="pct"/>
            <w:vAlign w:val="center"/>
          </w:tcPr>
          <w:p w14:paraId="3362E5DF">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Times New Roman" w:hAnsi="Times New Roman" w:eastAsia="宋体" w:cs="Times New Roman"/>
                <w:color w:val="000000" w:themeColor="text1"/>
                <w:spacing w:val="0"/>
                <w:w w:val="100"/>
                <w:position w:val="0"/>
                <w14:textFill>
                  <w14:solidFill>
                    <w14:schemeClr w14:val="tx1"/>
                  </w14:solidFill>
                </w14:textFill>
              </w:rPr>
            </w:pPr>
            <w:r>
              <w:rPr>
                <w:rFonts w:ascii="Times New Roman" w:hAnsi="Times New Roman" w:eastAsia="宋体" w:cs="Times New Roman"/>
                <w:color w:val="000000" w:themeColor="text1"/>
                <w:spacing w:val="0"/>
                <w:w w:val="100"/>
                <w:position w:val="0"/>
                <w14:textFill>
                  <w14:solidFill>
                    <w14:schemeClr w14:val="tx1"/>
                  </w14:solidFill>
                </w14:textFill>
              </w:rPr>
              <w:t>符合竞争性磋商文件要求</w:t>
            </w:r>
          </w:p>
        </w:tc>
      </w:tr>
      <w:tr w14:paraId="3AB98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347" w:type="pct"/>
            <w:vMerge w:val="continue"/>
            <w:textDirection w:val="tbRlV"/>
            <w:vAlign w:val="center"/>
          </w:tcPr>
          <w:p w14:paraId="18A4A3C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Times New Roman" w:hAnsi="Times New Roman" w:eastAsia="宋体" w:cs="Times New Roman"/>
                <w:color w:val="000000" w:themeColor="text1"/>
                <w:spacing w:val="0"/>
                <w:w w:val="100"/>
                <w:position w:val="0"/>
                <w:sz w:val="21"/>
                <w14:textFill>
                  <w14:solidFill>
                    <w14:schemeClr w14:val="tx1"/>
                  </w14:solidFill>
                </w14:textFill>
              </w:rPr>
            </w:pPr>
          </w:p>
        </w:tc>
        <w:tc>
          <w:tcPr>
            <w:tcW w:w="1325" w:type="pct"/>
            <w:vAlign w:val="center"/>
          </w:tcPr>
          <w:p w14:paraId="3AFF8CAC">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lang w:val="en-US" w:eastAsia="zh-CN"/>
                <w14:textOutline w14:w="5103" w14:cap="sq" w14:cmpd="sng">
                  <w14:solidFill>
                    <w14:srgbClr w14:val="000000"/>
                  </w14:solidFill>
                  <w14:prstDash w14:val="solid"/>
                  <w14:bevel/>
                </w14:textOutline>
                <w14:textFill>
                  <w14:solidFill>
                    <w14:schemeClr w14:val="tx1"/>
                  </w14:solidFill>
                </w14:textFill>
              </w:rPr>
              <w:t>磋商报价</w:t>
            </w:r>
          </w:p>
        </w:tc>
        <w:tc>
          <w:tcPr>
            <w:tcW w:w="3327" w:type="pct"/>
            <w:vAlign w:val="center"/>
          </w:tcPr>
          <w:p w14:paraId="235A279B">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lang w:val="en-US" w:eastAsia="zh-CN"/>
                <w14:textFill>
                  <w14:solidFill>
                    <w14:schemeClr w14:val="tx1"/>
                  </w14:solidFill>
                </w14:textFill>
              </w:rPr>
              <w:t>报价唯一</w:t>
            </w:r>
            <w:r>
              <w:rPr>
                <w:rFonts w:ascii="Times New Roman" w:hAnsi="Times New Roman" w:eastAsia="宋体" w:cs="Times New Roman"/>
                <w:color w:val="000000" w:themeColor="text1"/>
                <w:spacing w:val="0"/>
                <w:w w:val="100"/>
                <w:position w:val="0"/>
                <w14:textFill>
                  <w14:solidFill>
                    <w14:schemeClr w14:val="tx1"/>
                  </w14:solidFill>
                </w14:textFill>
              </w:rPr>
              <w:t>，且不大于最高</w:t>
            </w:r>
            <w:r>
              <w:rPr>
                <w:rFonts w:hint="eastAsia" w:ascii="Times New Roman" w:hAnsi="Times New Roman" w:eastAsia="宋体" w:cs="Times New Roman"/>
                <w:color w:val="000000" w:themeColor="text1"/>
                <w:spacing w:val="0"/>
                <w:w w:val="100"/>
                <w:position w:val="0"/>
                <w:lang w:val="en-US" w:eastAsia="zh-CN"/>
                <w14:textFill>
                  <w14:solidFill>
                    <w14:schemeClr w14:val="tx1"/>
                  </w14:solidFill>
                </w14:textFill>
              </w:rPr>
              <w:t>限价，符合竞争性磋商文件要求</w:t>
            </w:r>
          </w:p>
        </w:tc>
      </w:tr>
      <w:tr w14:paraId="125D5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347" w:type="pct"/>
            <w:vMerge w:val="continue"/>
            <w:textDirection w:val="tbRlV"/>
            <w:vAlign w:val="center"/>
          </w:tcPr>
          <w:p w14:paraId="617FF0D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Times New Roman" w:hAnsi="Times New Roman" w:eastAsia="宋体" w:cs="Times New Roman"/>
                <w:color w:val="000000" w:themeColor="text1"/>
                <w:spacing w:val="0"/>
                <w:w w:val="100"/>
                <w:position w:val="0"/>
                <w:sz w:val="21"/>
                <w14:textFill>
                  <w14:solidFill>
                    <w14:schemeClr w14:val="tx1"/>
                  </w14:solidFill>
                </w14:textFill>
              </w:rPr>
            </w:pPr>
          </w:p>
        </w:tc>
        <w:tc>
          <w:tcPr>
            <w:tcW w:w="1325" w:type="pct"/>
            <w:vAlign w:val="center"/>
          </w:tcPr>
          <w:p w14:paraId="466100E7">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Times New Roman" w:hAnsi="Times New Roman" w:eastAsia="宋体" w:cs="Times New Roman"/>
                <w:color w:val="000000" w:themeColor="text1"/>
                <w:spacing w:val="0"/>
                <w:w w:val="100"/>
                <w:position w:val="0"/>
                <w14:textOutline w14:w="5103" w14:cap="sq" w14:cmpd="sng">
                  <w14:solidFill>
                    <w14:srgbClr w14:val="000000"/>
                  </w14:solidFill>
                  <w14:prstDash w14:val="solid"/>
                  <w14:bevel/>
                </w14:textOutline>
                <w14:textFill>
                  <w14:solidFill>
                    <w14:schemeClr w14:val="tx1"/>
                  </w14:solidFill>
                </w14:textFill>
              </w:rPr>
            </w:pPr>
            <w:r>
              <w:rPr>
                <w:rFonts w:ascii="Times New Roman" w:hAnsi="Times New Roman" w:eastAsia="宋体" w:cs="Times New Roman"/>
                <w:color w:val="000000" w:themeColor="text1"/>
                <w:spacing w:val="0"/>
                <w:w w:val="100"/>
                <w:position w:val="0"/>
                <w14:textOutline w14:w="5103" w14:cap="sq" w14:cmpd="sng">
                  <w14:solidFill>
                    <w14:srgbClr w14:val="000000"/>
                  </w14:solidFill>
                  <w14:prstDash w14:val="solid"/>
                  <w14:bevel/>
                </w14:textOutline>
                <w14:textFill>
                  <w14:solidFill>
                    <w14:schemeClr w14:val="tx1"/>
                  </w14:solidFill>
                </w14:textFill>
              </w:rPr>
              <w:t>投标内容</w:t>
            </w:r>
          </w:p>
          <w:p w14:paraId="34EA91A5">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Times New Roman" w:hAnsi="Times New Roman" w:eastAsia="宋体" w:cs="Times New Roman"/>
                <w:color w:val="000000" w:themeColor="text1"/>
                <w:spacing w:val="0"/>
                <w:w w:val="100"/>
                <w:position w:val="0"/>
                <w14:textFill>
                  <w14:solidFill>
                    <w14:schemeClr w14:val="tx1"/>
                  </w14:solidFill>
                </w14:textFill>
              </w:rPr>
            </w:pPr>
            <w:r>
              <w:rPr>
                <w:rFonts w:ascii="Times New Roman" w:hAnsi="Times New Roman" w:eastAsia="宋体" w:cs="Times New Roman"/>
                <w:color w:val="000000" w:themeColor="text1"/>
                <w:spacing w:val="0"/>
                <w:w w:val="100"/>
                <w:position w:val="0"/>
                <w14:textOutline w14:w="5103" w14:cap="sq" w14:cmpd="sng">
                  <w14:solidFill>
                    <w14:srgbClr w14:val="000000"/>
                  </w14:solidFill>
                  <w14:prstDash w14:val="solid"/>
                  <w14:bevel/>
                </w14:textOutline>
                <w14:textFill>
                  <w14:solidFill>
                    <w14:schemeClr w14:val="tx1"/>
                  </w14:solidFill>
                </w14:textFill>
              </w:rPr>
              <w:t>投标有效期</w:t>
            </w:r>
          </w:p>
        </w:tc>
        <w:tc>
          <w:tcPr>
            <w:tcW w:w="3327" w:type="pct"/>
            <w:vAlign w:val="center"/>
          </w:tcPr>
          <w:p w14:paraId="79BB9DC7">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Times New Roman" w:hAnsi="Times New Roman" w:eastAsia="宋体" w:cs="Times New Roman"/>
                <w:color w:val="000000" w:themeColor="text1"/>
                <w:spacing w:val="0"/>
                <w:w w:val="100"/>
                <w:position w:val="0"/>
                <w14:textFill>
                  <w14:solidFill>
                    <w14:schemeClr w14:val="tx1"/>
                  </w14:solidFill>
                </w14:textFill>
              </w:rPr>
            </w:pPr>
            <w:r>
              <w:rPr>
                <w:rFonts w:ascii="Times New Roman" w:hAnsi="Times New Roman" w:eastAsia="宋体" w:cs="Times New Roman"/>
                <w:color w:val="000000" w:themeColor="text1"/>
                <w:spacing w:val="0"/>
                <w:w w:val="100"/>
                <w:position w:val="0"/>
                <w14:textFill>
                  <w14:solidFill>
                    <w14:schemeClr w14:val="tx1"/>
                  </w14:solidFill>
                </w14:textFill>
              </w:rPr>
              <w:t>符合磋商文件规定</w:t>
            </w:r>
          </w:p>
        </w:tc>
      </w:tr>
      <w:tr w14:paraId="0C799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347" w:type="pct"/>
            <w:vMerge w:val="continue"/>
            <w:textDirection w:val="tbRlV"/>
            <w:vAlign w:val="center"/>
          </w:tcPr>
          <w:p w14:paraId="54F4980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Times New Roman" w:hAnsi="Times New Roman" w:eastAsia="宋体" w:cs="Times New Roman"/>
                <w:color w:val="000000" w:themeColor="text1"/>
                <w:spacing w:val="0"/>
                <w:w w:val="100"/>
                <w:position w:val="0"/>
                <w:sz w:val="21"/>
                <w14:textFill>
                  <w14:solidFill>
                    <w14:schemeClr w14:val="tx1"/>
                  </w14:solidFill>
                </w14:textFill>
              </w:rPr>
            </w:pPr>
          </w:p>
        </w:tc>
        <w:tc>
          <w:tcPr>
            <w:tcW w:w="1325" w:type="pct"/>
            <w:vAlign w:val="center"/>
          </w:tcPr>
          <w:p w14:paraId="1C345E6F">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color w:val="000000" w:themeColor="text1"/>
                <w:spacing w:val="0"/>
                <w:w w:val="100"/>
                <w:position w:val="0"/>
                <w:lang w:val="en-US" w:eastAsia="zh-CN"/>
                <w14:textOutline w14:w="5103" w14:cap="sq" w14:cmpd="sng">
                  <w14:solidFill>
                    <w14:srgbClr w14:val="000000"/>
                  </w14:solidFill>
                  <w14:prstDash w14:val="solid"/>
                  <w14:bevel/>
                </w14:textOutline>
                <w14:textFill>
                  <w14:solidFill>
                    <w14:schemeClr w14:val="tx1"/>
                  </w14:solidFill>
                </w14:textFill>
              </w:rPr>
            </w:pPr>
            <w:r>
              <w:rPr>
                <w:rFonts w:hint="eastAsia" w:ascii="Times New Roman" w:hAnsi="Times New Roman" w:cs="Times New Roman"/>
                <w:color w:val="000000" w:themeColor="text1"/>
                <w:spacing w:val="0"/>
                <w:w w:val="100"/>
                <w:position w:val="0"/>
                <w:lang w:val="en-US" w:eastAsia="zh-CN"/>
                <w14:textOutline w14:w="5103" w14:cap="sq" w14:cmpd="sng">
                  <w14:solidFill>
                    <w14:srgbClr w14:val="000000"/>
                  </w14:solidFill>
                  <w14:prstDash w14:val="solid"/>
                  <w14:bevel/>
                </w14:textOutline>
                <w14:textFill>
                  <w14:solidFill>
                    <w14:schemeClr w14:val="tx1"/>
                  </w14:solidFill>
                </w14:textFill>
              </w:rPr>
              <w:t>商务要求</w:t>
            </w:r>
          </w:p>
        </w:tc>
        <w:tc>
          <w:tcPr>
            <w:tcW w:w="3327" w:type="pct"/>
            <w:vAlign w:val="center"/>
          </w:tcPr>
          <w:p w14:paraId="767A74D8">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Times New Roman" w:hAnsi="Times New Roman" w:eastAsia="宋体" w:cs="Times New Roman"/>
                <w:color w:val="000000" w:themeColor="text1"/>
                <w:spacing w:val="0"/>
                <w:w w:val="100"/>
                <w:position w:val="0"/>
                <w14:textFill>
                  <w14:solidFill>
                    <w14:schemeClr w14:val="tx1"/>
                  </w14:solidFill>
                </w14:textFill>
              </w:rPr>
            </w:pPr>
            <w:r>
              <w:rPr>
                <w:rFonts w:hint="eastAsia" w:ascii="Times New Roman" w:hAnsi="Times New Roman" w:eastAsia="宋体" w:cs="Times New Roman"/>
                <w:color w:val="000000" w:themeColor="text1"/>
                <w:spacing w:val="0"/>
                <w:w w:val="100"/>
                <w:position w:val="0"/>
                <w14:textFill>
                  <w14:solidFill>
                    <w14:schemeClr w14:val="tx1"/>
                  </w14:solidFill>
                </w14:textFill>
              </w:rPr>
              <w:t>满足磋商文件商务要求</w:t>
            </w:r>
          </w:p>
        </w:tc>
      </w:tr>
      <w:tr w14:paraId="087EA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347" w:type="pct"/>
            <w:vMerge w:val="continue"/>
            <w:textDirection w:val="tbRlV"/>
            <w:vAlign w:val="center"/>
          </w:tcPr>
          <w:p w14:paraId="41E673C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Times New Roman" w:hAnsi="Times New Roman" w:eastAsia="宋体" w:cs="Times New Roman"/>
                <w:color w:val="000000" w:themeColor="text1"/>
                <w:spacing w:val="0"/>
                <w:w w:val="100"/>
                <w:position w:val="0"/>
                <w:sz w:val="21"/>
                <w14:textFill>
                  <w14:solidFill>
                    <w14:schemeClr w14:val="tx1"/>
                  </w14:solidFill>
                </w14:textFill>
              </w:rPr>
            </w:pPr>
          </w:p>
        </w:tc>
        <w:tc>
          <w:tcPr>
            <w:tcW w:w="1325" w:type="pct"/>
            <w:vAlign w:val="center"/>
          </w:tcPr>
          <w:p w14:paraId="70EE9FB3">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eastAsia" w:ascii="Times New Roman" w:hAnsi="Times New Roman" w:eastAsia="宋体" w:cs="Times New Roman"/>
                <w:color w:val="000000" w:themeColor="text1"/>
                <w:spacing w:val="0"/>
                <w:w w:val="100"/>
                <w:position w:val="0"/>
                <w:lang w:val="en-US" w:eastAsia="zh-CN"/>
                <w14:textOutline w14:w="5103" w14:cap="sq" w14:cmpd="sng">
                  <w14:solidFill>
                    <w14:srgbClr w14:val="000000"/>
                  </w14:solidFill>
                  <w14:prstDash w14:val="solid"/>
                  <w14:bevel/>
                </w14:textOutline>
                <w14:textFill>
                  <w14:solidFill>
                    <w14:schemeClr w14:val="tx1"/>
                  </w14:solidFill>
                </w14:textFill>
              </w:rPr>
            </w:pPr>
            <w:r>
              <w:rPr>
                <w:rFonts w:hint="eastAsia" w:ascii="Times New Roman" w:hAnsi="Times New Roman" w:eastAsia="宋体" w:cs="Times New Roman"/>
                <w:color w:val="000000" w:themeColor="text1"/>
                <w:spacing w:val="0"/>
                <w:w w:val="100"/>
                <w:position w:val="0"/>
                <w:lang w:val="en-US" w:eastAsia="zh-CN"/>
                <w14:textOutline w14:w="5103" w14:cap="sq" w14:cmpd="sng">
                  <w14:solidFill>
                    <w14:srgbClr w14:val="000000"/>
                  </w14:solidFill>
                  <w14:prstDash w14:val="solid"/>
                  <w14:bevel/>
                </w14:textOutline>
                <w14:textFill>
                  <w14:solidFill>
                    <w14:schemeClr w14:val="tx1"/>
                  </w14:solidFill>
                </w14:textFill>
              </w:rPr>
              <w:t>其他</w:t>
            </w:r>
          </w:p>
        </w:tc>
        <w:tc>
          <w:tcPr>
            <w:tcW w:w="3327" w:type="pct"/>
            <w:vAlign w:val="center"/>
          </w:tcPr>
          <w:p w14:paraId="59AA08C8">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rPr>
                <w:rFonts w:ascii="Times New Roman" w:hAnsi="Times New Roman" w:eastAsia="宋体" w:cs="Times New Roman"/>
                <w:color w:val="000000" w:themeColor="text1"/>
                <w:spacing w:val="0"/>
                <w:w w:val="100"/>
                <w:position w:val="0"/>
                <w14:textFill>
                  <w14:solidFill>
                    <w14:schemeClr w14:val="tx1"/>
                  </w14:solidFill>
                </w14:textFill>
              </w:rPr>
            </w:pPr>
            <w:r>
              <w:rPr>
                <w:rFonts w:hint="eastAsia" w:ascii="Times New Roman" w:hAnsi="Times New Roman" w:eastAsia="宋体" w:cs="Times New Roman"/>
                <w:color w:val="000000" w:themeColor="text1"/>
                <w:spacing w:val="0"/>
                <w:w w:val="100"/>
                <w:position w:val="0"/>
                <w14:textFill>
                  <w14:solidFill>
                    <w14:schemeClr w14:val="tx1"/>
                  </w14:solidFill>
                </w14:textFill>
              </w:rPr>
              <w:t>完全理解并接受法律法规和磋商文件对供应商的各项须知、规约要求和责任义务，没有出现法律法规或磋商文件明确规定的其他被视为“无效响应”的情形</w:t>
            </w:r>
          </w:p>
        </w:tc>
      </w:tr>
    </w:tbl>
    <w:p w14:paraId="10EE2D4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2</w:t>
      </w:r>
      <w:r>
        <w:rPr>
          <w:rFonts w:ascii="Times New Roman" w:hAnsi="Times New Roman" w:eastAsia="宋体" w:cs="Times New Roman"/>
          <w:color w:val="000000" w:themeColor="text1"/>
          <w:spacing w:val="0"/>
          <w:w w:val="100"/>
          <w:sz w:val="24"/>
          <w:szCs w:val="24"/>
          <w14:textFill>
            <w14:solidFill>
              <w14:schemeClr w14:val="tx1"/>
            </w14:solidFill>
          </w14:textFill>
        </w:rPr>
        <w:t>.2 对响应文件含义不明确、同类问题表述不一致或者有明显文字和计算错误的内容，磋商小组可以要求供应商在规定的时间内做出必要的澄清、说明或者纠正。供应商的澄清、说明或者补正应当采用书面形式，</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由</w:t>
      </w:r>
      <w:r>
        <w:rPr>
          <w:rFonts w:ascii="Times New Roman" w:hAnsi="Times New Roman" w:eastAsia="宋体" w:cs="Times New Roman"/>
          <w:color w:val="000000" w:themeColor="text1"/>
          <w:spacing w:val="0"/>
          <w:w w:val="100"/>
          <w:sz w:val="24"/>
          <w:szCs w:val="24"/>
          <w14:textFill>
            <w14:solidFill>
              <w14:schemeClr w14:val="tx1"/>
            </w14:solidFill>
          </w14:textFill>
        </w:rPr>
        <w:t>其授权的代表签字，并不得超出磋商响应文件的范围或者改变响应文件的实质性内容。</w:t>
      </w:r>
    </w:p>
    <w:p w14:paraId="1F13B64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澄清文件将作为响应文件的一部分。</w:t>
      </w:r>
    </w:p>
    <w:p w14:paraId="2AEF35D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算术错误将按以下方法更正：</w:t>
      </w:r>
    </w:p>
    <w:p w14:paraId="09834D5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a.</w:t>
      </w:r>
      <w:r>
        <w:rPr>
          <w:rFonts w:ascii="Times New Roman" w:hAnsi="Times New Roman" w:eastAsia="宋体" w:cs="Times New Roman"/>
          <w:color w:val="000000" w:themeColor="text1"/>
          <w:spacing w:val="0"/>
          <w:w w:val="100"/>
          <w:sz w:val="24"/>
          <w:szCs w:val="24"/>
          <w14:textFill>
            <w14:solidFill>
              <w14:schemeClr w14:val="tx1"/>
            </w14:solidFill>
          </w14:textFill>
        </w:rPr>
        <w:t>响应文件的大写金额和小写金额不一致的，以大写金额为准；</w:t>
      </w:r>
    </w:p>
    <w:p w14:paraId="21F0A23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b.</w:t>
      </w:r>
      <w:r>
        <w:rPr>
          <w:rFonts w:ascii="Times New Roman" w:hAnsi="Times New Roman" w:eastAsia="宋体" w:cs="Times New Roman"/>
          <w:color w:val="000000" w:themeColor="text1"/>
          <w:spacing w:val="0"/>
          <w:w w:val="100"/>
          <w:sz w:val="24"/>
          <w:szCs w:val="24"/>
          <w14:textFill>
            <w14:solidFill>
              <w14:schemeClr w14:val="tx1"/>
            </w14:solidFill>
          </w14:textFill>
        </w:rPr>
        <w:t>总价金额与按单价汇总金额不一致的，以单价金额计算结果为准；</w:t>
      </w:r>
    </w:p>
    <w:p w14:paraId="1D0502C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c.</w:t>
      </w:r>
      <w:r>
        <w:rPr>
          <w:rFonts w:ascii="Times New Roman" w:hAnsi="Times New Roman" w:eastAsia="宋体" w:cs="Times New Roman"/>
          <w:color w:val="000000" w:themeColor="text1"/>
          <w:spacing w:val="0"/>
          <w:w w:val="100"/>
          <w:sz w:val="24"/>
          <w:szCs w:val="24"/>
          <w14:textFill>
            <w14:solidFill>
              <w14:schemeClr w14:val="tx1"/>
            </w14:solidFill>
          </w14:textFill>
        </w:rPr>
        <w:t>单价金额小数点有明显错位的，应当以总价为准，并修改单价；</w:t>
      </w:r>
    </w:p>
    <w:p w14:paraId="05F551DC">
      <w:pPr>
        <w:pStyle w:val="3"/>
        <w:keepNext w:val="0"/>
        <w:keepLines w:val="0"/>
        <w:pageBreakBefore w:val="0"/>
        <w:widowControl/>
        <w:kinsoku/>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d.</w:t>
      </w:r>
      <w:r>
        <w:rPr>
          <w:rFonts w:ascii="Times New Roman" w:hAnsi="Times New Roman" w:eastAsia="宋体" w:cs="Times New Roman"/>
          <w:color w:val="000000" w:themeColor="text1"/>
          <w:spacing w:val="0"/>
          <w:w w:val="100"/>
          <w:sz w:val="24"/>
          <w:szCs w:val="24"/>
          <w14:textFill>
            <w14:solidFill>
              <w14:schemeClr w14:val="tx1"/>
            </w14:solidFill>
          </w14:textFill>
        </w:rPr>
        <w:t>对不同文字文本磋商响应文件的解释发生异议的，以中文文本为准；</w:t>
      </w:r>
    </w:p>
    <w:p w14:paraId="6C9ED5E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e.</w:t>
      </w:r>
      <w:r>
        <w:rPr>
          <w:rFonts w:ascii="Times New Roman" w:hAnsi="Times New Roman" w:eastAsia="宋体" w:cs="Times New Roman"/>
          <w:color w:val="000000" w:themeColor="text1"/>
          <w:spacing w:val="0"/>
          <w:w w:val="100"/>
          <w:sz w:val="24"/>
          <w:szCs w:val="24"/>
          <w14:textFill>
            <w14:solidFill>
              <w14:schemeClr w14:val="tx1"/>
            </w14:solidFill>
          </w14:textFill>
        </w:rPr>
        <w:t>对于供应商不接受对其错误的更改，其磋商属于无效磋商情形。</w:t>
      </w:r>
    </w:p>
    <w:p w14:paraId="6F57C8D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3</w:t>
      </w:r>
      <w:r>
        <w:rPr>
          <w:rFonts w:ascii="Times New Roman" w:hAnsi="Times New Roman" w:eastAsia="宋体" w:cs="Times New Roman"/>
          <w:color w:val="000000" w:themeColor="text1"/>
          <w:spacing w:val="0"/>
          <w:w w:val="100"/>
          <w:sz w:val="24"/>
          <w:szCs w:val="24"/>
          <w14:textFill>
            <w14:solidFill>
              <w14:schemeClr w14:val="tx1"/>
            </w14:solidFill>
          </w14:textFill>
        </w:rPr>
        <w:t>、磋商</w:t>
      </w:r>
    </w:p>
    <w:p w14:paraId="580317B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3</w:t>
      </w:r>
      <w:r>
        <w:rPr>
          <w:rFonts w:ascii="Times New Roman" w:hAnsi="Times New Roman" w:eastAsia="宋体" w:cs="Times New Roman"/>
          <w:color w:val="000000" w:themeColor="text1"/>
          <w:spacing w:val="0"/>
          <w:w w:val="100"/>
          <w:sz w:val="24"/>
          <w:szCs w:val="24"/>
          <w14:textFill>
            <w14:solidFill>
              <w14:schemeClr w14:val="tx1"/>
            </w14:solidFill>
          </w14:textFill>
        </w:rPr>
        <w:t>.1 磋商小组根据各磋商供应商响应文件响应情况决定是否与各供应商进行磋商，磋商方式为磋商小组所有成员集中与单一供应商分别进行磋商，</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并给予</w:t>
      </w:r>
      <w:r>
        <w:rPr>
          <w:rFonts w:ascii="Times New Roman" w:hAnsi="Times New Roman" w:eastAsia="宋体" w:cs="Times New Roman"/>
          <w:color w:val="000000" w:themeColor="text1"/>
          <w:spacing w:val="0"/>
          <w:w w:val="100"/>
          <w:sz w:val="24"/>
          <w:szCs w:val="24"/>
          <w14:textFill>
            <w14:solidFill>
              <w14:schemeClr w14:val="tx1"/>
            </w14:solidFill>
          </w14:textFill>
        </w:rPr>
        <w:t>参加磋商的供应商平等的磋商机会。</w:t>
      </w:r>
    </w:p>
    <w:p w14:paraId="412E284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3</w:t>
      </w:r>
      <w:r>
        <w:rPr>
          <w:rFonts w:ascii="Times New Roman" w:hAnsi="Times New Roman" w:eastAsia="宋体" w:cs="Times New Roman"/>
          <w:color w:val="000000" w:themeColor="text1"/>
          <w:spacing w:val="0"/>
          <w:w w:val="100"/>
          <w:sz w:val="24"/>
          <w:szCs w:val="24"/>
          <w14:textFill>
            <w14:solidFill>
              <w14:schemeClr w14:val="tx1"/>
            </w14:solidFill>
          </w14:textFill>
        </w:rPr>
        <w:t>.2 经磋商小组评审，质量和服务均能满足磋商文件实质性响应要求的供应商才具有最后报价的机会。供应商应按磋商小组规定的时间进行最后报价，并由法定代表人或其授权人签字，最后报价现场不公布。该磋商报价为不可更改价格，作为磋商小组推荐成交候选人的依据。</w:t>
      </w:r>
    </w:p>
    <w:p w14:paraId="4002767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3</w:t>
      </w:r>
      <w:r>
        <w:rPr>
          <w:rFonts w:ascii="Times New Roman" w:hAnsi="Times New Roman" w:eastAsia="宋体" w:cs="Times New Roman"/>
          <w:color w:val="000000" w:themeColor="text1"/>
          <w:spacing w:val="0"/>
          <w:w w:val="100"/>
          <w:sz w:val="24"/>
          <w:szCs w:val="24"/>
          <w14:textFill>
            <w14:solidFill>
              <w14:schemeClr w14:val="tx1"/>
            </w14:solidFill>
          </w14:textFill>
        </w:rPr>
        <w:t>.3 磋商小组认为供应商的最后报价明显不合理或者低于成本，有可能影响质量和不能诚信履约的，要求其在磋商小组规定的期限内提供书面文件予以解释说明，并提交相关证明材料；如果其不能在磋商小组规定时间</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内</w:t>
      </w:r>
      <w:r>
        <w:rPr>
          <w:rFonts w:ascii="Times New Roman" w:hAnsi="Times New Roman" w:eastAsia="宋体" w:cs="Times New Roman"/>
          <w:color w:val="000000" w:themeColor="text1"/>
          <w:spacing w:val="0"/>
          <w:w w:val="100"/>
          <w:sz w:val="24"/>
          <w:szCs w:val="24"/>
          <w14:textFill>
            <w14:solidFill>
              <w14:schemeClr w14:val="tx1"/>
            </w14:solidFill>
          </w14:textFill>
        </w:rPr>
        <w:t>提供相关材料证明其报价的合理性，其最后报价为无效报价。</w:t>
      </w:r>
    </w:p>
    <w:p w14:paraId="28B48BE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4</w:t>
      </w:r>
      <w:r>
        <w:rPr>
          <w:rFonts w:ascii="Times New Roman" w:hAnsi="Times New Roman" w:eastAsia="宋体" w:cs="Times New Roman"/>
          <w:color w:val="000000" w:themeColor="text1"/>
          <w:spacing w:val="0"/>
          <w:w w:val="100"/>
          <w:sz w:val="24"/>
          <w:szCs w:val="24"/>
          <w14:textFill>
            <w14:solidFill>
              <w14:schemeClr w14:val="tx1"/>
            </w14:solidFill>
          </w14:textFill>
        </w:rPr>
        <w:t>、评审方法</w:t>
      </w:r>
    </w:p>
    <w:p w14:paraId="2458B91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磋商小组从质量和服务均能满足磋商文件实质性响应要求的供应商中，按照最后得分由高到低的顺序提出成交候选人。</w:t>
      </w:r>
    </w:p>
    <w:p w14:paraId="56548D6C">
      <w:pPr>
        <w:pStyle w:val="3"/>
        <w:spacing w:before="48" w:line="360" w:lineRule="auto"/>
        <w:rPr>
          <w:rFonts w:ascii="Times New Roman" w:hAnsi="Times New Roman" w:eastAsia="宋体" w:cs="Times New Roman"/>
          <w:color w:val="000000" w:themeColor="text1"/>
          <w:spacing w:val="0"/>
          <w:sz w:val="28"/>
          <w:szCs w:val="28"/>
          <w14:textFill>
            <w14:solidFill>
              <w14:schemeClr w14:val="tx1"/>
            </w14:solidFill>
          </w14:textFill>
        </w:rPr>
      </w:pPr>
      <w:r>
        <w:rPr>
          <w:rFonts w:hint="eastAsia" w:ascii="Times New Roman" w:hAnsi="Times New Roman" w:eastAsia="宋体" w:cs="Times New Roman"/>
          <w:b/>
          <w:bCs/>
          <w:color w:val="000000" w:themeColor="text1"/>
          <w:spacing w:val="0"/>
          <w:sz w:val="28"/>
          <w:szCs w:val="28"/>
          <w:lang w:val="en-US" w:eastAsia="zh-CN"/>
          <w14:textFill>
            <w14:solidFill>
              <w14:schemeClr w14:val="tx1"/>
            </w14:solidFill>
          </w14:textFill>
        </w:rPr>
        <w:t>八、</w:t>
      </w:r>
      <w:r>
        <w:rPr>
          <w:rFonts w:ascii="Times New Roman" w:hAnsi="Times New Roman" w:eastAsia="宋体" w:cs="Times New Roman"/>
          <w:b/>
          <w:bCs/>
          <w:color w:val="000000" w:themeColor="text1"/>
          <w:spacing w:val="0"/>
          <w:sz w:val="28"/>
          <w:szCs w:val="28"/>
          <w14:textFill>
            <w14:solidFill>
              <w14:schemeClr w14:val="tx1"/>
            </w14:solidFill>
          </w14:textFill>
        </w:rPr>
        <w:t>评分内容和评分方式</w:t>
      </w:r>
    </w:p>
    <w:p w14:paraId="11165FB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总分100分，每个供应商每项评分因素得分汇总即为最后得分，各项评分因素具体内容及打分标准如下：</w:t>
      </w:r>
    </w:p>
    <w:tbl>
      <w:tblPr>
        <w:tblStyle w:val="26"/>
        <w:tblW w:w="100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6"/>
        <w:gridCol w:w="990"/>
        <w:gridCol w:w="7887"/>
      </w:tblGrid>
      <w:tr w14:paraId="3B10D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jc w:val="center"/>
        </w:trPr>
        <w:tc>
          <w:tcPr>
            <w:tcW w:w="1186" w:type="dxa"/>
            <w:vAlign w:val="center"/>
          </w:tcPr>
          <w:p w14:paraId="72324F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评审因素</w:t>
            </w:r>
          </w:p>
        </w:tc>
        <w:tc>
          <w:tcPr>
            <w:tcW w:w="990" w:type="dxa"/>
            <w:vAlign w:val="center"/>
          </w:tcPr>
          <w:p w14:paraId="5EC748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评审分值</w:t>
            </w:r>
          </w:p>
        </w:tc>
        <w:tc>
          <w:tcPr>
            <w:tcW w:w="7887" w:type="dxa"/>
            <w:vAlign w:val="center"/>
          </w:tcPr>
          <w:p w14:paraId="28642A81">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pacing w:val="0"/>
                <w:sz w:val="28"/>
                <w:szCs w:val="28"/>
                <w14:textFill>
                  <w14:solidFill>
                    <w14:schemeClr w14:val="tx1"/>
                  </w14:solidFill>
                </w14:textFill>
              </w:rPr>
            </w:pPr>
            <w:r>
              <w:rPr>
                <w:rFonts w:ascii="Times New Roman" w:hAnsi="Times New Roman" w:eastAsia="宋体" w:cs="Times New Roman"/>
                <w:b/>
                <w:bCs/>
                <w:color w:val="000000" w:themeColor="text1"/>
                <w:spacing w:val="0"/>
                <w:sz w:val="24"/>
                <w:szCs w:val="24"/>
                <w14:textFill>
                  <w14:solidFill>
                    <w14:schemeClr w14:val="tx1"/>
                  </w14:solidFill>
                </w14:textFill>
              </w:rPr>
              <w:t>评审标准</w:t>
            </w:r>
          </w:p>
        </w:tc>
      </w:tr>
      <w:tr w14:paraId="74B97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jc w:val="center"/>
        </w:trPr>
        <w:tc>
          <w:tcPr>
            <w:tcW w:w="1186" w:type="dxa"/>
            <w:vAlign w:val="center"/>
          </w:tcPr>
          <w:p w14:paraId="7C818F0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投标报价</w:t>
            </w:r>
          </w:p>
        </w:tc>
        <w:tc>
          <w:tcPr>
            <w:tcW w:w="990" w:type="dxa"/>
            <w:vAlign w:val="center"/>
          </w:tcPr>
          <w:p w14:paraId="596A325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30分</w:t>
            </w:r>
          </w:p>
        </w:tc>
        <w:tc>
          <w:tcPr>
            <w:tcW w:w="7887" w:type="dxa"/>
            <w:vAlign w:val="center"/>
          </w:tcPr>
          <w:p w14:paraId="107A93C4">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imes New Roman" w:hAnsi="Times New Roman" w:eastAsia="宋体" w:cs="Times New Roman"/>
                <w:color w:val="000000" w:themeColor="text1"/>
                <w:spacing w:val="0"/>
                <w14:textFill>
                  <w14:solidFill>
                    <w14:schemeClr w14:val="tx1"/>
                  </w14:solidFill>
                </w14:textFill>
              </w:rPr>
            </w:pPr>
            <w:r>
              <w:rPr>
                <w:rFonts w:hint="eastAsia" w:ascii="Times New Roman" w:hAnsi="Times New Roman" w:eastAsia="宋体" w:cs="Times New Roman"/>
                <w:color w:val="000000" w:themeColor="text1"/>
                <w:spacing w:val="0"/>
                <w14:textFill>
                  <w14:solidFill>
                    <w14:schemeClr w14:val="tx1"/>
                  </w14:solidFill>
                </w14:textFill>
              </w:rPr>
              <w:t>1、经初审合格的投标文件，其投标报价为有效投标报价，对符合政策性扣减的投标人的有效投标价格进行政策性扣减，并依据扣减后的价格（评审价格）进行价格评审。</w:t>
            </w:r>
          </w:p>
          <w:p w14:paraId="31AC2DF4">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imes New Roman" w:hAnsi="Times New Roman" w:eastAsia="宋体" w:cs="Times New Roman"/>
                <w:color w:val="000000" w:themeColor="text1"/>
                <w:spacing w:val="0"/>
                <w14:textFill>
                  <w14:solidFill>
                    <w14:schemeClr w14:val="tx1"/>
                  </w14:solidFill>
                </w14:textFill>
              </w:rPr>
            </w:pPr>
            <w:r>
              <w:rPr>
                <w:rFonts w:hint="eastAsia" w:ascii="Times New Roman" w:hAnsi="Times New Roman" w:eastAsia="宋体" w:cs="Times New Roman"/>
                <w:color w:val="000000" w:themeColor="text1"/>
                <w:spacing w:val="0"/>
                <w14:textFill>
                  <w14:solidFill>
                    <w14:schemeClr w14:val="tx1"/>
                  </w14:solidFill>
                </w14:textFill>
              </w:rPr>
              <w:t>2、满足招标文件实质性要求且最终报价最低的投标人的价格为投标基准价，其价格分为满分 30 分。</w:t>
            </w:r>
          </w:p>
          <w:p w14:paraId="1B0E5C90">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imes New Roman" w:hAnsi="Times New Roman" w:eastAsia="宋体" w:cs="Times New Roman"/>
                <w:color w:val="000000" w:themeColor="text1"/>
                <w:spacing w:val="0"/>
                <w14:textFill>
                  <w14:solidFill>
                    <w14:schemeClr w14:val="tx1"/>
                  </w14:solidFill>
                </w14:textFill>
              </w:rPr>
            </w:pPr>
            <w:r>
              <w:rPr>
                <w:rFonts w:hint="eastAsia" w:ascii="Times New Roman" w:hAnsi="Times New Roman" w:eastAsia="宋体" w:cs="Times New Roman"/>
                <w:color w:val="000000" w:themeColor="text1"/>
                <w:spacing w:val="0"/>
                <w14:textFill>
                  <w14:solidFill>
                    <w14:schemeClr w14:val="tx1"/>
                  </w14:solidFill>
                </w14:textFill>
              </w:rPr>
              <w:t>3、投标报价得分=（投标基准价/最终投标报价）×30 的公式计算得分。</w:t>
            </w:r>
          </w:p>
          <w:p w14:paraId="6F5E68CD">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Times New Roman" w:hAnsi="Times New Roman" w:eastAsia="宋体" w:cs="Times New Roman"/>
                <w:color w:val="000000" w:themeColor="text1"/>
                <w:spacing w:val="0"/>
                <w14:textFill>
                  <w14:solidFill>
                    <w14:schemeClr w14:val="tx1"/>
                  </w14:solidFill>
                </w14:textFill>
              </w:rPr>
            </w:pPr>
            <w:r>
              <w:rPr>
                <w:rFonts w:hint="eastAsia" w:ascii="Times New Roman" w:hAnsi="Times New Roman" w:eastAsia="宋体" w:cs="Times New Roman"/>
                <w:color w:val="000000" w:themeColor="text1"/>
                <w:spacing w:val="0"/>
                <w14:textFill>
                  <w14:solidFill>
                    <w14:schemeClr w14:val="tx1"/>
                  </w14:solidFill>
                </w14:textFill>
              </w:rPr>
              <w:t>4、经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75531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186" w:type="dxa"/>
            <w:vAlign w:val="center"/>
          </w:tcPr>
          <w:p w14:paraId="31236F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Times New Roman" w:hAnsi="Times New Roman" w:eastAsia="宋体" w:cs="Times New Roman"/>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14:ligatures w14:val="none"/>
              </w:rPr>
              <w:t>技术方案</w:t>
            </w:r>
          </w:p>
        </w:tc>
        <w:tc>
          <w:tcPr>
            <w:tcW w:w="990" w:type="dxa"/>
            <w:vAlign w:val="center"/>
          </w:tcPr>
          <w:p w14:paraId="51606D64">
            <w:pPr>
              <w:keepNext w:val="0"/>
              <w:keepLines w:val="0"/>
              <w:widowControl/>
              <w:suppressLineNumbers w:val="0"/>
              <w:jc w:val="center"/>
              <w:textAlignment w:val="center"/>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14:ligatures w14:val="none"/>
              </w:rPr>
              <w:t>42分</w:t>
            </w:r>
          </w:p>
        </w:tc>
        <w:tc>
          <w:tcPr>
            <w:tcW w:w="7887" w:type="dxa"/>
            <w:vAlign w:val="center"/>
          </w:tcPr>
          <w:p w14:paraId="6AA844DD">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imes New Roman" w:hAnsi="Times New Roman" w:eastAsia="宋体" w:cs="Times New Roman"/>
                <w:color w:val="000000" w:themeColor="text1"/>
                <w:spacing w:val="0"/>
                <w:lang w:val="en-US" w:eastAsia="zh-CN"/>
                <w14:textFill>
                  <w14:solidFill>
                    <w14:schemeClr w14:val="tx1"/>
                  </w14:solidFill>
                </w14:textFill>
              </w:rPr>
            </w:pPr>
            <w:r>
              <w:rPr>
                <w:rFonts w:hint="eastAsia" w:ascii="Times New Roman" w:hAnsi="Times New Roman" w:eastAsia="宋体" w:cs="Times New Roman"/>
                <w:color w:val="000000" w:themeColor="text1"/>
                <w:spacing w:val="0"/>
                <w:lang w:val="en-US" w:eastAsia="zh-CN"/>
                <w14:textFill>
                  <w14:solidFill>
                    <w14:schemeClr w14:val="tx1"/>
                  </w14:solidFill>
                </w14:textFill>
              </w:rPr>
              <w:t>1、技术参数响应程度（30分）</w:t>
            </w:r>
          </w:p>
          <w:p w14:paraId="6134494A">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imes New Roman" w:hAnsi="Times New Roman" w:eastAsia="宋体" w:cs="Times New Roman"/>
                <w:color w:val="000000" w:themeColor="text1"/>
                <w:spacing w:val="0"/>
                <w:lang w:val="en-US" w:eastAsia="zh-CN"/>
                <w14:textFill>
                  <w14:solidFill>
                    <w14:schemeClr w14:val="tx1"/>
                  </w14:solidFill>
                </w14:textFill>
              </w:rPr>
            </w:pPr>
            <w:r>
              <w:rPr>
                <w:rFonts w:hint="eastAsia" w:ascii="Times New Roman" w:hAnsi="Times New Roman" w:eastAsia="宋体" w:cs="Times New Roman"/>
                <w:color w:val="000000" w:themeColor="text1"/>
                <w:spacing w:val="0"/>
                <w:lang w:val="en-US" w:eastAsia="zh-CN"/>
                <w14:textFill>
                  <w14:solidFill>
                    <w14:schemeClr w14:val="tx1"/>
                  </w14:solidFill>
                </w14:textFill>
              </w:rPr>
              <w:t>投标文件中技术参数全部满足或优于招标文件技术参数要求的得满分</w:t>
            </w:r>
            <w:r>
              <w:rPr>
                <w:rFonts w:hint="eastAsia" w:ascii="Times New Roman" w:hAnsi="Times New Roman" w:eastAsia="宋体" w:cs="Times New Roman"/>
                <w:color w:val="000000" w:themeColor="text1"/>
                <w:spacing w:val="0"/>
                <w:lang w:val="en-US" w:eastAsia="zh-CN"/>
                <w14:textFill>
                  <w14:solidFill>
                    <w14:schemeClr w14:val="tx1"/>
                  </w14:solidFill>
                </w14:textFill>
              </w:rPr>
              <w:br w:type="textWrapping"/>
            </w:r>
            <w:r>
              <w:rPr>
                <w:rFonts w:hint="eastAsia" w:ascii="Times New Roman" w:hAnsi="Times New Roman" w:eastAsia="宋体" w:cs="Times New Roman"/>
                <w:color w:val="000000" w:themeColor="text1"/>
                <w:spacing w:val="0"/>
                <w:lang w:val="en-US" w:eastAsia="zh-CN"/>
                <w14:textFill>
                  <w14:solidFill>
                    <w14:schemeClr w14:val="tx1"/>
                  </w14:solidFill>
                </w14:textFill>
              </w:rPr>
              <w:t>技术参数中标注“⭐”号的条款为重要指标参数，每出现负偏离（或漏项或部分响应）的扣2分一项，其他技术参数每负偏离一项扣1分，扣完为止。（按招标规格要求提供相应证明材料，相关的资料包括但不限于软件功能截图、软件著作权证书、相关技术发明专利证书、测试报告等，未提供视为不响应，不予计分）</w:t>
            </w:r>
          </w:p>
          <w:p w14:paraId="0A72D520">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imes New Roman" w:hAnsi="Times New Roman" w:eastAsia="宋体" w:cs="Times New Roman"/>
                <w:color w:val="000000" w:themeColor="text1"/>
                <w:spacing w:val="0"/>
                <w:lang w:val="en-US" w:eastAsia="zh-CN"/>
                <w14:textFill>
                  <w14:solidFill>
                    <w14:schemeClr w14:val="tx1"/>
                  </w14:solidFill>
                </w14:textFill>
              </w:rPr>
            </w:pPr>
            <w:r>
              <w:rPr>
                <w:rFonts w:hint="eastAsia" w:ascii="Times New Roman" w:hAnsi="Times New Roman" w:eastAsia="宋体" w:cs="Times New Roman"/>
                <w:color w:val="000000" w:themeColor="text1"/>
                <w:spacing w:val="0"/>
                <w:lang w:val="en-US" w:eastAsia="zh-CN"/>
                <w14:textFill>
                  <w14:solidFill>
                    <w14:schemeClr w14:val="tx1"/>
                  </w14:solidFill>
                </w14:textFill>
              </w:rPr>
              <w:t>2、需求分析（4分）:投标人对项目需求的理解和分析进行详细阐述:应包含方案概述、业务需求分析等。能全面覆盖项目总体需求，实现目标清晰，对业务系统分析到位，合理明确得3-4分，内容基本完整，设计较合理，针对性一般，得1-2分，内容缺乏，设计不合理，无针对性，得0分。</w:t>
            </w:r>
          </w:p>
          <w:p w14:paraId="66F178D4">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imes New Roman" w:hAnsi="Times New Roman" w:eastAsia="宋体" w:cs="Times New Roman"/>
                <w:color w:val="000000" w:themeColor="text1"/>
                <w:spacing w:val="0"/>
                <w:lang w:val="en-US" w:eastAsia="zh-CN"/>
                <w14:textFill>
                  <w14:solidFill>
                    <w14:schemeClr w14:val="tx1"/>
                  </w14:solidFill>
                </w14:textFill>
              </w:rPr>
            </w:pPr>
            <w:r>
              <w:rPr>
                <w:rFonts w:hint="eastAsia" w:ascii="Times New Roman" w:hAnsi="Times New Roman" w:eastAsia="宋体" w:cs="Times New Roman"/>
                <w:color w:val="000000" w:themeColor="text1"/>
                <w:spacing w:val="0"/>
                <w:lang w:val="en-US" w:eastAsia="zh-CN"/>
                <w14:textFill>
                  <w14:solidFill>
                    <w14:schemeClr w14:val="tx1"/>
                  </w14:solidFill>
                </w14:textFill>
              </w:rPr>
              <w:t>3、产品技术方案（5分）：根据项目需求及产品参数，投标人提供产品技术方案，包含产品设计功能、技术核心特点、产品详情等。产品技术方案适应本项目需求，4-5分，内容基本完整，针对性一般，得2-3分，内容缺乏，设计不合理，无针对性，得0-1分。</w:t>
            </w:r>
          </w:p>
          <w:p w14:paraId="3D05BC92">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Times New Roman" w:hAnsi="Times New Roman" w:eastAsia="宋体" w:cs="Times New Roman"/>
                <w:color w:val="000000" w:themeColor="text1"/>
                <w:spacing w:val="0"/>
                <w14:textFill>
                  <w14:solidFill>
                    <w14:schemeClr w14:val="tx1"/>
                  </w14:solidFill>
                </w14:textFill>
              </w:rPr>
            </w:pPr>
            <w:r>
              <w:rPr>
                <w:rFonts w:hint="eastAsia" w:ascii="Times New Roman" w:hAnsi="Times New Roman" w:eastAsia="宋体" w:cs="Times New Roman"/>
                <w:color w:val="000000" w:themeColor="text1"/>
                <w:spacing w:val="0"/>
                <w:lang w:val="en-US" w:eastAsia="zh-CN"/>
                <w14:textFill>
                  <w14:solidFill>
                    <w14:schemeClr w14:val="tx1"/>
                  </w14:solidFill>
                </w14:textFill>
              </w:rPr>
              <w:t>4、支持免费离线升级（3分）：系统支持免费OTA离线升级。升级算法及软件版本更新迭代（提供相关证明材料）。满足得3分，不满足不得分。</w:t>
            </w:r>
          </w:p>
        </w:tc>
      </w:tr>
      <w:tr w14:paraId="68B71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jc w:val="center"/>
        </w:trPr>
        <w:tc>
          <w:tcPr>
            <w:tcW w:w="1186" w:type="dxa"/>
            <w:vAlign w:val="center"/>
          </w:tcPr>
          <w:p w14:paraId="42941C40">
            <w:pPr>
              <w:keepNext w:val="0"/>
              <w:keepLines w:val="0"/>
              <w:widowControl/>
              <w:suppressLineNumbers w:val="0"/>
              <w:jc w:val="center"/>
              <w:textAlignment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14:ligatures w14:val="none"/>
              </w:rPr>
              <w:t>售后服务方案</w:t>
            </w:r>
          </w:p>
        </w:tc>
        <w:tc>
          <w:tcPr>
            <w:tcW w:w="990" w:type="dxa"/>
            <w:vAlign w:val="center"/>
          </w:tcPr>
          <w:p w14:paraId="786FA9B7">
            <w:pPr>
              <w:keepNext w:val="0"/>
              <w:keepLines w:val="0"/>
              <w:widowControl/>
              <w:suppressLineNumbers w:val="0"/>
              <w:jc w:val="center"/>
              <w:textAlignment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14:ligatures w14:val="none"/>
              </w:rPr>
              <w:t>6</w:t>
            </w:r>
          </w:p>
        </w:tc>
        <w:tc>
          <w:tcPr>
            <w:tcW w:w="7887" w:type="dxa"/>
            <w:vAlign w:val="center"/>
          </w:tcPr>
          <w:p w14:paraId="244EC1B1">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imes New Roman" w:hAnsi="Times New Roman" w:eastAsia="宋体" w:cs="Times New Roman"/>
                <w:color w:val="000000" w:themeColor="text1"/>
                <w:spacing w:val="0"/>
                <w:lang w:val="en-US" w:eastAsia="zh-CN"/>
                <w14:textFill>
                  <w14:solidFill>
                    <w14:schemeClr w14:val="tx1"/>
                  </w14:solidFill>
                </w14:textFill>
              </w:rPr>
            </w:pPr>
            <w:r>
              <w:rPr>
                <w:rFonts w:hint="eastAsia" w:ascii="Times New Roman" w:hAnsi="Times New Roman" w:eastAsia="宋体" w:cs="Times New Roman"/>
                <w:color w:val="000000" w:themeColor="text1"/>
                <w:spacing w:val="0"/>
                <w:lang w:val="en-US" w:eastAsia="zh-CN"/>
                <w14:textFill>
                  <w14:solidFill>
                    <w14:schemeClr w14:val="tx1"/>
                  </w14:solidFill>
                </w14:textFill>
              </w:rPr>
              <w:t>投标人根据本项目提供售后服务方案，内容包括：①售后服务体系；②售后服务人员配置；③售后服务内容；④保证措施；⑤售后服务承诺；⑥项目交付采购人后出现故障的响应时间、解决故障时间等。</w:t>
            </w:r>
          </w:p>
          <w:p w14:paraId="5264FCCC">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Times New Roman" w:hAnsi="Times New Roman" w:eastAsia="宋体" w:cs="Times New Roman"/>
                <w:color w:val="000000" w:themeColor="text1"/>
                <w:spacing w:val="0"/>
                <w14:textFill>
                  <w14:solidFill>
                    <w14:schemeClr w14:val="tx1"/>
                  </w14:solidFill>
                </w14:textFill>
              </w:rPr>
            </w:pPr>
            <w:r>
              <w:rPr>
                <w:rFonts w:hint="eastAsia" w:ascii="Times New Roman" w:hAnsi="Times New Roman" w:eastAsia="宋体" w:cs="Times New Roman"/>
                <w:color w:val="000000" w:themeColor="text1"/>
                <w:spacing w:val="0"/>
                <w:lang w:val="en-US" w:eastAsia="zh-CN"/>
                <w14:textFill>
                  <w14:solidFill>
                    <w14:schemeClr w14:val="tx1"/>
                  </w14:solidFill>
                </w14:textFill>
              </w:rPr>
              <w:t>方案内容全面详细、阐述条理清晰、针对性和可实施性强，得 4-6 分；</w:t>
            </w:r>
            <w:r>
              <w:rPr>
                <w:rFonts w:hint="eastAsia" w:ascii="Times New Roman" w:hAnsi="Times New Roman" w:eastAsia="宋体" w:cs="Times New Roman"/>
                <w:color w:val="000000" w:themeColor="text1"/>
                <w:spacing w:val="0"/>
                <w:lang w:val="en-US" w:eastAsia="zh-CN"/>
                <w14:textFill>
                  <w14:solidFill>
                    <w14:schemeClr w14:val="tx1"/>
                  </w14:solidFill>
                </w14:textFill>
              </w:rPr>
              <w:br w:type="textWrapping"/>
            </w:r>
            <w:r>
              <w:rPr>
                <w:rFonts w:hint="eastAsia" w:ascii="Times New Roman" w:hAnsi="Times New Roman" w:eastAsia="宋体" w:cs="Times New Roman"/>
                <w:color w:val="000000" w:themeColor="text1"/>
                <w:spacing w:val="0"/>
                <w:lang w:val="en-US" w:eastAsia="zh-CN"/>
                <w14:textFill>
                  <w14:solidFill>
                    <w14:schemeClr w14:val="tx1"/>
                  </w14:solidFill>
                </w14:textFill>
              </w:rPr>
              <w:t>售后服务方案内容较全面、阐述条理较清晰、具有针对性和可实施性，得 2-4 分；方案内容内容简单，但基本满足项目实际需求，得 0-2 分；未响应不得分</w:t>
            </w:r>
          </w:p>
        </w:tc>
      </w:tr>
      <w:tr w14:paraId="1C49B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186" w:type="dxa"/>
            <w:shd w:val="clear" w:color="auto" w:fill="auto"/>
            <w:vAlign w:val="center"/>
          </w:tcPr>
          <w:p w14:paraId="53AC9B74">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14:ligatures w14:val="none"/>
              </w:rPr>
              <w:t>培训方案</w:t>
            </w:r>
          </w:p>
        </w:tc>
        <w:tc>
          <w:tcPr>
            <w:tcW w:w="990" w:type="dxa"/>
            <w:shd w:val="clear" w:color="auto" w:fill="auto"/>
            <w:vAlign w:val="center"/>
          </w:tcPr>
          <w:p w14:paraId="6D26A9DD">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14:ligatures w14:val="none"/>
              </w:rPr>
              <w:t>5</w:t>
            </w:r>
          </w:p>
        </w:tc>
        <w:tc>
          <w:tcPr>
            <w:tcW w:w="7887" w:type="dxa"/>
            <w:shd w:val="clear" w:color="auto" w:fill="auto"/>
            <w:vAlign w:val="center"/>
          </w:tcPr>
          <w:p w14:paraId="2F3465A4">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i w:val="0"/>
                <w:iCs w:val="0"/>
                <w:snapToGrid w:val="0"/>
                <w:color w:val="000000"/>
                <w:kern w:val="0"/>
                <w:sz w:val="24"/>
                <w:szCs w:val="24"/>
                <w:u w:val="none"/>
                <w:lang w:val="en-US" w:eastAsia="en-US" w:bidi="ar-SA"/>
              </w:rPr>
            </w:pPr>
            <w:r>
              <w:rPr>
                <w:rFonts w:hint="eastAsia" w:ascii="Times New Roman" w:hAnsi="Times New Roman" w:eastAsia="宋体" w:cs="Times New Roman"/>
                <w:color w:val="000000" w:themeColor="text1"/>
                <w:spacing w:val="0"/>
                <w:lang w:val="en-US" w:eastAsia="zh-CN"/>
                <w14:textFill>
                  <w14:solidFill>
                    <w14:schemeClr w14:val="tx1"/>
                  </w14:solidFill>
                </w14:textFill>
              </w:rPr>
              <w:t>投标人根据本项目提供培训方案，内容包括：①培训组织架构；②培训时间；③培训内容；④培训方式；⑤培训流程及日程安排等。</w:t>
            </w:r>
            <w:r>
              <w:rPr>
                <w:rFonts w:hint="eastAsia" w:ascii="Times New Roman" w:hAnsi="Times New Roman" w:eastAsia="宋体" w:cs="Times New Roman"/>
                <w:color w:val="000000" w:themeColor="text1"/>
                <w:spacing w:val="0"/>
                <w:lang w:val="en-US" w:eastAsia="zh-CN"/>
                <w14:textFill>
                  <w14:solidFill>
                    <w14:schemeClr w14:val="tx1"/>
                  </w14:solidFill>
                </w14:textFill>
              </w:rPr>
              <w:br w:type="textWrapping"/>
            </w:r>
            <w:r>
              <w:rPr>
                <w:rFonts w:hint="eastAsia" w:ascii="Times New Roman" w:hAnsi="Times New Roman" w:eastAsia="宋体" w:cs="Times New Roman"/>
                <w:color w:val="000000" w:themeColor="text1"/>
                <w:spacing w:val="0"/>
                <w:lang w:val="en-US" w:eastAsia="zh-CN"/>
                <w14:textFill>
                  <w14:solidFill>
                    <w14:schemeClr w14:val="tx1"/>
                  </w14:solidFill>
                </w14:textFill>
              </w:rPr>
              <w:t>方案内容全面详细、阐述条理清晰、针对性和可实施性强，得 4-</w:t>
            </w:r>
            <w:r>
              <w:rPr>
                <w:rFonts w:hint="eastAsia" w:ascii="Times New Roman" w:hAnsi="Times New Roman" w:cs="Times New Roman"/>
                <w:color w:val="000000" w:themeColor="text1"/>
                <w:spacing w:val="0"/>
                <w:lang w:val="en-US" w:eastAsia="zh-CN"/>
                <w14:textFill>
                  <w14:solidFill>
                    <w14:schemeClr w14:val="tx1"/>
                  </w14:solidFill>
                </w14:textFill>
              </w:rPr>
              <w:t>5</w:t>
            </w:r>
            <w:r>
              <w:rPr>
                <w:rFonts w:hint="eastAsia" w:ascii="Times New Roman" w:hAnsi="Times New Roman" w:eastAsia="宋体" w:cs="Times New Roman"/>
                <w:color w:val="000000" w:themeColor="text1"/>
                <w:spacing w:val="0"/>
                <w:lang w:val="en-US" w:eastAsia="zh-CN"/>
                <w14:textFill>
                  <w14:solidFill>
                    <w14:schemeClr w14:val="tx1"/>
                  </w14:solidFill>
                </w14:textFill>
              </w:rPr>
              <w:t xml:space="preserve"> 分；售后服务方案内容较全面、阐述条理较清晰、具有针对性和可实施性，得 2-4 分；方案内容内容简单，但基本满足项目实际需求，得 0-2 分；</w:t>
            </w:r>
          </w:p>
        </w:tc>
      </w:tr>
      <w:tr w14:paraId="3B37B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186" w:type="dxa"/>
            <w:shd w:val="clear" w:color="auto" w:fill="auto"/>
            <w:vAlign w:val="center"/>
          </w:tcPr>
          <w:p w14:paraId="1C908362">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14:ligatures w14:val="none"/>
              </w:rPr>
              <w:t>履约能力</w:t>
            </w:r>
          </w:p>
        </w:tc>
        <w:tc>
          <w:tcPr>
            <w:tcW w:w="990" w:type="dxa"/>
            <w:shd w:val="clear" w:color="auto" w:fill="auto"/>
            <w:vAlign w:val="center"/>
          </w:tcPr>
          <w:p w14:paraId="79A64328">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14:ligatures w14:val="none"/>
              </w:rPr>
              <w:t>5</w:t>
            </w:r>
          </w:p>
        </w:tc>
        <w:tc>
          <w:tcPr>
            <w:tcW w:w="7887" w:type="dxa"/>
            <w:shd w:val="clear" w:color="auto" w:fill="auto"/>
            <w:vAlign w:val="center"/>
          </w:tcPr>
          <w:p w14:paraId="71D0287E">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imes New Roman" w:hAnsi="Times New Roman" w:eastAsia="宋体" w:cs="Times New Roman"/>
                <w:color w:val="000000" w:themeColor="text1"/>
                <w:spacing w:val="0"/>
                <w:lang w:val="en-US" w:eastAsia="zh-CN"/>
                <w14:textFill>
                  <w14:solidFill>
                    <w14:schemeClr w14:val="tx1"/>
                  </w14:solidFill>
                </w14:textFill>
              </w:rPr>
            </w:pPr>
            <w:r>
              <w:rPr>
                <w:rFonts w:hint="eastAsia" w:ascii="Times New Roman" w:hAnsi="Times New Roman" w:eastAsia="宋体" w:cs="Times New Roman"/>
                <w:color w:val="000000" w:themeColor="text1"/>
                <w:spacing w:val="0"/>
                <w:lang w:val="en-US" w:eastAsia="zh-CN"/>
                <w14:textFill>
                  <w14:solidFill>
                    <w14:schemeClr w14:val="tx1"/>
                  </w14:solidFill>
                </w14:textFill>
              </w:rPr>
              <w:t>1、投标人具有有效期内的软件能力成熟度等级证书(SPCA)，5 级得 1 分，4 级及以下得 0.5 分，未提供不得分。</w:t>
            </w:r>
          </w:p>
          <w:p w14:paraId="557D49DA">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imes New Roman" w:hAnsi="Times New Roman" w:eastAsia="宋体" w:cs="Times New Roman"/>
                <w:color w:val="000000" w:themeColor="text1"/>
                <w:spacing w:val="0"/>
                <w:lang w:val="en-US" w:eastAsia="zh-CN"/>
                <w14:textFill>
                  <w14:solidFill>
                    <w14:schemeClr w14:val="tx1"/>
                  </w14:solidFill>
                </w14:textFill>
              </w:rPr>
            </w:pPr>
            <w:r>
              <w:rPr>
                <w:rFonts w:hint="eastAsia" w:ascii="Times New Roman" w:hAnsi="Times New Roman" w:eastAsia="宋体" w:cs="Times New Roman"/>
                <w:color w:val="000000" w:themeColor="text1"/>
                <w:spacing w:val="0"/>
                <w:lang w:val="en-US" w:eastAsia="zh-CN"/>
                <w14:textFill>
                  <w14:solidFill>
                    <w14:schemeClr w14:val="tx1"/>
                  </w14:solidFill>
                </w14:textFill>
              </w:rPr>
              <w:t>2、投标人具备有效期内的信息安全服务资质认证证书，1 级得 1 分，2 级及以下得 0.5 分，不提供不得分；</w:t>
            </w:r>
          </w:p>
          <w:p w14:paraId="3A19BA4F">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imes New Roman" w:hAnsi="Times New Roman" w:eastAsia="宋体" w:cs="Times New Roman"/>
                <w:color w:val="000000" w:themeColor="text1"/>
                <w:spacing w:val="0"/>
                <w:lang w:val="en-US" w:eastAsia="zh-CN"/>
                <w14:textFill>
                  <w14:solidFill>
                    <w14:schemeClr w14:val="tx1"/>
                  </w14:solidFill>
                </w14:textFill>
              </w:rPr>
            </w:pPr>
            <w:r>
              <w:rPr>
                <w:rFonts w:hint="eastAsia" w:ascii="Times New Roman" w:hAnsi="Times New Roman" w:eastAsia="宋体" w:cs="Times New Roman"/>
                <w:color w:val="000000" w:themeColor="text1"/>
                <w:spacing w:val="0"/>
                <w:lang w:val="en-US" w:eastAsia="zh-CN"/>
                <w14:textFill>
                  <w14:solidFill>
                    <w14:schemeClr w14:val="tx1"/>
                  </w14:solidFill>
                </w14:textFill>
              </w:rPr>
              <w:t>3、投标人具有有效期内ITSS 信息技术服务运行维护标准符合性证书，1 级得 1 分，2 级及以下得 0.5 分，未提供不得分。</w:t>
            </w:r>
          </w:p>
          <w:p w14:paraId="77F28879">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i w:val="0"/>
                <w:iCs w:val="0"/>
                <w:snapToGrid w:val="0"/>
                <w:color w:val="000000"/>
                <w:kern w:val="0"/>
                <w:sz w:val="24"/>
                <w:szCs w:val="24"/>
                <w:u w:val="none"/>
                <w:lang w:val="en-US" w:eastAsia="zh-CN" w:bidi="ar-SA"/>
              </w:rPr>
            </w:pPr>
            <w:r>
              <w:rPr>
                <w:rFonts w:hint="eastAsia" w:ascii="Times New Roman" w:hAnsi="Times New Roman" w:eastAsia="宋体" w:cs="Times New Roman"/>
                <w:color w:val="000000" w:themeColor="text1"/>
                <w:spacing w:val="0"/>
                <w:lang w:val="en-US" w:eastAsia="zh-CN"/>
                <w14:textFill>
                  <w14:solidFill>
                    <w14:schemeClr w14:val="tx1"/>
                  </w14:solidFill>
                </w14:textFill>
              </w:rPr>
              <w:t>4、ISO/IEC27001 信息安全管理体系认证证书，ISO27001隐私信息管理体系认证证书，每提供一项得1分，满分 2 分，未提供不得分</w:t>
            </w:r>
            <w:r>
              <w:rPr>
                <w:rFonts w:hint="eastAsia" w:ascii="Times New Roman" w:hAnsi="Times New Roman" w:cs="Times New Roman"/>
                <w:color w:val="000000" w:themeColor="text1"/>
                <w:spacing w:val="0"/>
                <w:lang w:val="en-US" w:eastAsia="zh-CN"/>
                <w14:textFill>
                  <w14:solidFill>
                    <w14:schemeClr w14:val="tx1"/>
                  </w14:solidFill>
                </w14:textFill>
              </w:rPr>
              <w:t>。</w:t>
            </w:r>
          </w:p>
        </w:tc>
      </w:tr>
      <w:tr w14:paraId="6FB85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186" w:type="dxa"/>
            <w:shd w:val="clear" w:color="auto" w:fill="auto"/>
            <w:vAlign w:val="center"/>
          </w:tcPr>
          <w:p w14:paraId="719D0DE1">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14:ligatures w14:val="none"/>
              </w:rPr>
              <w:t>人员配备</w:t>
            </w:r>
          </w:p>
        </w:tc>
        <w:tc>
          <w:tcPr>
            <w:tcW w:w="990" w:type="dxa"/>
            <w:shd w:val="clear" w:color="auto" w:fill="auto"/>
            <w:vAlign w:val="center"/>
          </w:tcPr>
          <w:p w14:paraId="08693ABD">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14:ligatures w14:val="none"/>
              </w:rPr>
              <w:t>6</w:t>
            </w:r>
          </w:p>
        </w:tc>
        <w:tc>
          <w:tcPr>
            <w:tcW w:w="7887" w:type="dxa"/>
            <w:shd w:val="clear" w:color="auto" w:fill="auto"/>
            <w:vAlign w:val="center"/>
          </w:tcPr>
          <w:p w14:paraId="0166BE32">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imes New Roman" w:hAnsi="Times New Roman" w:eastAsia="宋体" w:cs="Times New Roman"/>
                <w:color w:val="000000" w:themeColor="text1"/>
                <w:spacing w:val="0"/>
                <w:lang w:val="en-US" w:eastAsia="zh-CN"/>
                <w14:textFill>
                  <w14:solidFill>
                    <w14:schemeClr w14:val="tx1"/>
                  </w14:solidFill>
                </w14:textFill>
              </w:rPr>
            </w:pPr>
            <w:r>
              <w:rPr>
                <w:rFonts w:hint="eastAsia" w:ascii="Times New Roman" w:hAnsi="Times New Roman" w:eastAsia="宋体" w:cs="Times New Roman"/>
                <w:color w:val="000000" w:themeColor="text1"/>
                <w:spacing w:val="0"/>
                <w:lang w:val="en-US" w:eastAsia="zh-CN"/>
                <w14:textFill>
                  <w14:solidFill>
                    <w14:schemeClr w14:val="tx1"/>
                  </w14:solidFill>
                </w14:textFill>
              </w:rPr>
              <w:t>1、投标人为保证项目顺利实施交付及后续服务，需至少配置10人的项目团队，项目组织管理团队健全,人员结构科学合理、分工明确，岗位责任明确，配齐10人项目团队的得1分，未配齐不得分。</w:t>
            </w:r>
          </w:p>
          <w:p w14:paraId="0828C36F">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imes New Roman" w:hAnsi="Times New Roman" w:eastAsia="宋体" w:cs="Times New Roman"/>
                <w:color w:val="000000" w:themeColor="text1"/>
                <w:spacing w:val="0"/>
                <w:lang w:val="en-US" w:eastAsia="zh-CN"/>
                <w14:textFill>
                  <w14:solidFill>
                    <w14:schemeClr w14:val="tx1"/>
                  </w14:solidFill>
                </w14:textFill>
              </w:rPr>
            </w:pPr>
            <w:r>
              <w:rPr>
                <w:rFonts w:hint="eastAsia" w:ascii="Times New Roman" w:hAnsi="Times New Roman" w:eastAsia="宋体" w:cs="Times New Roman"/>
                <w:color w:val="000000" w:themeColor="text1"/>
                <w:spacing w:val="0"/>
                <w:lang w:val="en-US" w:eastAsia="zh-CN"/>
                <w14:textFill>
                  <w14:solidFill>
                    <w14:schemeClr w14:val="tx1"/>
                  </w14:solidFill>
                </w14:textFill>
              </w:rPr>
              <w:t>2、拟派项目专职项目经理具备信息系统项目管理师、注册信息安全工程师。每提供一个证书得0.5分，满分1分。</w:t>
            </w:r>
          </w:p>
          <w:p w14:paraId="11A1B2E1">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imes New Roman" w:hAnsi="Times New Roman" w:eastAsia="宋体" w:cs="Times New Roman"/>
                <w:color w:val="000000" w:themeColor="text1"/>
                <w:spacing w:val="0"/>
                <w:lang w:val="en-US" w:eastAsia="zh-CN"/>
                <w14:textFill>
                  <w14:solidFill>
                    <w14:schemeClr w14:val="tx1"/>
                  </w14:solidFill>
                </w14:textFill>
              </w:rPr>
            </w:pPr>
            <w:r>
              <w:rPr>
                <w:rFonts w:hint="eastAsia" w:ascii="Times New Roman" w:hAnsi="Times New Roman" w:eastAsia="宋体" w:cs="Times New Roman"/>
                <w:color w:val="000000" w:themeColor="text1"/>
                <w:spacing w:val="0"/>
                <w:lang w:val="en-US" w:eastAsia="zh-CN"/>
                <w14:textFill>
                  <w14:solidFill>
                    <w14:schemeClr w14:val="tx1"/>
                  </w14:solidFill>
                </w14:textFill>
              </w:rPr>
              <w:t>3、技术团队成员至少包括软件设计师、通信工程师、系统架构设计师、大数据分析师、注册信息安全工程师、网络工程师、数据库系统工程师、数据治理工程师，每提供1项得 0.5分，最高得4 分。</w:t>
            </w:r>
          </w:p>
          <w:p w14:paraId="2FC9D954">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imes New Roman" w:hAnsi="Times New Roman" w:eastAsia="宋体" w:cs="Times New Roman"/>
                <w:color w:val="000000" w:themeColor="text1"/>
                <w:spacing w:val="0"/>
                <w:lang w:val="en-US" w:eastAsia="zh-CN"/>
                <w14:textFill>
                  <w14:solidFill>
                    <w14:schemeClr w14:val="tx1"/>
                  </w14:solidFill>
                </w14:textFill>
              </w:rPr>
            </w:pPr>
            <w:r>
              <w:rPr>
                <w:rFonts w:hint="eastAsia" w:ascii="Times New Roman" w:hAnsi="Times New Roman" w:eastAsia="宋体" w:cs="Times New Roman"/>
                <w:color w:val="000000" w:themeColor="text1"/>
                <w:spacing w:val="0"/>
                <w:lang w:val="en-US" w:eastAsia="zh-CN"/>
                <w14:textFill>
                  <w14:solidFill>
                    <w14:schemeClr w14:val="tx1"/>
                  </w14:solidFill>
                </w14:textFill>
              </w:rPr>
              <w:t>注：1、一人多证按一人计分，不重复计分。</w:t>
            </w:r>
          </w:p>
          <w:p w14:paraId="5178F6A2">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i w:val="0"/>
                <w:iCs w:val="0"/>
                <w:snapToGrid w:val="0"/>
                <w:color w:val="000000"/>
                <w:kern w:val="0"/>
                <w:sz w:val="24"/>
                <w:szCs w:val="24"/>
                <w:u w:val="none"/>
                <w:lang w:val="en-US" w:eastAsia="zh-CN" w:bidi="ar-SA"/>
              </w:rPr>
            </w:pPr>
            <w:r>
              <w:rPr>
                <w:rFonts w:hint="eastAsia" w:ascii="Times New Roman" w:hAnsi="Times New Roman" w:eastAsia="宋体" w:cs="Times New Roman"/>
                <w:color w:val="000000" w:themeColor="text1"/>
                <w:spacing w:val="0"/>
                <w:lang w:val="en-US" w:eastAsia="zh-CN"/>
                <w14:textFill>
                  <w14:solidFill>
                    <w14:schemeClr w14:val="tx1"/>
                  </w14:solidFill>
                </w14:textFill>
              </w:rPr>
              <w:t xml:space="preserve">2、需提供以上人员证书复印件及 2024 年 </w:t>
            </w:r>
            <w:r>
              <w:rPr>
                <w:rFonts w:hint="eastAsia" w:ascii="Times New Roman" w:hAnsi="Times New Roman" w:cs="Times New Roman"/>
                <w:color w:val="000000" w:themeColor="text1"/>
                <w:spacing w:val="0"/>
                <w:lang w:val="en-US" w:eastAsia="zh-CN"/>
                <w14:textFill>
                  <w14:solidFill>
                    <w14:schemeClr w14:val="tx1"/>
                  </w14:solidFill>
                </w14:textFill>
              </w:rPr>
              <w:t>9</w:t>
            </w:r>
            <w:r>
              <w:rPr>
                <w:rFonts w:hint="eastAsia" w:ascii="Times New Roman" w:hAnsi="Times New Roman" w:eastAsia="宋体" w:cs="Times New Roman"/>
                <w:color w:val="000000" w:themeColor="text1"/>
                <w:spacing w:val="0"/>
                <w:lang w:val="en-US" w:eastAsia="zh-CN"/>
                <w14:textFill>
                  <w14:solidFill>
                    <w14:schemeClr w14:val="tx1"/>
                  </w14:solidFill>
                </w14:textFill>
              </w:rPr>
              <w:t xml:space="preserve"> 月 1 日以后任意一月本单位社保缴纳的证明材料，否则不计分</w:t>
            </w:r>
          </w:p>
        </w:tc>
      </w:tr>
      <w:tr w14:paraId="30BAB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186" w:type="dxa"/>
            <w:shd w:val="clear" w:color="auto" w:fill="auto"/>
            <w:vAlign w:val="center"/>
          </w:tcPr>
          <w:p w14:paraId="191B21DC">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14:ligatures w14:val="none"/>
              </w:rPr>
              <w:t>业绩</w:t>
            </w:r>
          </w:p>
        </w:tc>
        <w:tc>
          <w:tcPr>
            <w:tcW w:w="990" w:type="dxa"/>
            <w:shd w:val="clear" w:color="auto" w:fill="auto"/>
            <w:vAlign w:val="center"/>
          </w:tcPr>
          <w:p w14:paraId="0BC7F0D8">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14:ligatures w14:val="none"/>
              </w:rPr>
              <w:t>6</w:t>
            </w:r>
          </w:p>
        </w:tc>
        <w:tc>
          <w:tcPr>
            <w:tcW w:w="7887" w:type="dxa"/>
            <w:shd w:val="clear" w:color="auto" w:fill="auto"/>
            <w:vAlign w:val="center"/>
          </w:tcPr>
          <w:p w14:paraId="59C39D8B">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imes New Roman" w:hAnsi="Times New Roman" w:eastAsia="宋体" w:cs="Times New Roman"/>
                <w:color w:val="000000" w:themeColor="text1"/>
                <w:spacing w:val="0"/>
                <w:lang w:val="en-US" w:eastAsia="zh-CN"/>
                <w14:textFill>
                  <w14:solidFill>
                    <w14:schemeClr w14:val="tx1"/>
                  </w14:solidFill>
                </w14:textFill>
              </w:rPr>
            </w:pPr>
            <w:r>
              <w:rPr>
                <w:rFonts w:hint="eastAsia" w:ascii="Times New Roman" w:hAnsi="Times New Roman" w:eastAsia="宋体" w:cs="Times New Roman"/>
                <w:color w:val="000000" w:themeColor="text1"/>
                <w:spacing w:val="0"/>
                <w:lang w:val="en-US" w:eastAsia="zh-CN"/>
                <w14:textFill>
                  <w14:solidFill>
                    <w14:schemeClr w14:val="tx1"/>
                  </w14:solidFill>
                </w14:textFill>
              </w:rPr>
              <w:t>供应商提供 2022 年</w:t>
            </w:r>
            <w:r>
              <w:rPr>
                <w:rFonts w:hint="eastAsia" w:ascii="Times New Roman" w:hAnsi="Times New Roman" w:cs="Times New Roman"/>
                <w:color w:val="000000" w:themeColor="text1"/>
                <w:spacing w:val="0"/>
                <w:lang w:val="en-US" w:eastAsia="zh-CN"/>
                <w14:textFill>
                  <w14:solidFill>
                    <w14:schemeClr w14:val="tx1"/>
                  </w14:solidFill>
                </w14:textFill>
              </w:rPr>
              <w:t>9</w:t>
            </w:r>
            <w:r>
              <w:rPr>
                <w:rFonts w:hint="eastAsia" w:ascii="Times New Roman" w:hAnsi="Times New Roman" w:eastAsia="宋体" w:cs="Times New Roman"/>
                <w:color w:val="000000" w:themeColor="text1"/>
                <w:spacing w:val="0"/>
                <w:lang w:val="en-US" w:eastAsia="zh-CN"/>
                <w14:textFill>
                  <w14:solidFill>
                    <w14:schemeClr w14:val="tx1"/>
                  </w14:solidFill>
                </w14:textFill>
              </w:rPr>
              <w:t>月1日至今类似项目业绩（以合同签订时间为准），每提供一项计2分，满分6分，不提供不得分。</w:t>
            </w:r>
          </w:p>
          <w:p w14:paraId="4C64F7A7">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i w:val="0"/>
                <w:iCs w:val="0"/>
                <w:snapToGrid w:val="0"/>
                <w:color w:val="000000"/>
                <w:kern w:val="0"/>
                <w:sz w:val="24"/>
                <w:szCs w:val="24"/>
                <w:u w:val="none"/>
                <w:lang w:val="en-US" w:eastAsia="en-US" w:bidi="ar-SA"/>
              </w:rPr>
            </w:pPr>
            <w:r>
              <w:rPr>
                <w:rFonts w:hint="eastAsia" w:ascii="Times New Roman" w:hAnsi="Times New Roman" w:eastAsia="宋体" w:cs="Times New Roman"/>
                <w:color w:val="000000" w:themeColor="text1"/>
                <w:spacing w:val="0"/>
                <w:lang w:val="en-US" w:eastAsia="zh-CN"/>
                <w14:textFill>
                  <w14:solidFill>
                    <w14:schemeClr w14:val="tx1"/>
                  </w14:solidFill>
                </w14:textFill>
              </w:rPr>
              <w:t>注：投标人提供的业绩证明文件应为签订的合同复印件加盖公章为准。</w:t>
            </w:r>
          </w:p>
        </w:tc>
      </w:tr>
    </w:tbl>
    <w:p w14:paraId="3F2DCCC6">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2"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b/>
          <w:bCs/>
          <w:color w:val="000000" w:themeColor="text1"/>
          <w:spacing w:val="0"/>
          <w:sz w:val="24"/>
          <w:szCs w:val="24"/>
          <w:lang w:val="en-US" w:eastAsia="zh-CN"/>
          <w14:textFill>
            <w14:solidFill>
              <w14:schemeClr w14:val="tx1"/>
            </w14:solidFill>
          </w14:textFill>
        </w:rPr>
        <w:t>1</w:t>
      </w:r>
      <w:r>
        <w:rPr>
          <w:rFonts w:ascii="Times New Roman" w:hAnsi="Times New Roman" w:eastAsia="宋体" w:cs="Times New Roman"/>
          <w:b/>
          <w:bCs/>
          <w:color w:val="000000" w:themeColor="text1"/>
          <w:spacing w:val="0"/>
          <w:sz w:val="24"/>
          <w:szCs w:val="24"/>
          <w14:textFill>
            <w14:solidFill>
              <w14:schemeClr w14:val="tx1"/>
            </w14:solidFill>
          </w14:textFill>
        </w:rPr>
        <w:t>、政府采购政策评分标准</w:t>
      </w:r>
    </w:p>
    <w:p w14:paraId="39458472">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1.1 </w:t>
      </w:r>
      <w:r>
        <w:rPr>
          <w:rFonts w:ascii="Times New Roman" w:hAnsi="Times New Roman" w:eastAsia="宋体" w:cs="Times New Roman"/>
          <w:color w:val="000000" w:themeColor="text1"/>
          <w:spacing w:val="0"/>
          <w:sz w:val="24"/>
          <w:szCs w:val="24"/>
          <w14:textFill>
            <w14:solidFill>
              <w14:schemeClr w14:val="tx1"/>
            </w14:solidFill>
          </w14:textFill>
        </w:rPr>
        <w:t>中小企业落实政府采购政策</w:t>
      </w:r>
    </w:p>
    <w:p w14:paraId="33D63165">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1</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中小企业划分标准参照《中小企业划型标准规定》</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工信部联企业〔2011〕300号</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执行。采购活动执行《政府采购促进中小企业发展管理办法》</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财库〔2020〕46号</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的有关规定。</w:t>
      </w:r>
    </w:p>
    <w:p w14:paraId="3309F8B7">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在政府采购活动中，供应商提供的货物、工程或者服务符合下列情形的</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符合中小企业划分标准的个体工商户，在政府采购活动中视同中小企业</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，享受中小企业扶持政策：</w:t>
      </w:r>
    </w:p>
    <w:p w14:paraId="0B809669">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a.</w:t>
      </w:r>
      <w:r>
        <w:rPr>
          <w:rFonts w:ascii="Times New Roman" w:hAnsi="Times New Roman" w:eastAsia="宋体" w:cs="Times New Roman"/>
          <w:color w:val="000000" w:themeColor="text1"/>
          <w:spacing w:val="0"/>
          <w:sz w:val="24"/>
          <w:szCs w:val="24"/>
          <w14:textFill>
            <w14:solidFill>
              <w14:schemeClr w14:val="tx1"/>
            </w14:solidFill>
          </w14:textFill>
        </w:rPr>
        <w:t>在货物采购项目中，货物由中小企业制造，即货物由中小企业生产且使用该中小企业商号或者注册商标；</w:t>
      </w:r>
    </w:p>
    <w:p w14:paraId="636E4D18">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b.</w:t>
      </w:r>
      <w:r>
        <w:rPr>
          <w:rFonts w:ascii="Times New Roman" w:hAnsi="Times New Roman" w:eastAsia="宋体" w:cs="Times New Roman"/>
          <w:color w:val="000000" w:themeColor="text1"/>
          <w:spacing w:val="0"/>
          <w:sz w:val="24"/>
          <w:szCs w:val="24"/>
          <w14:textFill>
            <w14:solidFill>
              <w14:schemeClr w14:val="tx1"/>
            </w14:solidFill>
          </w14:textFill>
        </w:rPr>
        <w:t>在工程采购项目中，工程由中小企业承建，即工程施工单位为中小企业；</w:t>
      </w:r>
    </w:p>
    <w:p w14:paraId="0B515BAA">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c.</w:t>
      </w:r>
      <w:r>
        <w:rPr>
          <w:rFonts w:ascii="Times New Roman" w:hAnsi="Times New Roman" w:eastAsia="宋体" w:cs="Times New Roman"/>
          <w:color w:val="000000" w:themeColor="text1"/>
          <w:spacing w:val="0"/>
          <w:sz w:val="24"/>
          <w:szCs w:val="24"/>
          <w14:textFill>
            <w14:solidFill>
              <w14:schemeClr w14:val="tx1"/>
            </w14:solidFill>
          </w14:textFill>
        </w:rPr>
        <w:t>在服务采购项目中，服务由中小企业承接，即提供服务的人员为中小企业依照《中华人民共和国劳动合同法》订立劳动合同的从业人员。</w:t>
      </w:r>
    </w:p>
    <w:p w14:paraId="306A7EB0">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其中在货物采购项目中，供应商提供的货物既有中小企业制造货物，也有大型企业制造货物的，不享受中小企业扶持政策。</w:t>
      </w:r>
    </w:p>
    <w:p w14:paraId="14111DF2">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4E3A9965">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3</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投标人应同时出具财库</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2020</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46号文件规定的《中小企业声明函》，由评委会审定，符合条件的企业享受政府采购政策。</w:t>
      </w:r>
    </w:p>
    <w:p w14:paraId="09ECCD16">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1.2 </w:t>
      </w:r>
      <w:r>
        <w:rPr>
          <w:rFonts w:ascii="Times New Roman" w:hAnsi="Times New Roman" w:eastAsia="宋体" w:cs="Times New Roman"/>
          <w:color w:val="000000" w:themeColor="text1"/>
          <w:spacing w:val="0"/>
          <w:sz w:val="24"/>
          <w:szCs w:val="24"/>
          <w14:textFill>
            <w14:solidFill>
              <w14:schemeClr w14:val="tx1"/>
            </w14:solidFill>
          </w14:textFill>
        </w:rPr>
        <w:t>监狱企业应符合《财政部司法部关于政府采购支持监狱企业发展有关问题的通知》</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财库〔2014〕68号</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文件规定，并提供由省级以上监狱管理局、戒毒管理局</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含新疆生产建设兵团</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出具的属于监狱企业的证明文件，监狱和戒毒企业视同小型、微型企业。</w:t>
      </w:r>
    </w:p>
    <w:p w14:paraId="403C9923">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1.3 </w:t>
      </w:r>
      <w:r>
        <w:rPr>
          <w:rFonts w:ascii="Times New Roman" w:hAnsi="Times New Roman" w:eastAsia="宋体" w:cs="Times New Roman"/>
          <w:color w:val="000000" w:themeColor="text1"/>
          <w:spacing w:val="0"/>
          <w:sz w:val="24"/>
          <w:szCs w:val="24"/>
          <w14:textFill>
            <w14:solidFill>
              <w14:schemeClr w14:val="tx1"/>
            </w14:solidFill>
          </w14:textFill>
        </w:rPr>
        <w:t>根据财政部、民政部、中国残疾人联合会下发的《关于促进残疾人就业政府采购政策的通知》</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财库〔2017〕141号</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的规定，残疾人福利性单位提供本单位制造的货物、承担的工程或者服务</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以下简称产品</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，或者提供其他残疾人福利性单位制造的货物</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不包括使用非残疾人福利性单位注册商标的货物</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参与政府采购活动时，视同小型、微型企业，享受预留份额、评审中价格扣除等促进中小企业发展的政府采购政策。残疾人福利性单位属于小型、微型企业的，不重复享受政策。投标人应如实提供以上证明文件，如存在虚假应标，将取消其投标资格。</w:t>
      </w:r>
    </w:p>
    <w:p w14:paraId="3AEFB9FB">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2、</w:t>
      </w:r>
      <w:r>
        <w:rPr>
          <w:rFonts w:ascii="Times New Roman" w:hAnsi="Times New Roman" w:eastAsia="宋体" w:cs="Times New Roman"/>
          <w:color w:val="000000" w:themeColor="text1"/>
          <w:spacing w:val="0"/>
          <w:sz w:val="24"/>
          <w:szCs w:val="24"/>
          <w14:textFill>
            <w14:solidFill>
              <w14:schemeClr w14:val="tx1"/>
            </w14:solidFill>
          </w14:textFill>
        </w:rPr>
        <w:t>投标产品政府采购政策</w:t>
      </w:r>
    </w:p>
    <w:p w14:paraId="51A5676C">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2.1 </w:t>
      </w:r>
      <w:r>
        <w:rPr>
          <w:rFonts w:ascii="Times New Roman" w:hAnsi="Times New Roman" w:eastAsia="宋体" w:cs="Times New Roman"/>
          <w:color w:val="000000" w:themeColor="text1"/>
          <w:spacing w:val="0"/>
          <w:sz w:val="24"/>
          <w:szCs w:val="24"/>
          <w14:textFill>
            <w14:solidFill>
              <w14:schemeClr w14:val="tx1"/>
            </w14:solidFill>
          </w14:textFill>
        </w:rPr>
        <w:t>节能产品依据《关于印发节能产品政府采购品目清单的通知》</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财库</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2019</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19号</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的规定为准。</w:t>
      </w:r>
    </w:p>
    <w:p w14:paraId="3E23C595">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2.2 </w:t>
      </w:r>
      <w:r>
        <w:rPr>
          <w:rFonts w:ascii="Times New Roman" w:hAnsi="Times New Roman" w:eastAsia="宋体" w:cs="Times New Roman"/>
          <w:color w:val="000000" w:themeColor="text1"/>
          <w:spacing w:val="0"/>
          <w:sz w:val="24"/>
          <w:szCs w:val="24"/>
          <w14:textFill>
            <w14:solidFill>
              <w14:schemeClr w14:val="tx1"/>
            </w14:solidFill>
          </w14:textFill>
        </w:rPr>
        <w:t>环境标志产品依据《关于印发环境标志产品政府采购品目清单的通知》</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财库</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2019</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18号</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的规定为准。</w:t>
      </w:r>
    </w:p>
    <w:p w14:paraId="0F9DB0B7">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2.3 </w:t>
      </w:r>
      <w:r>
        <w:rPr>
          <w:rFonts w:ascii="Times New Roman" w:hAnsi="Times New Roman" w:eastAsia="宋体" w:cs="Times New Roman"/>
          <w:color w:val="000000" w:themeColor="text1"/>
          <w:spacing w:val="0"/>
          <w:sz w:val="24"/>
          <w:szCs w:val="24"/>
          <w14:textFill>
            <w14:solidFill>
              <w14:schemeClr w14:val="tx1"/>
            </w14:solidFill>
          </w14:textFill>
        </w:rPr>
        <w:t>投标人在竞争性磋商响应文件中对所投标产品列入节能、环保、环境标志品目清单中的产品，在投标报价时必须对此类产品单独分项报价，计算出小计及占投标报价总金额的百分比，并提供属于品目清单内产品的证明资料</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提供节能环保环境标志产品认证</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机构出具</w:t>
      </w:r>
      <w:r>
        <w:rPr>
          <w:rFonts w:ascii="Times New Roman" w:hAnsi="Times New Roman" w:eastAsia="宋体" w:cs="Times New Roman"/>
          <w:color w:val="000000" w:themeColor="text1"/>
          <w:spacing w:val="0"/>
          <w:sz w:val="24"/>
          <w:szCs w:val="24"/>
          <w14:textFill>
            <w14:solidFill>
              <w14:schemeClr w14:val="tx1"/>
            </w14:solidFill>
          </w14:textFill>
        </w:rPr>
        <w:t>的证明文件，节能环保环境标志产品认证机构参照国家市场监督管理总局发布的《市场监管总局关于发布参与实施政府采购节能产品、环境标志产品认证机构名录的公告》</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，未在投标报价时必须对此类产品单独分项报价，计算出小计及占投标报价总金额的百分比的或未提供节能、环保、环境标志产品的证明资料的不给予优惠。</w:t>
      </w:r>
    </w:p>
    <w:p w14:paraId="5A38B10C">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2.4 </w:t>
      </w:r>
      <w:r>
        <w:rPr>
          <w:rFonts w:ascii="Times New Roman" w:hAnsi="Times New Roman" w:eastAsia="宋体" w:cs="Times New Roman"/>
          <w:color w:val="000000" w:themeColor="text1"/>
          <w:spacing w:val="0"/>
          <w:sz w:val="24"/>
          <w:szCs w:val="24"/>
          <w14:textFill>
            <w14:solidFill>
              <w14:schemeClr w14:val="tx1"/>
            </w14:solidFill>
          </w14:textFill>
        </w:rPr>
        <w:t>若节能、环保、环境标志品目清单内的产品仅是构成投标产品的部件、组件或零件的，则该投标产品不享受鼓励优惠政策。</w:t>
      </w:r>
    </w:p>
    <w:p w14:paraId="3FF1C537">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2.5 </w:t>
      </w:r>
      <w:r>
        <w:rPr>
          <w:rFonts w:ascii="Times New Roman" w:hAnsi="Times New Roman" w:eastAsia="宋体" w:cs="Times New Roman"/>
          <w:color w:val="000000" w:themeColor="text1"/>
          <w:spacing w:val="0"/>
          <w:sz w:val="24"/>
          <w:szCs w:val="24"/>
          <w14:textFill>
            <w14:solidFill>
              <w14:schemeClr w14:val="tx1"/>
            </w14:solidFill>
          </w14:textFill>
        </w:rPr>
        <w:t>同一地段的节能、环保、环境标志产品部分优惠只对属于品目清单内的非强制类产品进行优惠，强制类产品不给予优惠。</w:t>
      </w:r>
    </w:p>
    <w:p w14:paraId="7C560430">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2.6 </w:t>
      </w:r>
      <w:r>
        <w:rPr>
          <w:rFonts w:ascii="Times New Roman" w:hAnsi="Times New Roman" w:eastAsia="宋体" w:cs="Times New Roman"/>
          <w:color w:val="000000" w:themeColor="text1"/>
          <w:spacing w:val="0"/>
          <w:sz w:val="24"/>
          <w:szCs w:val="24"/>
          <w14:textFill>
            <w14:solidFill>
              <w14:schemeClr w14:val="tx1"/>
            </w14:solidFill>
          </w14:textFill>
        </w:rPr>
        <w:t>节能、环保、环境标志产品不重复优惠；</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同时</w:t>
      </w:r>
      <w:r>
        <w:rPr>
          <w:rFonts w:ascii="Times New Roman" w:hAnsi="Times New Roman" w:eastAsia="宋体" w:cs="Times New Roman"/>
          <w:color w:val="000000" w:themeColor="text1"/>
          <w:spacing w:val="0"/>
          <w:sz w:val="24"/>
          <w:szCs w:val="24"/>
          <w14:textFill>
            <w14:solidFill>
              <w14:schemeClr w14:val="tx1"/>
            </w14:solidFill>
          </w14:textFill>
        </w:rPr>
        <w:t>列入国家级清单和省级清单的产品不重复优惠。</w:t>
      </w:r>
    </w:p>
    <w:p w14:paraId="7564F4F7">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2.7 </w:t>
      </w:r>
      <w:r>
        <w:rPr>
          <w:rFonts w:ascii="Times New Roman" w:hAnsi="Times New Roman" w:eastAsia="宋体" w:cs="Times New Roman"/>
          <w:color w:val="000000" w:themeColor="text1"/>
          <w:spacing w:val="0"/>
          <w:sz w:val="24"/>
          <w:szCs w:val="24"/>
          <w14:textFill>
            <w14:solidFill>
              <w14:schemeClr w14:val="tx1"/>
            </w14:solidFill>
          </w14:textFill>
        </w:rPr>
        <w:t>获得上述认证的产品在投标时应提供有效证明材料。以上所有证明文件复印件须加盖投标人公章并注明</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与原件一致</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，否则不予优惠。</w:t>
      </w:r>
    </w:p>
    <w:p w14:paraId="2AA781EF">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3、</w:t>
      </w:r>
      <w:r>
        <w:rPr>
          <w:rFonts w:ascii="Times New Roman" w:hAnsi="Times New Roman" w:eastAsia="宋体" w:cs="Times New Roman"/>
          <w:color w:val="000000" w:themeColor="text1"/>
          <w:spacing w:val="0"/>
          <w:sz w:val="24"/>
          <w:szCs w:val="24"/>
          <w14:textFill>
            <w14:solidFill>
              <w14:schemeClr w14:val="tx1"/>
            </w14:solidFill>
          </w14:textFill>
        </w:rPr>
        <w:t>价格优惠比例</w:t>
      </w:r>
    </w:p>
    <w:p w14:paraId="6ABF7A8C">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auto"/>
          <w:spacing w:val="0"/>
          <w:sz w:val="24"/>
          <w:szCs w:val="24"/>
        </w:rPr>
      </w:pPr>
      <w:r>
        <w:rPr>
          <w:rFonts w:hint="eastAsia" w:ascii="Times New Roman" w:hAnsi="Times New Roman" w:eastAsia="宋体" w:cs="Times New Roman"/>
          <w:color w:val="auto"/>
          <w:spacing w:val="0"/>
          <w:sz w:val="24"/>
          <w:szCs w:val="24"/>
          <w:lang w:val="en-US" w:eastAsia="zh-CN"/>
        </w:rPr>
        <w:t xml:space="preserve">3.1 </w:t>
      </w:r>
      <w:r>
        <w:rPr>
          <w:rFonts w:ascii="Times New Roman" w:hAnsi="Times New Roman" w:eastAsia="宋体" w:cs="Times New Roman"/>
          <w:color w:val="auto"/>
          <w:spacing w:val="0"/>
          <w:sz w:val="24"/>
          <w:szCs w:val="24"/>
        </w:rPr>
        <w:t>投标企业优惠比例</w:t>
      </w:r>
    </w:p>
    <w:p w14:paraId="433794D1">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auto"/>
          <w:spacing w:val="0"/>
          <w:sz w:val="24"/>
          <w:szCs w:val="24"/>
        </w:rPr>
      </w:pPr>
      <w:r>
        <w:rPr>
          <w:rFonts w:hint="eastAsia" w:ascii="Times New Roman" w:hAnsi="Times New Roman" w:eastAsia="宋体" w:cs="Times New Roman"/>
          <w:color w:val="auto"/>
          <w:spacing w:val="0"/>
          <w:sz w:val="24"/>
          <w:szCs w:val="24"/>
          <w:lang w:eastAsia="zh-CN"/>
        </w:rPr>
        <w:t>符合磋商采购文件规定的中、小企业、监狱企业优惠条件的投标单位，价格给予10%的扣除（不重复优惠，最高为10%），用扣除后的价格参与评审。（专门面向的不予扣除）。</w:t>
      </w:r>
    </w:p>
    <w:p w14:paraId="65DF777B">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3.2 </w:t>
      </w:r>
      <w:r>
        <w:rPr>
          <w:rFonts w:ascii="Times New Roman" w:hAnsi="Times New Roman" w:eastAsia="宋体" w:cs="Times New Roman"/>
          <w:color w:val="000000" w:themeColor="text1"/>
          <w:spacing w:val="0"/>
          <w:sz w:val="24"/>
          <w:szCs w:val="24"/>
          <w14:textFill>
            <w14:solidFill>
              <w14:schemeClr w14:val="tx1"/>
            </w14:solidFill>
          </w14:textFill>
        </w:rPr>
        <w:t>投标产品优惠比例</w:t>
      </w:r>
    </w:p>
    <w:p w14:paraId="3A91BA4C">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投标产品为节能、环保、环境标志品目清单中的产品，符合竞争性磋商文件要求的，价格给予3%的扣除</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不重复优惠，最高为3%</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，用扣除后的价格参与评审。</w:t>
      </w:r>
    </w:p>
    <w:p w14:paraId="76714C3F">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3.3 </w:t>
      </w:r>
      <w:r>
        <w:rPr>
          <w:rFonts w:ascii="Times New Roman" w:hAnsi="Times New Roman" w:eastAsia="宋体" w:cs="Times New Roman"/>
          <w:color w:val="000000" w:themeColor="text1"/>
          <w:spacing w:val="0"/>
          <w:sz w:val="24"/>
          <w:szCs w:val="24"/>
          <w14:textFill>
            <w14:solidFill>
              <w14:schemeClr w14:val="tx1"/>
            </w14:solidFill>
          </w14:textFill>
        </w:rPr>
        <w:t>同时为节能产品、环境标志产品和两型产品的，由供应商选择其一享受评审优惠；只有同时符合国家促进中小企业发展政策的，可以重复享受评审优惠。同一项目中只有部分产品属于评审优惠政策范围的，评审时指对该部分产品实行优惠。</w:t>
      </w:r>
    </w:p>
    <w:p w14:paraId="30937F29">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3.4 </w:t>
      </w:r>
      <w:r>
        <w:rPr>
          <w:rFonts w:ascii="Times New Roman" w:hAnsi="Times New Roman" w:eastAsia="宋体" w:cs="Times New Roman"/>
          <w:color w:val="000000" w:themeColor="text1"/>
          <w:spacing w:val="0"/>
          <w:sz w:val="24"/>
          <w:szCs w:val="24"/>
          <w14:textFill>
            <w14:solidFill>
              <w14:schemeClr w14:val="tx1"/>
            </w14:solidFill>
          </w14:textFill>
        </w:rPr>
        <w:t>为支持和促进中小企业发展，进一步发挥政府采购政策功能作用，有效缓解中小企业融资难等问题，根据财政部财库</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2011</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124号文件的精神，陕西省财政厅制订了《陕西省政府采购信用担保试点工作实施方案</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试行</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》，为参与陕西省政府采购项目的投标人提供政府采购信用担保，并按照程序确定了合作的担保机构。中标</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成交</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投标人缴纳履约保证金时可自愿选择通过担保机构保函的形式缴纳；投标人如果需要融资贷款服务的，可凭中标</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成交</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通知书、政府采购合同等相关资料，按照文件规定的程序申请办理，具体规定</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可登录</w:t>
      </w:r>
      <w:r>
        <w:rPr>
          <w:rFonts w:ascii="Times New Roman" w:hAnsi="Times New Roman" w:eastAsia="宋体" w:cs="Times New Roman"/>
          <w:color w:val="000000" w:themeColor="text1"/>
          <w:spacing w:val="0"/>
          <w:sz w:val="24"/>
          <w:szCs w:val="24"/>
          <w14:textFill>
            <w14:solidFill>
              <w14:schemeClr w14:val="tx1"/>
            </w14:solidFill>
          </w14:textFill>
        </w:rPr>
        <w:t>陕西省政府采购网</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 xml:space="preserve"> www.ccgp-shaanxi.gov.cn/</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重要通知专栏中查询了解。</w:t>
      </w:r>
    </w:p>
    <w:p w14:paraId="5EE22C5C">
      <w:pPr>
        <w:pStyle w:val="3"/>
        <w:keepNext w:val="0"/>
        <w:keepLines w:val="0"/>
        <w:pageBreakBefore w:val="0"/>
        <w:widowControl/>
        <w:kinsoku w:val="0"/>
        <w:wordWrap w:val="0"/>
        <w:overflowPunct/>
        <w:topLinePunct/>
        <w:autoSpaceDE w:val="0"/>
        <w:autoSpaceDN w:val="0"/>
        <w:bidi w:val="0"/>
        <w:adjustRightInd w:val="0"/>
        <w:snapToGrid w:val="0"/>
        <w:spacing w:line="360" w:lineRule="auto"/>
        <w:ind w:left="0" w:right="0" w:firstLine="480" w:firstLineChars="200"/>
        <w:jc w:val="both"/>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3.5 </w:t>
      </w:r>
      <w:r>
        <w:rPr>
          <w:rFonts w:ascii="Times New Roman" w:hAnsi="Times New Roman" w:eastAsia="宋体" w:cs="Times New Roman"/>
          <w:color w:val="000000" w:themeColor="text1"/>
          <w:spacing w:val="0"/>
          <w:sz w:val="24"/>
          <w:szCs w:val="24"/>
          <w14:textFill>
            <w14:solidFill>
              <w14:schemeClr w14:val="tx1"/>
            </w14:solidFill>
          </w14:textFill>
        </w:rPr>
        <w:t>供应商为中小企业的，可依据《陕西省中小企业政府采购信用融资办法》</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陕财办采〔2018〕23号</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申请信用融资，供应商获得政府采购合同后，凭政府采购合同向银行提出融资申请。并根据各银行提供的方案，自行选择符合自身情况的金融产品，银行根据供应商的申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包括贷款发放条件、利率优惠、贷款金额</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等在陕西政府采购网予以展示。具体</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可登录</w:t>
      </w:r>
      <w:r>
        <w:rPr>
          <w:rFonts w:ascii="Times New Roman" w:hAnsi="Times New Roman" w:eastAsia="宋体" w:cs="Times New Roman"/>
          <w:color w:val="000000" w:themeColor="text1"/>
          <w:spacing w:val="0"/>
          <w:sz w:val="24"/>
          <w:szCs w:val="24"/>
          <w14:textFill>
            <w14:solidFill>
              <w14:schemeClr w14:val="tx1"/>
            </w14:solidFill>
          </w14:textFill>
        </w:rPr>
        <w:t>http://www.ccgp-shaanxi.gov.cn/zcdservice/zcd/shananxi</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陕西省政府采购信用融资平台</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查看办理。</w:t>
      </w:r>
    </w:p>
    <w:p w14:paraId="4D1E6526">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3.6 </w:t>
      </w:r>
      <w:r>
        <w:rPr>
          <w:rFonts w:ascii="Times New Roman" w:hAnsi="Times New Roman" w:eastAsia="宋体" w:cs="Times New Roman"/>
          <w:color w:val="000000" w:themeColor="text1"/>
          <w:spacing w:val="0"/>
          <w:sz w:val="24"/>
          <w:szCs w:val="24"/>
          <w14:textFill>
            <w14:solidFill>
              <w14:schemeClr w14:val="tx1"/>
            </w14:solidFill>
          </w14:textFill>
        </w:rPr>
        <w:t>评标小组根据以上内容进行综合打分，由高到低进行汇总排序，推荐出一个以上三个以下中标候选单位。</w:t>
      </w:r>
    </w:p>
    <w:p w14:paraId="302A7A19">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2"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b/>
          <w:bCs/>
          <w:color w:val="000000" w:themeColor="text1"/>
          <w:spacing w:val="0"/>
          <w:sz w:val="24"/>
          <w:szCs w:val="24"/>
          <w14:textFill>
            <w14:solidFill>
              <w14:schemeClr w14:val="tx1"/>
            </w14:solidFill>
          </w14:textFill>
        </w:rPr>
        <w:t>4、定标</w:t>
      </w:r>
    </w:p>
    <w:p w14:paraId="0571853D">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4</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1</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定标程序</w:t>
      </w:r>
    </w:p>
    <w:p w14:paraId="688D3A2D">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1）评标委员会依据评标办法，经过符合性审查、澄清、比较与评价等程序后，在最大限度满足磋商文件实质性要求前提下进行综合评审，以评标总得分最高到低的顺序推荐3名以上成交候选人，并编写评标报告。</w:t>
      </w:r>
    </w:p>
    <w:p w14:paraId="4EA29233">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2）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14:paraId="5F9094DF">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3）采购代理机构应当自评审结束之日起2个工作日内将评标报告送交采购人。采购人在收到评审报告5个工作日内，从评审报告推荐的成交候选人中，按顺序确定成交人。成交候选人并列的，投标报价得分高者成为成交人，若投标报价得分相同，技术得分高者成为成交人。确定结果后，采购人向采购代理机构出具《定标复函》。采购人逾期未按评标报告推荐的中标候选人顺序确定成交人，又不能说明合法理由的，视同按评标报告推荐的顺序确定排名第一的中标候选人为成交人。</w:t>
      </w:r>
    </w:p>
    <w:p w14:paraId="0A15B419">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（4）采购代理机构接到采购人的《定标复函》后，在2个工作日内，将成交结果在陕西省政府采购网上进行公告。公告发布1个工作日，其他供应商若有异议，按《</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中华人民共和国政府采购法》第五十二条</w:t>
      </w:r>
      <w:r>
        <w:rPr>
          <w:rFonts w:ascii="Times New Roman" w:hAnsi="Times New Roman" w:eastAsia="宋体" w:cs="Times New Roman"/>
          <w:color w:val="000000" w:themeColor="text1"/>
          <w:spacing w:val="0"/>
          <w:sz w:val="24"/>
          <w:szCs w:val="24"/>
          <w14:textFill>
            <w14:solidFill>
              <w14:schemeClr w14:val="tx1"/>
            </w14:solidFill>
          </w14:textFill>
        </w:rPr>
        <w:t>执行。</w:t>
      </w:r>
    </w:p>
    <w:p w14:paraId="4A973171">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4</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2</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成交人确定后，采购人和采购代理机构对未成交原因不作任何解释，响应文件不予退还（含纸质及电子版文件）。</w:t>
      </w:r>
    </w:p>
    <w:p w14:paraId="0E823427">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2"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b/>
          <w:bCs/>
          <w:color w:val="000000" w:themeColor="text1"/>
          <w:spacing w:val="0"/>
          <w:sz w:val="24"/>
          <w:szCs w:val="24"/>
          <w14:textFill>
            <w14:solidFill>
              <w14:schemeClr w14:val="tx1"/>
            </w14:solidFill>
          </w14:textFill>
        </w:rPr>
        <w:t>5、投标无效的情形：</w:t>
      </w:r>
    </w:p>
    <w:p w14:paraId="10EAE6CD">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5</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1</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未按照磋商文件的规定提交投标保证金的；</w:t>
      </w:r>
    </w:p>
    <w:p w14:paraId="77E36E47">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5</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2</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响应文件未按磋商文件要求签署、盖章的；</w:t>
      </w:r>
    </w:p>
    <w:p w14:paraId="6290505D">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5</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3</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不具备磋商文件中规定的资格要求的；</w:t>
      </w:r>
    </w:p>
    <w:p w14:paraId="2BF0F00D">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5</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.4 </w:t>
      </w:r>
      <w:r>
        <w:rPr>
          <w:rFonts w:ascii="Times New Roman" w:hAnsi="Times New Roman" w:eastAsia="宋体" w:cs="Times New Roman"/>
          <w:color w:val="000000" w:themeColor="text1"/>
          <w:spacing w:val="0"/>
          <w:sz w:val="24"/>
          <w:szCs w:val="24"/>
          <w14:textFill>
            <w14:solidFill>
              <w14:schemeClr w14:val="tx1"/>
            </w14:solidFill>
          </w14:textFill>
        </w:rPr>
        <w:t>报价超过磋商文件中规定的预算金额的；</w:t>
      </w:r>
    </w:p>
    <w:p w14:paraId="017AFDEF">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5</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.4 </w:t>
      </w:r>
      <w:r>
        <w:rPr>
          <w:rFonts w:ascii="Times New Roman" w:hAnsi="Times New Roman" w:eastAsia="宋体" w:cs="Times New Roman"/>
          <w:color w:val="000000" w:themeColor="text1"/>
          <w:spacing w:val="0"/>
          <w:sz w:val="24"/>
          <w:szCs w:val="24"/>
          <w14:textFill>
            <w14:solidFill>
              <w14:schemeClr w14:val="tx1"/>
            </w14:solidFill>
          </w14:textFill>
        </w:rPr>
        <w:t>响应文件含有采购人不能接受的附加条件的；</w:t>
      </w:r>
    </w:p>
    <w:p w14:paraId="7F89D070">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5</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6</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提供虚假材料谋取中标的；</w:t>
      </w:r>
    </w:p>
    <w:p w14:paraId="6C52CDE0">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5</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7</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采取不正当手段诋毁、排挤其他供应商的；</w:t>
      </w:r>
    </w:p>
    <w:p w14:paraId="08F7052A">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5</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8</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法律法规</w:t>
      </w:r>
      <w:r>
        <w:rPr>
          <w:rFonts w:ascii="Times New Roman" w:hAnsi="Times New Roman" w:eastAsia="宋体" w:cs="Times New Roman"/>
          <w:color w:val="000000" w:themeColor="text1"/>
          <w:spacing w:val="0"/>
          <w:sz w:val="24"/>
          <w:szCs w:val="24"/>
          <w14:textFill>
            <w14:solidFill>
              <w14:schemeClr w14:val="tx1"/>
            </w14:solidFill>
          </w14:textFill>
        </w:rPr>
        <w:t>和磋商文件规定的其他无效情形。</w:t>
      </w:r>
    </w:p>
    <w:p w14:paraId="3CBBF51E">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2"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b/>
          <w:bCs/>
          <w:color w:val="000000" w:themeColor="text1"/>
          <w:spacing w:val="0"/>
          <w:sz w:val="24"/>
          <w:szCs w:val="24"/>
          <w14:textFill>
            <w14:solidFill>
              <w14:schemeClr w14:val="tx1"/>
            </w14:solidFill>
          </w14:textFill>
        </w:rPr>
        <w:t>6、成交通知书及未成交通知书</w:t>
      </w:r>
    </w:p>
    <w:p w14:paraId="088E8F1D">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jc w:val="both"/>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6</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1</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成交通知书及未成交通知书将在成交公告发布的同时由采购代理机构发出。</w:t>
      </w:r>
    </w:p>
    <w:p w14:paraId="3915B59A">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6</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2</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成交人应在接到采购代理机构通知之日起七日内领取中标通知书。未在规定时间内领取中标通知书的，投标保证金不予退还。提供投标担保的供应商将由专业担保机构先行偿付采购人损失。</w:t>
      </w:r>
    </w:p>
    <w:p w14:paraId="446B0049">
      <w:pPr>
        <w:pStyle w:val="3"/>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6</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3</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成交通知书发出后，采购人不得违法改变成交结果，成交人无正当理由不得弃中标。</w:t>
      </w:r>
    </w:p>
    <w:p w14:paraId="1AA5DBE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ascii="Times New Roman" w:hAnsi="Times New Roman" w:eastAsia="宋体" w:cs="Times New Roman"/>
          <w:b/>
          <w:bCs/>
          <w:color w:val="000000" w:themeColor="text1"/>
          <w:spacing w:val="0"/>
          <w:w w:val="100"/>
          <w:sz w:val="28"/>
          <w:szCs w:val="28"/>
          <w14:textFill>
            <w14:solidFill>
              <w14:schemeClr w14:val="tx1"/>
            </w14:solidFill>
          </w14:textFill>
        </w:rPr>
      </w:pPr>
      <w:r>
        <w:rPr>
          <w:rFonts w:hint="eastAsia" w:ascii="Times New Roman" w:hAnsi="Times New Roman" w:eastAsia="宋体" w:cs="Times New Roman"/>
          <w:b/>
          <w:bCs/>
          <w:color w:val="000000" w:themeColor="text1"/>
          <w:spacing w:val="0"/>
          <w:w w:val="100"/>
          <w:sz w:val="28"/>
          <w:szCs w:val="28"/>
          <w:lang w:val="en-US" w:eastAsia="zh-CN"/>
          <w14:textFill>
            <w14:solidFill>
              <w14:schemeClr w14:val="tx1"/>
            </w14:solidFill>
          </w14:textFill>
        </w:rPr>
        <w:t>九、</w:t>
      </w:r>
      <w:r>
        <w:rPr>
          <w:rFonts w:ascii="Times New Roman" w:hAnsi="Times New Roman" w:eastAsia="宋体" w:cs="Times New Roman"/>
          <w:b/>
          <w:bCs/>
          <w:color w:val="000000" w:themeColor="text1"/>
          <w:spacing w:val="0"/>
          <w:w w:val="100"/>
          <w:sz w:val="28"/>
          <w:szCs w:val="28"/>
          <w14:textFill>
            <w14:solidFill>
              <w14:schemeClr w14:val="tx1"/>
            </w14:solidFill>
          </w14:textFill>
        </w:rPr>
        <w:t>合同</w:t>
      </w:r>
    </w:p>
    <w:p w14:paraId="626C847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1、成交人在收到成交通知书后三十（30）个</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日历天</w:t>
      </w:r>
      <w:r>
        <w:rPr>
          <w:rFonts w:ascii="Times New Roman" w:hAnsi="Times New Roman" w:eastAsia="宋体" w:cs="Times New Roman"/>
          <w:color w:val="000000" w:themeColor="text1"/>
          <w:spacing w:val="0"/>
          <w:sz w:val="24"/>
          <w:szCs w:val="24"/>
          <w14:textFill>
            <w14:solidFill>
              <w14:schemeClr w14:val="tx1"/>
            </w14:solidFill>
          </w14:textFill>
        </w:rPr>
        <w:t>内，应按磋商文件的要求与采购人签订合同。</w:t>
      </w:r>
    </w:p>
    <w:p w14:paraId="0D8E1DB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2、成交人因自身原因不按规定与采购人签订合同或者拒绝与采购人签订合同的，则采购人将废除</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w:t>
      </w:r>
      <w:r>
        <w:rPr>
          <w:rFonts w:ascii="Times New Roman" w:hAnsi="Times New Roman" w:eastAsia="宋体" w:cs="Times New Roman"/>
          <w:color w:val="000000" w:themeColor="text1"/>
          <w:spacing w:val="0"/>
          <w:sz w:val="24"/>
          <w:szCs w:val="24"/>
          <w14:textFill>
            <w14:solidFill>
              <w14:schemeClr w14:val="tx1"/>
            </w14:solidFill>
          </w14:textFill>
        </w:rPr>
        <w:t>，投标保证金不予退还。给采购人造成损失超过投标保证金额的，还应当对超过部分予以赔偿，并依法承担相应法律责任。</w:t>
      </w:r>
    </w:p>
    <w:p w14:paraId="4ABEC8D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同时，采购人可以按照评审报告推荐的成交候选人名单排序，确定下一候选人为成交人，以此类推，也可以重新开展政府采购活动。因自身原因拒绝签订政府采购合同的或者未按合同约定进行履约的，成交人不得参加对该项目重新开展的招标活动。</w:t>
      </w:r>
    </w:p>
    <w:p w14:paraId="3CD8DEE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3、成交通知书将是合同的重要组成部分。磋商文件、成交人的响应文件及评议过程中有关的澄清文件均作为合同附件。</w:t>
      </w:r>
    </w:p>
    <w:p w14:paraId="1162FF7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4、成交后，成交人应按照合同约定履行义务，完成招标项目的施工，经采购人同意，成交人可以依法采取分包方式履行合同。分包部分为成交项目的部分非主体、非关键性工作。接受分包的供应商应当具备相应的资格条件，并不得再次分包。分包履行的，成交人就采购项目和分包项目向采购人负责，分包供应商就分包项目承担责任。</w:t>
      </w:r>
    </w:p>
    <w:p w14:paraId="5EE2990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中小企业根据《政府采购促进中小企业发展暂行办法》（财库</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2011</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181号）规定的政策获取政府采购合同后，小型、微型企业不得分包或转包给大型、中型企业，中型企业不得分包或转包给大型企业。</w:t>
      </w:r>
    </w:p>
    <w:p w14:paraId="2765F61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5、所签订的合同不得对磋商文件确定的事项和成交人响应文件作实质性修改。</w:t>
      </w:r>
    </w:p>
    <w:p w14:paraId="6AE4A90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6、采购人需追加与合同标的相同的货物、工程或服务的，在不改变合同其他条款的前提下，可以与成交人协商签订补充合同，但所有补充合同的采购金额不得超过原合同采购金额的</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10%</w:t>
      </w:r>
      <w:r>
        <w:rPr>
          <w:rFonts w:ascii="Times New Roman" w:hAnsi="Times New Roman" w:eastAsia="宋体" w:cs="Times New Roman"/>
          <w:color w:val="000000" w:themeColor="text1"/>
          <w:spacing w:val="0"/>
          <w:sz w:val="24"/>
          <w:szCs w:val="24"/>
          <w14:textFill>
            <w14:solidFill>
              <w14:schemeClr w14:val="tx1"/>
            </w14:solidFill>
          </w14:textFill>
        </w:rPr>
        <w:t>。</w:t>
      </w:r>
    </w:p>
    <w:p w14:paraId="26BC091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ascii="Times New Roman" w:hAnsi="Times New Roman" w:eastAsia="宋体" w:cs="Times New Roman"/>
          <w:b/>
          <w:bCs/>
          <w:color w:val="000000" w:themeColor="text1"/>
          <w:spacing w:val="0"/>
          <w:w w:val="100"/>
          <w:sz w:val="28"/>
          <w:szCs w:val="28"/>
          <w14:textFill>
            <w14:solidFill>
              <w14:schemeClr w14:val="tx1"/>
            </w14:solidFill>
          </w14:textFill>
        </w:rPr>
      </w:pPr>
      <w:r>
        <w:rPr>
          <w:rFonts w:hint="eastAsia" w:ascii="Times New Roman" w:hAnsi="Times New Roman" w:eastAsia="宋体" w:cs="Times New Roman"/>
          <w:b/>
          <w:bCs/>
          <w:color w:val="000000" w:themeColor="text1"/>
          <w:spacing w:val="0"/>
          <w:w w:val="100"/>
          <w:sz w:val="28"/>
          <w:szCs w:val="28"/>
          <w:lang w:val="en-US" w:eastAsia="zh-CN"/>
          <w14:textFill>
            <w14:solidFill>
              <w14:schemeClr w14:val="tx1"/>
            </w14:solidFill>
          </w14:textFill>
        </w:rPr>
        <w:t>十、</w:t>
      </w:r>
      <w:r>
        <w:rPr>
          <w:rFonts w:ascii="Times New Roman" w:hAnsi="Times New Roman" w:eastAsia="宋体" w:cs="Times New Roman"/>
          <w:b/>
          <w:bCs/>
          <w:color w:val="000000" w:themeColor="text1"/>
          <w:spacing w:val="0"/>
          <w:w w:val="100"/>
          <w:sz w:val="28"/>
          <w:szCs w:val="28"/>
          <w14:textFill>
            <w14:solidFill>
              <w14:schemeClr w14:val="tx1"/>
            </w14:solidFill>
          </w14:textFill>
        </w:rPr>
        <w:t>合同的履约验收</w:t>
      </w:r>
    </w:p>
    <w:p w14:paraId="2DE9D86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采购人应按照政府采购合同约定的技术、服务、安全标准组织对供应商每一项技术、服务、安全标准的履约情况进行验收，并出具验收书。</w:t>
      </w:r>
    </w:p>
    <w:p w14:paraId="17D5506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ascii="Times New Roman" w:hAnsi="Times New Roman" w:eastAsia="宋体" w:cs="Times New Roman"/>
          <w:b/>
          <w:bCs/>
          <w:color w:val="000000" w:themeColor="text1"/>
          <w:spacing w:val="0"/>
          <w:w w:val="100"/>
          <w:sz w:val="28"/>
          <w:szCs w:val="28"/>
          <w14:textFill>
            <w14:solidFill>
              <w14:schemeClr w14:val="tx1"/>
            </w14:solidFill>
          </w14:textFill>
        </w:rPr>
      </w:pPr>
      <w:r>
        <w:rPr>
          <w:rFonts w:ascii="Times New Roman" w:hAnsi="Times New Roman" w:eastAsia="宋体" w:cs="Times New Roman"/>
          <w:b/>
          <w:bCs/>
          <w:color w:val="000000" w:themeColor="text1"/>
          <w:spacing w:val="0"/>
          <w:w w:val="100"/>
          <w:sz w:val="28"/>
          <w:szCs w:val="28"/>
          <w14:textFill>
            <w14:solidFill>
              <w14:schemeClr w14:val="tx1"/>
            </w14:solidFill>
          </w14:textFill>
        </w:rPr>
        <w:t>十</w:t>
      </w:r>
      <w:r>
        <w:rPr>
          <w:rFonts w:hint="eastAsia" w:ascii="Times New Roman" w:hAnsi="Times New Roman" w:eastAsia="宋体" w:cs="Times New Roman"/>
          <w:b/>
          <w:bCs/>
          <w:color w:val="000000" w:themeColor="text1"/>
          <w:spacing w:val="0"/>
          <w:w w:val="100"/>
          <w:sz w:val="28"/>
          <w:szCs w:val="28"/>
          <w:lang w:val="en-US" w:eastAsia="zh-CN"/>
          <w14:textFill>
            <w14:solidFill>
              <w14:schemeClr w14:val="tx1"/>
            </w14:solidFill>
          </w14:textFill>
        </w:rPr>
        <w:t>一、</w:t>
      </w:r>
      <w:r>
        <w:rPr>
          <w:rFonts w:ascii="Times New Roman" w:hAnsi="Times New Roman" w:eastAsia="宋体" w:cs="Times New Roman"/>
          <w:b/>
          <w:bCs/>
          <w:color w:val="000000" w:themeColor="text1"/>
          <w:spacing w:val="0"/>
          <w:w w:val="100"/>
          <w:sz w:val="28"/>
          <w:szCs w:val="28"/>
          <w14:textFill>
            <w14:solidFill>
              <w14:schemeClr w14:val="tx1"/>
            </w14:solidFill>
          </w14:textFill>
        </w:rPr>
        <w:t>招标服务费</w:t>
      </w:r>
    </w:p>
    <w:p w14:paraId="68FF7B8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1、</w:t>
      </w:r>
      <w:r>
        <w:rPr>
          <w:rFonts w:ascii="Times New Roman" w:hAnsi="Times New Roman" w:eastAsia="宋体" w:cs="Times New Roman"/>
          <w:color w:val="000000" w:themeColor="text1"/>
          <w:spacing w:val="0"/>
          <w:sz w:val="24"/>
          <w:szCs w:val="24"/>
          <w14:textFill>
            <w14:solidFill>
              <w14:schemeClr w14:val="tx1"/>
            </w14:solidFill>
          </w14:textFill>
        </w:rPr>
        <w:t>依据《国家计委关于印发</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招标代理服务收费管理暂行办法</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的通知》</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计价格〔2002〕1980号</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国家发展和改革委员会</w:t>
      </w:r>
      <w:r>
        <w:rPr>
          <w:rFonts w:ascii="Times New Roman" w:hAnsi="Times New Roman" w:eastAsia="宋体" w:cs="Times New Roman"/>
          <w:color w:val="000000" w:themeColor="text1"/>
          <w:spacing w:val="0"/>
          <w:sz w:val="24"/>
          <w:szCs w:val="24"/>
          <w14:textFill>
            <w14:solidFill>
              <w14:schemeClr w14:val="tx1"/>
            </w14:solidFill>
          </w14:textFill>
        </w:rPr>
        <w:t>办公厅关于招标代理服务收费有关问题的通知》（发改办价格〔2003〕857号）以及《国家发展改革委关于降低部分建设项目收费标准规范收费行为等有关问题的通知》</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发改价格〔2011〕534号</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执行。</w:t>
      </w:r>
    </w:p>
    <w:p w14:paraId="3C0B4B6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2、在领取《成交通知书》前，由成交单位一次性向傲唐集团有限公司提交装订成册并加盖鲜章的纸质版文件2套（一正一副）及电子版U盘1份（投标人对所提供资料的电子版U盘与上传文件保持一致且对文件的真实性、合法性、准确性、完整性负责）。</w:t>
      </w:r>
    </w:p>
    <w:p w14:paraId="3D000CE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3、采购代理服务费缴纳账户：</w:t>
      </w:r>
    </w:p>
    <w:p w14:paraId="02BF3EB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开户名称：傲唐集团有限公司安康分公司</w:t>
      </w:r>
    </w:p>
    <w:p w14:paraId="0E6E22D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开户银行：长安银行股份有限公司岚皋县支行</w:t>
      </w:r>
    </w:p>
    <w:p w14:paraId="5F4FDD1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账        号：806070701421003757</w:t>
      </w:r>
    </w:p>
    <w:p w14:paraId="69468D3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ascii="Times New Roman" w:hAnsi="Times New Roman" w:eastAsia="宋体" w:cs="Times New Roman"/>
          <w:b/>
          <w:bCs/>
          <w:color w:val="000000" w:themeColor="text1"/>
          <w:spacing w:val="0"/>
          <w:w w:val="100"/>
          <w:sz w:val="28"/>
          <w:szCs w:val="28"/>
          <w14:textFill>
            <w14:solidFill>
              <w14:schemeClr w14:val="tx1"/>
            </w14:solidFill>
          </w14:textFill>
        </w:rPr>
      </w:pPr>
      <w:r>
        <w:rPr>
          <w:rFonts w:ascii="Times New Roman" w:hAnsi="Times New Roman" w:eastAsia="宋体" w:cs="Times New Roman"/>
          <w:b/>
          <w:bCs/>
          <w:color w:val="000000" w:themeColor="text1"/>
          <w:spacing w:val="0"/>
          <w:w w:val="100"/>
          <w:sz w:val="28"/>
          <w:szCs w:val="28"/>
          <w14:textFill>
            <w14:solidFill>
              <w14:schemeClr w14:val="tx1"/>
            </w14:solidFill>
          </w14:textFill>
        </w:rPr>
        <w:t>十</w:t>
      </w:r>
      <w:r>
        <w:rPr>
          <w:rFonts w:hint="eastAsia" w:ascii="Times New Roman" w:hAnsi="Times New Roman" w:eastAsia="宋体" w:cs="Times New Roman"/>
          <w:b/>
          <w:bCs/>
          <w:color w:val="000000" w:themeColor="text1"/>
          <w:spacing w:val="0"/>
          <w:w w:val="100"/>
          <w:sz w:val="28"/>
          <w:szCs w:val="28"/>
          <w:lang w:val="en-US" w:eastAsia="zh-CN"/>
          <w14:textFill>
            <w14:solidFill>
              <w14:schemeClr w14:val="tx1"/>
            </w14:solidFill>
          </w14:textFill>
        </w:rPr>
        <w:t>二</w:t>
      </w:r>
      <w:r>
        <w:rPr>
          <w:rFonts w:ascii="Times New Roman" w:hAnsi="Times New Roman" w:eastAsia="宋体" w:cs="Times New Roman"/>
          <w:b/>
          <w:bCs/>
          <w:color w:val="000000" w:themeColor="text1"/>
          <w:spacing w:val="0"/>
          <w:w w:val="100"/>
          <w:sz w:val="28"/>
          <w:szCs w:val="28"/>
          <w14:textFill>
            <w14:solidFill>
              <w14:schemeClr w14:val="tx1"/>
            </w14:solidFill>
          </w14:textFill>
        </w:rPr>
        <w:t>、重新组织采购活动</w:t>
      </w:r>
    </w:p>
    <w:p w14:paraId="4B73998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如果发生下列情况之一，采购人和采购代理机构将按《</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中华人民共和国政府采购法</w:t>
      </w:r>
      <w:r>
        <w:rPr>
          <w:rFonts w:ascii="Times New Roman" w:hAnsi="Times New Roman" w:eastAsia="宋体" w:cs="Times New Roman"/>
          <w:color w:val="000000" w:themeColor="text1"/>
          <w:spacing w:val="0"/>
          <w:sz w:val="24"/>
          <w:szCs w:val="24"/>
          <w14:textFill>
            <w14:solidFill>
              <w14:schemeClr w14:val="tx1"/>
            </w14:solidFill>
          </w14:textFill>
        </w:rPr>
        <w:t>》《政府采购货物和服务招标投标管理办法》（财政部第87号）等有关规定重新组织采购活动：</w:t>
      </w:r>
    </w:p>
    <w:p w14:paraId="4266F8B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（1）因重大变故，采购任务取消的；</w:t>
      </w:r>
    </w:p>
    <w:p w14:paraId="1946AEE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（2）磋商文件存在不合理条款或者招标程序不符合规定的；</w:t>
      </w:r>
    </w:p>
    <w:p w14:paraId="6BB0B19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（3）出现影响采购公正的违法、违规行为的；</w:t>
      </w:r>
    </w:p>
    <w:p w14:paraId="52606A6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（4）投标截止后供应商不足3家或者通过资格审查或符合性审查的供应商不足</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3</w:t>
      </w:r>
      <w:r>
        <w:rPr>
          <w:rFonts w:ascii="Times New Roman" w:hAnsi="Times New Roman" w:eastAsia="宋体" w:cs="Times New Roman"/>
          <w:color w:val="000000" w:themeColor="text1"/>
          <w:spacing w:val="0"/>
          <w:sz w:val="24"/>
          <w:szCs w:val="24"/>
          <w14:textFill>
            <w14:solidFill>
              <w14:schemeClr w14:val="tx1"/>
            </w14:solidFill>
          </w14:textFill>
        </w:rPr>
        <w:t>家的；</w:t>
      </w:r>
    </w:p>
    <w:p w14:paraId="1646A52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（5）所有供应商的报价均超出采购预算，采购人不能支付的；</w:t>
      </w:r>
    </w:p>
    <w:p w14:paraId="25C4453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ascii="Times New Roman" w:hAnsi="Times New Roman" w:eastAsia="宋体" w:cs="Times New Roman"/>
          <w:b/>
          <w:bCs/>
          <w:color w:val="000000" w:themeColor="text1"/>
          <w:spacing w:val="0"/>
          <w:w w:val="100"/>
          <w:sz w:val="28"/>
          <w:szCs w:val="28"/>
          <w14:textFill>
            <w14:solidFill>
              <w14:schemeClr w14:val="tx1"/>
            </w14:solidFill>
          </w14:textFill>
        </w:rPr>
      </w:pPr>
      <w:r>
        <w:rPr>
          <w:rFonts w:ascii="Times New Roman" w:hAnsi="Times New Roman" w:eastAsia="宋体" w:cs="Times New Roman"/>
          <w:b/>
          <w:bCs/>
          <w:color w:val="000000" w:themeColor="text1"/>
          <w:spacing w:val="0"/>
          <w:w w:val="100"/>
          <w:sz w:val="28"/>
          <w:szCs w:val="28"/>
          <w14:textFill>
            <w14:solidFill>
              <w14:schemeClr w14:val="tx1"/>
            </w14:solidFill>
          </w14:textFill>
        </w:rPr>
        <w:t>十</w:t>
      </w:r>
      <w:r>
        <w:rPr>
          <w:rFonts w:hint="eastAsia" w:ascii="Times New Roman" w:hAnsi="Times New Roman" w:eastAsia="宋体" w:cs="Times New Roman"/>
          <w:b/>
          <w:bCs/>
          <w:color w:val="000000" w:themeColor="text1"/>
          <w:spacing w:val="0"/>
          <w:w w:val="100"/>
          <w:sz w:val="28"/>
          <w:szCs w:val="28"/>
          <w:lang w:val="en-US" w:eastAsia="zh-CN"/>
          <w14:textFill>
            <w14:solidFill>
              <w14:schemeClr w14:val="tx1"/>
            </w14:solidFill>
          </w14:textFill>
        </w:rPr>
        <w:t>三</w:t>
      </w:r>
      <w:r>
        <w:rPr>
          <w:rFonts w:ascii="Times New Roman" w:hAnsi="Times New Roman" w:eastAsia="宋体" w:cs="Times New Roman"/>
          <w:b/>
          <w:bCs/>
          <w:color w:val="000000" w:themeColor="text1"/>
          <w:spacing w:val="0"/>
          <w:w w:val="100"/>
          <w:sz w:val="28"/>
          <w:szCs w:val="28"/>
          <w14:textFill>
            <w14:solidFill>
              <w14:schemeClr w14:val="tx1"/>
            </w14:solidFill>
          </w14:textFill>
        </w:rPr>
        <w:t>、特殊情况处理</w:t>
      </w:r>
    </w:p>
    <w:p w14:paraId="1A320F0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根据陕西省财政厅关于政府采购信息公告有关事项的通知（陕财办采资〔2018〕26号），公开招标数额标准以上的政府采购项目，公开招标后参加投标或实质响应招标文件的供应商只有一家，经财政部门审批同意采用单一来源方式采购的，其公示内容和期限按照财政部《政府采购非招标采购方式管理办法》第三十八条规定办理。</w:t>
      </w:r>
    </w:p>
    <w:p w14:paraId="321677A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rFonts w:hint="eastAsia" w:ascii="Times New Roman" w:hAnsi="Times New Roman" w:eastAsia="宋体" w:cs="Times New Roman"/>
          <w:color w:val="000000" w:themeColor="text1"/>
          <w:spacing w:val="0"/>
          <w:sz w:val="28"/>
          <w:szCs w:val="28"/>
          <w:lang w:eastAsia="zh-CN"/>
          <w14:textFill>
            <w14:solidFill>
              <w14:schemeClr w14:val="tx1"/>
            </w14:solidFill>
          </w14:textFill>
        </w:rPr>
      </w:pPr>
      <w:r>
        <w:rPr>
          <w:rFonts w:ascii="Times New Roman" w:hAnsi="Times New Roman" w:eastAsia="宋体" w:cs="Times New Roman"/>
          <w:b/>
          <w:bCs/>
          <w:color w:val="000000" w:themeColor="text1"/>
          <w:spacing w:val="0"/>
          <w:sz w:val="28"/>
          <w:szCs w:val="28"/>
          <w14:textFill>
            <w14:solidFill>
              <w14:schemeClr w14:val="tx1"/>
            </w14:solidFill>
          </w14:textFill>
        </w:rPr>
        <w:t>十</w:t>
      </w:r>
      <w:r>
        <w:rPr>
          <w:rFonts w:hint="eastAsia" w:ascii="Times New Roman" w:hAnsi="Times New Roman" w:eastAsia="宋体" w:cs="Times New Roman"/>
          <w:b/>
          <w:bCs/>
          <w:color w:val="000000" w:themeColor="text1"/>
          <w:spacing w:val="0"/>
          <w:sz w:val="28"/>
          <w:szCs w:val="28"/>
          <w:lang w:val="en-US" w:eastAsia="zh-CN"/>
          <w14:textFill>
            <w14:solidFill>
              <w14:schemeClr w14:val="tx1"/>
            </w14:solidFill>
          </w14:textFill>
        </w:rPr>
        <w:t>四</w:t>
      </w:r>
      <w:r>
        <w:rPr>
          <w:rFonts w:ascii="Times New Roman" w:hAnsi="Times New Roman" w:eastAsia="宋体" w:cs="Times New Roman"/>
          <w:b/>
          <w:bCs/>
          <w:color w:val="000000" w:themeColor="text1"/>
          <w:spacing w:val="0"/>
          <w:sz w:val="28"/>
          <w:szCs w:val="28"/>
          <w14:textFill>
            <w14:solidFill>
              <w14:schemeClr w14:val="tx1"/>
            </w14:solidFill>
          </w14:textFill>
        </w:rPr>
        <w:t>、询问、质疑与投诉</w:t>
      </w:r>
      <w:r>
        <w:rPr>
          <w:rFonts w:hint="eastAsia" w:ascii="Times New Roman" w:hAnsi="Times New Roman" w:eastAsia="宋体" w:cs="Times New Roman"/>
          <w:b/>
          <w:bCs/>
          <w:color w:val="000000" w:themeColor="text1"/>
          <w:spacing w:val="0"/>
          <w:sz w:val="28"/>
          <w:szCs w:val="28"/>
          <w:lang w:eastAsia="zh-CN"/>
          <w14:textFill>
            <w14:solidFill>
              <w14:schemeClr w14:val="tx1"/>
            </w14:solidFill>
          </w14:textFill>
        </w:rPr>
        <w:t>（</w:t>
      </w:r>
      <w:r>
        <w:rPr>
          <w:rFonts w:ascii="Times New Roman" w:hAnsi="Times New Roman" w:eastAsia="宋体" w:cs="Times New Roman"/>
          <w:b/>
          <w:bCs/>
          <w:color w:val="000000" w:themeColor="text1"/>
          <w:spacing w:val="0"/>
          <w:sz w:val="28"/>
          <w:szCs w:val="28"/>
          <w14:textFill>
            <w14:solidFill>
              <w14:schemeClr w14:val="tx1"/>
            </w14:solidFill>
          </w14:textFill>
        </w:rPr>
        <w:t>按照中华人民共和国财政部令第94号执行</w:t>
      </w:r>
      <w:r>
        <w:rPr>
          <w:rFonts w:hint="eastAsia" w:ascii="Times New Roman" w:hAnsi="Times New Roman" w:eastAsia="宋体" w:cs="Times New Roman"/>
          <w:b/>
          <w:bCs/>
          <w:color w:val="000000" w:themeColor="text1"/>
          <w:spacing w:val="0"/>
          <w:sz w:val="28"/>
          <w:szCs w:val="28"/>
          <w:lang w:eastAsia="zh-CN"/>
          <w14:textFill>
            <w14:solidFill>
              <w14:schemeClr w14:val="tx1"/>
            </w14:solidFill>
          </w14:textFill>
        </w:rPr>
        <w:t>）</w:t>
      </w:r>
    </w:p>
    <w:p w14:paraId="3A364E5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1、询问</w:t>
      </w:r>
    </w:p>
    <w:p w14:paraId="6F9D490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供应商对政府采购活动事项有疑问的，可以向采购人、采购代理机构提出询问。</w:t>
      </w:r>
    </w:p>
    <w:p w14:paraId="3BBB290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2、质疑</w:t>
      </w:r>
    </w:p>
    <w:p w14:paraId="003640C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2</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.1 </w:t>
      </w:r>
      <w:r>
        <w:rPr>
          <w:rFonts w:ascii="Times New Roman" w:hAnsi="Times New Roman" w:eastAsia="宋体" w:cs="Times New Roman"/>
          <w:color w:val="000000" w:themeColor="text1"/>
          <w:spacing w:val="0"/>
          <w:sz w:val="24"/>
          <w:szCs w:val="24"/>
          <w14:textFill>
            <w14:solidFill>
              <w14:schemeClr w14:val="tx1"/>
            </w14:solidFill>
          </w14:textFill>
        </w:rPr>
        <w:t>供应商认为采购文件、采购过程、成交或者成交结果使自己的权益受到损害的，可以</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在</w:t>
      </w:r>
      <w:r>
        <w:rPr>
          <w:rFonts w:ascii="Times New Roman" w:hAnsi="Times New Roman" w:eastAsia="宋体" w:cs="Times New Roman"/>
          <w:color w:val="000000" w:themeColor="text1"/>
          <w:spacing w:val="0"/>
          <w:sz w:val="24"/>
          <w:szCs w:val="24"/>
          <w14:textFill>
            <w14:solidFill>
              <w14:schemeClr w14:val="tx1"/>
            </w14:solidFill>
          </w14:textFill>
        </w:rPr>
        <w:t>知道或者应知其权益受到损害之日起7个工作日内，以书面形式向采购人、采购代理机构提出质疑。</w:t>
      </w:r>
    </w:p>
    <w:p w14:paraId="79AF4CE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2</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.2 </w:t>
      </w:r>
      <w:r>
        <w:rPr>
          <w:rFonts w:ascii="Times New Roman" w:hAnsi="Times New Roman" w:eastAsia="宋体" w:cs="Times New Roman"/>
          <w:color w:val="000000" w:themeColor="text1"/>
          <w:spacing w:val="0"/>
          <w:sz w:val="24"/>
          <w:szCs w:val="24"/>
          <w14:textFill>
            <w14:solidFill>
              <w14:schemeClr w14:val="tx1"/>
            </w14:solidFill>
          </w14:textFill>
        </w:rPr>
        <w:t>供应商须在法定质疑期内一次性提出针对同一采购程序环节的质疑。</w:t>
      </w:r>
    </w:p>
    <w:p w14:paraId="1A5A78C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2</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3</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供应商必须按照财政部发布的《政府采购供应商质疑函范本》及其制作说明提出质疑。</w:t>
      </w:r>
    </w:p>
    <w:p w14:paraId="3A78BC5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2</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4</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供应商应在法定期限内以书面形式提出质疑</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p>
    <w:p w14:paraId="52CB7A3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供应商应知其权益受到损害之日，是指：</w:t>
      </w:r>
    </w:p>
    <w:p w14:paraId="200BC79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1）对可以质疑的采购文件提出质疑的，为收到采购文件之日或者采购文件公告期限届满之日；（2）对采购过程提出质疑的，为各采购程序环节结束之日；（3）对中标或者成交结果提出质疑的，为中标或者成交结果公告期限届满之日。</w:t>
      </w:r>
    </w:p>
    <w:p w14:paraId="060F0E9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联系人：吴</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晗</w:t>
      </w:r>
    </w:p>
    <w:p w14:paraId="737F7A5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联系方式：19916133557</w:t>
      </w:r>
    </w:p>
    <w:p w14:paraId="728EF7E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邮箱：</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983666081@qq.com</w:t>
      </w:r>
    </w:p>
    <w:p w14:paraId="4236811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地址：陕西省安康市高新技术产业开发区高新二路东侧3号楼2单元2702号</w:t>
      </w:r>
    </w:p>
    <w:p w14:paraId="29C1AAB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接收质疑函的方式和联系方式：</w:t>
      </w:r>
    </w:p>
    <w:p w14:paraId="0AE9911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2</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5</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供应商提出质疑应当提交质疑函和必要的证明材料。质疑函应当包括下列内容：</w:t>
      </w:r>
    </w:p>
    <w:p w14:paraId="30C1232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（1）供应商的姓名或者名称、地址、邮编、联系人及联系电话；</w:t>
      </w:r>
    </w:p>
    <w:p w14:paraId="0170A01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（2）质疑项目的名称、编号；</w:t>
      </w:r>
    </w:p>
    <w:p w14:paraId="6CDBE1F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（3）具体、明确的质疑事项和与质疑事项相关的请求；</w:t>
      </w:r>
    </w:p>
    <w:p w14:paraId="040A3D9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（4）事实依据；</w:t>
      </w:r>
    </w:p>
    <w:p w14:paraId="57579FB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（5）必要的法律依据；</w:t>
      </w:r>
    </w:p>
    <w:p w14:paraId="6E044B3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（6）提出质疑的日期。</w:t>
      </w:r>
    </w:p>
    <w:p w14:paraId="7CEEE73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3、投诉</w:t>
      </w:r>
    </w:p>
    <w:p w14:paraId="25E90BE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质疑供应商对采购人、采购代理机构的答复不满意或者采购人、采购代理机构未在规定</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的时间</w:t>
      </w:r>
      <w:r>
        <w:rPr>
          <w:rFonts w:ascii="Times New Roman" w:hAnsi="Times New Roman" w:eastAsia="宋体" w:cs="Times New Roman"/>
          <w:color w:val="000000" w:themeColor="text1"/>
          <w:spacing w:val="0"/>
          <w:sz w:val="24"/>
          <w:szCs w:val="24"/>
          <w14:textFill>
            <w14:solidFill>
              <w14:schemeClr w14:val="tx1"/>
            </w14:solidFill>
          </w14:textFill>
        </w:rPr>
        <w:t>内作出答复的，可按《</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中华人民共和国政府采购法》第五十五条</w:t>
      </w:r>
      <w:r>
        <w:rPr>
          <w:rFonts w:ascii="Times New Roman" w:hAnsi="Times New Roman" w:eastAsia="宋体" w:cs="Times New Roman"/>
          <w:color w:val="000000" w:themeColor="text1"/>
          <w:spacing w:val="0"/>
          <w:sz w:val="24"/>
          <w:szCs w:val="24"/>
          <w14:textFill>
            <w14:solidFill>
              <w14:schemeClr w14:val="tx1"/>
            </w14:solidFill>
          </w14:textFill>
        </w:rPr>
        <w:t>和《政府采购质疑和投诉办法》（财政部令第94号）第17条等有关规定执行。</w:t>
      </w:r>
    </w:p>
    <w:p w14:paraId="398AF6D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ascii="Times New Roman" w:hAnsi="Times New Roman" w:eastAsia="宋体" w:cs="Times New Roman"/>
          <w:b/>
          <w:bCs/>
          <w:color w:val="000000" w:themeColor="text1"/>
          <w:spacing w:val="0"/>
          <w:w w:val="100"/>
          <w:sz w:val="28"/>
          <w:szCs w:val="28"/>
          <w14:textFill>
            <w14:solidFill>
              <w14:schemeClr w14:val="tx1"/>
            </w14:solidFill>
          </w14:textFill>
        </w:rPr>
      </w:pPr>
      <w:r>
        <w:rPr>
          <w:rFonts w:ascii="Times New Roman" w:hAnsi="Times New Roman" w:eastAsia="宋体" w:cs="Times New Roman"/>
          <w:b/>
          <w:bCs/>
          <w:color w:val="000000" w:themeColor="text1"/>
          <w:spacing w:val="0"/>
          <w:w w:val="100"/>
          <w:sz w:val="28"/>
          <w:szCs w:val="28"/>
          <w14:textFill>
            <w14:solidFill>
              <w14:schemeClr w14:val="tx1"/>
            </w14:solidFill>
          </w14:textFill>
        </w:rPr>
        <w:t>十</w:t>
      </w:r>
      <w:r>
        <w:rPr>
          <w:rFonts w:hint="eastAsia" w:ascii="Times New Roman" w:hAnsi="Times New Roman" w:eastAsia="宋体" w:cs="Times New Roman"/>
          <w:b/>
          <w:bCs/>
          <w:color w:val="000000" w:themeColor="text1"/>
          <w:spacing w:val="0"/>
          <w:w w:val="100"/>
          <w:sz w:val="28"/>
          <w:szCs w:val="28"/>
          <w:lang w:val="en-US" w:eastAsia="zh-CN"/>
          <w14:textFill>
            <w14:solidFill>
              <w14:schemeClr w14:val="tx1"/>
            </w14:solidFill>
          </w14:textFill>
        </w:rPr>
        <w:t>五</w:t>
      </w:r>
      <w:r>
        <w:rPr>
          <w:rFonts w:ascii="Times New Roman" w:hAnsi="Times New Roman" w:eastAsia="宋体" w:cs="Times New Roman"/>
          <w:b/>
          <w:bCs/>
          <w:color w:val="000000" w:themeColor="text1"/>
          <w:spacing w:val="0"/>
          <w:w w:val="100"/>
          <w:sz w:val="28"/>
          <w:szCs w:val="28"/>
          <w14:textFill>
            <w14:solidFill>
              <w14:schemeClr w14:val="tx1"/>
            </w14:solidFill>
          </w14:textFill>
        </w:rPr>
        <w:t>、拒绝商业贿赂</w:t>
      </w:r>
    </w:p>
    <w:p w14:paraId="3EF5D78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1、遵照陕西省财政厅的规定，采购人、采购代理机构、供应商和评审专家在招投标活动中，都要签订相应的《拒绝政府采购领域商业贿赂承诺书》，并对违反承诺的行为承担全部责任。</w:t>
      </w:r>
    </w:p>
    <w:p w14:paraId="42B0A2E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2、供应商必须填写《拒绝政府采购领域商业贿赂承诺书》（附件）并附在响应文件中，</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同</w:t>
      </w:r>
      <w:r>
        <w:rPr>
          <w:rFonts w:ascii="Times New Roman" w:hAnsi="Times New Roman" w:eastAsia="宋体" w:cs="Times New Roman"/>
          <w:color w:val="000000" w:themeColor="text1"/>
          <w:spacing w:val="0"/>
          <w:sz w:val="24"/>
          <w:szCs w:val="24"/>
          <w14:textFill>
            <w14:solidFill>
              <w14:schemeClr w14:val="tx1"/>
            </w14:solidFill>
          </w14:textFill>
        </w:rPr>
        <w:t>时应保证响应文件正、</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副本</w:t>
      </w:r>
      <w:r>
        <w:rPr>
          <w:rFonts w:ascii="Times New Roman" w:hAnsi="Times New Roman" w:eastAsia="宋体" w:cs="Times New Roman"/>
          <w:color w:val="000000" w:themeColor="text1"/>
          <w:spacing w:val="0"/>
          <w:sz w:val="24"/>
          <w:szCs w:val="24"/>
          <w14:textFill>
            <w14:solidFill>
              <w14:schemeClr w14:val="tx1"/>
            </w14:solidFill>
          </w14:textFill>
        </w:rPr>
        <w:t>一致。</w:t>
      </w:r>
    </w:p>
    <w:p w14:paraId="6B5362A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ascii="Times New Roman" w:hAnsi="Times New Roman" w:eastAsia="宋体" w:cs="Times New Roman"/>
          <w:b/>
          <w:bCs/>
          <w:color w:val="000000" w:themeColor="text1"/>
          <w:spacing w:val="0"/>
          <w:w w:val="100"/>
          <w:sz w:val="28"/>
          <w:szCs w:val="28"/>
          <w14:textFill>
            <w14:solidFill>
              <w14:schemeClr w14:val="tx1"/>
            </w14:solidFill>
          </w14:textFill>
        </w:rPr>
      </w:pPr>
      <w:r>
        <w:rPr>
          <w:rFonts w:ascii="Times New Roman" w:hAnsi="Times New Roman" w:eastAsia="宋体" w:cs="Times New Roman"/>
          <w:b/>
          <w:bCs/>
          <w:color w:val="000000" w:themeColor="text1"/>
          <w:spacing w:val="0"/>
          <w:w w:val="100"/>
          <w:sz w:val="28"/>
          <w:szCs w:val="28"/>
          <w14:textFill>
            <w14:solidFill>
              <w14:schemeClr w14:val="tx1"/>
            </w14:solidFill>
          </w14:textFill>
        </w:rPr>
        <w:t>十</w:t>
      </w:r>
      <w:r>
        <w:rPr>
          <w:rFonts w:hint="eastAsia" w:ascii="Times New Roman" w:hAnsi="Times New Roman" w:eastAsia="宋体" w:cs="Times New Roman"/>
          <w:b/>
          <w:bCs/>
          <w:color w:val="000000" w:themeColor="text1"/>
          <w:spacing w:val="0"/>
          <w:w w:val="100"/>
          <w:sz w:val="28"/>
          <w:szCs w:val="28"/>
          <w:lang w:val="en-US" w:eastAsia="zh-CN"/>
          <w14:textFill>
            <w14:solidFill>
              <w14:schemeClr w14:val="tx1"/>
            </w14:solidFill>
          </w14:textFill>
        </w:rPr>
        <w:t>六</w:t>
      </w:r>
      <w:r>
        <w:rPr>
          <w:rFonts w:ascii="Times New Roman" w:hAnsi="Times New Roman" w:eastAsia="宋体" w:cs="Times New Roman"/>
          <w:b/>
          <w:bCs/>
          <w:color w:val="000000" w:themeColor="text1"/>
          <w:spacing w:val="0"/>
          <w:w w:val="100"/>
          <w:sz w:val="28"/>
          <w:szCs w:val="28"/>
          <w14:textFill>
            <w14:solidFill>
              <w14:schemeClr w14:val="tx1"/>
            </w14:solidFill>
          </w14:textFill>
        </w:rPr>
        <w:t>、其他</w:t>
      </w:r>
    </w:p>
    <w:p w14:paraId="445B2AF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1、本磋商文件的解释权归采购人及采购代理机构所有。</w:t>
      </w:r>
    </w:p>
    <w:p w14:paraId="7D146C0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sectPr>
          <w:headerReference r:id="rId8" w:type="default"/>
          <w:footerReference r:id="rId9" w:type="default"/>
          <w:pgSz w:w="11907" w:h="16840"/>
          <w:pgMar w:top="1440" w:right="1800" w:bottom="1440" w:left="1800" w:header="567" w:footer="1134" w:gutter="0"/>
          <w:pgNumType w:fmt="decimal"/>
          <w:cols w:space="720" w:num="1"/>
        </w:sectPr>
      </w:pPr>
      <w:r>
        <w:rPr>
          <w:rFonts w:ascii="Times New Roman" w:hAnsi="Times New Roman" w:eastAsia="宋体" w:cs="Times New Roman"/>
          <w:color w:val="000000" w:themeColor="text1"/>
          <w:spacing w:val="0"/>
          <w:sz w:val="24"/>
          <w:szCs w:val="24"/>
          <w14:textFill>
            <w14:solidFill>
              <w14:schemeClr w14:val="tx1"/>
            </w14:solidFill>
          </w14:textFill>
        </w:rPr>
        <w:t>2、付款方式：签订合同时，双方自行商定。</w:t>
      </w:r>
    </w:p>
    <w:p w14:paraId="1F16605F">
      <w:pPr>
        <w:adjustRightInd w:val="0"/>
        <w:snapToGrid w:val="0"/>
        <w:spacing w:line="840" w:lineRule="exact"/>
        <w:jc w:val="center"/>
        <w:rPr>
          <w:rFonts w:hint="default" w:ascii="Times New Roman" w:hAnsi="Times New Roman" w:eastAsia="宋体" w:cs="Times New Roman"/>
          <w:b/>
          <w:color w:val="000000" w:themeColor="text1"/>
          <w:sz w:val="32"/>
          <w:szCs w:val="20"/>
          <w:lang w:val="en-US" w:eastAsia="zh-CN"/>
          <w14:textFill>
            <w14:solidFill>
              <w14:schemeClr w14:val="tx1"/>
            </w14:solidFill>
          </w14:textFill>
        </w:rPr>
      </w:pPr>
      <w:r>
        <w:rPr>
          <w:rFonts w:hint="eastAsia" w:ascii="Times New Roman" w:hAnsi="Times New Roman" w:eastAsia="宋体" w:cs="Times New Roman"/>
          <w:b/>
          <w:color w:val="000000" w:themeColor="text1"/>
          <w:sz w:val="32"/>
          <w:szCs w:val="20"/>
          <w14:textFill>
            <w14:solidFill>
              <w14:schemeClr w14:val="tx1"/>
            </w14:solidFill>
          </w14:textFill>
        </w:rPr>
        <w:t xml:space="preserve">第三章  </w:t>
      </w:r>
      <w:r>
        <w:rPr>
          <w:rFonts w:hint="eastAsia" w:ascii="Times New Roman" w:hAnsi="Times New Roman" w:eastAsia="宋体" w:cs="Times New Roman"/>
          <w:b/>
          <w:color w:val="000000" w:themeColor="text1"/>
          <w:sz w:val="32"/>
          <w:szCs w:val="20"/>
          <w:lang w:val="en-US" w:eastAsia="zh-CN"/>
          <w14:textFill>
            <w14:solidFill>
              <w14:schemeClr w14:val="tx1"/>
            </w14:solidFill>
          </w14:textFill>
        </w:rPr>
        <w:t>商务要求</w:t>
      </w:r>
    </w:p>
    <w:p w14:paraId="412A0364">
      <w:pPr>
        <w:spacing w:line="360" w:lineRule="auto"/>
        <w:rPr>
          <w:rFonts w:hint="eastAsia" w:ascii="Times New Roman" w:hAnsi="Times New Roman" w:eastAsia="宋体" w:cs="Times New Roman"/>
          <w:b/>
          <w:bCs/>
          <w:spacing w:val="0"/>
          <w:w w:val="100"/>
          <w:position w:val="0"/>
          <w:sz w:val="24"/>
          <w:szCs w:val="24"/>
          <w:lang w:val="en-US" w:eastAsia="zh-CN"/>
        </w:rPr>
      </w:pPr>
      <w:r>
        <w:rPr>
          <w:rFonts w:hint="eastAsia" w:ascii="Times New Roman" w:hAnsi="Times New Roman" w:eastAsia="宋体" w:cs="Times New Roman"/>
          <w:b/>
          <w:bCs/>
          <w:spacing w:val="0"/>
          <w:w w:val="100"/>
          <w:position w:val="0"/>
          <w:sz w:val="24"/>
          <w:szCs w:val="24"/>
          <w:lang w:val="en-US" w:eastAsia="zh-CN"/>
        </w:rPr>
        <w:t>一、项目实施地点、交货期、质保期</w:t>
      </w:r>
    </w:p>
    <w:p w14:paraId="33DA6535">
      <w:pPr>
        <w:spacing w:line="360" w:lineRule="auto"/>
        <w:ind w:firstLine="480" w:firstLineChars="200"/>
        <w:rPr>
          <w:rFonts w:hint="default"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项目实施地点：采购人指定地点</w:t>
      </w:r>
    </w:p>
    <w:p w14:paraId="73891A9F">
      <w:pPr>
        <w:spacing w:line="360" w:lineRule="auto"/>
        <w:ind w:firstLine="480" w:firstLineChars="200"/>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交货期：合同签订后60个工作日内。</w:t>
      </w:r>
    </w:p>
    <w:p w14:paraId="4DF9A13C">
      <w:pPr>
        <w:spacing w:line="360" w:lineRule="auto"/>
        <w:ind w:firstLine="480" w:firstLineChars="200"/>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质保期：自验收合格之日起5年。</w:t>
      </w:r>
      <w:bookmarkStart w:id="6" w:name="_GoBack"/>
      <w:bookmarkEnd w:id="6"/>
    </w:p>
    <w:p w14:paraId="46BFAE2D">
      <w:pPr>
        <w:spacing w:line="360" w:lineRule="auto"/>
        <w:rPr>
          <w:rFonts w:hint="eastAsia" w:ascii="Times New Roman" w:hAnsi="Times New Roman" w:eastAsia="宋体" w:cs="Times New Roman"/>
          <w:b/>
          <w:bCs/>
          <w:snapToGrid w:val="0"/>
          <w:color w:val="000000"/>
          <w:spacing w:val="0"/>
          <w:w w:val="100"/>
          <w:kern w:val="0"/>
          <w:position w:val="0"/>
          <w:sz w:val="24"/>
          <w:szCs w:val="24"/>
          <w:lang w:val="en-US" w:eastAsia="zh-CN" w:bidi="ar-SA"/>
        </w:rPr>
      </w:pPr>
      <w:r>
        <w:rPr>
          <w:rFonts w:hint="eastAsia" w:ascii="Times New Roman" w:hAnsi="Times New Roman" w:eastAsia="宋体" w:cs="Times New Roman"/>
          <w:b/>
          <w:bCs/>
          <w:snapToGrid w:val="0"/>
          <w:color w:val="000000"/>
          <w:spacing w:val="0"/>
          <w:w w:val="100"/>
          <w:kern w:val="0"/>
          <w:position w:val="0"/>
          <w:sz w:val="24"/>
          <w:szCs w:val="24"/>
          <w:lang w:val="en-US" w:eastAsia="zh-CN" w:bidi="ar-SA"/>
        </w:rPr>
        <w:t>二、付款</w:t>
      </w:r>
    </w:p>
    <w:p w14:paraId="1858ACC7">
      <w:pPr>
        <w:spacing w:line="360" w:lineRule="auto"/>
        <w:ind w:firstLine="480" w:firstLineChars="200"/>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1、由采购人负责结算，在付款前，投标人必须开具相应金额发票给采购人（附详细清单）。</w:t>
      </w:r>
    </w:p>
    <w:p w14:paraId="577E468A">
      <w:pPr>
        <w:spacing w:line="360" w:lineRule="auto"/>
        <w:ind w:firstLine="480" w:firstLineChars="200"/>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2、本项目合同下标的全部完成并系统集成稳定持续运行10个工作日后，进行最终验收，验收合格后一次性支付服务费。</w:t>
      </w:r>
    </w:p>
    <w:p w14:paraId="22B7C71B">
      <w:pPr>
        <w:spacing w:line="360" w:lineRule="auto"/>
        <w:rPr>
          <w:rFonts w:hint="default" w:ascii="Times New Roman" w:hAnsi="Times New Roman" w:eastAsia="宋体" w:cs="Times New Roman"/>
          <w:b/>
          <w:bCs/>
          <w:snapToGrid w:val="0"/>
          <w:color w:val="000000"/>
          <w:spacing w:val="0"/>
          <w:w w:val="100"/>
          <w:kern w:val="0"/>
          <w:position w:val="0"/>
          <w:sz w:val="24"/>
          <w:szCs w:val="24"/>
          <w:lang w:val="en-US" w:eastAsia="zh-CN" w:bidi="ar-SA"/>
        </w:rPr>
      </w:pPr>
      <w:r>
        <w:rPr>
          <w:rFonts w:hint="eastAsia" w:ascii="Times New Roman" w:hAnsi="Times New Roman" w:eastAsia="宋体" w:cs="Times New Roman"/>
          <w:b/>
          <w:bCs/>
          <w:snapToGrid w:val="0"/>
          <w:color w:val="000000"/>
          <w:spacing w:val="0"/>
          <w:w w:val="100"/>
          <w:kern w:val="0"/>
          <w:position w:val="0"/>
          <w:sz w:val="24"/>
          <w:szCs w:val="24"/>
          <w:lang w:val="en-US" w:eastAsia="zh-CN" w:bidi="ar-SA"/>
        </w:rPr>
        <w:t>三、交货和运输</w:t>
      </w:r>
    </w:p>
    <w:p w14:paraId="43C2B4C2">
      <w:pPr>
        <w:spacing w:line="360" w:lineRule="auto"/>
        <w:ind w:firstLine="480" w:firstLineChars="200"/>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1.包装：应采取防潮、防晒、防腐蚀、防震动及防止其他损坏的必要措施。中标人应承担由于其包装或防护措施不妥而引起的货物锈蚀、损坏和丢失等任何损失造成的责任或费用（全部设备必须为全新出厂设备）。</w:t>
      </w:r>
    </w:p>
    <w:p w14:paraId="64E75DC0">
      <w:pPr>
        <w:spacing w:line="360" w:lineRule="auto"/>
        <w:ind w:firstLine="480" w:firstLineChars="200"/>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2.选择运输风险小、运费低、距离短的运输路线。运杂费一次包死在总价内，包括生产厂到安装施工现场所需的包括安装费、运杂费、人工费和其他费用（含仓储、运输、调试、配送、装卸等费用等）相关伴随费用等。</w:t>
      </w:r>
    </w:p>
    <w:p w14:paraId="5495F5FC">
      <w:pPr>
        <w:spacing w:line="360" w:lineRule="auto"/>
        <w:ind w:firstLine="480" w:firstLineChars="200"/>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3.安装、调试及培训：中标人负责所有软件、硬件设备的安装、调试、培训工作。设备安装调试完毕后，中标人必须安排技术人员对使用单位设备管理人员进行操作应用及维护保养方面的技能培训，使其掌握设备操作的基本内容。</w:t>
      </w:r>
    </w:p>
    <w:p w14:paraId="6375082B">
      <w:pPr>
        <w:spacing w:line="360" w:lineRule="auto"/>
        <w:ind w:firstLine="480" w:firstLineChars="200"/>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4.设备及其备附件的包装应为出厂时的原包装，包装内应附有详细的装箱清单、出厂合格证明及其他相关资料。</w:t>
      </w:r>
    </w:p>
    <w:p w14:paraId="59BB6A5D">
      <w:pPr>
        <w:spacing w:line="360" w:lineRule="auto"/>
        <w:rPr>
          <w:rFonts w:hint="default" w:ascii="Times New Roman" w:hAnsi="Times New Roman" w:eastAsia="宋体" w:cs="Times New Roman"/>
          <w:b/>
          <w:bCs/>
          <w:snapToGrid w:val="0"/>
          <w:color w:val="000000"/>
          <w:spacing w:val="0"/>
          <w:w w:val="100"/>
          <w:kern w:val="0"/>
          <w:position w:val="0"/>
          <w:sz w:val="24"/>
          <w:szCs w:val="24"/>
          <w:lang w:val="en-US" w:eastAsia="zh-CN" w:bidi="ar-SA"/>
        </w:rPr>
      </w:pPr>
      <w:r>
        <w:rPr>
          <w:rFonts w:hint="eastAsia" w:ascii="Times New Roman" w:hAnsi="Times New Roman" w:eastAsia="宋体" w:cs="Times New Roman"/>
          <w:b/>
          <w:bCs/>
          <w:snapToGrid w:val="0"/>
          <w:color w:val="000000"/>
          <w:spacing w:val="0"/>
          <w:w w:val="100"/>
          <w:kern w:val="0"/>
          <w:position w:val="0"/>
          <w:sz w:val="24"/>
          <w:szCs w:val="24"/>
          <w:lang w:val="en-US" w:eastAsia="zh-CN" w:bidi="ar-SA"/>
        </w:rPr>
        <w:t>四、组织要求</w:t>
      </w:r>
    </w:p>
    <w:p w14:paraId="2533EA99">
      <w:pPr>
        <w:spacing w:line="360" w:lineRule="auto"/>
        <w:ind w:firstLine="480" w:firstLineChars="200"/>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1.项目团队保障</w:t>
      </w:r>
    </w:p>
    <w:p w14:paraId="6032CEE8">
      <w:pPr>
        <w:spacing w:line="360" w:lineRule="auto"/>
        <w:ind w:firstLine="480" w:firstLineChars="200"/>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项目负责人一名，具有类似项目统筹管理和领导经验，能全程负责本项目各项工作的组织、实施、统筹协调，保障项目顺利实施。项目实施中原则上不允许更换项目负责人，因特殊情况确需更换的，需报采购单位同意。项目负责人不按要求履职的，采购单位有权要求更换项目负责人。</w:t>
      </w:r>
    </w:p>
    <w:p w14:paraId="79123BCF">
      <w:pPr>
        <w:spacing w:line="360" w:lineRule="auto"/>
        <w:ind w:firstLine="480" w:firstLineChars="200"/>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2.实施要求</w:t>
      </w:r>
    </w:p>
    <w:p w14:paraId="549DEC04">
      <w:pPr>
        <w:spacing w:line="360" w:lineRule="auto"/>
        <w:ind w:firstLine="480" w:firstLineChars="200"/>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（1）系统业务功能建设模块要求完整、设计合理、科学。</w:t>
      </w:r>
    </w:p>
    <w:p w14:paraId="0DB895D4">
      <w:pPr>
        <w:spacing w:line="360" w:lineRule="auto"/>
        <w:ind w:firstLine="480" w:firstLineChars="200"/>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（2）中标人对实施过程中的发现的问题及时提交并处理，质保期内由中标人提供免费维修、升级、指导、培训服务。</w:t>
      </w:r>
    </w:p>
    <w:p w14:paraId="2429E7E9">
      <w:pPr>
        <w:spacing w:line="360" w:lineRule="auto"/>
        <w:ind w:firstLine="480" w:firstLineChars="200"/>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（3）中标人向采购人提供全方位的技术服务，在项目实施的各个阶段中，提供7*24小时的电话服务支持，接到用户电话后，在2小时内响应，24小时以内解决问题，以保障用户的正常使用</w:t>
      </w:r>
    </w:p>
    <w:p w14:paraId="35A266DE">
      <w:pPr>
        <w:spacing w:line="360" w:lineRule="auto"/>
        <w:ind w:firstLine="480" w:firstLineChars="200"/>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（4）验收完成后，需要对本项目提供详细的系统使用培训服务，提供详尽的培训方案及培训计划，并列出培训的具体内容及方式，确保使用人员能够独立熟练操作、维护和正常使用。</w:t>
      </w:r>
    </w:p>
    <w:p w14:paraId="382459C1">
      <w:pPr>
        <w:spacing w:line="360" w:lineRule="auto"/>
        <w:ind w:firstLine="480" w:firstLineChars="200"/>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（5）采购人只对中标人提出质量服务要求，所有涉及货物制造商的有关事项均由中标人负责。</w:t>
      </w:r>
    </w:p>
    <w:p w14:paraId="35BFF120">
      <w:pPr>
        <w:spacing w:line="360" w:lineRule="auto"/>
        <w:ind w:firstLine="480" w:firstLineChars="200"/>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3.售后服务要求：</w:t>
      </w:r>
    </w:p>
    <w:p w14:paraId="5BF9BE89">
      <w:pPr>
        <w:spacing w:line="360" w:lineRule="auto"/>
        <w:ind w:firstLine="482" w:firstLineChars="200"/>
        <w:rPr>
          <w:rFonts w:hint="eastAsia" w:ascii="Times New Roman" w:hAnsi="Times New Roman" w:eastAsia="宋体" w:cs="Times New Roman"/>
          <w:b/>
          <w:bCs/>
          <w:snapToGrid w:val="0"/>
          <w:color w:val="000000"/>
          <w:spacing w:val="0"/>
          <w:w w:val="100"/>
          <w:kern w:val="0"/>
          <w:position w:val="0"/>
          <w:sz w:val="24"/>
          <w:szCs w:val="24"/>
          <w:lang w:val="en-US" w:eastAsia="zh-CN" w:bidi="ar-SA"/>
        </w:rPr>
      </w:pPr>
      <w:r>
        <w:rPr>
          <w:rFonts w:hint="eastAsia" w:ascii="Times New Roman" w:hAnsi="Times New Roman" w:eastAsia="宋体" w:cs="Times New Roman"/>
          <w:b/>
          <w:bCs/>
          <w:snapToGrid w:val="0"/>
          <w:color w:val="000000"/>
          <w:spacing w:val="0"/>
          <w:w w:val="100"/>
          <w:kern w:val="0"/>
          <w:position w:val="0"/>
          <w:sz w:val="24"/>
          <w:szCs w:val="24"/>
          <w:lang w:val="en-US" w:eastAsia="zh-CN" w:bidi="ar-SA"/>
        </w:rPr>
        <w:t>硬件整机质保不低于五年；软件终身免费升级，每年升级不少于两次。</w:t>
      </w:r>
    </w:p>
    <w:p w14:paraId="12DE764D">
      <w:pPr>
        <w:spacing w:line="360" w:lineRule="auto"/>
        <w:ind w:firstLine="480" w:firstLineChars="200"/>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（1）备品、备件方案和应急策略</w:t>
      </w:r>
    </w:p>
    <w:p w14:paraId="194ABDF0">
      <w:pPr>
        <w:spacing w:line="360" w:lineRule="auto"/>
        <w:ind w:firstLine="480" w:firstLineChars="200"/>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中标人设有维修周转备机库。通过备品备件措施，中标人能够对采购人的突发、紧急事件，及时做出响应，以保证采购人业务系统得以持续、无间断运行。中标人提供7*24小时的在线技术支撑服务，由核心的软、硬件技术人员在线为采购人解答技术问题。中标人储存充足的零配件，保证采购人不会因为缺乏零配件而耽误设备使用。</w:t>
      </w:r>
    </w:p>
    <w:p w14:paraId="3FAC762A">
      <w:pPr>
        <w:spacing w:line="360" w:lineRule="auto"/>
        <w:ind w:firstLine="480" w:firstLineChars="200"/>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（2）售后流程及响应时间</w:t>
      </w:r>
    </w:p>
    <w:p w14:paraId="21C4BE04">
      <w:pPr>
        <w:spacing w:line="360" w:lineRule="auto"/>
        <w:ind w:firstLine="480" w:firstLineChars="200"/>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自产品验收合格之日起，保修期内，需承诺所供软硬件产品均为符合相关检测标准的产品并提供相关技术服务工作。如果故障无法现场解决，中标人立刻提供同等功能配置的备机替换故障设备，将设备带回进行检测维修，维修后将该设备返还采购人，采购人返还备用机。</w:t>
      </w:r>
    </w:p>
    <w:p w14:paraId="6034A1FB">
      <w:pPr>
        <w:spacing w:line="360" w:lineRule="auto"/>
        <w:ind w:firstLine="480" w:firstLineChars="200"/>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对于出现故障的设备，并且电话沟通不能解决问题的情况下，中标人将在接到用户报修电话后4小时内到达现场进行维修。因设备自身原因造成故障，中标人应无偿维修。因采购人造成设备故障，只收取材料成本费用。对于维修两次仍出现同样故障的设备，中标人须承诺更换同样的产品（部件）。售后维修服务由中标人售后服务中心全权负责，提供全天24小时的应急维修服务，并备有维修专车和专职维修值班人员。</w:t>
      </w:r>
    </w:p>
    <w:p w14:paraId="61D65C48">
      <w:pPr>
        <w:spacing w:line="360" w:lineRule="auto"/>
        <w:ind w:firstLine="480" w:firstLineChars="200"/>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（3）售后服务承诺</w:t>
      </w:r>
    </w:p>
    <w:p w14:paraId="24702243">
      <w:pPr>
        <w:spacing w:line="360" w:lineRule="auto"/>
        <w:ind w:firstLine="480" w:firstLineChars="200"/>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免费维护期内，中标人提供除国家规定的"三包"服务外，还无偿提供设备的保修、保养和技术培训、技术支持。免费维护期外，需继续提供免费的7*24小时电话技术服务支持。在免费维护期满后，对于终端故障维修，需长期提供免费的技术支持和有偿的维修服务，且维修服务只收取当次维修的材料成本费用。</w:t>
      </w:r>
    </w:p>
    <w:p w14:paraId="5BE481FC">
      <w:pPr>
        <w:spacing w:line="360" w:lineRule="auto"/>
        <w:rPr>
          <w:rFonts w:hint="default" w:ascii="Times New Roman" w:hAnsi="Times New Roman" w:eastAsia="宋体" w:cs="Times New Roman"/>
          <w:b/>
          <w:bCs/>
          <w:snapToGrid w:val="0"/>
          <w:color w:val="000000"/>
          <w:spacing w:val="0"/>
          <w:w w:val="100"/>
          <w:kern w:val="0"/>
          <w:position w:val="0"/>
          <w:sz w:val="24"/>
          <w:szCs w:val="24"/>
          <w:lang w:val="en-US" w:eastAsia="zh-CN" w:bidi="ar-SA"/>
        </w:rPr>
      </w:pPr>
      <w:r>
        <w:rPr>
          <w:rFonts w:hint="eastAsia" w:ascii="Times New Roman" w:hAnsi="Times New Roman" w:eastAsia="宋体" w:cs="Times New Roman"/>
          <w:b/>
          <w:bCs/>
          <w:snapToGrid w:val="0"/>
          <w:color w:val="000000"/>
          <w:spacing w:val="0"/>
          <w:w w:val="100"/>
          <w:kern w:val="0"/>
          <w:position w:val="0"/>
          <w:sz w:val="24"/>
          <w:szCs w:val="24"/>
          <w:lang w:val="en-US" w:eastAsia="zh-CN" w:bidi="ar-SA"/>
        </w:rPr>
        <w:t>五、考核验收</w:t>
      </w:r>
    </w:p>
    <w:p w14:paraId="70AE6639">
      <w:pPr>
        <w:spacing w:line="360" w:lineRule="auto"/>
        <w:ind w:firstLine="480" w:firstLineChars="200"/>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（一）产品到达甲方指定地点后，甲方按照投标文件、合同要求，进行外观验收，确认产地、规格、型号和数量。</w:t>
      </w:r>
    </w:p>
    <w:p w14:paraId="401CFCBB">
      <w:pPr>
        <w:spacing w:line="360" w:lineRule="auto"/>
        <w:ind w:firstLine="480" w:firstLineChars="200"/>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（二）产品调试、检测并正常运行后，由乙方进行自检，合格后准备验收文件并书面通知甲方检测验收。</w:t>
      </w:r>
    </w:p>
    <w:p w14:paraId="25781939">
      <w:pPr>
        <w:spacing w:line="360" w:lineRule="auto"/>
        <w:ind w:firstLine="480" w:firstLineChars="200"/>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（三）甲方验收合格后，填写政府采购验收单（一式伍份）作为对产品的最终认可。</w:t>
      </w:r>
    </w:p>
    <w:p w14:paraId="35C0B0A2">
      <w:pPr>
        <w:spacing w:line="360" w:lineRule="auto"/>
        <w:ind w:firstLine="480" w:firstLineChars="200"/>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（四）验收依据</w:t>
      </w:r>
    </w:p>
    <w:p w14:paraId="37B917F0">
      <w:pPr>
        <w:spacing w:line="360" w:lineRule="auto"/>
        <w:ind w:firstLine="480" w:firstLineChars="200"/>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1、投标文件、投标响应文件、澄清表（函）;</w:t>
      </w:r>
    </w:p>
    <w:p w14:paraId="5F26B0CF">
      <w:pPr>
        <w:spacing w:line="360" w:lineRule="auto"/>
        <w:ind w:firstLine="480" w:firstLineChars="200"/>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2、合同;</w:t>
      </w:r>
    </w:p>
    <w:p w14:paraId="0B072094">
      <w:pPr>
        <w:spacing w:line="360" w:lineRule="auto"/>
        <w:ind w:firstLine="480" w:firstLineChars="200"/>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3、国家规定行业相应的标准、规范。</w:t>
      </w:r>
    </w:p>
    <w:p w14:paraId="1455B4D5">
      <w:pPr>
        <w:spacing w:line="360" w:lineRule="auto"/>
        <w:ind w:firstLine="480" w:firstLineChars="200"/>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终验：所有设备安装完毕，由采购人组织相关人员进行终验（最终验收）,合格后由采购人签发《终验合格单》。</w:t>
      </w:r>
    </w:p>
    <w:p w14:paraId="3E847278">
      <w:pPr>
        <w:spacing w:line="360" w:lineRule="auto"/>
        <w:ind w:firstLine="480" w:firstLineChars="200"/>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验收不合格的中标人必须在10个日历日内整改，以确保项目通过验收。如接到整改通知10个日历日后验收仍不合格，采购人可提出索赔或取消其供货合同。</w:t>
      </w:r>
    </w:p>
    <w:p w14:paraId="50835FC7">
      <w:pPr>
        <w:spacing w:line="360" w:lineRule="auto"/>
        <w:rPr>
          <w:rFonts w:hint="eastAsia" w:ascii="Times New Roman" w:hAnsi="Times New Roman" w:eastAsia="宋体" w:cs="Times New Roman"/>
          <w:b/>
          <w:bCs/>
          <w:snapToGrid w:val="0"/>
          <w:color w:val="000000"/>
          <w:spacing w:val="0"/>
          <w:w w:val="100"/>
          <w:kern w:val="0"/>
          <w:position w:val="0"/>
          <w:sz w:val="24"/>
          <w:szCs w:val="24"/>
          <w:lang w:val="en-US" w:eastAsia="zh-CN" w:bidi="ar-SA"/>
        </w:rPr>
      </w:pPr>
      <w:r>
        <w:rPr>
          <w:rFonts w:hint="eastAsia" w:ascii="Times New Roman" w:hAnsi="Times New Roman" w:eastAsia="宋体" w:cs="Times New Roman"/>
          <w:b/>
          <w:bCs/>
          <w:snapToGrid w:val="0"/>
          <w:color w:val="000000"/>
          <w:spacing w:val="0"/>
          <w:w w:val="100"/>
          <w:kern w:val="0"/>
          <w:position w:val="0"/>
          <w:sz w:val="24"/>
          <w:szCs w:val="24"/>
          <w:lang w:val="en-US" w:eastAsia="zh-CN" w:bidi="ar-SA"/>
        </w:rPr>
        <w:t>六、违约责任</w:t>
      </w:r>
    </w:p>
    <w:p w14:paraId="06A4287D">
      <w:pPr>
        <w:spacing w:line="360" w:lineRule="auto"/>
        <w:ind w:firstLine="480" w:firstLineChars="200"/>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1、按《中华人民共和国合同法》《中华人民共和国民法典》中的相关条款执行。</w:t>
      </w:r>
    </w:p>
    <w:p w14:paraId="2402D910">
      <w:pPr>
        <w:spacing w:line="360" w:lineRule="auto"/>
        <w:ind w:firstLine="480" w:firstLineChars="200"/>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2、未按合同要求提供货物或货物质量不能满足技术要求，采购人有权终止合同，同时报请政府采购管理部门对其违约行为进行追究。</w:t>
      </w:r>
    </w:p>
    <w:p w14:paraId="0D4A6997">
      <w:pPr>
        <w:spacing w:line="360" w:lineRule="auto"/>
        <w:ind w:firstLine="480" w:firstLineChars="200"/>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3、投标人的投标文件为签订正式书面合同书不可分割的部分，供货方应履行相应的责任。</w:t>
      </w:r>
    </w:p>
    <w:p w14:paraId="69E44077">
      <w:pPr>
        <w:spacing w:line="360" w:lineRule="auto"/>
        <w:ind w:firstLine="480" w:firstLineChars="200"/>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pPr>
    </w:p>
    <w:p w14:paraId="2175E4B9">
      <w:pPr>
        <w:rPr>
          <w:rFonts w:hint="eastAsia"/>
          <w:lang w:val="en-US" w:eastAsia="zh-CN"/>
        </w:rPr>
      </w:pPr>
      <w:r>
        <w:rPr>
          <w:rFonts w:hint="eastAsia" w:ascii="Times New Roman" w:hAnsi="Times New Roman" w:eastAsia="宋体" w:cs="Times New Roman"/>
          <w:color w:val="auto"/>
          <w:spacing w:val="0"/>
          <w:sz w:val="24"/>
          <w:szCs w:val="24"/>
          <w:lang w:val="en-US" w:eastAsia="zh-CN"/>
        </w:rPr>
        <w:br w:type="page"/>
      </w:r>
    </w:p>
    <w:p w14:paraId="06EEF495">
      <w:pPr>
        <w:rPr>
          <w:rFonts w:hint="eastAsia" w:ascii="Times New Roman" w:hAnsi="Times New Roman" w:eastAsia="宋体" w:cs="Times New Roman"/>
          <w:color w:val="000000" w:themeColor="text1"/>
          <w:spacing w:val="-1"/>
          <w:lang w:eastAsia="zh-CN"/>
          <w14:textFill>
            <w14:solidFill>
              <w14:schemeClr w14:val="tx1"/>
            </w14:solidFill>
          </w14:textFill>
        </w:rPr>
        <w:sectPr>
          <w:pgSz w:w="11907" w:h="16840"/>
          <w:pgMar w:top="1440" w:right="1800" w:bottom="1440" w:left="1800" w:header="567" w:footer="1134" w:gutter="0"/>
          <w:pgNumType w:fmt="decimal"/>
          <w:cols w:space="720" w:num="1"/>
        </w:sectPr>
      </w:pPr>
    </w:p>
    <w:p w14:paraId="5BB18524">
      <w:pPr>
        <w:numPr>
          <w:ilvl w:val="0"/>
          <w:numId w:val="0"/>
        </w:numPr>
        <w:adjustRightInd w:val="0"/>
        <w:snapToGrid w:val="0"/>
        <w:spacing w:before="156" w:beforeLines="50" w:after="156" w:afterLines="50" w:line="440" w:lineRule="exact"/>
        <w:jc w:val="center"/>
        <w:outlineLvl w:val="1"/>
        <w:rPr>
          <w:rFonts w:hint="eastAsia" w:ascii="Times New Roman" w:hAnsi="Times New Roman" w:eastAsia="宋体" w:cs="Times New Roman"/>
          <w:b/>
          <w:color w:val="000000" w:themeColor="text1"/>
          <w:sz w:val="32"/>
          <w:szCs w:val="32"/>
          <w:lang w:val="en-US" w:eastAsia="zh-CN"/>
          <w14:textFill>
            <w14:solidFill>
              <w14:schemeClr w14:val="tx1"/>
            </w14:solidFill>
          </w14:textFill>
        </w:rPr>
      </w:pPr>
      <w:r>
        <w:rPr>
          <w:rFonts w:hint="eastAsia" w:ascii="Times New Roman" w:hAnsi="Times New Roman" w:eastAsia="宋体" w:cs="Times New Roman"/>
          <w:b/>
          <w:color w:val="000000" w:themeColor="text1"/>
          <w:sz w:val="32"/>
          <w:szCs w:val="32"/>
          <w:lang w:val="en-US" w:eastAsia="zh-CN"/>
          <w14:textFill>
            <w14:solidFill>
              <w14:schemeClr w14:val="tx1"/>
            </w14:solidFill>
          </w14:textFill>
        </w:rPr>
        <w:t xml:space="preserve">第四章 </w:t>
      </w:r>
      <w:r>
        <w:rPr>
          <w:rFonts w:hint="eastAsia" w:ascii="Times New Roman" w:hAnsi="Times New Roman" w:eastAsia="宋体" w:cs="Times New Roman"/>
          <w:b/>
          <w:bCs/>
          <w:color w:val="000000" w:themeColor="text1"/>
          <w:spacing w:val="0"/>
          <w:sz w:val="31"/>
          <w:szCs w:val="31"/>
          <w:lang w:val="en-US" w:eastAsia="zh-CN"/>
          <w14:textFill>
            <w14:solidFill>
              <w14:schemeClr w14:val="tx1"/>
            </w14:solidFill>
          </w14:textFill>
        </w:rPr>
        <w:t>采购内容及技术参数和要求</w:t>
      </w:r>
    </w:p>
    <w:p w14:paraId="20DE439E">
      <w:pPr>
        <w:keepNext w:val="0"/>
        <w:keepLines w:val="0"/>
        <w:pageBreakBefore w:val="0"/>
        <w:widowControl/>
        <w:tabs>
          <w:tab w:val="left" w:pos="0"/>
          <w:tab w:val="left" w:pos="397"/>
          <w:tab w:val="left" w:pos="567"/>
          <w:tab w:val="left" w:pos="993"/>
          <w:tab w:val="left" w:pos="1134"/>
        </w:tabs>
        <w:kinsoku/>
        <w:wordWrap/>
        <w:overflowPunct/>
        <w:topLinePunct w:val="0"/>
        <w:autoSpaceDE/>
        <w:autoSpaceDN/>
        <w:bidi w:val="0"/>
        <w:adjustRightInd w:val="0"/>
        <w:snapToGrid w:val="0"/>
        <w:spacing w:line="360" w:lineRule="auto"/>
        <w:ind w:firstLine="482" w:firstLineChars="200"/>
        <w:textAlignment w:val="baseline"/>
        <w:rPr>
          <w:rFonts w:hint="default" w:ascii="Times New Roman" w:hAnsi="Times New Roman" w:eastAsia="宋体" w:cs="Times New Roman"/>
          <w:b/>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b/>
          <w:color w:val="000000" w:themeColor="text1"/>
          <w:spacing w:val="0"/>
          <w:sz w:val="24"/>
          <w:szCs w:val="24"/>
          <w14:textFill>
            <w14:solidFill>
              <w14:schemeClr w14:val="tx1"/>
            </w14:solidFill>
          </w14:textFill>
        </w:rPr>
        <w:t>一、</w:t>
      </w:r>
      <w:r>
        <w:rPr>
          <w:rFonts w:hint="eastAsia" w:ascii="Times New Roman" w:hAnsi="Times New Roman" w:eastAsia="宋体" w:cs="Times New Roman"/>
          <w:b/>
          <w:color w:val="000000" w:themeColor="text1"/>
          <w:spacing w:val="0"/>
          <w:sz w:val="24"/>
          <w:szCs w:val="24"/>
          <w:lang w:val="en-US" w:eastAsia="zh-CN"/>
          <w14:textFill>
            <w14:solidFill>
              <w14:schemeClr w14:val="tx1"/>
            </w14:solidFill>
          </w14:textFill>
        </w:rPr>
        <w:t>项目说明</w:t>
      </w:r>
    </w:p>
    <w:p w14:paraId="733FD1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岚皋县公安局依托现有视频基础设施建设，部署智能解析设备在公安视频专网内，在线分析视频数据。智慧追影智能装备部署在视频专网内部，与视综平台存储对接。不与外部数据对接，应用闭环在视频专网内部。具备视频全目标解析能力，支持人像、机动车、非机动车、车牌、人脸等解析，依托大模型跨模态技术、ReID技术构建核心技术能力，支持跨模态检索、人像检索、人脸检索、车牌检索、轨迹刻画、生成报告等业务功能，操作简便、算法强大、功能实用，可以跨模态排查线索，可以跨境追踪目标，可以刻画活动轨迹、生成研判报告、助力快速侦破案件。</w:t>
      </w:r>
    </w:p>
    <w:p w14:paraId="7A25EE1A">
      <w:pPr>
        <w:keepNext w:val="0"/>
        <w:keepLines w:val="0"/>
        <w:pageBreakBefore w:val="0"/>
        <w:widowControl/>
        <w:tabs>
          <w:tab w:val="left" w:pos="0"/>
          <w:tab w:val="left" w:pos="397"/>
          <w:tab w:val="left" w:pos="567"/>
          <w:tab w:val="left" w:pos="993"/>
          <w:tab w:val="left" w:pos="1134"/>
        </w:tabs>
        <w:kinsoku/>
        <w:wordWrap/>
        <w:overflowPunct/>
        <w:topLinePunct w:val="0"/>
        <w:autoSpaceDE/>
        <w:autoSpaceDN/>
        <w:bidi w:val="0"/>
        <w:adjustRightInd w:val="0"/>
        <w:snapToGrid w:val="0"/>
        <w:spacing w:line="360" w:lineRule="auto"/>
        <w:ind w:firstLine="482" w:firstLineChars="200"/>
        <w:textAlignment w:val="baseline"/>
        <w:rPr>
          <w:rFonts w:hint="eastAsia" w:ascii="Times New Roman" w:hAnsi="Times New Roman" w:eastAsia="宋体" w:cs="Times New Roman"/>
          <w:b/>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b/>
          <w:color w:val="000000" w:themeColor="text1"/>
          <w:spacing w:val="0"/>
          <w:sz w:val="24"/>
          <w:szCs w:val="24"/>
          <w:lang w:val="en-US" w:eastAsia="zh-CN"/>
          <w14:textFill>
            <w14:solidFill>
              <w14:schemeClr w14:val="tx1"/>
            </w14:solidFill>
          </w14:textFill>
        </w:rPr>
        <w:t>二</w:t>
      </w:r>
      <w:r>
        <w:rPr>
          <w:rFonts w:hint="eastAsia" w:ascii="Times New Roman" w:hAnsi="Times New Roman" w:eastAsia="宋体" w:cs="Times New Roman"/>
          <w:b/>
          <w:color w:val="000000" w:themeColor="text1"/>
          <w:spacing w:val="0"/>
          <w:sz w:val="24"/>
          <w:szCs w:val="24"/>
          <w14:textFill>
            <w14:solidFill>
              <w14:schemeClr w14:val="tx1"/>
            </w14:solidFill>
          </w14:textFill>
        </w:rPr>
        <w:t>、</w:t>
      </w:r>
      <w:r>
        <w:rPr>
          <w:rFonts w:hint="eastAsia" w:ascii="Times New Roman" w:hAnsi="Times New Roman" w:eastAsia="宋体" w:cs="Times New Roman"/>
          <w:b/>
          <w:color w:val="000000" w:themeColor="text1"/>
          <w:spacing w:val="0"/>
          <w:sz w:val="24"/>
          <w:szCs w:val="24"/>
          <w:lang w:val="en-US" w:eastAsia="zh-CN"/>
          <w14:textFill>
            <w14:solidFill>
              <w14:schemeClr w14:val="tx1"/>
            </w14:solidFill>
          </w14:textFill>
        </w:rPr>
        <w:t>采购内容</w:t>
      </w:r>
    </w:p>
    <w:p w14:paraId="4577F6D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napToGrid w:val="0"/>
          <w:color w:val="000000"/>
          <w:spacing w:val="0"/>
          <w:w w:val="100"/>
          <w:kern w:val="0"/>
          <w:position w:val="0"/>
          <w:sz w:val="24"/>
          <w:szCs w:val="24"/>
          <w:lang w:val="en-US" w:eastAsia="zh-CN" w:bidi="ar-SA"/>
        </w:rPr>
      </w:pPr>
      <w:r>
        <w:rPr>
          <w:rFonts w:hint="eastAsia" w:ascii="Times New Roman" w:hAnsi="Times New Roman" w:eastAsia="宋体" w:cs="Times New Roman"/>
          <w:snapToGrid w:val="0"/>
          <w:color w:val="000000"/>
          <w:spacing w:val="0"/>
          <w:w w:val="100"/>
          <w:kern w:val="0"/>
          <w:position w:val="0"/>
          <w:sz w:val="24"/>
          <w:szCs w:val="24"/>
          <w:lang w:val="en-US" w:eastAsia="zh-CN" w:bidi="ar-SA"/>
        </w:rPr>
        <w:t>本次招标内容主要为：新建智慧追影研判智能平台一个，含七个大模块、50余项核心功能，主要用于公安视频侦查，构建新型社会治安防控体系。</w:t>
      </w:r>
    </w:p>
    <w:p w14:paraId="27688FC1">
      <w:pPr>
        <w:keepNext w:val="0"/>
        <w:keepLines w:val="0"/>
        <w:pageBreakBefore w:val="0"/>
        <w:widowControl/>
        <w:tabs>
          <w:tab w:val="left" w:pos="0"/>
          <w:tab w:val="left" w:pos="397"/>
          <w:tab w:val="left" w:pos="567"/>
          <w:tab w:val="left" w:pos="993"/>
          <w:tab w:val="left" w:pos="1134"/>
        </w:tabs>
        <w:kinsoku/>
        <w:wordWrap/>
        <w:overflowPunct/>
        <w:topLinePunct w:val="0"/>
        <w:autoSpaceDE/>
        <w:autoSpaceDN/>
        <w:bidi w:val="0"/>
        <w:adjustRightInd w:val="0"/>
        <w:snapToGrid w:val="0"/>
        <w:spacing w:line="360" w:lineRule="auto"/>
        <w:ind w:firstLine="482" w:firstLineChars="200"/>
        <w:textAlignment w:val="baseline"/>
        <w:rPr>
          <w:rFonts w:hint="eastAsia" w:ascii="Times New Roman" w:hAnsi="Times New Roman" w:eastAsia="宋体" w:cs="Times New Roman"/>
          <w:b/>
          <w:color w:val="000000" w:themeColor="text1"/>
          <w:spacing w:val="0"/>
          <w:sz w:val="24"/>
          <w:szCs w:val="24"/>
          <w:lang w:val="en-US" w:eastAsia="zh-CN"/>
          <w14:textFill>
            <w14:solidFill>
              <w14:schemeClr w14:val="tx1"/>
            </w14:solidFill>
          </w14:textFill>
        </w:rPr>
        <w:sectPr>
          <w:footerReference r:id="rId10" w:type="default"/>
          <w:pgSz w:w="11906" w:h="16838"/>
          <w:pgMar w:top="1440" w:right="1800" w:bottom="1440" w:left="1800" w:header="567" w:footer="113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3496773A">
      <w:pPr>
        <w:keepNext w:val="0"/>
        <w:keepLines w:val="0"/>
        <w:pageBreakBefore w:val="0"/>
        <w:widowControl/>
        <w:tabs>
          <w:tab w:val="left" w:pos="0"/>
          <w:tab w:val="left" w:pos="397"/>
          <w:tab w:val="left" w:pos="567"/>
          <w:tab w:val="left" w:pos="993"/>
          <w:tab w:val="left" w:pos="1134"/>
        </w:tabs>
        <w:kinsoku/>
        <w:wordWrap/>
        <w:overflowPunct/>
        <w:topLinePunct w:val="0"/>
        <w:autoSpaceDE/>
        <w:autoSpaceDN/>
        <w:bidi w:val="0"/>
        <w:adjustRightInd w:val="0"/>
        <w:snapToGrid w:val="0"/>
        <w:spacing w:line="360" w:lineRule="auto"/>
        <w:ind w:firstLine="482" w:firstLineChars="200"/>
        <w:textAlignment w:val="baseline"/>
        <w:rPr>
          <w:rFonts w:hint="default" w:ascii="Times New Roman" w:hAnsi="Times New Roman" w:eastAsia="宋体" w:cs="Times New Roman"/>
          <w:b/>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b/>
          <w:color w:val="000000" w:themeColor="text1"/>
          <w:spacing w:val="0"/>
          <w:sz w:val="24"/>
          <w:szCs w:val="24"/>
          <w:lang w:val="en-US" w:eastAsia="zh-CN"/>
          <w14:textFill>
            <w14:solidFill>
              <w14:schemeClr w14:val="tx1"/>
            </w14:solidFill>
          </w14:textFill>
        </w:rPr>
        <w:t>三</w:t>
      </w:r>
      <w:r>
        <w:rPr>
          <w:rFonts w:hint="eastAsia" w:ascii="Times New Roman" w:hAnsi="Times New Roman" w:eastAsia="宋体" w:cs="Times New Roman"/>
          <w:b/>
          <w:color w:val="000000" w:themeColor="text1"/>
          <w:spacing w:val="0"/>
          <w:sz w:val="24"/>
          <w:szCs w:val="24"/>
          <w14:textFill>
            <w14:solidFill>
              <w14:schemeClr w14:val="tx1"/>
            </w14:solidFill>
          </w14:textFill>
        </w:rPr>
        <w:t>、</w:t>
      </w:r>
      <w:r>
        <w:rPr>
          <w:rFonts w:hint="eastAsia" w:ascii="Times New Roman" w:hAnsi="Times New Roman" w:eastAsia="宋体" w:cs="Times New Roman"/>
          <w:b/>
          <w:color w:val="000000" w:themeColor="text1"/>
          <w:spacing w:val="0"/>
          <w:sz w:val="24"/>
          <w:szCs w:val="24"/>
          <w:lang w:val="en-US" w:eastAsia="zh-CN"/>
          <w14:textFill>
            <w14:solidFill>
              <w14:schemeClr w14:val="tx1"/>
            </w14:solidFill>
          </w14:textFill>
        </w:rPr>
        <w:t>采购清单及技术参数要求</w:t>
      </w:r>
    </w:p>
    <w:p w14:paraId="35ACDACD">
      <w:pPr>
        <w:rPr>
          <w:rFonts w:ascii="Times New Roman" w:hAnsi="Times New Roman" w:eastAsia="宋体" w:cs="Times New Roman"/>
          <w:color w:val="000000" w:themeColor="text1"/>
          <w14:textFill>
            <w14:solidFill>
              <w14:schemeClr w14:val="tx1"/>
            </w14:solidFill>
          </w14:textFill>
        </w:rPr>
      </w:pPr>
    </w:p>
    <w:tbl>
      <w:tblPr>
        <w:tblStyle w:val="21"/>
        <w:tblW w:w="1416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227"/>
        <w:gridCol w:w="1798"/>
        <w:gridCol w:w="8833"/>
        <w:gridCol w:w="818"/>
        <w:gridCol w:w="818"/>
      </w:tblGrid>
      <w:tr w14:paraId="5A30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2" w:type="dxa"/>
            <w:vAlign w:val="center"/>
          </w:tcPr>
          <w:p w14:paraId="499C090F">
            <w:pPr>
              <w:widowControl/>
              <w:jc w:val="center"/>
              <w:rPr>
                <w:rFonts w:hint="eastAsia" w:ascii="黑体" w:hAnsi="黑体" w:eastAsia="黑体" w:cs="Arial"/>
                <w:kern w:val="0"/>
                <w:sz w:val="24"/>
                <w:szCs w:val="24"/>
              </w:rPr>
            </w:pPr>
            <w:r>
              <w:rPr>
                <w:rFonts w:hint="eastAsia" w:ascii="黑体" w:hAnsi="黑体" w:eastAsia="黑体" w:cs="Arial"/>
                <w:kern w:val="0"/>
                <w:sz w:val="24"/>
                <w:szCs w:val="24"/>
              </w:rPr>
              <w:t>序号</w:t>
            </w:r>
          </w:p>
        </w:tc>
        <w:tc>
          <w:tcPr>
            <w:tcW w:w="1227" w:type="dxa"/>
            <w:vAlign w:val="center"/>
          </w:tcPr>
          <w:p w14:paraId="5EA75B14">
            <w:pPr>
              <w:widowControl/>
              <w:jc w:val="center"/>
              <w:rPr>
                <w:rFonts w:hint="eastAsia" w:ascii="黑体" w:hAnsi="黑体" w:eastAsia="黑体" w:cs="Arial"/>
                <w:color w:val="000000"/>
                <w:kern w:val="0"/>
                <w:sz w:val="24"/>
                <w:szCs w:val="24"/>
              </w:rPr>
            </w:pPr>
            <w:r>
              <w:rPr>
                <w:rFonts w:hint="eastAsia" w:ascii="黑体" w:hAnsi="黑体" w:eastAsia="黑体" w:cs="Arial"/>
                <w:kern w:val="0"/>
                <w:sz w:val="24"/>
                <w:szCs w:val="24"/>
              </w:rPr>
              <w:t>系统名称</w:t>
            </w:r>
          </w:p>
        </w:tc>
        <w:tc>
          <w:tcPr>
            <w:tcW w:w="1798" w:type="dxa"/>
            <w:vAlign w:val="center"/>
          </w:tcPr>
          <w:p w14:paraId="6E580261">
            <w:pPr>
              <w:widowControl/>
              <w:jc w:val="center"/>
              <w:rPr>
                <w:rFonts w:hint="eastAsia" w:ascii="黑体" w:hAnsi="黑体" w:eastAsia="黑体" w:cs="Arial"/>
                <w:color w:val="000000"/>
                <w:kern w:val="0"/>
                <w:sz w:val="24"/>
                <w:szCs w:val="24"/>
              </w:rPr>
            </w:pPr>
            <w:r>
              <w:rPr>
                <w:rFonts w:hint="eastAsia" w:ascii="黑体" w:hAnsi="黑体" w:eastAsia="黑体" w:cs="Arial"/>
                <w:kern w:val="0"/>
                <w:sz w:val="24"/>
                <w:szCs w:val="24"/>
              </w:rPr>
              <w:t>功能模块指标项</w:t>
            </w:r>
          </w:p>
        </w:tc>
        <w:tc>
          <w:tcPr>
            <w:tcW w:w="8833" w:type="dxa"/>
            <w:vAlign w:val="center"/>
          </w:tcPr>
          <w:p w14:paraId="6F0B9E80">
            <w:pPr>
              <w:widowControl/>
              <w:jc w:val="center"/>
              <w:rPr>
                <w:rFonts w:hint="eastAsia" w:ascii="黑体" w:hAnsi="黑体" w:eastAsia="黑体" w:cs="Arial"/>
                <w:color w:val="000000"/>
                <w:kern w:val="0"/>
                <w:sz w:val="24"/>
                <w:szCs w:val="24"/>
              </w:rPr>
            </w:pPr>
            <w:r>
              <w:rPr>
                <w:rFonts w:hint="eastAsia" w:ascii="黑体" w:hAnsi="黑体" w:eastAsia="黑体" w:cs="Arial"/>
                <w:kern w:val="0"/>
                <w:sz w:val="24"/>
                <w:szCs w:val="24"/>
              </w:rPr>
              <w:t>参数/功能要求</w:t>
            </w:r>
          </w:p>
        </w:tc>
        <w:tc>
          <w:tcPr>
            <w:tcW w:w="818" w:type="dxa"/>
            <w:vAlign w:val="center"/>
          </w:tcPr>
          <w:p w14:paraId="5739F783">
            <w:pPr>
              <w:widowControl/>
              <w:jc w:val="center"/>
              <w:rPr>
                <w:rFonts w:hint="eastAsia" w:ascii="黑体" w:hAnsi="黑体" w:eastAsia="黑体" w:cs="Arial"/>
                <w:kern w:val="0"/>
                <w:sz w:val="24"/>
                <w:szCs w:val="24"/>
                <w:lang w:eastAsia="zh-CN"/>
              </w:rPr>
            </w:pPr>
            <w:r>
              <w:rPr>
                <w:rFonts w:hint="eastAsia" w:ascii="黑体" w:hAnsi="黑体" w:eastAsia="黑体" w:cs="Arial"/>
                <w:kern w:val="0"/>
                <w:sz w:val="24"/>
                <w:szCs w:val="24"/>
                <w:lang w:val="en-US" w:eastAsia="zh-CN"/>
              </w:rPr>
              <w:t>单位</w:t>
            </w:r>
          </w:p>
        </w:tc>
        <w:tc>
          <w:tcPr>
            <w:tcW w:w="818" w:type="dxa"/>
            <w:vAlign w:val="center"/>
          </w:tcPr>
          <w:p w14:paraId="03E085EC">
            <w:pPr>
              <w:widowControl/>
              <w:jc w:val="center"/>
              <w:rPr>
                <w:rFonts w:hint="default" w:ascii="黑体" w:hAnsi="黑体" w:eastAsia="黑体" w:cs="Arial"/>
                <w:kern w:val="0"/>
                <w:sz w:val="24"/>
                <w:szCs w:val="24"/>
                <w:lang w:val="en-US" w:eastAsia="zh-CN"/>
              </w:rPr>
            </w:pPr>
            <w:r>
              <w:rPr>
                <w:rFonts w:hint="eastAsia" w:ascii="黑体" w:hAnsi="黑体" w:eastAsia="黑体" w:cs="Arial"/>
                <w:kern w:val="0"/>
                <w:sz w:val="24"/>
                <w:szCs w:val="24"/>
                <w:lang w:val="en-US" w:eastAsia="zh-CN"/>
              </w:rPr>
              <w:t>数量</w:t>
            </w:r>
          </w:p>
        </w:tc>
      </w:tr>
      <w:tr w14:paraId="460B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72" w:type="dxa"/>
            <w:vAlign w:val="center"/>
          </w:tcPr>
          <w:p w14:paraId="12E9B8B5">
            <w:pPr>
              <w:widowControl/>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w:t>
            </w:r>
          </w:p>
        </w:tc>
        <w:tc>
          <w:tcPr>
            <w:tcW w:w="1227" w:type="dxa"/>
            <w:vAlign w:val="center"/>
          </w:tcPr>
          <w:p w14:paraId="7FAD7829">
            <w:pPr>
              <w:widowControl/>
              <w:jc w:val="center"/>
              <w:rPr>
                <w:rFonts w:hint="eastAsia" w:ascii="仿宋_GB2312" w:hAnsi="宋体" w:eastAsia="仿宋_GB2312" w:cs="Arial"/>
                <w:kern w:val="0"/>
                <w:sz w:val="24"/>
                <w:szCs w:val="24"/>
              </w:rPr>
            </w:pPr>
            <w:r>
              <w:rPr>
                <w:rFonts w:hint="eastAsia" w:ascii="仿宋_GB2312" w:hAnsi="Arial" w:eastAsia="仿宋_GB2312" w:cs="Arial"/>
                <w:color w:val="000000"/>
                <w:kern w:val="0"/>
                <w:sz w:val="24"/>
                <w:szCs w:val="24"/>
              </w:rPr>
              <w:t>研判集群智能设备</w:t>
            </w:r>
          </w:p>
        </w:tc>
        <w:tc>
          <w:tcPr>
            <w:tcW w:w="1798" w:type="dxa"/>
            <w:vAlign w:val="center"/>
          </w:tcPr>
          <w:p w14:paraId="1B57124C">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rPr>
              <w:t>硬件配置</w:t>
            </w:r>
          </w:p>
        </w:tc>
        <w:tc>
          <w:tcPr>
            <w:tcW w:w="8833" w:type="dxa"/>
            <w:vAlign w:val="center"/>
          </w:tcPr>
          <w:p w14:paraId="573EAB22">
            <w:pPr>
              <w:widowControl/>
              <w:jc w:val="both"/>
              <w:rPr>
                <w:rFonts w:ascii="仿宋_GB2312" w:hAnsi="Calibri" w:eastAsia="仿宋_GB2312" w:cs="Calibri"/>
                <w:kern w:val="0"/>
                <w:sz w:val="24"/>
                <w:szCs w:val="24"/>
              </w:rPr>
            </w:pPr>
            <w:r>
              <w:rPr>
                <w:rFonts w:hint="eastAsia" w:ascii="仿宋_GB2312" w:hAnsi="宋体" w:eastAsia="仿宋_GB2312" w:cs="Arial"/>
                <w:kern w:val="0"/>
                <w:sz w:val="24"/>
                <w:szCs w:val="24"/>
              </w:rPr>
              <w:t>（</w:t>
            </w:r>
            <w:r>
              <w:rPr>
                <w:rFonts w:hint="eastAsia" w:ascii="仿宋_GB2312" w:hAnsi="Calibri" w:eastAsia="仿宋_GB2312" w:cs="Calibri"/>
                <w:kern w:val="0"/>
                <w:sz w:val="24"/>
                <w:szCs w:val="24"/>
              </w:rPr>
              <w:t>1</w:t>
            </w:r>
            <w:r>
              <w:rPr>
                <w:rFonts w:hint="eastAsia" w:ascii="仿宋_GB2312" w:hAnsi="宋体" w:eastAsia="仿宋_GB2312" w:cs="Arial"/>
                <w:kern w:val="0"/>
                <w:sz w:val="24"/>
                <w:szCs w:val="24"/>
              </w:rPr>
              <w:t>）</w:t>
            </w:r>
            <w:r>
              <w:rPr>
                <w:rFonts w:hint="eastAsia" w:ascii="仿宋_GB2312" w:hAnsi="Calibri" w:eastAsia="仿宋_GB2312" w:cs="Calibri"/>
                <w:kern w:val="0"/>
                <w:sz w:val="24"/>
                <w:szCs w:val="24"/>
              </w:rPr>
              <w:t>CPU:</w:t>
            </w:r>
            <w:r>
              <w:rPr>
                <w:rFonts w:hint="eastAsia" w:ascii="仿宋_GB2312" w:hAnsi="宋体" w:eastAsia="仿宋_GB2312" w:cs="Arial"/>
                <w:kern w:val="0"/>
                <w:sz w:val="24"/>
                <w:szCs w:val="24"/>
              </w:rPr>
              <w:t xml:space="preserve">高性能处理卡 </w:t>
            </w:r>
            <w:r>
              <w:rPr>
                <w:rFonts w:hint="default" w:ascii="Arial" w:hAnsi="Arial" w:eastAsia="仿宋_GB2312" w:cs="Arial"/>
                <w:kern w:val="0"/>
                <w:sz w:val="24"/>
                <w:szCs w:val="24"/>
              </w:rPr>
              <w:t>≥</w:t>
            </w:r>
            <w:r>
              <w:rPr>
                <w:rFonts w:hint="eastAsia" w:ascii="仿宋_GB2312" w:hAnsi="宋体" w:eastAsia="仿宋_GB2312" w:cs="Arial"/>
                <w:kern w:val="0"/>
                <w:sz w:val="24"/>
                <w:szCs w:val="24"/>
              </w:rPr>
              <w:t>2.4GHz、10纳米16核32线程</w:t>
            </w:r>
            <w:r>
              <w:rPr>
                <w:rFonts w:hint="eastAsia" w:ascii="仿宋_GB2312" w:hAnsi="Calibri" w:eastAsia="仿宋_GB2312" w:cs="Calibri"/>
                <w:kern w:val="0"/>
                <w:sz w:val="24"/>
                <w:szCs w:val="24"/>
              </w:rPr>
              <w:t>4314 / *2</w:t>
            </w:r>
          </w:p>
          <w:p w14:paraId="19B206C9">
            <w:pPr>
              <w:widowControl/>
              <w:jc w:val="both"/>
              <w:rPr>
                <w:rFonts w:ascii="仿宋_GB2312" w:hAnsi="Calibri" w:eastAsia="仿宋_GB2312" w:cs="Calibri"/>
                <w:kern w:val="0"/>
                <w:sz w:val="24"/>
                <w:szCs w:val="24"/>
              </w:rPr>
            </w:pPr>
            <w:r>
              <w:rPr>
                <w:rFonts w:hint="eastAsia" w:ascii="仿宋_GB2312" w:hAnsi="宋体" w:eastAsia="仿宋_GB2312" w:cs="Arial"/>
                <w:kern w:val="0"/>
                <w:sz w:val="24"/>
                <w:szCs w:val="24"/>
              </w:rPr>
              <w:t>（</w:t>
            </w:r>
            <w:r>
              <w:rPr>
                <w:rFonts w:hint="eastAsia" w:ascii="仿宋_GB2312" w:hAnsi="Calibri" w:eastAsia="仿宋_GB2312" w:cs="Calibri"/>
                <w:kern w:val="0"/>
                <w:sz w:val="24"/>
                <w:szCs w:val="24"/>
              </w:rPr>
              <w:t>2</w:t>
            </w:r>
            <w:r>
              <w:rPr>
                <w:rFonts w:hint="eastAsia" w:ascii="仿宋_GB2312" w:hAnsi="宋体" w:eastAsia="仿宋_GB2312" w:cs="Arial"/>
                <w:kern w:val="0"/>
                <w:sz w:val="24"/>
                <w:szCs w:val="24"/>
              </w:rPr>
              <w:t>）</w:t>
            </w:r>
            <w:r>
              <w:rPr>
                <w:rFonts w:hint="eastAsia" w:ascii="仿宋_GB2312" w:hAnsi="Calibri" w:eastAsia="仿宋_GB2312" w:cs="Calibri"/>
                <w:kern w:val="0"/>
                <w:sz w:val="24"/>
                <w:szCs w:val="24"/>
              </w:rPr>
              <w:t>GPU:</w:t>
            </w:r>
            <w:r>
              <w:rPr>
                <w:rFonts w:hint="eastAsia" w:ascii="仿宋_GB2312" w:hAnsi="宋体" w:eastAsia="仿宋_GB2312" w:cs="Arial"/>
                <w:kern w:val="0"/>
                <w:sz w:val="24"/>
                <w:szCs w:val="24"/>
              </w:rPr>
              <w:t>高性能图形算力卡 支持光线追踪3080</w:t>
            </w:r>
            <w:r>
              <w:rPr>
                <w:rFonts w:hint="eastAsia" w:ascii="仿宋_GB2312" w:hAnsi="Calibri" w:eastAsia="仿宋_GB2312" w:cs="Calibri"/>
                <w:kern w:val="0"/>
                <w:sz w:val="24"/>
                <w:szCs w:val="24"/>
              </w:rPr>
              <w:t xml:space="preserve"> 10G / *4</w:t>
            </w:r>
            <w:r>
              <w:rPr>
                <w:rFonts w:hint="eastAsia" w:ascii="仿宋_GB2312" w:hAnsi="Calibri" w:eastAsia="仿宋_GB2312" w:cs="Calibri"/>
                <w:kern w:val="0"/>
                <w:sz w:val="24"/>
                <w:szCs w:val="24"/>
              </w:rPr>
              <w:br w:type="textWrapping"/>
            </w:r>
            <w:r>
              <w:rPr>
                <w:rFonts w:hint="eastAsia" w:ascii="仿宋_GB2312" w:hAnsi="宋体" w:eastAsia="仿宋_GB2312" w:cs="Arial"/>
                <w:kern w:val="0"/>
                <w:sz w:val="24"/>
                <w:szCs w:val="24"/>
              </w:rPr>
              <w:t>（</w:t>
            </w:r>
            <w:r>
              <w:rPr>
                <w:rFonts w:hint="eastAsia" w:ascii="仿宋_GB2312" w:hAnsi="Calibri" w:eastAsia="仿宋_GB2312" w:cs="Calibri"/>
                <w:kern w:val="0"/>
                <w:sz w:val="24"/>
                <w:szCs w:val="24"/>
              </w:rPr>
              <w:t>3</w:t>
            </w:r>
            <w:r>
              <w:rPr>
                <w:rFonts w:hint="eastAsia" w:ascii="仿宋_GB2312" w:hAnsi="宋体" w:eastAsia="仿宋_GB2312" w:cs="Arial"/>
                <w:kern w:val="0"/>
                <w:sz w:val="24"/>
                <w:szCs w:val="24"/>
              </w:rPr>
              <w:t xml:space="preserve">）内存 </w:t>
            </w:r>
            <w:r>
              <w:rPr>
                <w:rFonts w:hint="default" w:ascii="Arial" w:hAnsi="Arial" w:eastAsia="仿宋_GB2312" w:cs="Arial"/>
                <w:kern w:val="0"/>
                <w:sz w:val="24"/>
                <w:szCs w:val="24"/>
              </w:rPr>
              <w:t>≥</w:t>
            </w:r>
            <w:r>
              <w:rPr>
                <w:rFonts w:hint="eastAsia" w:ascii="仿宋_GB2312" w:hAnsi="Calibri" w:eastAsia="仿宋_GB2312" w:cs="Calibri"/>
                <w:kern w:val="0"/>
                <w:sz w:val="24"/>
                <w:szCs w:val="24"/>
              </w:rPr>
              <w:t>32GB/DDR4 / *8</w:t>
            </w:r>
            <w:r>
              <w:rPr>
                <w:rFonts w:hint="eastAsia" w:ascii="仿宋_GB2312" w:hAnsi="Calibri" w:eastAsia="仿宋_GB2312" w:cs="Calibri"/>
                <w:kern w:val="0"/>
                <w:sz w:val="24"/>
                <w:szCs w:val="24"/>
              </w:rPr>
              <w:br w:type="textWrapping"/>
            </w:r>
            <w:r>
              <w:rPr>
                <w:rFonts w:hint="eastAsia" w:ascii="仿宋_GB2312" w:hAnsi="宋体" w:eastAsia="仿宋_GB2312" w:cs="Arial"/>
                <w:kern w:val="0"/>
                <w:sz w:val="24"/>
                <w:szCs w:val="24"/>
              </w:rPr>
              <w:t>（</w:t>
            </w:r>
            <w:r>
              <w:rPr>
                <w:rFonts w:hint="eastAsia" w:ascii="仿宋_GB2312" w:hAnsi="Calibri" w:eastAsia="仿宋_GB2312" w:cs="Calibri"/>
                <w:kern w:val="0"/>
                <w:sz w:val="24"/>
                <w:szCs w:val="24"/>
              </w:rPr>
              <w:t>4</w:t>
            </w:r>
            <w:r>
              <w:rPr>
                <w:rFonts w:hint="eastAsia" w:ascii="仿宋_GB2312" w:hAnsi="宋体" w:eastAsia="仿宋_GB2312" w:cs="Arial"/>
                <w:kern w:val="0"/>
                <w:sz w:val="24"/>
                <w:szCs w:val="24"/>
              </w:rPr>
              <w:t xml:space="preserve">）硬盘 </w:t>
            </w:r>
            <w:r>
              <w:rPr>
                <w:rFonts w:hint="eastAsia" w:ascii="仿宋_GB2312" w:hAnsi="Calibri" w:eastAsia="仿宋_GB2312" w:cs="Calibri"/>
                <w:kern w:val="0"/>
                <w:sz w:val="24"/>
                <w:szCs w:val="24"/>
              </w:rPr>
              <w:t xml:space="preserve">1  </w:t>
            </w:r>
            <w:r>
              <w:rPr>
                <w:rFonts w:hint="default" w:ascii="Arial" w:hAnsi="Arial" w:eastAsia="仿宋_GB2312" w:cs="Arial"/>
                <w:kern w:val="0"/>
                <w:sz w:val="24"/>
                <w:szCs w:val="24"/>
              </w:rPr>
              <w:t>≥</w:t>
            </w:r>
            <w:r>
              <w:rPr>
                <w:rFonts w:hint="eastAsia" w:ascii="仿宋_GB2312" w:hAnsi="Calibri" w:eastAsia="仿宋_GB2312" w:cs="Calibri"/>
                <w:kern w:val="0"/>
                <w:sz w:val="24"/>
                <w:szCs w:val="24"/>
              </w:rPr>
              <w:t xml:space="preserve">3.84T 2.5 </w:t>
            </w:r>
            <w:r>
              <w:rPr>
                <w:rFonts w:hint="eastAsia" w:ascii="仿宋_GB2312" w:hAnsi="宋体" w:eastAsia="仿宋_GB2312" w:cs="Arial"/>
                <w:kern w:val="0"/>
                <w:sz w:val="24"/>
                <w:szCs w:val="24"/>
              </w:rPr>
              <w:t xml:space="preserve">寸 固态硬盘 </w:t>
            </w:r>
            <w:r>
              <w:rPr>
                <w:rFonts w:hint="eastAsia" w:ascii="仿宋_GB2312" w:hAnsi="Calibri" w:eastAsia="仿宋_GB2312" w:cs="Calibri"/>
                <w:kern w:val="0"/>
                <w:sz w:val="24"/>
                <w:szCs w:val="24"/>
              </w:rPr>
              <w:t>/ *1</w:t>
            </w:r>
            <w:r>
              <w:rPr>
                <w:rFonts w:hint="eastAsia" w:ascii="仿宋_GB2312" w:hAnsi="Calibri" w:eastAsia="仿宋_GB2312" w:cs="Calibri"/>
                <w:kern w:val="0"/>
                <w:sz w:val="24"/>
                <w:szCs w:val="24"/>
              </w:rPr>
              <w:br w:type="textWrapping"/>
            </w:r>
            <w:r>
              <w:rPr>
                <w:rFonts w:hint="eastAsia" w:ascii="仿宋_GB2312" w:hAnsi="宋体" w:eastAsia="仿宋_GB2312" w:cs="Arial"/>
                <w:kern w:val="0"/>
                <w:sz w:val="24"/>
                <w:szCs w:val="24"/>
              </w:rPr>
              <w:t>（</w:t>
            </w:r>
            <w:r>
              <w:rPr>
                <w:rFonts w:hint="eastAsia" w:ascii="仿宋_GB2312" w:hAnsi="Calibri" w:eastAsia="仿宋_GB2312" w:cs="Calibri"/>
                <w:kern w:val="0"/>
                <w:sz w:val="24"/>
                <w:szCs w:val="24"/>
              </w:rPr>
              <w:t>5</w:t>
            </w:r>
            <w:r>
              <w:rPr>
                <w:rFonts w:hint="eastAsia" w:ascii="仿宋_GB2312" w:hAnsi="宋体" w:eastAsia="仿宋_GB2312" w:cs="Arial"/>
                <w:kern w:val="0"/>
                <w:sz w:val="24"/>
                <w:szCs w:val="24"/>
              </w:rPr>
              <w:t xml:space="preserve">）硬盘 </w:t>
            </w:r>
            <w:r>
              <w:rPr>
                <w:rFonts w:hint="eastAsia" w:ascii="仿宋_GB2312" w:hAnsi="Calibri" w:eastAsia="仿宋_GB2312" w:cs="Calibri"/>
                <w:kern w:val="0"/>
                <w:sz w:val="24"/>
                <w:szCs w:val="24"/>
              </w:rPr>
              <w:t xml:space="preserve">2  </w:t>
            </w:r>
            <w:r>
              <w:rPr>
                <w:rFonts w:hint="default" w:ascii="Arial" w:hAnsi="Arial" w:eastAsia="仿宋_GB2312" w:cs="Arial"/>
                <w:kern w:val="0"/>
                <w:sz w:val="24"/>
                <w:szCs w:val="24"/>
              </w:rPr>
              <w:t>≥</w:t>
            </w:r>
            <w:r>
              <w:rPr>
                <w:rFonts w:hint="eastAsia" w:ascii="仿宋_GB2312" w:hAnsi="Calibri" w:eastAsia="仿宋_GB2312" w:cs="Calibri"/>
                <w:kern w:val="0"/>
                <w:sz w:val="24"/>
                <w:szCs w:val="24"/>
              </w:rPr>
              <w:t xml:space="preserve">8TB  SATA  </w:t>
            </w:r>
            <w:r>
              <w:rPr>
                <w:rFonts w:hint="eastAsia" w:ascii="仿宋_GB2312" w:hAnsi="宋体" w:eastAsia="仿宋_GB2312" w:cs="Arial"/>
                <w:kern w:val="0"/>
                <w:sz w:val="24"/>
                <w:szCs w:val="24"/>
              </w:rPr>
              <w:t xml:space="preserve">通用硬盘模块 </w:t>
            </w:r>
            <w:r>
              <w:rPr>
                <w:rFonts w:hint="eastAsia" w:ascii="仿宋_GB2312" w:hAnsi="Calibri" w:eastAsia="仿宋_GB2312" w:cs="Calibri"/>
                <w:kern w:val="0"/>
                <w:sz w:val="24"/>
                <w:szCs w:val="24"/>
              </w:rPr>
              <w:t>/*6</w:t>
            </w:r>
          </w:p>
          <w:p w14:paraId="1D31D1B2">
            <w:pPr>
              <w:widowControl/>
              <w:jc w:val="both"/>
              <w:rPr>
                <w:rFonts w:hint="eastAsia" w:ascii="仿宋_GB2312" w:hAnsi="宋体" w:eastAsia="仿宋_GB2312" w:cs="Arial"/>
                <w:kern w:val="0"/>
                <w:sz w:val="24"/>
                <w:szCs w:val="24"/>
              </w:rPr>
            </w:pPr>
            <w:r>
              <w:rPr>
                <w:rFonts w:hint="eastAsia" w:ascii="仿宋_GB2312" w:hAnsi="宋体" w:eastAsia="仿宋_GB2312" w:cs="Arial"/>
                <w:kern w:val="0"/>
                <w:sz w:val="24"/>
                <w:szCs w:val="24"/>
              </w:rPr>
              <w:t>（</w:t>
            </w:r>
            <w:r>
              <w:rPr>
                <w:rFonts w:hint="eastAsia" w:ascii="仿宋_GB2312" w:hAnsi="Calibri" w:eastAsia="仿宋_GB2312" w:cs="Calibri"/>
                <w:kern w:val="0"/>
                <w:sz w:val="24"/>
                <w:szCs w:val="24"/>
              </w:rPr>
              <w:t>6</w:t>
            </w:r>
            <w:r>
              <w:rPr>
                <w:rFonts w:hint="eastAsia" w:ascii="仿宋_GB2312" w:hAnsi="宋体" w:eastAsia="仿宋_GB2312" w:cs="Arial"/>
                <w:kern w:val="0"/>
                <w:sz w:val="24"/>
                <w:szCs w:val="24"/>
              </w:rPr>
              <w:t xml:space="preserve">） 电源 </w:t>
            </w:r>
            <w:r>
              <w:rPr>
                <w:rFonts w:hint="default" w:ascii="Arial" w:hAnsi="Arial" w:eastAsia="仿宋_GB2312" w:cs="Arial"/>
                <w:kern w:val="0"/>
                <w:sz w:val="24"/>
                <w:szCs w:val="24"/>
              </w:rPr>
              <w:t>≥</w:t>
            </w:r>
            <w:r>
              <w:rPr>
                <w:rFonts w:hint="eastAsia" w:ascii="仿宋_GB2312" w:hAnsi="Calibri" w:eastAsia="仿宋_GB2312" w:cs="Calibri"/>
                <w:kern w:val="0"/>
                <w:sz w:val="24"/>
                <w:szCs w:val="24"/>
              </w:rPr>
              <w:t xml:space="preserve">1200W </w:t>
            </w:r>
            <w:r>
              <w:rPr>
                <w:rFonts w:hint="eastAsia" w:ascii="仿宋_GB2312" w:hAnsi="宋体" w:eastAsia="仿宋_GB2312" w:cs="Arial"/>
                <w:kern w:val="0"/>
                <w:sz w:val="24"/>
                <w:szCs w:val="24"/>
              </w:rPr>
              <w:t xml:space="preserve">电源模块 </w:t>
            </w:r>
            <w:r>
              <w:rPr>
                <w:rFonts w:hint="eastAsia" w:ascii="仿宋_GB2312" w:hAnsi="Calibri" w:eastAsia="仿宋_GB2312" w:cs="Calibri"/>
                <w:kern w:val="0"/>
                <w:sz w:val="24"/>
                <w:szCs w:val="24"/>
              </w:rPr>
              <w:t>/ *2</w:t>
            </w:r>
          </w:p>
        </w:tc>
        <w:tc>
          <w:tcPr>
            <w:tcW w:w="818" w:type="dxa"/>
            <w:vAlign w:val="center"/>
          </w:tcPr>
          <w:p w14:paraId="714B8CA2">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套</w:t>
            </w:r>
          </w:p>
        </w:tc>
        <w:tc>
          <w:tcPr>
            <w:tcW w:w="818" w:type="dxa"/>
            <w:vAlign w:val="center"/>
          </w:tcPr>
          <w:p w14:paraId="0259C883">
            <w:pPr>
              <w:widowControl/>
              <w:jc w:val="center"/>
              <w:rPr>
                <w:rFonts w:hint="default"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783C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72" w:type="dxa"/>
            <w:vMerge w:val="restart"/>
            <w:vAlign w:val="center"/>
          </w:tcPr>
          <w:p w14:paraId="4D63C6D8">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rPr>
              <w:t>2</w:t>
            </w:r>
          </w:p>
          <w:p w14:paraId="2DE642E5">
            <w:pPr>
              <w:jc w:val="center"/>
              <w:rPr>
                <w:rFonts w:hint="eastAsia" w:ascii="仿宋_GB2312" w:hAnsi="宋体" w:eastAsia="仿宋_GB2312" w:cs="Arial"/>
                <w:kern w:val="0"/>
                <w:sz w:val="24"/>
                <w:szCs w:val="24"/>
              </w:rPr>
            </w:pPr>
          </w:p>
        </w:tc>
        <w:tc>
          <w:tcPr>
            <w:tcW w:w="1227" w:type="dxa"/>
            <w:vMerge w:val="restart"/>
            <w:vAlign w:val="center"/>
          </w:tcPr>
          <w:p w14:paraId="199DA579">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案件任务管理模块</w:t>
            </w:r>
          </w:p>
        </w:tc>
        <w:tc>
          <w:tcPr>
            <w:tcW w:w="1798" w:type="dxa"/>
            <w:vAlign w:val="center"/>
          </w:tcPr>
          <w:p w14:paraId="1AD888D6">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创建案件</w:t>
            </w:r>
          </w:p>
        </w:tc>
        <w:tc>
          <w:tcPr>
            <w:tcW w:w="8833" w:type="dxa"/>
            <w:vAlign w:val="center"/>
          </w:tcPr>
          <w:p w14:paraId="14D0E44E">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支持通过输入案件编号和案件名称创建案件。</w:t>
            </w:r>
          </w:p>
        </w:tc>
        <w:tc>
          <w:tcPr>
            <w:tcW w:w="818" w:type="dxa"/>
            <w:vAlign w:val="center"/>
          </w:tcPr>
          <w:p w14:paraId="516D8057">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项</w:t>
            </w:r>
          </w:p>
        </w:tc>
        <w:tc>
          <w:tcPr>
            <w:tcW w:w="818" w:type="dxa"/>
            <w:vAlign w:val="center"/>
          </w:tcPr>
          <w:p w14:paraId="281BA307">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5102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72" w:type="dxa"/>
            <w:vMerge w:val="continue"/>
            <w:vAlign w:val="center"/>
          </w:tcPr>
          <w:p w14:paraId="0D6A8638">
            <w:pPr>
              <w:jc w:val="center"/>
              <w:rPr>
                <w:rFonts w:hint="eastAsia" w:ascii="仿宋_GB2312" w:hAnsi="宋体" w:eastAsia="仿宋_GB2312" w:cs="Arial"/>
                <w:kern w:val="0"/>
                <w:sz w:val="24"/>
                <w:szCs w:val="24"/>
              </w:rPr>
            </w:pPr>
          </w:p>
        </w:tc>
        <w:tc>
          <w:tcPr>
            <w:tcW w:w="1227" w:type="dxa"/>
            <w:vMerge w:val="continue"/>
            <w:vAlign w:val="center"/>
          </w:tcPr>
          <w:p w14:paraId="60D41027">
            <w:pPr>
              <w:widowControl/>
              <w:jc w:val="center"/>
              <w:rPr>
                <w:rFonts w:ascii="仿宋_GB2312" w:hAnsi="Arial" w:eastAsia="仿宋_GB2312" w:cs="Arial"/>
                <w:color w:val="000000"/>
                <w:kern w:val="0"/>
                <w:sz w:val="24"/>
                <w:szCs w:val="24"/>
              </w:rPr>
            </w:pPr>
          </w:p>
        </w:tc>
        <w:tc>
          <w:tcPr>
            <w:tcW w:w="1798" w:type="dxa"/>
            <w:vAlign w:val="center"/>
          </w:tcPr>
          <w:p w14:paraId="66F2BF7B">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设置案发地、案发时间</w:t>
            </w:r>
          </w:p>
        </w:tc>
        <w:tc>
          <w:tcPr>
            <w:tcW w:w="8833" w:type="dxa"/>
            <w:vAlign w:val="center"/>
          </w:tcPr>
          <w:p w14:paraId="39172096">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在案件管理系统中添加案发地和案发时间的信息，可以扩展案件的数据结构，并在创建案件时包含额外信息。支持输入案件编号、案件名称、案发地和案发时间。</w:t>
            </w:r>
          </w:p>
        </w:tc>
        <w:tc>
          <w:tcPr>
            <w:tcW w:w="818" w:type="dxa"/>
            <w:vAlign w:val="center"/>
          </w:tcPr>
          <w:p w14:paraId="7F375308">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6BC47716">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3F51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72" w:type="dxa"/>
            <w:vMerge w:val="continue"/>
            <w:vAlign w:val="center"/>
          </w:tcPr>
          <w:p w14:paraId="04604BCF">
            <w:pPr>
              <w:widowControl/>
              <w:jc w:val="center"/>
              <w:rPr>
                <w:rFonts w:hint="eastAsia" w:ascii="仿宋_GB2312" w:hAnsi="宋体" w:eastAsia="仿宋_GB2312" w:cs="Arial"/>
                <w:kern w:val="0"/>
                <w:sz w:val="24"/>
                <w:szCs w:val="24"/>
              </w:rPr>
            </w:pPr>
          </w:p>
        </w:tc>
        <w:tc>
          <w:tcPr>
            <w:tcW w:w="1227" w:type="dxa"/>
            <w:vMerge w:val="continue"/>
            <w:vAlign w:val="center"/>
          </w:tcPr>
          <w:p w14:paraId="49472D66">
            <w:pPr>
              <w:widowControl/>
              <w:jc w:val="center"/>
              <w:rPr>
                <w:rFonts w:ascii="仿宋_GB2312" w:hAnsi="Arial" w:eastAsia="仿宋_GB2312" w:cs="Arial"/>
                <w:color w:val="000000"/>
                <w:kern w:val="0"/>
                <w:sz w:val="24"/>
                <w:szCs w:val="24"/>
              </w:rPr>
            </w:pPr>
          </w:p>
        </w:tc>
        <w:tc>
          <w:tcPr>
            <w:tcW w:w="1798" w:type="dxa"/>
            <w:vAlign w:val="center"/>
          </w:tcPr>
          <w:p w14:paraId="358C49A7">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按时间、地点检索</w:t>
            </w:r>
          </w:p>
        </w:tc>
        <w:tc>
          <w:tcPr>
            <w:tcW w:w="8833" w:type="dxa"/>
            <w:vAlign w:val="center"/>
          </w:tcPr>
          <w:p w14:paraId="342013A6">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支持按时间和地点检索案件，包括了案件类、案件管理系统类，以及按时间和地点检索案件的功能。</w:t>
            </w:r>
          </w:p>
        </w:tc>
        <w:tc>
          <w:tcPr>
            <w:tcW w:w="818" w:type="dxa"/>
            <w:vAlign w:val="center"/>
          </w:tcPr>
          <w:p w14:paraId="6D2DC8EB">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7E7D7139">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4B0E5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72" w:type="dxa"/>
            <w:vMerge w:val="continue"/>
            <w:vAlign w:val="center"/>
          </w:tcPr>
          <w:p w14:paraId="34730B36">
            <w:pPr>
              <w:widowControl/>
              <w:jc w:val="center"/>
              <w:rPr>
                <w:rFonts w:hint="eastAsia" w:ascii="仿宋_GB2312" w:hAnsi="宋体" w:eastAsia="仿宋_GB2312" w:cs="Arial"/>
                <w:kern w:val="0"/>
                <w:sz w:val="24"/>
                <w:szCs w:val="24"/>
              </w:rPr>
            </w:pPr>
          </w:p>
        </w:tc>
        <w:tc>
          <w:tcPr>
            <w:tcW w:w="1227" w:type="dxa"/>
            <w:vMerge w:val="continue"/>
            <w:vAlign w:val="center"/>
          </w:tcPr>
          <w:p w14:paraId="7AC81866">
            <w:pPr>
              <w:widowControl/>
              <w:jc w:val="center"/>
              <w:rPr>
                <w:rFonts w:ascii="仿宋_GB2312" w:hAnsi="Arial" w:eastAsia="仿宋_GB2312" w:cs="Arial"/>
                <w:color w:val="000000"/>
                <w:kern w:val="0"/>
                <w:sz w:val="24"/>
                <w:szCs w:val="24"/>
              </w:rPr>
            </w:pPr>
          </w:p>
        </w:tc>
        <w:tc>
          <w:tcPr>
            <w:tcW w:w="1798" w:type="dxa"/>
            <w:vAlign w:val="center"/>
          </w:tcPr>
          <w:p w14:paraId="0AA081B5">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使用信息、案件类型、结案状态筛选</w:t>
            </w:r>
          </w:p>
        </w:tc>
        <w:tc>
          <w:tcPr>
            <w:tcW w:w="8833" w:type="dxa"/>
            <w:vAlign w:val="center"/>
          </w:tcPr>
          <w:p w14:paraId="650690C1">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支持按照案件名称、接处警编码、案件类别、审批状态等要素进行案件检索；检索结果应支持以缩略图方式显示。</w:t>
            </w:r>
          </w:p>
        </w:tc>
        <w:tc>
          <w:tcPr>
            <w:tcW w:w="818" w:type="dxa"/>
            <w:vAlign w:val="center"/>
          </w:tcPr>
          <w:p w14:paraId="6F4C86E6">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6D6BD18E">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725E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72" w:type="dxa"/>
            <w:vMerge w:val="continue"/>
            <w:vAlign w:val="center"/>
          </w:tcPr>
          <w:p w14:paraId="4DF0B674">
            <w:pPr>
              <w:widowControl/>
              <w:jc w:val="center"/>
              <w:rPr>
                <w:rFonts w:hint="eastAsia" w:ascii="仿宋_GB2312" w:hAnsi="宋体" w:eastAsia="仿宋_GB2312" w:cs="Arial"/>
                <w:kern w:val="0"/>
                <w:sz w:val="24"/>
                <w:szCs w:val="24"/>
              </w:rPr>
            </w:pPr>
          </w:p>
        </w:tc>
        <w:tc>
          <w:tcPr>
            <w:tcW w:w="1227" w:type="dxa"/>
            <w:vMerge w:val="continue"/>
            <w:vAlign w:val="center"/>
          </w:tcPr>
          <w:p w14:paraId="091160B3">
            <w:pPr>
              <w:widowControl/>
              <w:jc w:val="center"/>
              <w:rPr>
                <w:rFonts w:ascii="仿宋_GB2312" w:hAnsi="Arial" w:eastAsia="仿宋_GB2312" w:cs="Arial"/>
                <w:color w:val="000000"/>
                <w:kern w:val="0"/>
                <w:sz w:val="24"/>
                <w:szCs w:val="24"/>
              </w:rPr>
            </w:pPr>
          </w:p>
        </w:tc>
        <w:tc>
          <w:tcPr>
            <w:tcW w:w="1798" w:type="dxa"/>
            <w:vAlign w:val="center"/>
          </w:tcPr>
          <w:p w14:paraId="1BBBB834">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案件空间清理</w:t>
            </w:r>
          </w:p>
        </w:tc>
        <w:tc>
          <w:tcPr>
            <w:tcW w:w="8833" w:type="dxa"/>
            <w:vAlign w:val="center"/>
          </w:tcPr>
          <w:p w14:paraId="49FF9934">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对案件相关信息、文件或数据进行整理、归档或删除的过程，以确保案件管理的有效性和效率。</w:t>
            </w:r>
          </w:p>
        </w:tc>
        <w:tc>
          <w:tcPr>
            <w:tcW w:w="818" w:type="dxa"/>
            <w:vAlign w:val="center"/>
          </w:tcPr>
          <w:p w14:paraId="0E6D7DCB">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7D056A7D">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5C57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72" w:type="dxa"/>
            <w:vMerge w:val="restart"/>
            <w:vAlign w:val="center"/>
          </w:tcPr>
          <w:p w14:paraId="1DBA5CA8">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rPr>
              <w:t>3</w:t>
            </w:r>
          </w:p>
        </w:tc>
        <w:tc>
          <w:tcPr>
            <w:tcW w:w="1227" w:type="dxa"/>
            <w:vMerge w:val="restart"/>
            <w:vAlign w:val="center"/>
          </w:tcPr>
          <w:p w14:paraId="62A4B34F">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案件报告管理模块</w:t>
            </w:r>
          </w:p>
        </w:tc>
        <w:tc>
          <w:tcPr>
            <w:tcW w:w="1798" w:type="dxa"/>
            <w:vAlign w:val="center"/>
          </w:tcPr>
          <w:p w14:paraId="01A2E73D">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案件信息编辑</w:t>
            </w:r>
          </w:p>
        </w:tc>
        <w:tc>
          <w:tcPr>
            <w:tcW w:w="8833" w:type="dxa"/>
            <w:vAlign w:val="center"/>
          </w:tcPr>
          <w:p w14:paraId="0DFAA48F">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案件信息编辑是指在案件管理系统中，对已存在案件的相关信息进行修改或更新的过程。这通常包括案件名称、案发地、案发时间、涉案人员、案件进展、证据材料等关键信息的调整。</w:t>
            </w:r>
          </w:p>
        </w:tc>
        <w:tc>
          <w:tcPr>
            <w:tcW w:w="818" w:type="dxa"/>
            <w:vAlign w:val="center"/>
          </w:tcPr>
          <w:p w14:paraId="69B10319">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50947CC6">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799C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2" w:type="dxa"/>
            <w:vMerge w:val="continue"/>
            <w:vAlign w:val="center"/>
          </w:tcPr>
          <w:p w14:paraId="31CB8DB1">
            <w:pPr>
              <w:widowControl/>
              <w:jc w:val="center"/>
              <w:rPr>
                <w:rFonts w:ascii="仿宋_GB2312" w:hAnsi="Arial" w:eastAsia="仿宋_GB2312" w:cs="Arial"/>
                <w:color w:val="000000"/>
                <w:kern w:val="0"/>
                <w:sz w:val="24"/>
                <w:szCs w:val="24"/>
              </w:rPr>
            </w:pPr>
          </w:p>
        </w:tc>
        <w:tc>
          <w:tcPr>
            <w:tcW w:w="1227" w:type="dxa"/>
            <w:vMerge w:val="continue"/>
            <w:vAlign w:val="center"/>
          </w:tcPr>
          <w:p w14:paraId="43ABD621">
            <w:pPr>
              <w:widowControl/>
              <w:jc w:val="center"/>
              <w:rPr>
                <w:rFonts w:ascii="仿宋_GB2312" w:hAnsi="Arial" w:eastAsia="仿宋_GB2312" w:cs="Arial"/>
                <w:color w:val="000000"/>
                <w:kern w:val="0"/>
                <w:sz w:val="24"/>
                <w:szCs w:val="24"/>
              </w:rPr>
            </w:pPr>
          </w:p>
        </w:tc>
        <w:tc>
          <w:tcPr>
            <w:tcW w:w="1798" w:type="dxa"/>
            <w:vAlign w:val="center"/>
          </w:tcPr>
          <w:p w14:paraId="75118133">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案件报告下载</w:t>
            </w:r>
          </w:p>
        </w:tc>
        <w:tc>
          <w:tcPr>
            <w:tcW w:w="8833" w:type="dxa"/>
            <w:vAlign w:val="center"/>
          </w:tcPr>
          <w:p w14:paraId="4FCA6F9A">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 xml:space="preserve">案件报告下载从系统获取案件详细报告，支持 </w:t>
            </w:r>
            <w:r>
              <w:rPr>
                <w:rFonts w:hint="eastAsia" w:ascii="仿宋_GB2312" w:hAnsi="Calibri" w:eastAsia="仿宋_GB2312" w:cs="Calibri"/>
                <w:kern w:val="0"/>
                <w:sz w:val="24"/>
                <w:szCs w:val="24"/>
              </w:rPr>
              <w:t xml:space="preserve">PDF </w:t>
            </w:r>
            <w:r>
              <w:rPr>
                <w:rFonts w:hint="eastAsia" w:ascii="仿宋_GB2312" w:hAnsi="宋体" w:eastAsia="仿宋_GB2312" w:cs="Arial"/>
                <w:kern w:val="0"/>
                <w:sz w:val="24"/>
                <w:szCs w:val="24"/>
              </w:rPr>
              <w:t xml:space="preserve">及 </w:t>
            </w:r>
            <w:r>
              <w:rPr>
                <w:rFonts w:hint="eastAsia" w:ascii="仿宋_GB2312" w:hAnsi="Calibri" w:eastAsia="仿宋_GB2312" w:cs="Calibri"/>
                <w:kern w:val="0"/>
                <w:sz w:val="24"/>
                <w:szCs w:val="24"/>
              </w:rPr>
              <w:t xml:space="preserve">word </w:t>
            </w:r>
            <w:r>
              <w:rPr>
                <w:rFonts w:hint="eastAsia" w:ascii="仿宋_GB2312" w:hAnsi="宋体" w:eastAsia="仿宋_GB2312" w:cs="Arial"/>
                <w:kern w:val="0"/>
                <w:sz w:val="24"/>
                <w:szCs w:val="24"/>
              </w:rPr>
              <w:t>版本报告。</w:t>
            </w:r>
          </w:p>
        </w:tc>
        <w:tc>
          <w:tcPr>
            <w:tcW w:w="818" w:type="dxa"/>
            <w:vAlign w:val="center"/>
          </w:tcPr>
          <w:p w14:paraId="16B27190">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57C8A914">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0741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72" w:type="dxa"/>
            <w:vMerge w:val="continue"/>
            <w:vAlign w:val="center"/>
          </w:tcPr>
          <w:p w14:paraId="26A29C31">
            <w:pPr>
              <w:widowControl/>
              <w:jc w:val="center"/>
              <w:rPr>
                <w:rFonts w:ascii="仿宋_GB2312" w:hAnsi="Arial" w:eastAsia="仿宋_GB2312" w:cs="Arial"/>
                <w:color w:val="000000"/>
                <w:kern w:val="0"/>
                <w:sz w:val="24"/>
                <w:szCs w:val="24"/>
              </w:rPr>
            </w:pPr>
          </w:p>
        </w:tc>
        <w:tc>
          <w:tcPr>
            <w:tcW w:w="1227" w:type="dxa"/>
            <w:vMerge w:val="continue"/>
            <w:vAlign w:val="center"/>
          </w:tcPr>
          <w:p w14:paraId="474C9101">
            <w:pPr>
              <w:widowControl/>
              <w:jc w:val="center"/>
              <w:rPr>
                <w:rFonts w:ascii="仿宋_GB2312" w:hAnsi="Arial" w:eastAsia="仿宋_GB2312" w:cs="Arial"/>
                <w:color w:val="000000"/>
                <w:kern w:val="0"/>
                <w:sz w:val="24"/>
                <w:szCs w:val="24"/>
              </w:rPr>
            </w:pPr>
          </w:p>
        </w:tc>
        <w:tc>
          <w:tcPr>
            <w:tcW w:w="1798" w:type="dxa"/>
            <w:vAlign w:val="center"/>
          </w:tcPr>
          <w:p w14:paraId="08680DDC">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涉案视图上传</w:t>
            </w:r>
          </w:p>
        </w:tc>
        <w:tc>
          <w:tcPr>
            <w:tcW w:w="8833" w:type="dxa"/>
            <w:vAlign w:val="center"/>
          </w:tcPr>
          <w:p w14:paraId="7F177A1F">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案件的图像、视频等视觉资料上传到系统中，以供人员查看、分析和处理，支持自定义裁剪功能。</w:t>
            </w:r>
          </w:p>
        </w:tc>
        <w:tc>
          <w:tcPr>
            <w:tcW w:w="818" w:type="dxa"/>
            <w:vAlign w:val="center"/>
          </w:tcPr>
          <w:p w14:paraId="4334E93F">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153E7047">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5746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2" w:type="dxa"/>
            <w:vMerge w:val="continue"/>
            <w:vAlign w:val="center"/>
          </w:tcPr>
          <w:p w14:paraId="4D82AF62">
            <w:pPr>
              <w:widowControl/>
              <w:jc w:val="center"/>
              <w:rPr>
                <w:rFonts w:ascii="仿宋_GB2312" w:hAnsi="Arial" w:eastAsia="仿宋_GB2312" w:cs="Arial"/>
                <w:color w:val="000000"/>
                <w:kern w:val="0"/>
                <w:sz w:val="24"/>
                <w:szCs w:val="24"/>
              </w:rPr>
            </w:pPr>
          </w:p>
        </w:tc>
        <w:tc>
          <w:tcPr>
            <w:tcW w:w="1227" w:type="dxa"/>
            <w:vMerge w:val="continue"/>
            <w:vAlign w:val="center"/>
          </w:tcPr>
          <w:p w14:paraId="4E997254">
            <w:pPr>
              <w:widowControl/>
              <w:jc w:val="center"/>
              <w:rPr>
                <w:rFonts w:ascii="仿宋_GB2312" w:hAnsi="Arial" w:eastAsia="仿宋_GB2312" w:cs="Arial"/>
                <w:color w:val="000000"/>
                <w:kern w:val="0"/>
                <w:sz w:val="24"/>
                <w:szCs w:val="24"/>
              </w:rPr>
            </w:pPr>
          </w:p>
        </w:tc>
        <w:tc>
          <w:tcPr>
            <w:tcW w:w="1798" w:type="dxa"/>
            <w:vAlign w:val="center"/>
          </w:tcPr>
          <w:p w14:paraId="36002C16">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涉案视频上传</w:t>
            </w:r>
          </w:p>
        </w:tc>
        <w:tc>
          <w:tcPr>
            <w:tcW w:w="8833" w:type="dxa"/>
            <w:vAlign w:val="center"/>
          </w:tcPr>
          <w:p w14:paraId="562F6CA0">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支持涉案视频上传功能，视频文件的格式、大小和清晰度兼容性强。</w:t>
            </w:r>
          </w:p>
        </w:tc>
        <w:tc>
          <w:tcPr>
            <w:tcW w:w="818" w:type="dxa"/>
            <w:vAlign w:val="center"/>
          </w:tcPr>
          <w:p w14:paraId="04D548A8">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05E242C0">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1E904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72" w:type="dxa"/>
            <w:vMerge w:val="continue"/>
            <w:vAlign w:val="center"/>
          </w:tcPr>
          <w:p w14:paraId="6E350394">
            <w:pPr>
              <w:widowControl/>
              <w:jc w:val="center"/>
              <w:rPr>
                <w:rFonts w:ascii="仿宋_GB2312" w:hAnsi="Arial" w:eastAsia="仿宋_GB2312" w:cs="Arial"/>
                <w:color w:val="000000"/>
                <w:kern w:val="0"/>
                <w:sz w:val="24"/>
                <w:szCs w:val="24"/>
              </w:rPr>
            </w:pPr>
          </w:p>
        </w:tc>
        <w:tc>
          <w:tcPr>
            <w:tcW w:w="1227" w:type="dxa"/>
            <w:vMerge w:val="continue"/>
            <w:vAlign w:val="center"/>
          </w:tcPr>
          <w:p w14:paraId="547351D3">
            <w:pPr>
              <w:widowControl/>
              <w:jc w:val="center"/>
              <w:rPr>
                <w:rFonts w:ascii="仿宋_GB2312" w:hAnsi="Arial" w:eastAsia="仿宋_GB2312" w:cs="Arial"/>
                <w:color w:val="000000"/>
                <w:kern w:val="0"/>
                <w:sz w:val="24"/>
                <w:szCs w:val="24"/>
              </w:rPr>
            </w:pPr>
          </w:p>
        </w:tc>
        <w:tc>
          <w:tcPr>
            <w:tcW w:w="1798" w:type="dxa"/>
            <w:vAlign w:val="center"/>
          </w:tcPr>
          <w:p w14:paraId="22790568">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★研判轨迹展示</w:t>
            </w:r>
          </w:p>
        </w:tc>
        <w:tc>
          <w:tcPr>
            <w:tcW w:w="8833" w:type="dxa"/>
            <w:vAlign w:val="center"/>
          </w:tcPr>
          <w:p w14:paraId="3A012960">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将涉案人员、车辆或其他对象的移动轨迹进行可视化展示，以便能够直观地了解和分析这些对象的行动规律和可能意图，将数据按照时间顺序、地点等维度进行排序和分类， 以便后续分析，分析轨迹数据，识别出对象的移动模式、停留点、频繁路径等。</w:t>
            </w:r>
          </w:p>
        </w:tc>
        <w:tc>
          <w:tcPr>
            <w:tcW w:w="818" w:type="dxa"/>
            <w:vAlign w:val="center"/>
          </w:tcPr>
          <w:p w14:paraId="78470FCB">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765CF2EC">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6D4CE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72" w:type="dxa"/>
            <w:vMerge w:val="continue"/>
            <w:vAlign w:val="center"/>
          </w:tcPr>
          <w:p w14:paraId="280C2357">
            <w:pPr>
              <w:widowControl/>
              <w:jc w:val="center"/>
              <w:rPr>
                <w:rFonts w:ascii="仿宋_GB2312" w:hAnsi="Arial" w:eastAsia="仿宋_GB2312" w:cs="Arial"/>
                <w:color w:val="000000"/>
                <w:kern w:val="0"/>
                <w:sz w:val="24"/>
                <w:szCs w:val="24"/>
              </w:rPr>
            </w:pPr>
          </w:p>
        </w:tc>
        <w:tc>
          <w:tcPr>
            <w:tcW w:w="1227" w:type="dxa"/>
            <w:vMerge w:val="continue"/>
            <w:vAlign w:val="center"/>
          </w:tcPr>
          <w:p w14:paraId="04BF648B">
            <w:pPr>
              <w:widowControl/>
              <w:jc w:val="center"/>
              <w:rPr>
                <w:rFonts w:ascii="仿宋_GB2312" w:hAnsi="Arial" w:eastAsia="仿宋_GB2312" w:cs="Arial"/>
                <w:color w:val="000000"/>
                <w:kern w:val="0"/>
                <w:sz w:val="24"/>
                <w:szCs w:val="24"/>
              </w:rPr>
            </w:pPr>
          </w:p>
        </w:tc>
        <w:tc>
          <w:tcPr>
            <w:tcW w:w="1798" w:type="dxa"/>
            <w:vAlign w:val="center"/>
          </w:tcPr>
          <w:p w14:paraId="6F4916A5">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研判轨迹删除</w:t>
            </w:r>
          </w:p>
        </w:tc>
        <w:tc>
          <w:tcPr>
            <w:tcW w:w="8833" w:type="dxa"/>
            <w:vAlign w:val="center"/>
          </w:tcPr>
          <w:p w14:paraId="481C59D2">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研判轨迹的删除通常涉及对特定对象或事件的轨迹数据进行清理，以确保数据的准确性、隐私保护和合规性，使用数据管理系统或数据库软件，根据数据删除条件筛选需要删除的数据。执行删除操作，并确认删除结果。记录删除操作，以便后续审计和追溯。</w:t>
            </w:r>
          </w:p>
        </w:tc>
        <w:tc>
          <w:tcPr>
            <w:tcW w:w="818" w:type="dxa"/>
            <w:vAlign w:val="center"/>
          </w:tcPr>
          <w:p w14:paraId="02864D8B">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62D9FDD9">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2800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72" w:type="dxa"/>
            <w:vMerge w:val="continue"/>
            <w:vAlign w:val="center"/>
          </w:tcPr>
          <w:p w14:paraId="60CB8EAC">
            <w:pPr>
              <w:widowControl/>
              <w:jc w:val="center"/>
              <w:rPr>
                <w:rFonts w:ascii="仿宋_GB2312" w:hAnsi="Arial" w:eastAsia="仿宋_GB2312" w:cs="Arial"/>
                <w:color w:val="000000"/>
                <w:kern w:val="0"/>
                <w:sz w:val="24"/>
                <w:szCs w:val="24"/>
              </w:rPr>
            </w:pPr>
          </w:p>
        </w:tc>
        <w:tc>
          <w:tcPr>
            <w:tcW w:w="1227" w:type="dxa"/>
            <w:vMerge w:val="continue"/>
            <w:vAlign w:val="center"/>
          </w:tcPr>
          <w:p w14:paraId="6A41E46B">
            <w:pPr>
              <w:widowControl/>
              <w:jc w:val="center"/>
              <w:rPr>
                <w:rFonts w:ascii="仿宋_GB2312" w:hAnsi="Arial" w:eastAsia="仿宋_GB2312" w:cs="Arial"/>
                <w:color w:val="000000"/>
                <w:kern w:val="0"/>
                <w:sz w:val="24"/>
                <w:szCs w:val="24"/>
              </w:rPr>
            </w:pPr>
          </w:p>
        </w:tc>
        <w:tc>
          <w:tcPr>
            <w:tcW w:w="1798" w:type="dxa"/>
            <w:vAlign w:val="center"/>
          </w:tcPr>
          <w:p w14:paraId="6D3E8D39">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轨迹视频片段存储</w:t>
            </w:r>
          </w:p>
        </w:tc>
        <w:tc>
          <w:tcPr>
            <w:tcW w:w="8833" w:type="dxa"/>
            <w:vAlign w:val="center"/>
          </w:tcPr>
          <w:p w14:paraId="6190CE8F">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 xml:space="preserve">轨迹视频片段的存储是确保视频数据可访问、可分析和可长期保存的关键。选择适当的视频格式进行存储，如 </w:t>
            </w:r>
            <w:r>
              <w:rPr>
                <w:rFonts w:hint="eastAsia" w:ascii="仿宋_GB2312" w:hAnsi="Calibri" w:eastAsia="仿宋_GB2312" w:cs="Calibri"/>
                <w:kern w:val="0"/>
                <w:sz w:val="24"/>
                <w:szCs w:val="24"/>
              </w:rPr>
              <w:t xml:space="preserve">MP4 </w:t>
            </w:r>
            <w:r>
              <w:rPr>
                <w:rFonts w:hint="eastAsia" w:ascii="仿宋_GB2312" w:hAnsi="宋体" w:eastAsia="仿宋_GB2312" w:cs="Arial"/>
                <w:kern w:val="0"/>
                <w:sz w:val="24"/>
                <w:szCs w:val="24"/>
              </w:rPr>
              <w:t>、</w:t>
            </w:r>
            <w:r>
              <w:rPr>
                <w:rFonts w:hint="eastAsia" w:ascii="仿宋_GB2312" w:hAnsi="Calibri" w:eastAsia="仿宋_GB2312" w:cs="Calibri"/>
                <w:kern w:val="0"/>
                <w:sz w:val="24"/>
                <w:szCs w:val="24"/>
              </w:rPr>
              <w:t xml:space="preserve">AVI </w:t>
            </w:r>
            <w:r>
              <w:rPr>
                <w:rFonts w:hint="eastAsia" w:ascii="仿宋_GB2312" w:hAnsi="宋体" w:eastAsia="仿宋_GB2312" w:cs="Arial"/>
                <w:kern w:val="0"/>
                <w:sz w:val="24"/>
                <w:szCs w:val="24"/>
              </w:rPr>
              <w:t xml:space="preserve">或 </w:t>
            </w:r>
            <w:r>
              <w:rPr>
                <w:rFonts w:hint="eastAsia" w:ascii="仿宋_GB2312" w:hAnsi="Calibri" w:eastAsia="仿宋_GB2312" w:cs="Calibri"/>
                <w:kern w:val="0"/>
                <w:sz w:val="24"/>
                <w:szCs w:val="24"/>
              </w:rPr>
              <w:t xml:space="preserve">WMV </w:t>
            </w:r>
            <w:r>
              <w:rPr>
                <w:rFonts w:hint="eastAsia" w:ascii="仿宋_GB2312" w:hAnsi="宋体" w:eastAsia="仿宋_GB2312" w:cs="Arial"/>
                <w:kern w:val="0"/>
                <w:sz w:val="24"/>
                <w:szCs w:val="24"/>
              </w:rPr>
              <w:t>等。确保视频格式与播放设备和软件兼容。</w:t>
            </w:r>
          </w:p>
        </w:tc>
        <w:tc>
          <w:tcPr>
            <w:tcW w:w="818" w:type="dxa"/>
            <w:vAlign w:val="center"/>
          </w:tcPr>
          <w:p w14:paraId="350C0903">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226A6BBE">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00B5C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72" w:type="dxa"/>
            <w:vMerge w:val="continue"/>
            <w:vAlign w:val="center"/>
          </w:tcPr>
          <w:p w14:paraId="03A586CA">
            <w:pPr>
              <w:widowControl/>
              <w:jc w:val="center"/>
              <w:rPr>
                <w:rFonts w:ascii="仿宋_GB2312" w:hAnsi="Arial" w:eastAsia="仿宋_GB2312" w:cs="Arial"/>
                <w:color w:val="000000"/>
                <w:kern w:val="0"/>
                <w:sz w:val="24"/>
                <w:szCs w:val="24"/>
              </w:rPr>
            </w:pPr>
          </w:p>
        </w:tc>
        <w:tc>
          <w:tcPr>
            <w:tcW w:w="1227" w:type="dxa"/>
            <w:vMerge w:val="continue"/>
            <w:vAlign w:val="center"/>
          </w:tcPr>
          <w:p w14:paraId="3B2E29EA">
            <w:pPr>
              <w:widowControl/>
              <w:jc w:val="center"/>
              <w:rPr>
                <w:rFonts w:ascii="仿宋_GB2312" w:hAnsi="Arial" w:eastAsia="仿宋_GB2312" w:cs="Arial"/>
                <w:color w:val="000000"/>
                <w:kern w:val="0"/>
                <w:sz w:val="24"/>
                <w:szCs w:val="24"/>
              </w:rPr>
            </w:pPr>
          </w:p>
        </w:tc>
        <w:tc>
          <w:tcPr>
            <w:tcW w:w="1798" w:type="dxa"/>
            <w:vAlign w:val="center"/>
          </w:tcPr>
          <w:p w14:paraId="54AAD541">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轨迹目标图存储</w:t>
            </w:r>
          </w:p>
        </w:tc>
        <w:tc>
          <w:tcPr>
            <w:tcW w:w="8833" w:type="dxa"/>
            <w:vAlign w:val="center"/>
          </w:tcPr>
          <w:p w14:paraId="459004F2">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轨迹目标图是将轨迹数据以图形化的方式展示出来的图表，有助于直观地了解对象的移动轨迹和目标位置，研判轨迹删除、轨迹视频片段存储和轨迹目标图存储都是确保数据准确性、隐私保护和合规性的重要环节。</w:t>
            </w:r>
          </w:p>
        </w:tc>
        <w:tc>
          <w:tcPr>
            <w:tcW w:w="818" w:type="dxa"/>
            <w:vAlign w:val="center"/>
          </w:tcPr>
          <w:p w14:paraId="2ECB6D52">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4EE4510D">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341BC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672" w:type="dxa"/>
            <w:vMerge w:val="restart"/>
            <w:vAlign w:val="center"/>
          </w:tcPr>
          <w:p w14:paraId="59379F7E">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rPr>
              <w:t>4</w:t>
            </w:r>
          </w:p>
        </w:tc>
        <w:tc>
          <w:tcPr>
            <w:tcW w:w="1227" w:type="dxa"/>
            <w:vMerge w:val="restart"/>
            <w:vAlign w:val="center"/>
          </w:tcPr>
          <w:p w14:paraId="7583F730">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选择研判范围模块</w:t>
            </w:r>
          </w:p>
        </w:tc>
        <w:tc>
          <w:tcPr>
            <w:tcW w:w="1798" w:type="dxa"/>
            <w:vAlign w:val="center"/>
          </w:tcPr>
          <w:p w14:paraId="2F75B12B">
            <w:pPr>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地图无极缩放</w:t>
            </w:r>
          </w:p>
        </w:tc>
        <w:tc>
          <w:tcPr>
            <w:tcW w:w="8833" w:type="dxa"/>
            <w:vAlign w:val="center"/>
          </w:tcPr>
          <w:p w14:paraId="66EA3D9A">
            <w:pPr>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地图无极缩放是指用户可以无限制地放大或缩小地图视图，以查看不同级别的地理细节。这通常通过地图服务提供的缩放功能来实现。</w:t>
            </w:r>
          </w:p>
        </w:tc>
        <w:tc>
          <w:tcPr>
            <w:tcW w:w="818" w:type="dxa"/>
            <w:vAlign w:val="center"/>
          </w:tcPr>
          <w:p w14:paraId="4A4A79A4">
            <w:pPr>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7A5CFDD1">
            <w:pPr>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4EC3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72" w:type="dxa"/>
            <w:vMerge w:val="continue"/>
            <w:vAlign w:val="center"/>
          </w:tcPr>
          <w:p w14:paraId="4250B05E">
            <w:pPr>
              <w:widowControl/>
              <w:jc w:val="center"/>
              <w:rPr>
                <w:rFonts w:ascii="仿宋_GB2312" w:hAnsi="Arial" w:eastAsia="仿宋_GB2312" w:cs="Arial"/>
                <w:color w:val="000000"/>
                <w:kern w:val="0"/>
                <w:sz w:val="24"/>
                <w:szCs w:val="24"/>
              </w:rPr>
            </w:pPr>
          </w:p>
        </w:tc>
        <w:tc>
          <w:tcPr>
            <w:tcW w:w="1227" w:type="dxa"/>
            <w:vMerge w:val="continue"/>
            <w:vAlign w:val="center"/>
          </w:tcPr>
          <w:p w14:paraId="7F7505CF">
            <w:pPr>
              <w:widowControl/>
              <w:jc w:val="center"/>
              <w:rPr>
                <w:rFonts w:ascii="仿宋_GB2312" w:hAnsi="Arial" w:eastAsia="仿宋_GB2312" w:cs="Arial"/>
                <w:color w:val="000000"/>
                <w:kern w:val="0"/>
                <w:sz w:val="24"/>
                <w:szCs w:val="24"/>
              </w:rPr>
            </w:pPr>
          </w:p>
        </w:tc>
        <w:tc>
          <w:tcPr>
            <w:tcW w:w="1798" w:type="dxa"/>
            <w:vAlign w:val="center"/>
          </w:tcPr>
          <w:p w14:paraId="0A3D8D9E">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★摄像头位置展示</w:t>
            </w:r>
          </w:p>
        </w:tc>
        <w:tc>
          <w:tcPr>
            <w:tcW w:w="8833" w:type="dxa"/>
            <w:vAlign w:val="center"/>
          </w:tcPr>
          <w:p w14:paraId="28B85F8C">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 xml:space="preserve">要在 </w:t>
            </w:r>
            <w:r>
              <w:rPr>
                <w:rFonts w:hint="eastAsia" w:ascii="仿宋_GB2312" w:hAnsi="Calibri" w:eastAsia="仿宋_GB2312" w:cs="Calibri"/>
                <w:kern w:val="0"/>
                <w:sz w:val="24"/>
                <w:szCs w:val="24"/>
              </w:rPr>
              <w:t xml:space="preserve">GIS </w:t>
            </w:r>
            <w:r>
              <w:rPr>
                <w:rFonts w:hint="eastAsia" w:ascii="仿宋_GB2312" w:hAnsi="宋体" w:eastAsia="仿宋_GB2312" w:cs="Arial"/>
                <w:kern w:val="0"/>
                <w:sz w:val="24"/>
                <w:szCs w:val="24"/>
              </w:rPr>
              <w:t>地图上展示摄像头位置，获取摄像头的信息。将这些信息作为地理标记点添加到地图上。可以通过添加点图层并导入摄像头位置数据来实现。可以通过创建添加到地图上来实现摄像头位置的展示。</w:t>
            </w:r>
          </w:p>
        </w:tc>
        <w:tc>
          <w:tcPr>
            <w:tcW w:w="818" w:type="dxa"/>
            <w:vAlign w:val="center"/>
          </w:tcPr>
          <w:p w14:paraId="38CB01C4">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7837E86E">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4318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72" w:type="dxa"/>
            <w:vMerge w:val="continue"/>
            <w:vAlign w:val="center"/>
          </w:tcPr>
          <w:p w14:paraId="70D26D2A">
            <w:pPr>
              <w:widowControl/>
              <w:jc w:val="center"/>
              <w:rPr>
                <w:rFonts w:ascii="仿宋_GB2312" w:hAnsi="Arial" w:eastAsia="仿宋_GB2312" w:cs="Arial"/>
                <w:color w:val="000000"/>
                <w:kern w:val="0"/>
                <w:sz w:val="24"/>
                <w:szCs w:val="24"/>
              </w:rPr>
            </w:pPr>
          </w:p>
        </w:tc>
        <w:tc>
          <w:tcPr>
            <w:tcW w:w="1227" w:type="dxa"/>
            <w:vMerge w:val="continue"/>
            <w:vAlign w:val="center"/>
          </w:tcPr>
          <w:p w14:paraId="234920D0">
            <w:pPr>
              <w:widowControl/>
              <w:jc w:val="center"/>
              <w:rPr>
                <w:rFonts w:ascii="仿宋_GB2312" w:hAnsi="Arial" w:eastAsia="仿宋_GB2312" w:cs="Arial"/>
                <w:color w:val="000000"/>
                <w:kern w:val="0"/>
                <w:sz w:val="24"/>
                <w:szCs w:val="24"/>
              </w:rPr>
            </w:pPr>
          </w:p>
        </w:tc>
        <w:tc>
          <w:tcPr>
            <w:tcW w:w="1798" w:type="dxa"/>
            <w:vAlign w:val="center"/>
          </w:tcPr>
          <w:p w14:paraId="2C465986">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摄像头列表展示</w:t>
            </w:r>
          </w:p>
        </w:tc>
        <w:tc>
          <w:tcPr>
            <w:tcW w:w="8833" w:type="dxa"/>
            <w:vAlign w:val="center"/>
          </w:tcPr>
          <w:p w14:paraId="6F421AE3">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摄像头列表展示通常涉及将摄像头信息（如名称、位置、状态等）以列表形式呈现给用户。这可以通过在应用程序中创建一个列表视图，并将摄像头数据绑定到该视图来实现。列表视图可以包含摄像头的各种属性信息，并允许用户进行排序、筛选等操作。</w:t>
            </w:r>
          </w:p>
        </w:tc>
        <w:tc>
          <w:tcPr>
            <w:tcW w:w="818" w:type="dxa"/>
            <w:vAlign w:val="center"/>
          </w:tcPr>
          <w:p w14:paraId="1FB24E9F">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6313816B">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55A5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72" w:type="dxa"/>
            <w:vMerge w:val="continue"/>
            <w:vAlign w:val="center"/>
          </w:tcPr>
          <w:p w14:paraId="63E3E938">
            <w:pPr>
              <w:widowControl/>
              <w:jc w:val="center"/>
              <w:rPr>
                <w:rFonts w:ascii="仿宋_GB2312" w:hAnsi="Arial" w:eastAsia="仿宋_GB2312" w:cs="Arial"/>
                <w:color w:val="000000"/>
                <w:kern w:val="0"/>
                <w:sz w:val="24"/>
                <w:szCs w:val="24"/>
              </w:rPr>
            </w:pPr>
          </w:p>
        </w:tc>
        <w:tc>
          <w:tcPr>
            <w:tcW w:w="1227" w:type="dxa"/>
            <w:vMerge w:val="continue"/>
            <w:vAlign w:val="center"/>
          </w:tcPr>
          <w:p w14:paraId="30E17213">
            <w:pPr>
              <w:widowControl/>
              <w:jc w:val="center"/>
              <w:rPr>
                <w:rFonts w:ascii="仿宋_GB2312" w:hAnsi="Arial" w:eastAsia="仿宋_GB2312" w:cs="Arial"/>
                <w:color w:val="000000"/>
                <w:kern w:val="0"/>
                <w:sz w:val="24"/>
                <w:szCs w:val="24"/>
              </w:rPr>
            </w:pPr>
          </w:p>
        </w:tc>
        <w:tc>
          <w:tcPr>
            <w:tcW w:w="1798" w:type="dxa"/>
            <w:vAlign w:val="center"/>
          </w:tcPr>
          <w:p w14:paraId="06A9ED6D">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搜索摄像头</w:t>
            </w:r>
          </w:p>
        </w:tc>
        <w:tc>
          <w:tcPr>
            <w:tcW w:w="8833" w:type="dxa"/>
            <w:vAlign w:val="center"/>
          </w:tcPr>
          <w:p w14:paraId="7CFBC3BE">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搜索摄像头功能允许用户根据摄像头名称、位置或其他属性信息来查找特定的摄像头。这可以通过在应用程序中提供搜索框，并允许用户输入搜索关键词来实现。搜索结果可以以列表形式呈现，并包含摄像头的详细信息。为了提高搜索效率，可以使用索引或数据库查询来加速搜索过程。</w:t>
            </w:r>
          </w:p>
        </w:tc>
        <w:tc>
          <w:tcPr>
            <w:tcW w:w="818" w:type="dxa"/>
            <w:vAlign w:val="center"/>
          </w:tcPr>
          <w:p w14:paraId="00F4A98C">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630061F2">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0D48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72" w:type="dxa"/>
            <w:vMerge w:val="continue"/>
            <w:vAlign w:val="center"/>
          </w:tcPr>
          <w:p w14:paraId="60FBF390">
            <w:pPr>
              <w:widowControl/>
              <w:jc w:val="center"/>
              <w:rPr>
                <w:rFonts w:ascii="仿宋_GB2312" w:hAnsi="Arial" w:eastAsia="仿宋_GB2312" w:cs="Arial"/>
                <w:color w:val="000000"/>
                <w:kern w:val="0"/>
                <w:sz w:val="24"/>
                <w:szCs w:val="24"/>
              </w:rPr>
            </w:pPr>
          </w:p>
        </w:tc>
        <w:tc>
          <w:tcPr>
            <w:tcW w:w="1227" w:type="dxa"/>
            <w:vMerge w:val="continue"/>
            <w:vAlign w:val="center"/>
          </w:tcPr>
          <w:p w14:paraId="732A58F2">
            <w:pPr>
              <w:widowControl/>
              <w:jc w:val="center"/>
              <w:rPr>
                <w:rFonts w:ascii="仿宋_GB2312" w:hAnsi="Arial" w:eastAsia="仿宋_GB2312" w:cs="Arial"/>
                <w:color w:val="000000"/>
                <w:kern w:val="0"/>
                <w:sz w:val="24"/>
                <w:szCs w:val="24"/>
              </w:rPr>
            </w:pPr>
          </w:p>
        </w:tc>
        <w:tc>
          <w:tcPr>
            <w:tcW w:w="1798" w:type="dxa"/>
            <w:vAlign w:val="center"/>
          </w:tcPr>
          <w:p w14:paraId="78637951">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筛选摄像头</w:t>
            </w:r>
          </w:p>
        </w:tc>
        <w:tc>
          <w:tcPr>
            <w:tcW w:w="8833" w:type="dxa"/>
            <w:vAlign w:val="center"/>
          </w:tcPr>
          <w:p w14:paraId="2FB2282B">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筛选摄像头功能允许用户根据特定的条件（如位置范围、状态、类型等）来过滤摄像头列表。这可以通过在应用程序中提供筛选条件选项，并允许用户选择或输入这些条件来实现。筛选结果可以实时更新并显示在列表中。</w:t>
            </w:r>
          </w:p>
        </w:tc>
        <w:tc>
          <w:tcPr>
            <w:tcW w:w="818" w:type="dxa"/>
            <w:vAlign w:val="center"/>
          </w:tcPr>
          <w:p w14:paraId="05D9CB24">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370507A6">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06AB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72" w:type="dxa"/>
            <w:vMerge w:val="continue"/>
            <w:vAlign w:val="center"/>
          </w:tcPr>
          <w:p w14:paraId="1A27F388">
            <w:pPr>
              <w:widowControl/>
              <w:jc w:val="center"/>
              <w:rPr>
                <w:rFonts w:ascii="仿宋_GB2312" w:hAnsi="Arial" w:eastAsia="仿宋_GB2312" w:cs="Arial"/>
                <w:color w:val="000000"/>
                <w:kern w:val="0"/>
                <w:sz w:val="24"/>
                <w:szCs w:val="24"/>
              </w:rPr>
            </w:pPr>
          </w:p>
        </w:tc>
        <w:tc>
          <w:tcPr>
            <w:tcW w:w="1227" w:type="dxa"/>
            <w:vMerge w:val="continue"/>
            <w:vAlign w:val="center"/>
          </w:tcPr>
          <w:p w14:paraId="5A3228C1">
            <w:pPr>
              <w:widowControl/>
              <w:jc w:val="center"/>
              <w:rPr>
                <w:rFonts w:ascii="仿宋_GB2312" w:hAnsi="Arial" w:eastAsia="仿宋_GB2312" w:cs="Arial"/>
                <w:color w:val="000000"/>
                <w:kern w:val="0"/>
                <w:sz w:val="24"/>
                <w:szCs w:val="24"/>
              </w:rPr>
            </w:pPr>
          </w:p>
        </w:tc>
        <w:tc>
          <w:tcPr>
            <w:tcW w:w="1798" w:type="dxa"/>
            <w:vAlign w:val="center"/>
          </w:tcPr>
          <w:p w14:paraId="4A62A197">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框选摄像头</w:t>
            </w:r>
          </w:p>
        </w:tc>
        <w:tc>
          <w:tcPr>
            <w:tcW w:w="8833" w:type="dxa"/>
            <w:vAlign w:val="center"/>
          </w:tcPr>
          <w:p w14:paraId="3510E5D3">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框选摄像头功能允许用户在地图上绘制一个矩形或多边形区域，并选择该区域内的所有摄像头。允许用户绘制所需的形状来实现。绘制完成后，可以自动选择该区域内的所有摄像头，并显示在列表中或进行其他操作。</w:t>
            </w:r>
          </w:p>
        </w:tc>
        <w:tc>
          <w:tcPr>
            <w:tcW w:w="818" w:type="dxa"/>
            <w:vAlign w:val="center"/>
          </w:tcPr>
          <w:p w14:paraId="2F881C3C">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02458194">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2031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72" w:type="dxa"/>
            <w:vMerge w:val="continue"/>
            <w:vAlign w:val="center"/>
          </w:tcPr>
          <w:p w14:paraId="07879709">
            <w:pPr>
              <w:widowControl/>
              <w:jc w:val="center"/>
              <w:rPr>
                <w:rFonts w:ascii="仿宋_GB2312" w:hAnsi="Arial" w:eastAsia="仿宋_GB2312" w:cs="Arial"/>
                <w:color w:val="000000"/>
                <w:kern w:val="0"/>
                <w:sz w:val="24"/>
                <w:szCs w:val="24"/>
              </w:rPr>
            </w:pPr>
          </w:p>
        </w:tc>
        <w:tc>
          <w:tcPr>
            <w:tcW w:w="1227" w:type="dxa"/>
            <w:vMerge w:val="continue"/>
            <w:vAlign w:val="center"/>
          </w:tcPr>
          <w:p w14:paraId="5BE9D761">
            <w:pPr>
              <w:widowControl/>
              <w:jc w:val="center"/>
              <w:rPr>
                <w:rFonts w:ascii="仿宋_GB2312" w:hAnsi="Arial" w:eastAsia="仿宋_GB2312" w:cs="Arial"/>
                <w:color w:val="000000"/>
                <w:kern w:val="0"/>
                <w:sz w:val="24"/>
                <w:szCs w:val="24"/>
              </w:rPr>
            </w:pPr>
          </w:p>
        </w:tc>
        <w:tc>
          <w:tcPr>
            <w:tcW w:w="1798" w:type="dxa"/>
            <w:vAlign w:val="center"/>
          </w:tcPr>
          <w:p w14:paraId="0798D4DF">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列表摄像头定位</w:t>
            </w:r>
          </w:p>
        </w:tc>
        <w:tc>
          <w:tcPr>
            <w:tcW w:w="8833" w:type="dxa"/>
            <w:vAlign w:val="center"/>
          </w:tcPr>
          <w:p w14:paraId="1D636281">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列表摄像头定位功能允许用户在列表中选择一个摄像头，并在地图上自动定位到该摄像头的位置。这可以通过在列表中为每个摄像头提供一个定位按钮或链接来实现。当用户点击该按钮或链接时，地图会自动缩放到该摄像头的位置，并高亮显示该点。</w:t>
            </w:r>
          </w:p>
        </w:tc>
        <w:tc>
          <w:tcPr>
            <w:tcW w:w="818" w:type="dxa"/>
            <w:vAlign w:val="center"/>
          </w:tcPr>
          <w:p w14:paraId="1A2586FC">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74222AA4">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4C946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72" w:type="dxa"/>
            <w:vMerge w:val="continue"/>
            <w:vAlign w:val="center"/>
          </w:tcPr>
          <w:p w14:paraId="5FC24701">
            <w:pPr>
              <w:widowControl/>
              <w:jc w:val="center"/>
              <w:rPr>
                <w:rFonts w:ascii="仿宋_GB2312" w:hAnsi="Arial" w:eastAsia="仿宋_GB2312" w:cs="Arial"/>
                <w:color w:val="000000"/>
                <w:kern w:val="0"/>
                <w:sz w:val="24"/>
                <w:szCs w:val="24"/>
              </w:rPr>
            </w:pPr>
          </w:p>
        </w:tc>
        <w:tc>
          <w:tcPr>
            <w:tcW w:w="1227" w:type="dxa"/>
            <w:vMerge w:val="continue"/>
            <w:vAlign w:val="center"/>
          </w:tcPr>
          <w:p w14:paraId="50BE9A28">
            <w:pPr>
              <w:widowControl/>
              <w:jc w:val="center"/>
              <w:rPr>
                <w:rFonts w:ascii="仿宋_GB2312" w:hAnsi="Arial" w:eastAsia="仿宋_GB2312" w:cs="Arial"/>
                <w:color w:val="000000"/>
                <w:kern w:val="0"/>
                <w:sz w:val="24"/>
                <w:szCs w:val="24"/>
              </w:rPr>
            </w:pPr>
          </w:p>
        </w:tc>
        <w:tc>
          <w:tcPr>
            <w:tcW w:w="1798" w:type="dxa"/>
            <w:vAlign w:val="center"/>
          </w:tcPr>
          <w:p w14:paraId="16C31D5C">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摄像头状态识别</w:t>
            </w:r>
          </w:p>
        </w:tc>
        <w:tc>
          <w:tcPr>
            <w:tcW w:w="8833" w:type="dxa"/>
            <w:vAlign w:val="center"/>
          </w:tcPr>
          <w:p w14:paraId="7F7D308E">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摄像头状态识别功能涉及获取摄像头的实时状态信息（如在线</w:t>
            </w:r>
            <w:r>
              <w:rPr>
                <w:rFonts w:hint="eastAsia" w:ascii="仿宋_GB2312" w:hAnsi="Calibri" w:eastAsia="仿宋_GB2312" w:cs="Calibri"/>
                <w:kern w:val="0"/>
                <w:sz w:val="24"/>
                <w:szCs w:val="24"/>
              </w:rPr>
              <w:t>/</w:t>
            </w:r>
            <w:r>
              <w:rPr>
                <w:rFonts w:hint="eastAsia" w:ascii="仿宋_GB2312" w:hAnsi="宋体" w:eastAsia="仿宋_GB2312" w:cs="Arial"/>
                <w:kern w:val="0"/>
                <w:sz w:val="24"/>
                <w:szCs w:val="24"/>
              </w:rPr>
              <w:t>离线、故障等），并在地图上或列表中显示这些信息。这可以通过与摄像头管理系统或监控系统对接来实现，实时获取摄像头的状态信息，并在地图上更新相应的图标或颜色来反映摄像头的状态。</w:t>
            </w:r>
          </w:p>
        </w:tc>
        <w:tc>
          <w:tcPr>
            <w:tcW w:w="818" w:type="dxa"/>
            <w:vAlign w:val="center"/>
          </w:tcPr>
          <w:p w14:paraId="364C91BE">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6CE46D90">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668BD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72" w:type="dxa"/>
            <w:vMerge w:val="continue"/>
            <w:vAlign w:val="center"/>
          </w:tcPr>
          <w:p w14:paraId="29CFD2F8">
            <w:pPr>
              <w:widowControl/>
              <w:jc w:val="center"/>
              <w:rPr>
                <w:rFonts w:ascii="仿宋_GB2312" w:hAnsi="Arial" w:eastAsia="仿宋_GB2312" w:cs="Arial"/>
                <w:color w:val="000000"/>
                <w:kern w:val="0"/>
                <w:sz w:val="24"/>
                <w:szCs w:val="24"/>
              </w:rPr>
            </w:pPr>
          </w:p>
        </w:tc>
        <w:tc>
          <w:tcPr>
            <w:tcW w:w="1227" w:type="dxa"/>
            <w:vMerge w:val="continue"/>
            <w:vAlign w:val="center"/>
          </w:tcPr>
          <w:p w14:paraId="302D37D5">
            <w:pPr>
              <w:widowControl/>
              <w:jc w:val="center"/>
              <w:rPr>
                <w:rFonts w:ascii="仿宋_GB2312" w:hAnsi="Arial" w:eastAsia="仿宋_GB2312" w:cs="Arial"/>
                <w:color w:val="000000"/>
                <w:kern w:val="0"/>
                <w:sz w:val="24"/>
                <w:szCs w:val="24"/>
              </w:rPr>
            </w:pPr>
          </w:p>
        </w:tc>
        <w:tc>
          <w:tcPr>
            <w:tcW w:w="1798" w:type="dxa"/>
            <w:vAlign w:val="center"/>
          </w:tcPr>
          <w:p w14:paraId="5234F23A">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案发地点定位</w:t>
            </w:r>
          </w:p>
        </w:tc>
        <w:tc>
          <w:tcPr>
            <w:tcW w:w="8833" w:type="dxa"/>
            <w:vAlign w:val="center"/>
          </w:tcPr>
          <w:p w14:paraId="4964FA31">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案发地点定位功能允许用户在地图上选择或输入一个案发地点，并显示该地点的详细位置信息。这可以通过在地图上提供定位工具（如地址搜索、经纬度输入等）</w:t>
            </w:r>
          </w:p>
        </w:tc>
        <w:tc>
          <w:tcPr>
            <w:tcW w:w="818" w:type="dxa"/>
            <w:vAlign w:val="center"/>
          </w:tcPr>
          <w:p w14:paraId="583E5B1A">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0C0456CF">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3A5B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72" w:type="dxa"/>
            <w:vMerge w:val="continue"/>
            <w:vAlign w:val="center"/>
          </w:tcPr>
          <w:p w14:paraId="19B90843">
            <w:pPr>
              <w:widowControl/>
              <w:jc w:val="center"/>
              <w:rPr>
                <w:rFonts w:ascii="仿宋_GB2312" w:hAnsi="Arial" w:eastAsia="仿宋_GB2312" w:cs="Arial"/>
                <w:color w:val="000000"/>
                <w:kern w:val="0"/>
                <w:sz w:val="24"/>
                <w:szCs w:val="24"/>
              </w:rPr>
            </w:pPr>
          </w:p>
        </w:tc>
        <w:tc>
          <w:tcPr>
            <w:tcW w:w="1227" w:type="dxa"/>
            <w:vMerge w:val="continue"/>
            <w:vAlign w:val="center"/>
          </w:tcPr>
          <w:p w14:paraId="1AFCC129">
            <w:pPr>
              <w:widowControl/>
              <w:jc w:val="center"/>
              <w:rPr>
                <w:rFonts w:ascii="仿宋_GB2312" w:hAnsi="Arial" w:eastAsia="仿宋_GB2312" w:cs="Arial"/>
                <w:color w:val="000000"/>
                <w:kern w:val="0"/>
                <w:sz w:val="24"/>
                <w:szCs w:val="24"/>
              </w:rPr>
            </w:pPr>
          </w:p>
        </w:tc>
        <w:tc>
          <w:tcPr>
            <w:tcW w:w="1798" w:type="dxa"/>
            <w:vAlign w:val="center"/>
          </w:tcPr>
          <w:p w14:paraId="085A64ED">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案发时间展示</w:t>
            </w:r>
          </w:p>
        </w:tc>
        <w:tc>
          <w:tcPr>
            <w:tcW w:w="8833" w:type="dxa"/>
            <w:vAlign w:val="center"/>
          </w:tcPr>
          <w:p w14:paraId="278AF234">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案发时间展示功能涉及在地图上或列表中显示案发地点的时间信息。这可以通过在地图上添加时间标记、时间轴或时间戳来实现。当用户选择一个案发地点时，可以显示该地点的案发时间，并允许用户查看相关的时间信息。</w:t>
            </w:r>
          </w:p>
        </w:tc>
        <w:tc>
          <w:tcPr>
            <w:tcW w:w="818" w:type="dxa"/>
            <w:vAlign w:val="center"/>
          </w:tcPr>
          <w:p w14:paraId="3C848943">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565B3DD8">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7E7E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72" w:type="dxa"/>
            <w:vMerge w:val="continue"/>
            <w:vAlign w:val="center"/>
          </w:tcPr>
          <w:p w14:paraId="593DACAB">
            <w:pPr>
              <w:widowControl/>
              <w:jc w:val="center"/>
              <w:rPr>
                <w:rFonts w:ascii="仿宋_GB2312" w:hAnsi="Arial" w:eastAsia="仿宋_GB2312" w:cs="Arial"/>
                <w:color w:val="000000"/>
                <w:kern w:val="0"/>
                <w:sz w:val="24"/>
                <w:szCs w:val="24"/>
              </w:rPr>
            </w:pPr>
          </w:p>
        </w:tc>
        <w:tc>
          <w:tcPr>
            <w:tcW w:w="1227" w:type="dxa"/>
            <w:vMerge w:val="continue"/>
            <w:vAlign w:val="center"/>
          </w:tcPr>
          <w:p w14:paraId="78696235">
            <w:pPr>
              <w:widowControl/>
              <w:jc w:val="center"/>
              <w:rPr>
                <w:rFonts w:ascii="仿宋_GB2312" w:hAnsi="Arial" w:eastAsia="仿宋_GB2312" w:cs="Arial"/>
                <w:color w:val="000000"/>
                <w:kern w:val="0"/>
                <w:sz w:val="24"/>
                <w:szCs w:val="24"/>
              </w:rPr>
            </w:pPr>
          </w:p>
        </w:tc>
        <w:tc>
          <w:tcPr>
            <w:tcW w:w="1798" w:type="dxa"/>
            <w:vAlign w:val="center"/>
          </w:tcPr>
          <w:p w14:paraId="539E9906">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播放实时视频流</w:t>
            </w:r>
          </w:p>
        </w:tc>
        <w:tc>
          <w:tcPr>
            <w:tcW w:w="8833" w:type="dxa"/>
            <w:vAlign w:val="center"/>
          </w:tcPr>
          <w:p w14:paraId="1E0890C9">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播放实时视频流功能允许用户在地图上选择一个摄像头，并实时查看该摄像头的视频流。通过与摄像头监控系统对接来实现，获取摄像头的实时视频流，并在地图上或应用程序中提供视频播放窗口来显示视频流。用户可以通过点击地图上的摄像头图标或列表中的摄像头名称来触发视频播放。</w:t>
            </w:r>
          </w:p>
        </w:tc>
        <w:tc>
          <w:tcPr>
            <w:tcW w:w="818" w:type="dxa"/>
            <w:vAlign w:val="center"/>
          </w:tcPr>
          <w:p w14:paraId="23C52FDE">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42493874">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6C1F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72" w:type="dxa"/>
            <w:vMerge w:val="continue"/>
            <w:vAlign w:val="center"/>
          </w:tcPr>
          <w:p w14:paraId="6C91FB44">
            <w:pPr>
              <w:widowControl/>
              <w:jc w:val="center"/>
              <w:rPr>
                <w:rFonts w:ascii="仿宋_GB2312" w:hAnsi="Arial" w:eastAsia="仿宋_GB2312" w:cs="Arial"/>
                <w:color w:val="000000"/>
                <w:kern w:val="0"/>
                <w:sz w:val="24"/>
                <w:szCs w:val="24"/>
              </w:rPr>
            </w:pPr>
          </w:p>
        </w:tc>
        <w:tc>
          <w:tcPr>
            <w:tcW w:w="1227" w:type="dxa"/>
            <w:vMerge w:val="continue"/>
            <w:vAlign w:val="center"/>
          </w:tcPr>
          <w:p w14:paraId="36683E30">
            <w:pPr>
              <w:widowControl/>
              <w:jc w:val="center"/>
              <w:rPr>
                <w:rFonts w:ascii="仿宋_GB2312" w:hAnsi="Arial" w:eastAsia="仿宋_GB2312" w:cs="Arial"/>
                <w:color w:val="000000"/>
                <w:kern w:val="0"/>
                <w:sz w:val="24"/>
                <w:szCs w:val="24"/>
              </w:rPr>
            </w:pPr>
          </w:p>
        </w:tc>
        <w:tc>
          <w:tcPr>
            <w:tcW w:w="1798" w:type="dxa"/>
            <w:vAlign w:val="center"/>
          </w:tcPr>
          <w:p w14:paraId="11FA8C41">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设置研判时间</w:t>
            </w:r>
          </w:p>
        </w:tc>
        <w:tc>
          <w:tcPr>
            <w:tcW w:w="8833" w:type="dxa"/>
            <w:vAlign w:val="center"/>
          </w:tcPr>
          <w:p w14:paraId="58D3C74C">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设置研判时间功能允许用户指定一个时间段来筛选或分析摄像头数据。通过在程序中提供时间选择器或输入框来实现。可以输入或选择所需的时间段，然后应用程序会根据该时间段来筛选摄像头数据或进行其他分析操作。</w:t>
            </w:r>
          </w:p>
        </w:tc>
        <w:tc>
          <w:tcPr>
            <w:tcW w:w="818" w:type="dxa"/>
            <w:vAlign w:val="center"/>
          </w:tcPr>
          <w:p w14:paraId="16B8495F">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37E3301D">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038C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72" w:type="dxa"/>
            <w:vMerge w:val="restart"/>
            <w:vAlign w:val="center"/>
          </w:tcPr>
          <w:p w14:paraId="343BF388">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rPr>
              <w:t>5</w:t>
            </w:r>
          </w:p>
        </w:tc>
        <w:tc>
          <w:tcPr>
            <w:tcW w:w="1227" w:type="dxa"/>
            <w:vMerge w:val="restart"/>
            <w:vAlign w:val="center"/>
          </w:tcPr>
          <w:p w14:paraId="27AD7EF3">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视频研判模块</w:t>
            </w:r>
          </w:p>
        </w:tc>
        <w:tc>
          <w:tcPr>
            <w:tcW w:w="1798" w:type="dxa"/>
            <w:vAlign w:val="center"/>
          </w:tcPr>
          <w:p w14:paraId="3E595421">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视频自动分段</w:t>
            </w:r>
          </w:p>
        </w:tc>
        <w:tc>
          <w:tcPr>
            <w:tcW w:w="8833" w:type="dxa"/>
            <w:vAlign w:val="center"/>
          </w:tcPr>
          <w:p w14:paraId="48A94B3A">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导入视频平均分割或随机分割，以及分割的段数。将自动完成视频的分割，并生成多个独立的视频片段， 以提高视频研判效率和净度。</w:t>
            </w:r>
          </w:p>
        </w:tc>
        <w:tc>
          <w:tcPr>
            <w:tcW w:w="818" w:type="dxa"/>
            <w:vAlign w:val="center"/>
          </w:tcPr>
          <w:p w14:paraId="2F7C1737">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1005ED4C">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4F14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72" w:type="dxa"/>
            <w:vMerge w:val="continue"/>
            <w:vAlign w:val="center"/>
          </w:tcPr>
          <w:p w14:paraId="143051C4">
            <w:pPr>
              <w:widowControl/>
              <w:jc w:val="center"/>
              <w:rPr>
                <w:rFonts w:ascii="仿宋_GB2312" w:hAnsi="Arial" w:eastAsia="仿宋_GB2312" w:cs="Arial"/>
                <w:color w:val="000000"/>
                <w:kern w:val="0"/>
                <w:sz w:val="24"/>
                <w:szCs w:val="24"/>
              </w:rPr>
            </w:pPr>
          </w:p>
        </w:tc>
        <w:tc>
          <w:tcPr>
            <w:tcW w:w="1227" w:type="dxa"/>
            <w:vMerge w:val="continue"/>
            <w:vAlign w:val="center"/>
          </w:tcPr>
          <w:p w14:paraId="34918DCC">
            <w:pPr>
              <w:widowControl/>
              <w:jc w:val="center"/>
              <w:rPr>
                <w:rFonts w:ascii="仿宋_GB2312" w:hAnsi="Arial" w:eastAsia="仿宋_GB2312" w:cs="Arial"/>
                <w:color w:val="000000"/>
                <w:kern w:val="0"/>
                <w:sz w:val="24"/>
                <w:szCs w:val="24"/>
              </w:rPr>
            </w:pPr>
          </w:p>
        </w:tc>
        <w:tc>
          <w:tcPr>
            <w:tcW w:w="1798" w:type="dxa"/>
            <w:vAlign w:val="center"/>
          </w:tcPr>
          <w:p w14:paraId="2581C413">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视频列表管理</w:t>
            </w:r>
          </w:p>
        </w:tc>
        <w:tc>
          <w:tcPr>
            <w:tcW w:w="8833" w:type="dxa"/>
            <w:vAlign w:val="center"/>
          </w:tcPr>
          <w:p w14:paraId="471779BD">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视频列表管理通常涉及视频的整理、分类和存储。按照视频的类型、来源、时间等进行分类，并创建相应的文件夹来存储。提供视频列表管理功能，方便用户进行视频的整理和查找。</w:t>
            </w:r>
          </w:p>
        </w:tc>
        <w:tc>
          <w:tcPr>
            <w:tcW w:w="818" w:type="dxa"/>
            <w:vAlign w:val="center"/>
          </w:tcPr>
          <w:p w14:paraId="6B1106C1">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098F9926">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33216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72" w:type="dxa"/>
            <w:vMerge w:val="continue"/>
            <w:vAlign w:val="center"/>
          </w:tcPr>
          <w:p w14:paraId="0622F4E0">
            <w:pPr>
              <w:widowControl/>
              <w:jc w:val="center"/>
              <w:rPr>
                <w:rFonts w:ascii="仿宋_GB2312" w:hAnsi="Arial" w:eastAsia="仿宋_GB2312" w:cs="Arial"/>
                <w:color w:val="000000"/>
                <w:kern w:val="0"/>
                <w:sz w:val="24"/>
                <w:szCs w:val="24"/>
              </w:rPr>
            </w:pPr>
          </w:p>
        </w:tc>
        <w:tc>
          <w:tcPr>
            <w:tcW w:w="1227" w:type="dxa"/>
            <w:vMerge w:val="continue"/>
            <w:vAlign w:val="center"/>
          </w:tcPr>
          <w:p w14:paraId="3A15B949">
            <w:pPr>
              <w:widowControl/>
              <w:jc w:val="center"/>
              <w:rPr>
                <w:rFonts w:ascii="仿宋_GB2312" w:hAnsi="Arial" w:eastAsia="仿宋_GB2312" w:cs="Arial"/>
                <w:color w:val="000000"/>
                <w:kern w:val="0"/>
                <w:sz w:val="24"/>
                <w:szCs w:val="24"/>
              </w:rPr>
            </w:pPr>
          </w:p>
        </w:tc>
        <w:tc>
          <w:tcPr>
            <w:tcW w:w="1798" w:type="dxa"/>
            <w:vAlign w:val="center"/>
          </w:tcPr>
          <w:p w14:paraId="17EC006B">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单独提取人像类型</w:t>
            </w:r>
          </w:p>
        </w:tc>
        <w:tc>
          <w:tcPr>
            <w:tcW w:w="8833" w:type="dxa"/>
            <w:vAlign w:val="center"/>
          </w:tcPr>
          <w:p w14:paraId="098CD6F0">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支持单独提取人像类型通过图像识别技术实现。平台提供了人像识别功能，可以自动识别并提取视频中的人像。使用深度学习算法来训练模型，提高人像识别的准确性和效率。</w:t>
            </w:r>
          </w:p>
        </w:tc>
        <w:tc>
          <w:tcPr>
            <w:tcW w:w="818" w:type="dxa"/>
            <w:vAlign w:val="center"/>
          </w:tcPr>
          <w:p w14:paraId="42645483">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17EFB6E1">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3C3F35B9">
        <w:tblPrEx>
          <w:tblCellMar>
            <w:top w:w="0" w:type="dxa"/>
            <w:left w:w="108" w:type="dxa"/>
            <w:bottom w:w="0" w:type="dxa"/>
            <w:right w:w="108" w:type="dxa"/>
          </w:tblCellMar>
        </w:tblPrEx>
        <w:trPr>
          <w:trHeight w:val="729" w:hRule="atLeast"/>
        </w:trPr>
        <w:tc>
          <w:tcPr>
            <w:tcW w:w="672" w:type="dxa"/>
            <w:vMerge w:val="continue"/>
            <w:vAlign w:val="center"/>
          </w:tcPr>
          <w:p w14:paraId="3469117F">
            <w:pPr>
              <w:widowControl/>
              <w:jc w:val="center"/>
              <w:rPr>
                <w:rFonts w:ascii="仿宋_GB2312" w:hAnsi="Arial" w:eastAsia="仿宋_GB2312" w:cs="Arial"/>
                <w:color w:val="000000"/>
                <w:kern w:val="0"/>
                <w:sz w:val="24"/>
                <w:szCs w:val="24"/>
              </w:rPr>
            </w:pPr>
          </w:p>
        </w:tc>
        <w:tc>
          <w:tcPr>
            <w:tcW w:w="1227" w:type="dxa"/>
            <w:vMerge w:val="continue"/>
            <w:vAlign w:val="center"/>
          </w:tcPr>
          <w:p w14:paraId="682B054D">
            <w:pPr>
              <w:widowControl/>
              <w:jc w:val="center"/>
              <w:rPr>
                <w:rFonts w:ascii="仿宋_GB2312" w:hAnsi="Arial" w:eastAsia="仿宋_GB2312" w:cs="Arial"/>
                <w:color w:val="000000"/>
                <w:kern w:val="0"/>
                <w:sz w:val="24"/>
                <w:szCs w:val="24"/>
              </w:rPr>
            </w:pPr>
          </w:p>
        </w:tc>
        <w:tc>
          <w:tcPr>
            <w:tcW w:w="1798" w:type="dxa"/>
            <w:vAlign w:val="center"/>
          </w:tcPr>
          <w:p w14:paraId="4C929ADB">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单独提取人脸类型</w:t>
            </w:r>
          </w:p>
        </w:tc>
        <w:tc>
          <w:tcPr>
            <w:tcW w:w="8833" w:type="dxa"/>
            <w:vAlign w:val="center"/>
          </w:tcPr>
          <w:p w14:paraId="7BE9D044">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支持与单独提取人脸类型需要使用图像识别技术。系统提供了人脸检测功能，可以自动识别并提取视频中的人脸。利用深度学习算法来训练模型，以提高人脸识别的准确性。</w:t>
            </w:r>
          </w:p>
        </w:tc>
        <w:tc>
          <w:tcPr>
            <w:tcW w:w="818" w:type="dxa"/>
            <w:vAlign w:val="center"/>
          </w:tcPr>
          <w:p w14:paraId="65342A71">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7A182E09">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6B6E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72" w:type="dxa"/>
            <w:vMerge w:val="continue"/>
            <w:vAlign w:val="center"/>
          </w:tcPr>
          <w:p w14:paraId="2DE17156">
            <w:pPr>
              <w:widowControl/>
              <w:jc w:val="center"/>
              <w:rPr>
                <w:rFonts w:ascii="仿宋_GB2312" w:hAnsi="Arial" w:eastAsia="仿宋_GB2312" w:cs="Arial"/>
                <w:color w:val="000000"/>
                <w:kern w:val="0"/>
                <w:sz w:val="24"/>
                <w:szCs w:val="24"/>
              </w:rPr>
            </w:pPr>
          </w:p>
        </w:tc>
        <w:tc>
          <w:tcPr>
            <w:tcW w:w="1227" w:type="dxa"/>
            <w:vMerge w:val="continue"/>
            <w:vAlign w:val="center"/>
          </w:tcPr>
          <w:p w14:paraId="54FF3C5E">
            <w:pPr>
              <w:widowControl/>
              <w:jc w:val="center"/>
              <w:rPr>
                <w:rFonts w:ascii="仿宋_GB2312" w:hAnsi="Arial" w:eastAsia="仿宋_GB2312" w:cs="Arial"/>
                <w:color w:val="000000"/>
                <w:kern w:val="0"/>
                <w:sz w:val="24"/>
                <w:szCs w:val="24"/>
              </w:rPr>
            </w:pPr>
          </w:p>
        </w:tc>
        <w:tc>
          <w:tcPr>
            <w:tcW w:w="1798" w:type="dxa"/>
            <w:vAlign w:val="center"/>
          </w:tcPr>
          <w:p w14:paraId="55995A5C">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单独提取车辆类型</w:t>
            </w:r>
          </w:p>
        </w:tc>
        <w:tc>
          <w:tcPr>
            <w:tcW w:w="8833" w:type="dxa"/>
            <w:vAlign w:val="center"/>
          </w:tcPr>
          <w:p w14:paraId="6C6BD20A">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支持单独提取车辆类型需要使用图像识别技术。 自动识别并提取视频中的车辆。基于深度学习模型，利用训练来识别不同类型的车辆，并提取相关的特征信息。</w:t>
            </w:r>
          </w:p>
        </w:tc>
        <w:tc>
          <w:tcPr>
            <w:tcW w:w="818" w:type="dxa"/>
            <w:vAlign w:val="center"/>
          </w:tcPr>
          <w:p w14:paraId="548B8998">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07B8C7A6">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57ED1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72" w:type="dxa"/>
            <w:vMerge w:val="continue"/>
            <w:vAlign w:val="center"/>
          </w:tcPr>
          <w:p w14:paraId="12B34FD5">
            <w:pPr>
              <w:widowControl/>
              <w:jc w:val="center"/>
              <w:rPr>
                <w:rFonts w:ascii="仿宋_GB2312" w:hAnsi="Arial" w:eastAsia="仿宋_GB2312" w:cs="Arial"/>
                <w:color w:val="000000"/>
                <w:kern w:val="0"/>
                <w:sz w:val="24"/>
                <w:szCs w:val="24"/>
              </w:rPr>
            </w:pPr>
          </w:p>
        </w:tc>
        <w:tc>
          <w:tcPr>
            <w:tcW w:w="1227" w:type="dxa"/>
            <w:vMerge w:val="continue"/>
            <w:vAlign w:val="center"/>
          </w:tcPr>
          <w:p w14:paraId="1F479743">
            <w:pPr>
              <w:widowControl/>
              <w:jc w:val="center"/>
              <w:rPr>
                <w:rFonts w:ascii="仿宋_GB2312" w:hAnsi="Arial" w:eastAsia="仿宋_GB2312" w:cs="Arial"/>
                <w:color w:val="000000"/>
                <w:kern w:val="0"/>
                <w:sz w:val="24"/>
                <w:szCs w:val="24"/>
              </w:rPr>
            </w:pPr>
          </w:p>
        </w:tc>
        <w:tc>
          <w:tcPr>
            <w:tcW w:w="1798" w:type="dxa"/>
            <w:vAlign w:val="center"/>
          </w:tcPr>
          <w:p w14:paraId="667D1C15">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视频下载进度管理</w:t>
            </w:r>
          </w:p>
        </w:tc>
        <w:tc>
          <w:tcPr>
            <w:tcW w:w="8833" w:type="dxa"/>
            <w:vAlign w:val="center"/>
          </w:tcPr>
          <w:p w14:paraId="45D4F4B8">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视频下载进度管理通过下载管理器实现。提供下载任务管理功能，包括查看下载进度、暂停</w:t>
            </w:r>
            <w:r>
              <w:rPr>
                <w:rFonts w:hint="eastAsia" w:ascii="仿宋_GB2312" w:hAnsi="Calibri" w:eastAsia="仿宋_GB2312" w:cs="Calibri"/>
                <w:kern w:val="0"/>
                <w:sz w:val="24"/>
                <w:szCs w:val="24"/>
              </w:rPr>
              <w:t>/</w:t>
            </w:r>
            <w:r>
              <w:rPr>
                <w:rFonts w:hint="eastAsia" w:ascii="仿宋_GB2312" w:hAnsi="宋体" w:eastAsia="仿宋_GB2312" w:cs="Arial"/>
                <w:kern w:val="0"/>
                <w:sz w:val="24"/>
                <w:szCs w:val="24"/>
              </w:rPr>
              <w:t>恢复下载、删除下载任务等。方便用户随时查看和管理自己的下载任务。</w:t>
            </w:r>
          </w:p>
        </w:tc>
        <w:tc>
          <w:tcPr>
            <w:tcW w:w="818" w:type="dxa"/>
            <w:vAlign w:val="center"/>
          </w:tcPr>
          <w:p w14:paraId="24E3C5C5">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039830E2">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72B3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672" w:type="dxa"/>
            <w:vMerge w:val="continue"/>
            <w:vAlign w:val="center"/>
          </w:tcPr>
          <w:p w14:paraId="04A97121">
            <w:pPr>
              <w:widowControl/>
              <w:jc w:val="center"/>
              <w:rPr>
                <w:rFonts w:ascii="仿宋_GB2312" w:hAnsi="Arial" w:eastAsia="仿宋_GB2312" w:cs="Arial"/>
                <w:color w:val="000000"/>
                <w:kern w:val="0"/>
                <w:sz w:val="24"/>
                <w:szCs w:val="24"/>
              </w:rPr>
            </w:pPr>
          </w:p>
        </w:tc>
        <w:tc>
          <w:tcPr>
            <w:tcW w:w="1227" w:type="dxa"/>
            <w:vMerge w:val="continue"/>
            <w:vAlign w:val="center"/>
          </w:tcPr>
          <w:p w14:paraId="5B23AAFC">
            <w:pPr>
              <w:widowControl/>
              <w:jc w:val="center"/>
              <w:rPr>
                <w:rFonts w:ascii="仿宋_GB2312" w:hAnsi="Arial" w:eastAsia="仿宋_GB2312" w:cs="Arial"/>
                <w:color w:val="000000"/>
                <w:kern w:val="0"/>
                <w:sz w:val="24"/>
                <w:szCs w:val="24"/>
              </w:rPr>
            </w:pPr>
          </w:p>
        </w:tc>
        <w:tc>
          <w:tcPr>
            <w:tcW w:w="1798" w:type="dxa"/>
            <w:vAlign w:val="center"/>
          </w:tcPr>
          <w:p w14:paraId="19BBEC85">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视频研判进度管理</w:t>
            </w:r>
          </w:p>
        </w:tc>
        <w:tc>
          <w:tcPr>
            <w:tcW w:w="8833" w:type="dxa"/>
            <w:vAlign w:val="center"/>
          </w:tcPr>
          <w:p w14:paraId="5A93066D">
            <w:pPr>
              <w:widowControl/>
              <w:jc w:val="both"/>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视频研判进度管理涉及视频内容的分析、处理和评估。使用专业的视频处理软件或算法，并结合人工研判来完成。为了管理研判进度，使用项目管理平台来跟踪</w:t>
            </w:r>
          </w:p>
        </w:tc>
        <w:tc>
          <w:tcPr>
            <w:tcW w:w="818" w:type="dxa"/>
            <w:vAlign w:val="center"/>
          </w:tcPr>
          <w:p w14:paraId="6AAA7458">
            <w:pPr>
              <w:widowControl/>
              <w:jc w:val="center"/>
              <w:rPr>
                <w:rFonts w:hint="eastAsia" w:ascii="仿宋_GB2312" w:hAnsi="宋体" w:eastAsia="仿宋_GB2312" w:cs="宋体"/>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1EDF8CA4">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335C8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72" w:type="dxa"/>
            <w:vMerge w:val="continue"/>
            <w:vAlign w:val="center"/>
          </w:tcPr>
          <w:p w14:paraId="3D8F78A1">
            <w:pPr>
              <w:widowControl/>
              <w:jc w:val="center"/>
              <w:rPr>
                <w:rFonts w:ascii="仿宋_GB2312" w:hAnsi="Arial" w:eastAsia="仿宋_GB2312" w:cs="Arial"/>
                <w:color w:val="000000"/>
                <w:kern w:val="0"/>
                <w:sz w:val="24"/>
                <w:szCs w:val="24"/>
              </w:rPr>
            </w:pPr>
          </w:p>
        </w:tc>
        <w:tc>
          <w:tcPr>
            <w:tcW w:w="1227" w:type="dxa"/>
            <w:vMerge w:val="continue"/>
            <w:vAlign w:val="center"/>
          </w:tcPr>
          <w:p w14:paraId="79FD29C5">
            <w:pPr>
              <w:widowControl/>
              <w:jc w:val="center"/>
              <w:rPr>
                <w:rFonts w:ascii="仿宋_GB2312" w:hAnsi="Arial" w:eastAsia="仿宋_GB2312" w:cs="Arial"/>
                <w:color w:val="000000"/>
                <w:kern w:val="0"/>
                <w:sz w:val="24"/>
                <w:szCs w:val="24"/>
              </w:rPr>
            </w:pPr>
          </w:p>
        </w:tc>
        <w:tc>
          <w:tcPr>
            <w:tcW w:w="1798" w:type="dxa"/>
            <w:vAlign w:val="center"/>
          </w:tcPr>
          <w:p w14:paraId="63AE3B9A">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对视频做区域摘要</w:t>
            </w:r>
          </w:p>
        </w:tc>
        <w:tc>
          <w:tcPr>
            <w:tcW w:w="8833" w:type="dxa"/>
            <w:vAlign w:val="center"/>
          </w:tcPr>
          <w:p w14:paraId="7AD0DF58">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对视频做区域摘要通常涉及视频内容的分析和处理， 以提取关键信息并生成摘要。使用图像识别技术来识别视频中的关键区域，并提取相关的特征信息来生成摘要。</w:t>
            </w:r>
          </w:p>
        </w:tc>
        <w:tc>
          <w:tcPr>
            <w:tcW w:w="818" w:type="dxa"/>
            <w:vAlign w:val="center"/>
          </w:tcPr>
          <w:p w14:paraId="41A5E48B">
            <w:pPr>
              <w:widowControl/>
              <w:jc w:val="center"/>
              <w:rPr>
                <w:rFonts w:ascii="仿宋_GB2312" w:hAnsi="Times New Roman" w:eastAsia="仿宋_GB2312" w:cs="Times New Roman"/>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337FBEB0">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55216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72" w:type="dxa"/>
            <w:vMerge w:val="continue"/>
            <w:vAlign w:val="center"/>
          </w:tcPr>
          <w:p w14:paraId="6D0629B6">
            <w:pPr>
              <w:widowControl/>
              <w:jc w:val="center"/>
              <w:rPr>
                <w:rFonts w:ascii="仿宋_GB2312" w:hAnsi="Arial" w:eastAsia="仿宋_GB2312" w:cs="Arial"/>
                <w:color w:val="000000"/>
                <w:kern w:val="0"/>
                <w:sz w:val="24"/>
                <w:szCs w:val="24"/>
              </w:rPr>
            </w:pPr>
          </w:p>
        </w:tc>
        <w:tc>
          <w:tcPr>
            <w:tcW w:w="1227" w:type="dxa"/>
            <w:vMerge w:val="continue"/>
            <w:vAlign w:val="center"/>
          </w:tcPr>
          <w:p w14:paraId="124F9649">
            <w:pPr>
              <w:widowControl/>
              <w:jc w:val="center"/>
              <w:rPr>
                <w:rFonts w:ascii="仿宋_GB2312" w:hAnsi="Arial" w:eastAsia="仿宋_GB2312" w:cs="Arial"/>
                <w:color w:val="000000"/>
                <w:kern w:val="0"/>
                <w:sz w:val="24"/>
                <w:szCs w:val="24"/>
              </w:rPr>
            </w:pPr>
          </w:p>
        </w:tc>
        <w:tc>
          <w:tcPr>
            <w:tcW w:w="1798" w:type="dxa"/>
            <w:vAlign w:val="center"/>
          </w:tcPr>
          <w:p w14:paraId="48BCAA8E">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对视频做绊线摘要</w:t>
            </w:r>
          </w:p>
        </w:tc>
        <w:tc>
          <w:tcPr>
            <w:tcW w:w="8833" w:type="dxa"/>
            <w:vAlign w:val="center"/>
          </w:tcPr>
          <w:p w14:paraId="4AA6A2B3">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绊线摘要涉及视频内容的监控和分析，以检测特定区域或绊线内的事件。通过设置绊线并监控视频内容。</w:t>
            </w:r>
          </w:p>
        </w:tc>
        <w:tc>
          <w:tcPr>
            <w:tcW w:w="818" w:type="dxa"/>
            <w:vAlign w:val="center"/>
          </w:tcPr>
          <w:p w14:paraId="09EAD5B2">
            <w:pPr>
              <w:widowControl/>
              <w:jc w:val="center"/>
              <w:rPr>
                <w:rFonts w:ascii="仿宋_GB2312" w:hAnsi="Times New Roman" w:eastAsia="仿宋_GB2312" w:cs="Times New Roman"/>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51051E66">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0C40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72" w:type="dxa"/>
            <w:vMerge w:val="continue"/>
            <w:vAlign w:val="center"/>
          </w:tcPr>
          <w:p w14:paraId="2FC34A27">
            <w:pPr>
              <w:widowControl/>
              <w:jc w:val="center"/>
              <w:rPr>
                <w:rFonts w:ascii="仿宋_GB2312" w:hAnsi="Arial" w:eastAsia="仿宋_GB2312" w:cs="Arial"/>
                <w:color w:val="000000"/>
                <w:kern w:val="0"/>
                <w:sz w:val="24"/>
                <w:szCs w:val="24"/>
              </w:rPr>
            </w:pPr>
          </w:p>
        </w:tc>
        <w:tc>
          <w:tcPr>
            <w:tcW w:w="1227" w:type="dxa"/>
            <w:vMerge w:val="continue"/>
            <w:vAlign w:val="center"/>
          </w:tcPr>
          <w:p w14:paraId="047AEEA2">
            <w:pPr>
              <w:widowControl/>
              <w:jc w:val="center"/>
              <w:rPr>
                <w:rFonts w:ascii="仿宋_GB2312" w:hAnsi="Arial" w:eastAsia="仿宋_GB2312" w:cs="Arial"/>
                <w:color w:val="000000"/>
                <w:kern w:val="0"/>
                <w:sz w:val="24"/>
                <w:szCs w:val="24"/>
              </w:rPr>
            </w:pPr>
          </w:p>
        </w:tc>
        <w:tc>
          <w:tcPr>
            <w:tcW w:w="1798" w:type="dxa"/>
            <w:vAlign w:val="center"/>
          </w:tcPr>
          <w:p w14:paraId="6441CB85">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下载摘要目标图、原图、</w:t>
            </w:r>
            <w:r>
              <w:rPr>
                <w:rFonts w:hint="eastAsia" w:ascii="仿宋_GB2312" w:hAnsi="宋体" w:eastAsia="仿宋_GB2312" w:cs="Arial"/>
                <w:kern w:val="0"/>
                <w:sz w:val="24"/>
                <w:szCs w:val="24"/>
              </w:rPr>
              <w:br w:type="textWrapping"/>
            </w:r>
            <w:r>
              <w:rPr>
                <w:rFonts w:hint="eastAsia" w:ascii="仿宋_GB2312" w:hAnsi="宋体" w:eastAsia="仿宋_GB2312" w:cs="Arial"/>
                <w:kern w:val="0"/>
                <w:sz w:val="24"/>
                <w:szCs w:val="24"/>
              </w:rPr>
              <w:t>视频片段</w:t>
            </w:r>
          </w:p>
        </w:tc>
        <w:tc>
          <w:tcPr>
            <w:tcW w:w="8833" w:type="dxa"/>
            <w:vAlign w:val="center"/>
          </w:tcPr>
          <w:p w14:paraId="65EDED7E">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用户可以选择所需的摘要视频片段，目标图、原图、将其下载到本地存储设备中。这些工具通常支持多种视频格式和分辨率，并提供断点续传等功能以确保下载的完整性和稳定性。</w:t>
            </w:r>
          </w:p>
        </w:tc>
        <w:tc>
          <w:tcPr>
            <w:tcW w:w="818" w:type="dxa"/>
            <w:vAlign w:val="center"/>
          </w:tcPr>
          <w:p w14:paraId="59F991B2">
            <w:pPr>
              <w:widowControl/>
              <w:jc w:val="center"/>
              <w:rPr>
                <w:rFonts w:ascii="仿宋_GB2312" w:hAnsi="Times New Roman" w:eastAsia="仿宋_GB2312" w:cs="Times New Roman"/>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749F3817">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788E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672" w:type="dxa"/>
            <w:vMerge w:val="continue"/>
            <w:vAlign w:val="center"/>
          </w:tcPr>
          <w:p w14:paraId="030D56FF">
            <w:pPr>
              <w:widowControl/>
              <w:jc w:val="center"/>
              <w:rPr>
                <w:rFonts w:ascii="仿宋_GB2312" w:hAnsi="Arial" w:eastAsia="仿宋_GB2312" w:cs="Arial"/>
                <w:color w:val="000000"/>
                <w:kern w:val="0"/>
                <w:sz w:val="24"/>
                <w:szCs w:val="24"/>
              </w:rPr>
            </w:pPr>
          </w:p>
        </w:tc>
        <w:tc>
          <w:tcPr>
            <w:tcW w:w="1227" w:type="dxa"/>
            <w:vMerge w:val="continue"/>
            <w:vAlign w:val="center"/>
          </w:tcPr>
          <w:p w14:paraId="02B65A2E">
            <w:pPr>
              <w:widowControl/>
              <w:jc w:val="center"/>
              <w:rPr>
                <w:rFonts w:ascii="仿宋_GB2312" w:hAnsi="Arial" w:eastAsia="仿宋_GB2312" w:cs="Arial"/>
                <w:color w:val="000000"/>
                <w:kern w:val="0"/>
                <w:sz w:val="24"/>
                <w:szCs w:val="24"/>
              </w:rPr>
            </w:pPr>
          </w:p>
        </w:tc>
        <w:tc>
          <w:tcPr>
            <w:tcW w:w="1798" w:type="dxa"/>
            <w:vAlign w:val="center"/>
          </w:tcPr>
          <w:p w14:paraId="138C0B44">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★极速摘要模式、标准摘要模式、精准摘要模式</w:t>
            </w:r>
          </w:p>
        </w:tc>
        <w:tc>
          <w:tcPr>
            <w:tcW w:w="8833" w:type="dxa"/>
            <w:vAlign w:val="center"/>
          </w:tcPr>
          <w:p w14:paraId="6D270732">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这三种模式代表不同的摘要处理方式和精度要求。极速摘要模式更注重处理速度和效率，而牺牲一定的精度；标准摘要模式则提供适中的处理速度和精度；精准摘要模式则更注重精度和细节，而需要更长的处理时间。用户可以根据具体需求选择适合的摘要模式来处理视频内容。这些功能涉及视频处理的多个方面，包括视频分割、管理、提取、下载和摘要等，结合人工操作来完成。</w:t>
            </w:r>
          </w:p>
        </w:tc>
        <w:tc>
          <w:tcPr>
            <w:tcW w:w="818" w:type="dxa"/>
            <w:vAlign w:val="center"/>
          </w:tcPr>
          <w:p w14:paraId="7269071C">
            <w:pPr>
              <w:widowControl/>
              <w:jc w:val="center"/>
              <w:rPr>
                <w:rFonts w:ascii="仿宋_GB2312" w:hAnsi="Times New Roman" w:eastAsia="仿宋_GB2312" w:cs="Times New Roman"/>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3A9A07EB">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38E6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672" w:type="dxa"/>
            <w:vMerge w:val="restart"/>
            <w:vAlign w:val="center"/>
          </w:tcPr>
          <w:p w14:paraId="508BDCFC">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rPr>
              <w:t>6</w:t>
            </w:r>
          </w:p>
        </w:tc>
        <w:tc>
          <w:tcPr>
            <w:tcW w:w="1227" w:type="dxa"/>
            <w:vMerge w:val="restart"/>
            <w:vAlign w:val="center"/>
          </w:tcPr>
          <w:p w14:paraId="279DFC57">
            <w:pPr>
              <w:widowControl/>
              <w:jc w:val="center"/>
              <w:rPr>
                <w:rFonts w:hint="eastAsia" w:ascii="仿宋_GB2312" w:hAnsi="宋体" w:eastAsia="仿宋_GB2312" w:cs="Arial"/>
                <w:kern w:val="0"/>
                <w:sz w:val="24"/>
                <w:szCs w:val="24"/>
              </w:rPr>
            </w:pPr>
          </w:p>
          <w:p w14:paraId="19342A7C">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目标检查模块</w:t>
            </w:r>
          </w:p>
        </w:tc>
        <w:tc>
          <w:tcPr>
            <w:tcW w:w="1798" w:type="dxa"/>
            <w:vAlign w:val="center"/>
          </w:tcPr>
          <w:p w14:paraId="42DC94BF">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★人像图片检索</w:t>
            </w:r>
          </w:p>
        </w:tc>
        <w:tc>
          <w:tcPr>
            <w:tcW w:w="8833" w:type="dxa"/>
            <w:vAlign w:val="center"/>
          </w:tcPr>
          <w:p w14:paraId="61155931">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 xml:space="preserve">视频追踪系统的人像检索功能是利用 </w:t>
            </w:r>
            <w:r>
              <w:rPr>
                <w:rFonts w:hint="eastAsia" w:ascii="仿宋_GB2312" w:hAnsi="Calibri" w:eastAsia="仿宋_GB2312" w:cs="Calibri"/>
                <w:kern w:val="0"/>
                <w:sz w:val="24"/>
                <w:szCs w:val="24"/>
              </w:rPr>
              <w:t xml:space="preserve">ReID </w:t>
            </w:r>
            <w:r>
              <w:rPr>
                <w:rFonts w:hint="eastAsia" w:ascii="仿宋_GB2312" w:hAnsi="宋体" w:eastAsia="仿宋_GB2312" w:cs="Arial"/>
                <w:kern w:val="0"/>
                <w:sz w:val="24"/>
                <w:szCs w:val="24"/>
              </w:rPr>
              <w:t xml:space="preserve">行人跨摄像头再识别技术，使用 </w:t>
            </w:r>
            <w:r>
              <w:rPr>
                <w:rFonts w:hint="eastAsia" w:ascii="仿宋_GB2312" w:hAnsi="Calibri" w:eastAsia="仿宋_GB2312" w:cs="Calibri"/>
                <w:kern w:val="0"/>
                <w:sz w:val="24"/>
                <w:szCs w:val="24"/>
              </w:rPr>
              <w:t xml:space="preserve">AI </w:t>
            </w:r>
            <w:r>
              <w:rPr>
                <w:rFonts w:hint="eastAsia" w:ascii="仿宋_GB2312" w:hAnsi="宋体" w:eastAsia="仿宋_GB2312" w:cs="Arial"/>
                <w:kern w:val="0"/>
                <w:sz w:val="24"/>
                <w:szCs w:val="24"/>
              </w:rPr>
              <w:t>算法，将视频检索到的目标全身人像图片，在数据源的录像中逐一搜索比对，人工对结果资格审查方法及标准确定目标人员。最终获取到目标人员的历史完整活动轨迹。主要包含的信息：图像源监控名称、图像抓取时间、图像源录像片段回放。视频追踪系统的核心功能为跨摄像头追踪技术可以通过嫌疑人的穿着、体态、发型在全域视频监控中进行识别检索，完整还原嫌疑人进入和离开案发现场的活动轨迹，还原其活动路径。</w:t>
            </w:r>
          </w:p>
        </w:tc>
        <w:tc>
          <w:tcPr>
            <w:tcW w:w="818" w:type="dxa"/>
            <w:vAlign w:val="center"/>
          </w:tcPr>
          <w:p w14:paraId="436254FC">
            <w:pPr>
              <w:widowControl/>
              <w:jc w:val="center"/>
              <w:rPr>
                <w:rFonts w:ascii="仿宋_GB2312" w:hAnsi="Times New Roman" w:eastAsia="仿宋_GB2312" w:cs="Times New Roman"/>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6C4B57FC">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3FC3E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72" w:type="dxa"/>
            <w:vMerge w:val="continue"/>
            <w:vAlign w:val="center"/>
          </w:tcPr>
          <w:p w14:paraId="31C02413">
            <w:pPr>
              <w:widowControl/>
              <w:jc w:val="center"/>
              <w:rPr>
                <w:rFonts w:ascii="仿宋_GB2312" w:hAnsi="Arial" w:eastAsia="仿宋_GB2312" w:cs="Arial"/>
                <w:color w:val="000000"/>
                <w:kern w:val="0"/>
                <w:sz w:val="24"/>
                <w:szCs w:val="24"/>
              </w:rPr>
            </w:pPr>
          </w:p>
        </w:tc>
        <w:tc>
          <w:tcPr>
            <w:tcW w:w="1227" w:type="dxa"/>
            <w:vMerge w:val="continue"/>
            <w:vAlign w:val="center"/>
          </w:tcPr>
          <w:p w14:paraId="7DFE0602">
            <w:pPr>
              <w:widowControl/>
              <w:jc w:val="center"/>
              <w:rPr>
                <w:rFonts w:ascii="仿宋_GB2312" w:hAnsi="Arial" w:eastAsia="仿宋_GB2312" w:cs="Arial"/>
                <w:color w:val="000000"/>
                <w:kern w:val="0"/>
                <w:sz w:val="24"/>
                <w:szCs w:val="24"/>
              </w:rPr>
            </w:pPr>
          </w:p>
        </w:tc>
        <w:tc>
          <w:tcPr>
            <w:tcW w:w="1798" w:type="dxa"/>
            <w:vAlign w:val="center"/>
          </w:tcPr>
          <w:p w14:paraId="4B934DFD">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人脸图片检索</w:t>
            </w:r>
          </w:p>
        </w:tc>
        <w:tc>
          <w:tcPr>
            <w:tcW w:w="8833" w:type="dxa"/>
            <w:vAlign w:val="center"/>
          </w:tcPr>
          <w:p w14:paraId="7C7D86CC">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支持人脸特征进行的图片检索， 旨在从图片库中找出与输入人脸图片相似的人脸。</w:t>
            </w:r>
          </w:p>
        </w:tc>
        <w:tc>
          <w:tcPr>
            <w:tcW w:w="818" w:type="dxa"/>
            <w:vAlign w:val="center"/>
          </w:tcPr>
          <w:p w14:paraId="22289B3F">
            <w:pPr>
              <w:widowControl/>
              <w:jc w:val="center"/>
              <w:rPr>
                <w:rFonts w:ascii="仿宋_GB2312" w:hAnsi="Times New Roman" w:eastAsia="仿宋_GB2312" w:cs="Times New Roman"/>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69583BF9">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63D7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2" w:type="dxa"/>
            <w:vMerge w:val="continue"/>
            <w:vAlign w:val="center"/>
          </w:tcPr>
          <w:p w14:paraId="325503EE">
            <w:pPr>
              <w:widowControl/>
              <w:jc w:val="center"/>
              <w:rPr>
                <w:rFonts w:ascii="仿宋_GB2312" w:hAnsi="Arial" w:eastAsia="仿宋_GB2312" w:cs="Arial"/>
                <w:color w:val="000000"/>
                <w:kern w:val="0"/>
                <w:sz w:val="24"/>
                <w:szCs w:val="24"/>
              </w:rPr>
            </w:pPr>
          </w:p>
        </w:tc>
        <w:tc>
          <w:tcPr>
            <w:tcW w:w="1227" w:type="dxa"/>
            <w:vMerge w:val="continue"/>
            <w:vAlign w:val="center"/>
          </w:tcPr>
          <w:p w14:paraId="4F4DE8AB">
            <w:pPr>
              <w:widowControl/>
              <w:jc w:val="center"/>
              <w:rPr>
                <w:rFonts w:ascii="仿宋_GB2312" w:hAnsi="Arial" w:eastAsia="仿宋_GB2312" w:cs="Arial"/>
                <w:color w:val="000000"/>
                <w:kern w:val="0"/>
                <w:sz w:val="24"/>
                <w:szCs w:val="24"/>
              </w:rPr>
            </w:pPr>
          </w:p>
        </w:tc>
        <w:tc>
          <w:tcPr>
            <w:tcW w:w="1798" w:type="dxa"/>
            <w:vAlign w:val="center"/>
          </w:tcPr>
          <w:p w14:paraId="0F745458">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车辆图片检索</w:t>
            </w:r>
          </w:p>
        </w:tc>
        <w:tc>
          <w:tcPr>
            <w:tcW w:w="8833" w:type="dxa"/>
            <w:vAlign w:val="center"/>
          </w:tcPr>
          <w:p w14:paraId="23448903">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支持通过输入一张车辆图片，从图片库中检索出与之相似的车辆图片。</w:t>
            </w:r>
          </w:p>
        </w:tc>
        <w:tc>
          <w:tcPr>
            <w:tcW w:w="818" w:type="dxa"/>
            <w:vAlign w:val="center"/>
          </w:tcPr>
          <w:p w14:paraId="73E7DC31">
            <w:pPr>
              <w:widowControl/>
              <w:jc w:val="center"/>
              <w:rPr>
                <w:rFonts w:ascii="仿宋_GB2312" w:hAnsi="Times New Roman" w:eastAsia="仿宋_GB2312" w:cs="Times New Roman"/>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19239DEB">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43D4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72" w:type="dxa"/>
            <w:vMerge w:val="continue"/>
            <w:vAlign w:val="center"/>
          </w:tcPr>
          <w:p w14:paraId="007A448D">
            <w:pPr>
              <w:widowControl/>
              <w:jc w:val="center"/>
              <w:rPr>
                <w:rFonts w:ascii="仿宋_GB2312" w:hAnsi="Arial" w:eastAsia="仿宋_GB2312" w:cs="Arial"/>
                <w:color w:val="000000"/>
                <w:kern w:val="0"/>
                <w:sz w:val="24"/>
                <w:szCs w:val="24"/>
              </w:rPr>
            </w:pPr>
          </w:p>
        </w:tc>
        <w:tc>
          <w:tcPr>
            <w:tcW w:w="1227" w:type="dxa"/>
            <w:vMerge w:val="continue"/>
            <w:vAlign w:val="center"/>
          </w:tcPr>
          <w:p w14:paraId="6AC1BE8D">
            <w:pPr>
              <w:widowControl/>
              <w:jc w:val="center"/>
              <w:rPr>
                <w:rFonts w:ascii="仿宋_GB2312" w:hAnsi="Arial" w:eastAsia="仿宋_GB2312" w:cs="Arial"/>
                <w:color w:val="000000"/>
                <w:kern w:val="0"/>
                <w:sz w:val="24"/>
                <w:szCs w:val="24"/>
              </w:rPr>
            </w:pPr>
          </w:p>
        </w:tc>
        <w:tc>
          <w:tcPr>
            <w:tcW w:w="1798" w:type="dxa"/>
            <w:vAlign w:val="center"/>
          </w:tcPr>
          <w:p w14:paraId="0763B828">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车牌号码检索</w:t>
            </w:r>
          </w:p>
        </w:tc>
        <w:tc>
          <w:tcPr>
            <w:tcW w:w="8833" w:type="dxa"/>
            <w:vAlign w:val="center"/>
          </w:tcPr>
          <w:p w14:paraId="08CDCAEA">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支持通过输入车牌号码，从数据库中检索出与该车牌号码匹配的车辆信息或图</w:t>
            </w:r>
          </w:p>
        </w:tc>
        <w:tc>
          <w:tcPr>
            <w:tcW w:w="818" w:type="dxa"/>
            <w:vAlign w:val="center"/>
          </w:tcPr>
          <w:p w14:paraId="08A00244">
            <w:pPr>
              <w:widowControl/>
              <w:jc w:val="center"/>
              <w:rPr>
                <w:rFonts w:ascii="仿宋_GB2312" w:hAnsi="Times New Roman" w:eastAsia="仿宋_GB2312" w:cs="Times New Roman"/>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658E800B">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2DB8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72" w:type="dxa"/>
            <w:vMerge w:val="continue"/>
            <w:vAlign w:val="center"/>
          </w:tcPr>
          <w:p w14:paraId="59F04DBB">
            <w:pPr>
              <w:widowControl/>
              <w:jc w:val="center"/>
              <w:rPr>
                <w:rFonts w:ascii="仿宋_GB2312" w:hAnsi="Arial" w:eastAsia="仿宋_GB2312" w:cs="Arial"/>
                <w:color w:val="000000"/>
                <w:kern w:val="0"/>
                <w:sz w:val="24"/>
                <w:szCs w:val="24"/>
              </w:rPr>
            </w:pPr>
          </w:p>
        </w:tc>
        <w:tc>
          <w:tcPr>
            <w:tcW w:w="1227" w:type="dxa"/>
            <w:vMerge w:val="continue"/>
            <w:vAlign w:val="center"/>
          </w:tcPr>
          <w:p w14:paraId="20E15463">
            <w:pPr>
              <w:widowControl/>
              <w:jc w:val="center"/>
              <w:rPr>
                <w:rFonts w:ascii="仿宋_GB2312" w:hAnsi="Arial" w:eastAsia="仿宋_GB2312" w:cs="Arial"/>
                <w:color w:val="000000"/>
                <w:kern w:val="0"/>
                <w:sz w:val="24"/>
                <w:szCs w:val="24"/>
              </w:rPr>
            </w:pPr>
          </w:p>
        </w:tc>
        <w:tc>
          <w:tcPr>
            <w:tcW w:w="1798" w:type="dxa"/>
            <w:vAlign w:val="center"/>
          </w:tcPr>
          <w:p w14:paraId="624D0E6B">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★极速检索模式</w:t>
            </w:r>
          </w:p>
        </w:tc>
        <w:tc>
          <w:tcPr>
            <w:tcW w:w="8833" w:type="dxa"/>
            <w:vAlign w:val="center"/>
          </w:tcPr>
          <w:p w14:paraId="70B04253">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一种快速检索模式， 旨在以最快的速度返回检索结果，可能牺牲部分准确性。应用场景：适用于对时间要求极高，但对准确性要求稍低的场景。</w:t>
            </w:r>
          </w:p>
        </w:tc>
        <w:tc>
          <w:tcPr>
            <w:tcW w:w="818" w:type="dxa"/>
            <w:vAlign w:val="center"/>
          </w:tcPr>
          <w:p w14:paraId="04B59A2C">
            <w:pPr>
              <w:widowControl/>
              <w:jc w:val="center"/>
              <w:rPr>
                <w:rFonts w:ascii="仿宋_GB2312" w:hAnsi="Times New Roman" w:eastAsia="仿宋_GB2312" w:cs="Times New Roman"/>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2E2A5C95">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1EB0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72" w:type="dxa"/>
            <w:vMerge w:val="continue"/>
            <w:vAlign w:val="center"/>
          </w:tcPr>
          <w:p w14:paraId="6AF7A43A">
            <w:pPr>
              <w:widowControl/>
              <w:jc w:val="center"/>
              <w:rPr>
                <w:rFonts w:ascii="仿宋_GB2312" w:hAnsi="Arial" w:eastAsia="仿宋_GB2312" w:cs="Arial"/>
                <w:color w:val="000000"/>
                <w:kern w:val="0"/>
                <w:sz w:val="24"/>
                <w:szCs w:val="24"/>
              </w:rPr>
            </w:pPr>
          </w:p>
        </w:tc>
        <w:tc>
          <w:tcPr>
            <w:tcW w:w="1227" w:type="dxa"/>
            <w:vMerge w:val="continue"/>
            <w:vAlign w:val="center"/>
          </w:tcPr>
          <w:p w14:paraId="455F9718">
            <w:pPr>
              <w:widowControl/>
              <w:jc w:val="center"/>
              <w:rPr>
                <w:rFonts w:ascii="仿宋_GB2312" w:hAnsi="Arial" w:eastAsia="仿宋_GB2312" w:cs="Arial"/>
                <w:color w:val="000000"/>
                <w:kern w:val="0"/>
                <w:sz w:val="24"/>
                <w:szCs w:val="24"/>
              </w:rPr>
            </w:pPr>
          </w:p>
        </w:tc>
        <w:tc>
          <w:tcPr>
            <w:tcW w:w="1798" w:type="dxa"/>
            <w:vAlign w:val="center"/>
          </w:tcPr>
          <w:p w14:paraId="4C02A9A1">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标准检索模式</w:t>
            </w:r>
          </w:p>
        </w:tc>
        <w:tc>
          <w:tcPr>
            <w:tcW w:w="8833" w:type="dxa"/>
            <w:vAlign w:val="center"/>
          </w:tcPr>
          <w:p w14:paraId="467ACBB2">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一种平衡检索速度和准确性的模式，适用于大多数常规检索需求。应用场景：广泛应用于各种需要平衡速度和准确性的检索场景。</w:t>
            </w:r>
          </w:p>
        </w:tc>
        <w:tc>
          <w:tcPr>
            <w:tcW w:w="818" w:type="dxa"/>
            <w:vAlign w:val="center"/>
          </w:tcPr>
          <w:p w14:paraId="5F9BAB60">
            <w:pPr>
              <w:widowControl/>
              <w:jc w:val="center"/>
              <w:rPr>
                <w:rFonts w:ascii="仿宋_GB2312" w:hAnsi="Times New Roman" w:eastAsia="仿宋_GB2312" w:cs="Times New Roman"/>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0DCAFAE8">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581A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72" w:type="dxa"/>
            <w:vMerge w:val="continue"/>
            <w:vAlign w:val="center"/>
          </w:tcPr>
          <w:p w14:paraId="506446B7">
            <w:pPr>
              <w:widowControl/>
              <w:jc w:val="center"/>
              <w:rPr>
                <w:rFonts w:ascii="仿宋_GB2312" w:hAnsi="Arial" w:eastAsia="仿宋_GB2312" w:cs="Arial"/>
                <w:color w:val="000000"/>
                <w:kern w:val="0"/>
                <w:sz w:val="24"/>
                <w:szCs w:val="24"/>
              </w:rPr>
            </w:pPr>
          </w:p>
        </w:tc>
        <w:tc>
          <w:tcPr>
            <w:tcW w:w="1227" w:type="dxa"/>
            <w:vMerge w:val="continue"/>
            <w:vAlign w:val="center"/>
          </w:tcPr>
          <w:p w14:paraId="6DD250FD">
            <w:pPr>
              <w:widowControl/>
              <w:jc w:val="center"/>
              <w:rPr>
                <w:rFonts w:ascii="仿宋_GB2312" w:hAnsi="Arial" w:eastAsia="仿宋_GB2312" w:cs="Arial"/>
                <w:color w:val="000000"/>
                <w:kern w:val="0"/>
                <w:sz w:val="24"/>
                <w:szCs w:val="24"/>
              </w:rPr>
            </w:pPr>
          </w:p>
        </w:tc>
        <w:tc>
          <w:tcPr>
            <w:tcW w:w="1798" w:type="dxa"/>
            <w:vAlign w:val="center"/>
          </w:tcPr>
          <w:p w14:paraId="2A3E465D">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精准检索模式</w:t>
            </w:r>
          </w:p>
        </w:tc>
        <w:tc>
          <w:tcPr>
            <w:tcW w:w="8833" w:type="dxa"/>
            <w:vAlign w:val="center"/>
          </w:tcPr>
          <w:p w14:paraId="789B1D6F">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强调检索准确性的模式，可能需要更长的检索时间，但返回的结果更加精确。应用场景：适用于对准确性要求极高的场景。</w:t>
            </w:r>
          </w:p>
        </w:tc>
        <w:tc>
          <w:tcPr>
            <w:tcW w:w="818" w:type="dxa"/>
            <w:vAlign w:val="center"/>
          </w:tcPr>
          <w:p w14:paraId="32A3C502">
            <w:pPr>
              <w:widowControl/>
              <w:jc w:val="center"/>
              <w:rPr>
                <w:rFonts w:ascii="仿宋_GB2312" w:hAnsi="Times New Roman" w:eastAsia="仿宋_GB2312" w:cs="Times New Roman"/>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74D4C1AD">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78FFB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72" w:type="dxa"/>
            <w:vMerge w:val="continue"/>
            <w:vAlign w:val="center"/>
          </w:tcPr>
          <w:p w14:paraId="6C44625E">
            <w:pPr>
              <w:widowControl/>
              <w:jc w:val="center"/>
              <w:rPr>
                <w:rFonts w:ascii="仿宋_GB2312" w:hAnsi="Arial" w:eastAsia="仿宋_GB2312" w:cs="Arial"/>
                <w:color w:val="000000"/>
                <w:kern w:val="0"/>
                <w:sz w:val="24"/>
                <w:szCs w:val="24"/>
              </w:rPr>
            </w:pPr>
          </w:p>
        </w:tc>
        <w:tc>
          <w:tcPr>
            <w:tcW w:w="1227" w:type="dxa"/>
            <w:vMerge w:val="continue"/>
            <w:vAlign w:val="center"/>
          </w:tcPr>
          <w:p w14:paraId="4D2CC325">
            <w:pPr>
              <w:widowControl/>
              <w:jc w:val="center"/>
              <w:rPr>
                <w:rFonts w:ascii="仿宋_GB2312" w:hAnsi="Arial" w:eastAsia="仿宋_GB2312" w:cs="Arial"/>
                <w:color w:val="000000"/>
                <w:kern w:val="0"/>
                <w:sz w:val="24"/>
                <w:szCs w:val="24"/>
              </w:rPr>
            </w:pPr>
          </w:p>
        </w:tc>
        <w:tc>
          <w:tcPr>
            <w:tcW w:w="1798" w:type="dxa"/>
            <w:vAlign w:val="center"/>
          </w:tcPr>
          <w:p w14:paraId="68093D0F">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检索结果按视频归堆</w:t>
            </w:r>
          </w:p>
        </w:tc>
        <w:tc>
          <w:tcPr>
            <w:tcW w:w="8833" w:type="dxa"/>
            <w:vAlign w:val="center"/>
          </w:tcPr>
          <w:p w14:paraId="549D53EC">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将检索结果按照视频片段进行归类，便于用户查看和管理。视频监控系统中，方便用户快速定位到相关视频片段。</w:t>
            </w:r>
          </w:p>
        </w:tc>
        <w:tc>
          <w:tcPr>
            <w:tcW w:w="818" w:type="dxa"/>
            <w:vAlign w:val="center"/>
          </w:tcPr>
          <w:p w14:paraId="3FDCB23C">
            <w:pPr>
              <w:widowControl/>
              <w:jc w:val="center"/>
              <w:rPr>
                <w:rFonts w:ascii="仿宋_GB2312" w:hAnsi="Times New Roman" w:eastAsia="仿宋_GB2312" w:cs="Times New Roman"/>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3B98B1DE">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6555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72" w:type="dxa"/>
            <w:vMerge w:val="continue"/>
            <w:vAlign w:val="center"/>
          </w:tcPr>
          <w:p w14:paraId="41A868F7">
            <w:pPr>
              <w:widowControl/>
              <w:jc w:val="center"/>
              <w:rPr>
                <w:rFonts w:ascii="仿宋_GB2312" w:hAnsi="Arial" w:eastAsia="仿宋_GB2312" w:cs="Arial"/>
                <w:color w:val="000000"/>
                <w:kern w:val="0"/>
                <w:sz w:val="24"/>
                <w:szCs w:val="24"/>
              </w:rPr>
            </w:pPr>
          </w:p>
        </w:tc>
        <w:tc>
          <w:tcPr>
            <w:tcW w:w="1227" w:type="dxa"/>
            <w:vMerge w:val="continue"/>
            <w:vAlign w:val="center"/>
          </w:tcPr>
          <w:p w14:paraId="0C2D3BBF">
            <w:pPr>
              <w:widowControl/>
              <w:jc w:val="center"/>
              <w:rPr>
                <w:rFonts w:ascii="仿宋_GB2312" w:hAnsi="Arial" w:eastAsia="仿宋_GB2312" w:cs="Arial"/>
                <w:color w:val="000000"/>
                <w:kern w:val="0"/>
                <w:sz w:val="24"/>
                <w:szCs w:val="24"/>
              </w:rPr>
            </w:pPr>
          </w:p>
        </w:tc>
        <w:tc>
          <w:tcPr>
            <w:tcW w:w="1798" w:type="dxa"/>
            <w:vAlign w:val="center"/>
          </w:tcPr>
          <w:p w14:paraId="57A93FE0">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★检索结果按相似度排列</w:t>
            </w:r>
          </w:p>
        </w:tc>
        <w:tc>
          <w:tcPr>
            <w:tcW w:w="8833" w:type="dxa"/>
            <w:vAlign w:val="center"/>
          </w:tcPr>
          <w:p w14:paraId="41FA91D9">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 xml:space="preserve">根据检索结果与输入图片的相似度进行排序，相似度越高的结果排在越前面。按照相似度排序的检索场景。支持全域视频解析结果特征融合排序查看，检索结果按照相似度从高到低进行降序排序，默认相识度 </w:t>
            </w:r>
            <w:r>
              <w:rPr>
                <w:rFonts w:hint="eastAsia" w:ascii="仿宋_GB2312" w:hAnsi="Calibri" w:eastAsia="仿宋_GB2312" w:cs="Calibri"/>
                <w:kern w:val="0"/>
                <w:sz w:val="24"/>
                <w:szCs w:val="24"/>
              </w:rPr>
              <w:t>40%</w:t>
            </w:r>
            <w:r>
              <w:rPr>
                <w:rFonts w:hint="eastAsia" w:ascii="仿宋_GB2312" w:hAnsi="宋体" w:eastAsia="仿宋_GB2312" w:cs="Arial"/>
                <w:kern w:val="0"/>
                <w:sz w:val="24"/>
                <w:szCs w:val="24"/>
              </w:rPr>
              <w:t>以上显示，点击目标图片可查看全图、视频等详情。</w:t>
            </w:r>
          </w:p>
        </w:tc>
        <w:tc>
          <w:tcPr>
            <w:tcW w:w="818" w:type="dxa"/>
            <w:vAlign w:val="center"/>
          </w:tcPr>
          <w:p w14:paraId="15F8D28F">
            <w:pPr>
              <w:widowControl/>
              <w:jc w:val="center"/>
              <w:rPr>
                <w:rFonts w:ascii="仿宋_GB2312" w:hAnsi="Times New Roman" w:eastAsia="仿宋_GB2312" w:cs="Times New Roman"/>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5733DF18">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7E849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72" w:type="dxa"/>
            <w:vMerge w:val="continue"/>
            <w:vAlign w:val="center"/>
          </w:tcPr>
          <w:p w14:paraId="3781F881">
            <w:pPr>
              <w:widowControl/>
              <w:jc w:val="center"/>
              <w:rPr>
                <w:rFonts w:ascii="仿宋_GB2312" w:hAnsi="Arial" w:eastAsia="仿宋_GB2312" w:cs="Arial"/>
                <w:color w:val="000000"/>
                <w:kern w:val="0"/>
                <w:sz w:val="24"/>
                <w:szCs w:val="24"/>
              </w:rPr>
            </w:pPr>
          </w:p>
        </w:tc>
        <w:tc>
          <w:tcPr>
            <w:tcW w:w="1227" w:type="dxa"/>
            <w:vMerge w:val="continue"/>
            <w:vAlign w:val="center"/>
          </w:tcPr>
          <w:p w14:paraId="2BBF1482">
            <w:pPr>
              <w:widowControl/>
              <w:jc w:val="center"/>
              <w:rPr>
                <w:rFonts w:ascii="仿宋_GB2312" w:hAnsi="Arial" w:eastAsia="仿宋_GB2312" w:cs="Arial"/>
                <w:color w:val="000000"/>
                <w:kern w:val="0"/>
                <w:sz w:val="24"/>
                <w:szCs w:val="24"/>
              </w:rPr>
            </w:pPr>
          </w:p>
        </w:tc>
        <w:tc>
          <w:tcPr>
            <w:tcW w:w="1798" w:type="dxa"/>
            <w:vAlign w:val="center"/>
          </w:tcPr>
          <w:p w14:paraId="56EEBDAB">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实时调整检索结果调整</w:t>
            </w:r>
          </w:p>
        </w:tc>
        <w:tc>
          <w:tcPr>
            <w:tcW w:w="8833" w:type="dxa"/>
            <w:vAlign w:val="center"/>
          </w:tcPr>
          <w:p w14:paraId="4C758B41">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在检索过程中实时调整检索参数，以优化检索结果。适用于用户需要根据实际情况灵活调整检索条件的场景。</w:t>
            </w:r>
          </w:p>
        </w:tc>
        <w:tc>
          <w:tcPr>
            <w:tcW w:w="818" w:type="dxa"/>
            <w:vAlign w:val="center"/>
          </w:tcPr>
          <w:p w14:paraId="52819EBF">
            <w:pPr>
              <w:widowControl/>
              <w:jc w:val="center"/>
              <w:rPr>
                <w:rFonts w:ascii="仿宋_GB2312" w:hAnsi="Times New Roman" w:eastAsia="仿宋_GB2312" w:cs="Times New Roman"/>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2B77C2F3">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2485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72" w:type="dxa"/>
            <w:vMerge w:val="continue"/>
            <w:vAlign w:val="center"/>
          </w:tcPr>
          <w:p w14:paraId="438C88EB">
            <w:pPr>
              <w:widowControl/>
              <w:jc w:val="center"/>
              <w:rPr>
                <w:rFonts w:ascii="仿宋_GB2312" w:hAnsi="Arial" w:eastAsia="仿宋_GB2312" w:cs="Arial"/>
                <w:color w:val="000000"/>
                <w:kern w:val="0"/>
                <w:sz w:val="24"/>
                <w:szCs w:val="24"/>
              </w:rPr>
            </w:pPr>
          </w:p>
        </w:tc>
        <w:tc>
          <w:tcPr>
            <w:tcW w:w="1227" w:type="dxa"/>
            <w:vMerge w:val="continue"/>
            <w:vAlign w:val="center"/>
          </w:tcPr>
          <w:p w14:paraId="15EA941A">
            <w:pPr>
              <w:widowControl/>
              <w:jc w:val="center"/>
              <w:rPr>
                <w:rFonts w:ascii="仿宋_GB2312" w:hAnsi="Arial" w:eastAsia="仿宋_GB2312" w:cs="Arial"/>
                <w:color w:val="000000"/>
                <w:kern w:val="0"/>
                <w:sz w:val="24"/>
                <w:szCs w:val="24"/>
              </w:rPr>
            </w:pPr>
          </w:p>
        </w:tc>
        <w:tc>
          <w:tcPr>
            <w:tcW w:w="1798" w:type="dxa"/>
            <w:vAlign w:val="center"/>
          </w:tcPr>
          <w:p w14:paraId="0EDE854D">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检索结果标注</w:t>
            </w:r>
          </w:p>
        </w:tc>
        <w:tc>
          <w:tcPr>
            <w:tcW w:w="8833" w:type="dxa"/>
            <w:vAlign w:val="center"/>
          </w:tcPr>
          <w:p w14:paraId="22CA9E60">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系统支持对目标检索结果的快照上直接进行是嫌疑人、疑似嫌疑人以及非嫌疑人的判断。</w:t>
            </w:r>
          </w:p>
        </w:tc>
        <w:tc>
          <w:tcPr>
            <w:tcW w:w="818" w:type="dxa"/>
            <w:vAlign w:val="center"/>
          </w:tcPr>
          <w:p w14:paraId="3B433DFE">
            <w:pPr>
              <w:widowControl/>
              <w:jc w:val="center"/>
              <w:rPr>
                <w:rFonts w:ascii="仿宋_GB2312" w:hAnsi="Times New Roman" w:eastAsia="仿宋_GB2312" w:cs="Times New Roman"/>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14AF056F">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6755E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72" w:type="dxa"/>
            <w:vMerge w:val="continue"/>
            <w:vAlign w:val="center"/>
          </w:tcPr>
          <w:p w14:paraId="310BBB7E">
            <w:pPr>
              <w:widowControl/>
              <w:jc w:val="center"/>
              <w:rPr>
                <w:rFonts w:ascii="仿宋_GB2312" w:hAnsi="Arial" w:eastAsia="仿宋_GB2312" w:cs="Arial"/>
                <w:color w:val="000000"/>
                <w:kern w:val="0"/>
                <w:sz w:val="24"/>
                <w:szCs w:val="24"/>
              </w:rPr>
            </w:pPr>
          </w:p>
        </w:tc>
        <w:tc>
          <w:tcPr>
            <w:tcW w:w="1227" w:type="dxa"/>
            <w:vMerge w:val="continue"/>
            <w:vAlign w:val="center"/>
          </w:tcPr>
          <w:p w14:paraId="035DC4EB">
            <w:pPr>
              <w:widowControl/>
              <w:jc w:val="center"/>
              <w:rPr>
                <w:rFonts w:ascii="仿宋_GB2312" w:hAnsi="Arial" w:eastAsia="仿宋_GB2312" w:cs="Arial"/>
                <w:color w:val="000000"/>
                <w:kern w:val="0"/>
                <w:sz w:val="24"/>
                <w:szCs w:val="24"/>
              </w:rPr>
            </w:pPr>
          </w:p>
        </w:tc>
        <w:tc>
          <w:tcPr>
            <w:tcW w:w="1798" w:type="dxa"/>
            <w:vAlign w:val="center"/>
          </w:tcPr>
          <w:p w14:paraId="548330C3">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下载检索目标图、原图、</w:t>
            </w:r>
            <w:r>
              <w:rPr>
                <w:rFonts w:hint="eastAsia" w:ascii="仿宋_GB2312" w:hAnsi="宋体" w:eastAsia="仿宋_GB2312" w:cs="Arial"/>
                <w:kern w:val="0"/>
                <w:sz w:val="24"/>
                <w:szCs w:val="24"/>
              </w:rPr>
              <w:br w:type="textWrapping"/>
            </w:r>
            <w:r>
              <w:rPr>
                <w:rFonts w:hint="eastAsia" w:ascii="仿宋_GB2312" w:hAnsi="宋体" w:eastAsia="仿宋_GB2312" w:cs="Arial"/>
                <w:kern w:val="0"/>
                <w:sz w:val="24"/>
                <w:szCs w:val="24"/>
              </w:rPr>
              <w:t>视频片段</w:t>
            </w:r>
          </w:p>
        </w:tc>
        <w:tc>
          <w:tcPr>
            <w:tcW w:w="8833" w:type="dxa"/>
            <w:vAlign w:val="center"/>
          </w:tcPr>
          <w:p w14:paraId="1C474211">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下载检索到的原始图片、 目标图、视频片段，涵盖了人像、人脸、车辆及车牌检索的各个方面，包括检索模式、结果处理、标注和下载等功能。根据具体需求选择合适的检索模式和功能，下载检索保存目标图片或视频。</w:t>
            </w:r>
          </w:p>
        </w:tc>
        <w:tc>
          <w:tcPr>
            <w:tcW w:w="818" w:type="dxa"/>
            <w:vAlign w:val="center"/>
          </w:tcPr>
          <w:p w14:paraId="06A9F1FA">
            <w:pPr>
              <w:widowControl/>
              <w:jc w:val="center"/>
              <w:rPr>
                <w:rFonts w:ascii="仿宋_GB2312" w:hAnsi="Times New Roman" w:eastAsia="仿宋_GB2312" w:cs="Times New Roman"/>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05964AEF">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5882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672" w:type="dxa"/>
            <w:vMerge w:val="restart"/>
            <w:vAlign w:val="center"/>
          </w:tcPr>
          <w:p w14:paraId="32E63AE1">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rPr>
              <w:t>7</w:t>
            </w:r>
          </w:p>
        </w:tc>
        <w:tc>
          <w:tcPr>
            <w:tcW w:w="1227" w:type="dxa"/>
            <w:vMerge w:val="restart"/>
            <w:vAlign w:val="center"/>
          </w:tcPr>
          <w:p w14:paraId="455B92F2">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线索摸排模块</w:t>
            </w:r>
          </w:p>
        </w:tc>
        <w:tc>
          <w:tcPr>
            <w:tcW w:w="1798" w:type="dxa"/>
            <w:vAlign w:val="center"/>
          </w:tcPr>
          <w:p w14:paraId="1F27F461">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全图向量化解析</w:t>
            </w:r>
          </w:p>
        </w:tc>
        <w:tc>
          <w:tcPr>
            <w:tcW w:w="8833" w:type="dxa"/>
            <w:vAlign w:val="center"/>
          </w:tcPr>
          <w:p w14:paraId="62779ED7">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基于跨模态技术的全图向量化是指将整张图像数据转换为数值型的特征向量的过程。来提取图像的视觉特征，并将其转化为高维向量形式。这些向量能够表示图像中的关键信息和特征，为图像识别、目标检测等任务提供有力支持。在图像识别任务中，向量化技术能够将图像数据转化为数值向量，为识别模型提供输入数据。实现对图像中的目标进行自动识别和定位。在人脸识别、目标图片检索等场景中，全图向量化技术都发挥着重要作用。</w:t>
            </w:r>
          </w:p>
        </w:tc>
        <w:tc>
          <w:tcPr>
            <w:tcW w:w="818" w:type="dxa"/>
            <w:vAlign w:val="center"/>
          </w:tcPr>
          <w:p w14:paraId="2A876B8A">
            <w:pPr>
              <w:widowControl/>
              <w:jc w:val="center"/>
              <w:rPr>
                <w:rFonts w:ascii="仿宋_GB2312" w:hAnsi="Times New Roman" w:eastAsia="仿宋_GB2312" w:cs="Times New Roman"/>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33EDF952">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63E1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672" w:type="dxa"/>
            <w:vMerge w:val="continue"/>
            <w:vAlign w:val="center"/>
          </w:tcPr>
          <w:p w14:paraId="7A050EB1">
            <w:pPr>
              <w:widowControl/>
              <w:jc w:val="center"/>
              <w:rPr>
                <w:rFonts w:ascii="仿宋_GB2312" w:hAnsi="Arial" w:eastAsia="仿宋_GB2312" w:cs="Arial"/>
                <w:color w:val="000000"/>
                <w:kern w:val="0"/>
                <w:sz w:val="24"/>
                <w:szCs w:val="24"/>
              </w:rPr>
            </w:pPr>
          </w:p>
        </w:tc>
        <w:tc>
          <w:tcPr>
            <w:tcW w:w="1227" w:type="dxa"/>
            <w:vMerge w:val="continue"/>
            <w:vAlign w:val="center"/>
          </w:tcPr>
          <w:p w14:paraId="4C8AA5EB">
            <w:pPr>
              <w:widowControl/>
              <w:jc w:val="center"/>
              <w:rPr>
                <w:rFonts w:ascii="仿宋_GB2312" w:hAnsi="Arial" w:eastAsia="仿宋_GB2312" w:cs="Arial"/>
                <w:color w:val="000000"/>
                <w:kern w:val="0"/>
                <w:sz w:val="24"/>
                <w:szCs w:val="24"/>
              </w:rPr>
            </w:pPr>
          </w:p>
        </w:tc>
        <w:tc>
          <w:tcPr>
            <w:tcW w:w="1798" w:type="dxa"/>
            <w:vAlign w:val="center"/>
          </w:tcPr>
          <w:p w14:paraId="45185577">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★全图向量化检索</w:t>
            </w:r>
          </w:p>
        </w:tc>
        <w:tc>
          <w:tcPr>
            <w:tcW w:w="8833" w:type="dxa"/>
            <w:vAlign w:val="center"/>
          </w:tcPr>
          <w:p w14:paraId="727DDC81">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 xml:space="preserve">全图向量化检索是一种利用深度学习技术实现的图像搜索服务。它通过将图片转化为向量，并依据这些向量的相似度来判定图片相似度，从而找出与给定图片相似的图片。系统将查询图片转化为向量，并比较其与数据库中所有图片向量的相似度，最后返回最相似的 </w:t>
            </w:r>
            <w:r>
              <w:rPr>
                <w:rFonts w:hint="eastAsia" w:ascii="仿宋_GB2312" w:hAnsi="Calibri" w:eastAsia="仿宋_GB2312" w:cs="Calibri"/>
                <w:kern w:val="0"/>
                <w:sz w:val="24"/>
                <w:szCs w:val="24"/>
              </w:rPr>
              <w:t xml:space="preserve">N </w:t>
            </w:r>
            <w:r>
              <w:rPr>
                <w:rFonts w:hint="eastAsia" w:ascii="仿宋_GB2312" w:hAnsi="宋体" w:eastAsia="仿宋_GB2312" w:cs="Arial"/>
                <w:kern w:val="0"/>
                <w:sz w:val="24"/>
                <w:szCs w:val="24"/>
              </w:rPr>
              <w:t>张图片作为结果。使用案件线索文本关键词，直接对视频进行解析。突破了传统单一模态检索的壁垒，极大地拓展了信息获取与理解的维度，对于提升信息检索效率和准确度。建立不同模态之间的映射关系，确保相似的内容在映射后的空间中距离接近。</w:t>
            </w:r>
          </w:p>
        </w:tc>
        <w:tc>
          <w:tcPr>
            <w:tcW w:w="818" w:type="dxa"/>
            <w:vAlign w:val="center"/>
          </w:tcPr>
          <w:p w14:paraId="373E027E">
            <w:pPr>
              <w:widowControl/>
              <w:jc w:val="center"/>
              <w:rPr>
                <w:rFonts w:ascii="仿宋_GB2312" w:hAnsi="Times New Roman" w:eastAsia="仿宋_GB2312" w:cs="Times New Roman"/>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70B81B7F">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469C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72" w:type="dxa"/>
            <w:vMerge w:val="continue"/>
            <w:vAlign w:val="center"/>
          </w:tcPr>
          <w:p w14:paraId="4819CC0E">
            <w:pPr>
              <w:widowControl/>
              <w:jc w:val="center"/>
              <w:rPr>
                <w:rFonts w:ascii="仿宋_GB2312" w:hAnsi="Arial" w:eastAsia="仿宋_GB2312" w:cs="Arial"/>
                <w:color w:val="000000"/>
                <w:kern w:val="0"/>
                <w:sz w:val="24"/>
                <w:szCs w:val="24"/>
              </w:rPr>
            </w:pPr>
          </w:p>
        </w:tc>
        <w:tc>
          <w:tcPr>
            <w:tcW w:w="1227" w:type="dxa"/>
            <w:vMerge w:val="continue"/>
            <w:vAlign w:val="center"/>
          </w:tcPr>
          <w:p w14:paraId="4714D01E">
            <w:pPr>
              <w:widowControl/>
              <w:jc w:val="center"/>
              <w:rPr>
                <w:rFonts w:ascii="仿宋_GB2312" w:hAnsi="Arial" w:eastAsia="仿宋_GB2312" w:cs="Arial"/>
                <w:color w:val="000000"/>
                <w:kern w:val="0"/>
                <w:sz w:val="24"/>
                <w:szCs w:val="24"/>
              </w:rPr>
            </w:pPr>
          </w:p>
        </w:tc>
        <w:tc>
          <w:tcPr>
            <w:tcW w:w="1798" w:type="dxa"/>
            <w:vAlign w:val="center"/>
          </w:tcPr>
          <w:p w14:paraId="1A213038">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摸排结果展示</w:t>
            </w:r>
          </w:p>
        </w:tc>
        <w:tc>
          <w:tcPr>
            <w:tcW w:w="8833" w:type="dxa"/>
            <w:vAlign w:val="center"/>
          </w:tcPr>
          <w:p w14:paraId="103D829D">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将摸排得到的结果以清晰、直观的方式呈现出来。支持全域视频解析结果特征融合排序查看，检索结果按照相似度从高到低进行降序排序。</w:t>
            </w:r>
          </w:p>
        </w:tc>
        <w:tc>
          <w:tcPr>
            <w:tcW w:w="818" w:type="dxa"/>
            <w:vAlign w:val="center"/>
          </w:tcPr>
          <w:p w14:paraId="307755B5">
            <w:pPr>
              <w:widowControl/>
              <w:jc w:val="center"/>
              <w:rPr>
                <w:rFonts w:ascii="仿宋_GB2312" w:hAnsi="Times New Roman" w:eastAsia="仿宋_GB2312" w:cs="Times New Roman"/>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104BCE92">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0824567C">
        <w:tblPrEx>
          <w:tblCellMar>
            <w:top w:w="0" w:type="dxa"/>
            <w:left w:w="108" w:type="dxa"/>
            <w:bottom w:w="0" w:type="dxa"/>
            <w:right w:w="108" w:type="dxa"/>
          </w:tblCellMar>
        </w:tblPrEx>
        <w:trPr>
          <w:trHeight w:val="489" w:hRule="atLeast"/>
        </w:trPr>
        <w:tc>
          <w:tcPr>
            <w:tcW w:w="672" w:type="dxa"/>
            <w:vMerge w:val="continue"/>
            <w:vAlign w:val="center"/>
          </w:tcPr>
          <w:p w14:paraId="199150CC">
            <w:pPr>
              <w:widowControl/>
              <w:jc w:val="center"/>
              <w:rPr>
                <w:rFonts w:ascii="仿宋_GB2312" w:hAnsi="Arial" w:eastAsia="仿宋_GB2312" w:cs="Arial"/>
                <w:color w:val="000000"/>
                <w:kern w:val="0"/>
                <w:sz w:val="24"/>
                <w:szCs w:val="24"/>
              </w:rPr>
            </w:pPr>
          </w:p>
        </w:tc>
        <w:tc>
          <w:tcPr>
            <w:tcW w:w="1227" w:type="dxa"/>
            <w:vMerge w:val="continue"/>
            <w:vAlign w:val="center"/>
          </w:tcPr>
          <w:p w14:paraId="73D21343">
            <w:pPr>
              <w:widowControl/>
              <w:jc w:val="center"/>
              <w:rPr>
                <w:rFonts w:ascii="仿宋_GB2312" w:hAnsi="Arial" w:eastAsia="仿宋_GB2312" w:cs="Arial"/>
                <w:color w:val="000000"/>
                <w:kern w:val="0"/>
                <w:sz w:val="24"/>
                <w:szCs w:val="24"/>
              </w:rPr>
            </w:pPr>
          </w:p>
        </w:tc>
        <w:tc>
          <w:tcPr>
            <w:tcW w:w="1798" w:type="dxa"/>
            <w:vAlign w:val="center"/>
          </w:tcPr>
          <w:p w14:paraId="475FD45A">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摸排结果管理</w:t>
            </w:r>
          </w:p>
        </w:tc>
        <w:tc>
          <w:tcPr>
            <w:tcW w:w="8833" w:type="dxa"/>
            <w:vAlign w:val="center"/>
          </w:tcPr>
          <w:p w14:paraId="578DFC67">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摸排结果管理是指对摸排过程中得到的结果进行整理、存储、分析和利用的过程。将摸排结果进行分类、归档和整理， 以便后续查阅和利用。</w:t>
            </w:r>
          </w:p>
        </w:tc>
        <w:tc>
          <w:tcPr>
            <w:tcW w:w="818" w:type="dxa"/>
            <w:vAlign w:val="center"/>
          </w:tcPr>
          <w:p w14:paraId="15DFEC81">
            <w:pPr>
              <w:widowControl/>
              <w:jc w:val="center"/>
              <w:rPr>
                <w:rFonts w:ascii="仿宋_GB2312" w:hAnsi="Times New Roman" w:eastAsia="仿宋_GB2312" w:cs="Times New Roman"/>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6BABEF0A">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47AF1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72" w:type="dxa"/>
            <w:vMerge w:val="continue"/>
            <w:vAlign w:val="center"/>
          </w:tcPr>
          <w:p w14:paraId="07D2EE79">
            <w:pPr>
              <w:widowControl/>
              <w:jc w:val="center"/>
              <w:rPr>
                <w:rFonts w:ascii="仿宋_GB2312" w:hAnsi="Arial" w:eastAsia="仿宋_GB2312" w:cs="Arial"/>
                <w:color w:val="000000"/>
                <w:kern w:val="0"/>
                <w:sz w:val="24"/>
                <w:szCs w:val="24"/>
              </w:rPr>
            </w:pPr>
          </w:p>
        </w:tc>
        <w:tc>
          <w:tcPr>
            <w:tcW w:w="1227" w:type="dxa"/>
            <w:vMerge w:val="continue"/>
            <w:vAlign w:val="center"/>
          </w:tcPr>
          <w:p w14:paraId="5CEC870F">
            <w:pPr>
              <w:widowControl/>
              <w:jc w:val="center"/>
              <w:rPr>
                <w:rFonts w:ascii="仿宋_GB2312" w:hAnsi="Arial" w:eastAsia="仿宋_GB2312" w:cs="Arial"/>
                <w:color w:val="000000"/>
                <w:kern w:val="0"/>
                <w:sz w:val="24"/>
                <w:szCs w:val="24"/>
              </w:rPr>
            </w:pPr>
          </w:p>
        </w:tc>
        <w:tc>
          <w:tcPr>
            <w:tcW w:w="1798" w:type="dxa"/>
            <w:vAlign w:val="center"/>
          </w:tcPr>
          <w:p w14:paraId="4305F560">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摸排结果带入</w:t>
            </w:r>
          </w:p>
        </w:tc>
        <w:tc>
          <w:tcPr>
            <w:tcW w:w="8833" w:type="dxa"/>
            <w:vAlign w:val="center"/>
          </w:tcPr>
          <w:p w14:paraId="30F4629C">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摸排结果带入是指将摸排得到的结果引入到后续的工作或决策中。带入检索模块支持二次修剪。</w:t>
            </w:r>
          </w:p>
        </w:tc>
        <w:tc>
          <w:tcPr>
            <w:tcW w:w="818" w:type="dxa"/>
            <w:vAlign w:val="center"/>
          </w:tcPr>
          <w:p w14:paraId="12AB7F69">
            <w:pPr>
              <w:widowControl/>
              <w:jc w:val="center"/>
              <w:rPr>
                <w:rFonts w:ascii="仿宋_GB2312" w:hAnsi="Times New Roman" w:eastAsia="仿宋_GB2312" w:cs="Times New Roman"/>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0D6712E2">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33F7E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72" w:type="dxa"/>
            <w:vMerge w:val="continue"/>
            <w:vAlign w:val="center"/>
          </w:tcPr>
          <w:p w14:paraId="1A041BB3">
            <w:pPr>
              <w:widowControl/>
              <w:jc w:val="center"/>
              <w:rPr>
                <w:rFonts w:ascii="仿宋_GB2312" w:hAnsi="Arial" w:eastAsia="仿宋_GB2312" w:cs="Arial"/>
                <w:color w:val="000000"/>
                <w:kern w:val="0"/>
                <w:sz w:val="24"/>
                <w:szCs w:val="24"/>
              </w:rPr>
            </w:pPr>
          </w:p>
        </w:tc>
        <w:tc>
          <w:tcPr>
            <w:tcW w:w="1227" w:type="dxa"/>
            <w:vMerge w:val="continue"/>
            <w:vAlign w:val="center"/>
          </w:tcPr>
          <w:p w14:paraId="1A244D20">
            <w:pPr>
              <w:widowControl/>
              <w:jc w:val="center"/>
              <w:rPr>
                <w:rFonts w:ascii="仿宋_GB2312" w:hAnsi="Arial" w:eastAsia="仿宋_GB2312" w:cs="Arial"/>
                <w:color w:val="000000"/>
                <w:kern w:val="0"/>
                <w:sz w:val="24"/>
                <w:szCs w:val="24"/>
              </w:rPr>
            </w:pPr>
          </w:p>
        </w:tc>
        <w:tc>
          <w:tcPr>
            <w:tcW w:w="1798" w:type="dxa"/>
            <w:vAlign w:val="center"/>
          </w:tcPr>
          <w:p w14:paraId="447467B0">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摸排结果下载</w:t>
            </w:r>
          </w:p>
        </w:tc>
        <w:tc>
          <w:tcPr>
            <w:tcW w:w="8833" w:type="dxa"/>
            <w:vAlign w:val="center"/>
          </w:tcPr>
          <w:p w14:paraId="6B8B979E">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摸排结果下载是指将摸排得到的结果以文件的形式下载到本地计算机或其他存储设备上。</w:t>
            </w:r>
          </w:p>
        </w:tc>
        <w:tc>
          <w:tcPr>
            <w:tcW w:w="818" w:type="dxa"/>
            <w:vAlign w:val="center"/>
          </w:tcPr>
          <w:p w14:paraId="39953B6F">
            <w:pPr>
              <w:widowControl/>
              <w:jc w:val="center"/>
              <w:rPr>
                <w:rFonts w:ascii="仿宋_GB2312" w:hAnsi="Times New Roman" w:eastAsia="仿宋_GB2312" w:cs="Times New Roman"/>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5D807AF2">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3FF2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72" w:type="dxa"/>
            <w:vMerge w:val="restart"/>
            <w:vAlign w:val="center"/>
          </w:tcPr>
          <w:p w14:paraId="1199BA3A">
            <w:pPr>
              <w:widowControl/>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rPr>
              <w:t>8</w:t>
            </w:r>
          </w:p>
        </w:tc>
        <w:tc>
          <w:tcPr>
            <w:tcW w:w="1227" w:type="dxa"/>
            <w:vMerge w:val="restart"/>
            <w:vAlign w:val="center"/>
          </w:tcPr>
          <w:p w14:paraId="75B17F0C">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目标轨迹管理模块</w:t>
            </w:r>
          </w:p>
        </w:tc>
        <w:tc>
          <w:tcPr>
            <w:tcW w:w="1798" w:type="dxa"/>
            <w:vAlign w:val="center"/>
          </w:tcPr>
          <w:p w14:paraId="597B3DD1">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轨迹列表展示</w:t>
            </w:r>
          </w:p>
        </w:tc>
        <w:tc>
          <w:tcPr>
            <w:tcW w:w="8833" w:type="dxa"/>
            <w:vAlign w:val="center"/>
          </w:tcPr>
          <w:p w14:paraId="0EF8A7D6">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轨迹列表展示是指将多条轨迹以列表的形式进行展示，方便用户查看和管理。在轨迹列表中，通常可以显示轨迹的基本信息，如轨迹名称、时间、地点等。用户可以通过滚动、搜索等方式浏览轨迹列表，快速找到所需的轨迹。</w:t>
            </w:r>
          </w:p>
        </w:tc>
        <w:tc>
          <w:tcPr>
            <w:tcW w:w="818" w:type="dxa"/>
            <w:vAlign w:val="center"/>
          </w:tcPr>
          <w:p w14:paraId="6436673E">
            <w:pPr>
              <w:widowControl/>
              <w:jc w:val="center"/>
              <w:rPr>
                <w:rFonts w:ascii="仿宋_GB2312" w:hAnsi="Times New Roman" w:eastAsia="仿宋_GB2312" w:cs="Times New Roman"/>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12BE9856">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1FC0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72" w:type="dxa"/>
            <w:vMerge w:val="continue"/>
            <w:vAlign w:val="center"/>
          </w:tcPr>
          <w:p w14:paraId="18387FEE">
            <w:pPr>
              <w:widowControl/>
              <w:jc w:val="center"/>
              <w:rPr>
                <w:rFonts w:ascii="仿宋_GB2312" w:hAnsi="Arial" w:eastAsia="仿宋_GB2312" w:cs="Arial"/>
                <w:color w:val="000000"/>
                <w:kern w:val="0"/>
                <w:sz w:val="24"/>
                <w:szCs w:val="24"/>
              </w:rPr>
            </w:pPr>
          </w:p>
        </w:tc>
        <w:tc>
          <w:tcPr>
            <w:tcW w:w="1227" w:type="dxa"/>
            <w:vMerge w:val="continue"/>
            <w:vAlign w:val="center"/>
          </w:tcPr>
          <w:p w14:paraId="2E045FD3">
            <w:pPr>
              <w:widowControl/>
              <w:jc w:val="center"/>
              <w:rPr>
                <w:rFonts w:ascii="仿宋_GB2312" w:hAnsi="Arial" w:eastAsia="仿宋_GB2312" w:cs="Arial"/>
                <w:color w:val="000000"/>
                <w:kern w:val="0"/>
                <w:sz w:val="24"/>
                <w:szCs w:val="24"/>
              </w:rPr>
            </w:pPr>
          </w:p>
        </w:tc>
        <w:tc>
          <w:tcPr>
            <w:tcW w:w="1798" w:type="dxa"/>
            <w:vAlign w:val="center"/>
          </w:tcPr>
          <w:p w14:paraId="2E12642D">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轨迹列表筛选</w:t>
            </w:r>
          </w:p>
        </w:tc>
        <w:tc>
          <w:tcPr>
            <w:tcW w:w="8833" w:type="dxa"/>
            <w:vAlign w:val="center"/>
          </w:tcPr>
          <w:p w14:paraId="09612A1F">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轨迹列表筛选是指根据一定的条件对轨迹列表进行过滤，以便找到符合特定要求的轨迹。筛选条件可以包括时间范围、地点范围、轨迹类型等。通过筛选，用户可以更加高效地找到所需的轨迹，减少不必要的查找时间。</w:t>
            </w:r>
          </w:p>
        </w:tc>
        <w:tc>
          <w:tcPr>
            <w:tcW w:w="818" w:type="dxa"/>
            <w:vAlign w:val="center"/>
          </w:tcPr>
          <w:p w14:paraId="1115E7BD">
            <w:pPr>
              <w:widowControl/>
              <w:jc w:val="center"/>
              <w:rPr>
                <w:rFonts w:ascii="仿宋_GB2312" w:hAnsi="Times New Roman" w:eastAsia="仿宋_GB2312" w:cs="Times New Roman"/>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71E8662D">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4460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72" w:type="dxa"/>
            <w:vMerge w:val="continue"/>
            <w:vAlign w:val="center"/>
          </w:tcPr>
          <w:p w14:paraId="289DB0EB">
            <w:pPr>
              <w:widowControl/>
              <w:jc w:val="center"/>
              <w:rPr>
                <w:rFonts w:ascii="仿宋_GB2312" w:hAnsi="Arial" w:eastAsia="仿宋_GB2312" w:cs="Arial"/>
                <w:color w:val="000000"/>
                <w:kern w:val="0"/>
                <w:sz w:val="24"/>
                <w:szCs w:val="24"/>
              </w:rPr>
            </w:pPr>
          </w:p>
        </w:tc>
        <w:tc>
          <w:tcPr>
            <w:tcW w:w="1227" w:type="dxa"/>
            <w:vMerge w:val="continue"/>
            <w:vAlign w:val="center"/>
          </w:tcPr>
          <w:p w14:paraId="5944A90C">
            <w:pPr>
              <w:widowControl/>
              <w:jc w:val="center"/>
              <w:rPr>
                <w:rFonts w:ascii="仿宋_GB2312" w:hAnsi="Arial" w:eastAsia="仿宋_GB2312" w:cs="Arial"/>
                <w:color w:val="000000"/>
                <w:kern w:val="0"/>
                <w:sz w:val="24"/>
                <w:szCs w:val="24"/>
              </w:rPr>
            </w:pPr>
          </w:p>
        </w:tc>
        <w:tc>
          <w:tcPr>
            <w:tcW w:w="1798" w:type="dxa"/>
            <w:vAlign w:val="center"/>
          </w:tcPr>
          <w:p w14:paraId="3D9CAE9F">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手动添加轨迹</w:t>
            </w:r>
          </w:p>
        </w:tc>
        <w:tc>
          <w:tcPr>
            <w:tcW w:w="8833" w:type="dxa"/>
            <w:vAlign w:val="center"/>
          </w:tcPr>
          <w:p w14:paraId="5E88ADA0">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手动添加轨迹是指用户通过手动输入或选择的方式，将新的轨迹添加到系统中。在手动添加轨迹时，用户通常需要输入轨迹的基本信息，如轨迹名称、时间、地点等，手动添加轨迹的方式适用于需要记录特定轨迹或补充已有轨迹数据的场景。</w:t>
            </w:r>
          </w:p>
        </w:tc>
        <w:tc>
          <w:tcPr>
            <w:tcW w:w="818" w:type="dxa"/>
            <w:vAlign w:val="center"/>
          </w:tcPr>
          <w:p w14:paraId="5ECDF85D">
            <w:pPr>
              <w:widowControl/>
              <w:jc w:val="center"/>
              <w:rPr>
                <w:rFonts w:ascii="仿宋_GB2312" w:hAnsi="Times New Roman" w:eastAsia="仿宋_GB2312" w:cs="Times New Roman"/>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5E09F503">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4C87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2" w:type="dxa"/>
            <w:vMerge w:val="continue"/>
            <w:vAlign w:val="center"/>
          </w:tcPr>
          <w:p w14:paraId="3A377B46">
            <w:pPr>
              <w:widowControl/>
              <w:jc w:val="center"/>
              <w:rPr>
                <w:rFonts w:ascii="仿宋_GB2312" w:hAnsi="Arial" w:eastAsia="仿宋_GB2312" w:cs="Arial"/>
                <w:color w:val="000000"/>
                <w:kern w:val="0"/>
                <w:sz w:val="24"/>
                <w:szCs w:val="24"/>
              </w:rPr>
            </w:pPr>
          </w:p>
        </w:tc>
        <w:tc>
          <w:tcPr>
            <w:tcW w:w="1227" w:type="dxa"/>
            <w:vMerge w:val="continue"/>
            <w:vAlign w:val="center"/>
          </w:tcPr>
          <w:p w14:paraId="0305A528">
            <w:pPr>
              <w:widowControl/>
              <w:jc w:val="center"/>
              <w:rPr>
                <w:rFonts w:ascii="仿宋_GB2312" w:hAnsi="Arial" w:eastAsia="仿宋_GB2312" w:cs="Arial"/>
                <w:color w:val="000000"/>
                <w:kern w:val="0"/>
                <w:sz w:val="24"/>
                <w:szCs w:val="24"/>
              </w:rPr>
            </w:pPr>
          </w:p>
        </w:tc>
        <w:tc>
          <w:tcPr>
            <w:tcW w:w="1798" w:type="dxa"/>
            <w:vAlign w:val="center"/>
          </w:tcPr>
          <w:p w14:paraId="6EE6BA3F">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★轨迹图展示</w:t>
            </w:r>
          </w:p>
        </w:tc>
        <w:tc>
          <w:tcPr>
            <w:tcW w:w="8833" w:type="dxa"/>
            <w:vAlign w:val="center"/>
          </w:tcPr>
          <w:p w14:paraId="4D252643">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轨迹图展示是指将轨迹数据以图形化的方式展示出来，以便用户更加直观地了解轨迹的走向和分布情况。轨迹图通常包括地图背景和轨迹线条，用户可以通过缩放、平移等操作查看轨迹的详细信息。轨迹图展示可以帮助用户更好地理解轨迹数据，发现潜在的规律和模式。</w:t>
            </w:r>
          </w:p>
        </w:tc>
        <w:tc>
          <w:tcPr>
            <w:tcW w:w="818" w:type="dxa"/>
            <w:vAlign w:val="center"/>
          </w:tcPr>
          <w:p w14:paraId="750013C7">
            <w:pPr>
              <w:widowControl/>
              <w:jc w:val="center"/>
              <w:rPr>
                <w:rFonts w:ascii="仿宋_GB2312" w:hAnsi="Times New Roman" w:eastAsia="仿宋_GB2312" w:cs="Times New Roman"/>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3B4CC10E">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2E970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72" w:type="dxa"/>
            <w:vMerge w:val="continue"/>
            <w:vAlign w:val="center"/>
          </w:tcPr>
          <w:p w14:paraId="7AE0BCC6">
            <w:pPr>
              <w:widowControl/>
              <w:jc w:val="center"/>
              <w:rPr>
                <w:rFonts w:ascii="仿宋_GB2312" w:hAnsi="Arial" w:eastAsia="仿宋_GB2312" w:cs="Arial"/>
                <w:color w:val="000000"/>
                <w:kern w:val="0"/>
                <w:sz w:val="24"/>
                <w:szCs w:val="24"/>
              </w:rPr>
            </w:pPr>
          </w:p>
        </w:tc>
        <w:tc>
          <w:tcPr>
            <w:tcW w:w="1227" w:type="dxa"/>
            <w:vMerge w:val="continue"/>
            <w:vAlign w:val="center"/>
          </w:tcPr>
          <w:p w14:paraId="300B17F4">
            <w:pPr>
              <w:widowControl/>
              <w:jc w:val="center"/>
              <w:rPr>
                <w:rFonts w:ascii="仿宋_GB2312" w:hAnsi="Arial" w:eastAsia="仿宋_GB2312" w:cs="Arial"/>
                <w:color w:val="000000"/>
                <w:kern w:val="0"/>
                <w:sz w:val="24"/>
                <w:szCs w:val="24"/>
              </w:rPr>
            </w:pPr>
          </w:p>
        </w:tc>
        <w:tc>
          <w:tcPr>
            <w:tcW w:w="1798" w:type="dxa"/>
            <w:vAlign w:val="center"/>
          </w:tcPr>
          <w:p w14:paraId="40816891">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轨迹图样式管理</w:t>
            </w:r>
          </w:p>
        </w:tc>
        <w:tc>
          <w:tcPr>
            <w:tcW w:w="8833" w:type="dxa"/>
            <w:vAlign w:val="center"/>
          </w:tcPr>
          <w:p w14:paraId="14B8144A">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轨迹图样式管理是指对轨迹图的外观和样式进行管理和调整。用户可以根据需要更改轨迹线条的颜色、粗细、透明度等属性，以及设置地图的背景、标注等信息。通过轨迹图样式管理，用户可以使轨迹图更加符合自己的需求和审美标准，提高轨迹数据的可视化效果。</w:t>
            </w:r>
          </w:p>
        </w:tc>
        <w:tc>
          <w:tcPr>
            <w:tcW w:w="818" w:type="dxa"/>
            <w:vAlign w:val="center"/>
          </w:tcPr>
          <w:p w14:paraId="30EAB14A">
            <w:pPr>
              <w:widowControl/>
              <w:jc w:val="center"/>
              <w:rPr>
                <w:rFonts w:ascii="仿宋_GB2312" w:hAnsi="Times New Roman" w:eastAsia="仿宋_GB2312" w:cs="Times New Roman"/>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31E6E030">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r w14:paraId="0A0B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672" w:type="dxa"/>
            <w:vMerge w:val="continue"/>
            <w:vAlign w:val="center"/>
          </w:tcPr>
          <w:p w14:paraId="4882AB51">
            <w:pPr>
              <w:widowControl/>
              <w:jc w:val="center"/>
              <w:rPr>
                <w:rFonts w:ascii="仿宋_GB2312" w:hAnsi="Arial" w:eastAsia="仿宋_GB2312" w:cs="Arial"/>
                <w:color w:val="000000"/>
                <w:kern w:val="0"/>
                <w:sz w:val="24"/>
                <w:szCs w:val="24"/>
              </w:rPr>
            </w:pPr>
          </w:p>
        </w:tc>
        <w:tc>
          <w:tcPr>
            <w:tcW w:w="1227" w:type="dxa"/>
            <w:vMerge w:val="continue"/>
            <w:vAlign w:val="center"/>
          </w:tcPr>
          <w:p w14:paraId="31D20161">
            <w:pPr>
              <w:widowControl/>
              <w:jc w:val="center"/>
              <w:rPr>
                <w:rFonts w:ascii="仿宋_GB2312" w:hAnsi="Arial" w:eastAsia="仿宋_GB2312" w:cs="Arial"/>
                <w:color w:val="000000"/>
                <w:kern w:val="0"/>
                <w:sz w:val="24"/>
                <w:szCs w:val="24"/>
              </w:rPr>
            </w:pPr>
          </w:p>
        </w:tc>
        <w:tc>
          <w:tcPr>
            <w:tcW w:w="1798" w:type="dxa"/>
            <w:vAlign w:val="center"/>
          </w:tcPr>
          <w:p w14:paraId="77361030">
            <w:pPr>
              <w:widowControl/>
              <w:jc w:val="center"/>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报告轨迹管理</w:t>
            </w:r>
          </w:p>
        </w:tc>
        <w:tc>
          <w:tcPr>
            <w:tcW w:w="8833" w:type="dxa"/>
            <w:vAlign w:val="center"/>
          </w:tcPr>
          <w:p w14:paraId="54221A7A">
            <w:pPr>
              <w:widowControl/>
              <w:jc w:val="both"/>
              <w:rPr>
                <w:rFonts w:ascii="仿宋_GB2312" w:hAnsi="Arial" w:eastAsia="仿宋_GB2312" w:cs="Arial"/>
                <w:color w:val="000000"/>
                <w:kern w:val="0"/>
                <w:sz w:val="24"/>
                <w:szCs w:val="24"/>
              </w:rPr>
            </w:pPr>
            <w:r>
              <w:rPr>
                <w:rFonts w:hint="eastAsia" w:ascii="仿宋_GB2312" w:hAnsi="宋体" w:eastAsia="仿宋_GB2312" w:cs="Arial"/>
                <w:kern w:val="0"/>
                <w:sz w:val="24"/>
                <w:szCs w:val="24"/>
              </w:rPr>
              <w:t>报告轨迹管理是指对轨迹数据进行报告和管理的过程。用户可以根据需要生成轨迹报告，包括轨迹的详细信息、统计结果、分析结果等。报告轨迹管理可以帮助用户更好地了解轨迹数据的整体情况和变化趋势，为决策提供支持。同时，用户还可以对轨迹数据进行备份、恢复、删除等操作，确保轨迹数据的安全性和完整性。</w:t>
            </w:r>
          </w:p>
        </w:tc>
        <w:tc>
          <w:tcPr>
            <w:tcW w:w="818" w:type="dxa"/>
            <w:vAlign w:val="center"/>
          </w:tcPr>
          <w:p w14:paraId="46B8DDD6">
            <w:pPr>
              <w:widowControl/>
              <w:jc w:val="center"/>
              <w:rPr>
                <w:rFonts w:ascii="仿宋_GB2312" w:hAnsi="Times New Roman" w:eastAsia="仿宋_GB2312" w:cs="Times New Roman"/>
                <w:kern w:val="0"/>
                <w:sz w:val="24"/>
                <w:szCs w:val="24"/>
              </w:rPr>
            </w:pPr>
            <w:r>
              <w:rPr>
                <w:rFonts w:hint="eastAsia" w:ascii="仿宋_GB2312" w:hAnsi="宋体" w:eastAsia="仿宋_GB2312" w:cs="Arial"/>
                <w:kern w:val="0"/>
                <w:sz w:val="24"/>
                <w:szCs w:val="24"/>
                <w:lang w:val="en-US" w:eastAsia="zh-CN"/>
              </w:rPr>
              <w:t>项</w:t>
            </w:r>
          </w:p>
        </w:tc>
        <w:tc>
          <w:tcPr>
            <w:tcW w:w="818" w:type="dxa"/>
            <w:vAlign w:val="center"/>
          </w:tcPr>
          <w:p w14:paraId="186EBA66">
            <w:pPr>
              <w:widowControl/>
              <w:jc w:val="center"/>
              <w:rPr>
                <w:rFonts w:hint="eastAsia" w:ascii="仿宋_GB2312" w:hAnsi="宋体" w:eastAsia="仿宋_GB2312" w:cs="Arial"/>
                <w:kern w:val="0"/>
                <w:sz w:val="24"/>
                <w:szCs w:val="24"/>
                <w:lang w:val="en-US" w:eastAsia="zh-CN"/>
              </w:rPr>
            </w:pPr>
            <w:r>
              <w:rPr>
                <w:rFonts w:hint="eastAsia" w:ascii="仿宋_GB2312" w:hAnsi="宋体" w:eastAsia="仿宋_GB2312" w:cs="Arial"/>
                <w:kern w:val="0"/>
                <w:sz w:val="24"/>
                <w:szCs w:val="24"/>
                <w:lang w:val="en-US" w:eastAsia="zh-CN"/>
              </w:rPr>
              <w:t>1</w:t>
            </w:r>
          </w:p>
        </w:tc>
      </w:tr>
    </w:tbl>
    <w:p w14:paraId="790C0D7E"/>
    <w:p w14:paraId="6038ACE0">
      <w:pPr>
        <w:rPr>
          <w:rFonts w:ascii="Times New Roman" w:hAnsi="Times New Roman" w:eastAsia="宋体" w:cs="Times New Roman"/>
          <w:color w:val="000000" w:themeColor="text1"/>
          <w14:textFill>
            <w14:solidFill>
              <w14:schemeClr w14:val="tx1"/>
            </w14:solidFill>
          </w14:textFill>
        </w:rPr>
        <w:sectPr>
          <w:pgSz w:w="16838" w:h="11906" w:orient="landscape"/>
          <w:pgMar w:top="1800" w:right="1440" w:bottom="1800" w:left="1440" w:header="567" w:footer="1134"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仿宋" w:hAnsi="仿宋" w:eastAsia="仿宋" w:cs="仿宋"/>
          <w:sz w:val="30"/>
          <w:szCs w:val="30"/>
          <w:lang w:val="en-US" w:eastAsia="zh-CN"/>
        </w:rPr>
        <w:t>备注：承诺</w:t>
      </w:r>
      <w:r>
        <w:rPr>
          <w:rFonts w:hint="eastAsia" w:ascii="仿宋" w:hAnsi="仿宋" w:eastAsia="仿宋"/>
          <w:sz w:val="28"/>
          <w:szCs w:val="28"/>
        </w:rPr>
        <w:t>接入全县域视频专网内所有视频，不限路数。</w:t>
      </w:r>
    </w:p>
    <w:p w14:paraId="418D5859">
      <w:pPr>
        <w:rPr>
          <w:rFonts w:ascii="Times New Roman" w:hAnsi="Times New Roman" w:eastAsia="宋体" w:cs="Times New Roman"/>
          <w:color w:val="000000" w:themeColor="text1"/>
          <w14:textFill>
            <w14:solidFill>
              <w14:schemeClr w14:val="tx1"/>
            </w14:solidFill>
          </w14:textFill>
        </w:rPr>
      </w:pPr>
    </w:p>
    <w:p w14:paraId="375AA56C">
      <w:pPr>
        <w:numPr>
          <w:ilvl w:val="0"/>
          <w:numId w:val="0"/>
        </w:numPr>
        <w:adjustRightInd w:val="0"/>
        <w:snapToGrid w:val="0"/>
        <w:spacing w:before="156" w:beforeLines="50" w:after="156" w:afterLines="50" w:line="440" w:lineRule="exact"/>
        <w:jc w:val="center"/>
        <w:outlineLvl w:val="1"/>
        <w:rPr>
          <w:rFonts w:hint="default" w:ascii="Times New Roman" w:hAnsi="Times New Roman" w:eastAsia="宋体" w:cs="Times New Roman"/>
          <w:b/>
          <w:color w:val="000000" w:themeColor="text1"/>
          <w:sz w:val="32"/>
          <w:szCs w:val="32"/>
          <w:lang w:val="en-US" w:eastAsia="zh-CN"/>
          <w14:textFill>
            <w14:solidFill>
              <w14:schemeClr w14:val="tx1"/>
            </w14:solidFill>
          </w14:textFill>
        </w:rPr>
      </w:pPr>
      <w:r>
        <w:rPr>
          <w:rFonts w:hint="eastAsia" w:ascii="Times New Roman" w:hAnsi="Times New Roman" w:eastAsia="宋体" w:cs="Times New Roman"/>
          <w:b/>
          <w:color w:val="000000" w:themeColor="text1"/>
          <w:sz w:val="32"/>
          <w:szCs w:val="32"/>
          <w:lang w:val="en-US" w:eastAsia="zh-CN"/>
          <w14:textFill>
            <w14:solidFill>
              <w14:schemeClr w14:val="tx1"/>
            </w14:solidFill>
          </w14:textFill>
        </w:rPr>
        <w:t>第五章  合同主要条款</w:t>
      </w:r>
    </w:p>
    <w:p w14:paraId="0B365274">
      <w:pPr>
        <w:pStyle w:val="3"/>
        <w:spacing w:before="258" w:line="219" w:lineRule="auto"/>
        <w:jc w:val="center"/>
        <w:rPr>
          <w:rFonts w:ascii="Times New Roman" w:hAnsi="Times New Roman" w:eastAsia="宋体" w:cs="Times New Roman"/>
          <w:b/>
          <w:bCs/>
          <w:color w:val="000000" w:themeColor="text1"/>
          <w:spacing w:val="-3"/>
          <w14:textFill>
            <w14:solidFill>
              <w14:schemeClr w14:val="tx1"/>
            </w14:solidFill>
          </w14:textFill>
        </w:rPr>
      </w:pPr>
      <w:r>
        <w:rPr>
          <w:rFonts w:ascii="Times New Roman" w:hAnsi="Times New Roman" w:eastAsia="宋体" w:cs="Times New Roman"/>
          <w:b/>
          <w:bCs/>
          <w:color w:val="000000" w:themeColor="text1"/>
          <w:spacing w:val="-3"/>
          <w14:textFill>
            <w14:solidFill>
              <w14:schemeClr w14:val="tx1"/>
            </w14:solidFill>
          </w14:textFill>
        </w:rPr>
        <w:t>（本格式条款仅供采购人和成交供应双方签订合同做参考</w:t>
      </w:r>
      <w:r>
        <w:rPr>
          <w:rFonts w:hint="eastAsia" w:ascii="Times New Roman" w:hAnsi="Times New Roman" w:eastAsia="宋体" w:cs="Times New Roman"/>
          <w:b/>
          <w:bCs/>
          <w:color w:val="000000" w:themeColor="text1"/>
          <w:spacing w:val="-3"/>
          <w14:textFill>
            <w14:solidFill>
              <w14:schemeClr w14:val="tx1"/>
            </w14:solidFill>
          </w14:textFill>
        </w:rPr>
        <w:t>以最终签订的合同约束为准</w:t>
      </w:r>
      <w:r>
        <w:rPr>
          <w:rFonts w:ascii="Times New Roman" w:hAnsi="Times New Roman" w:eastAsia="宋体" w:cs="Times New Roman"/>
          <w:b/>
          <w:bCs/>
          <w:color w:val="000000" w:themeColor="text1"/>
          <w:spacing w:val="-3"/>
          <w14:textFill>
            <w14:solidFill>
              <w14:schemeClr w14:val="tx1"/>
            </w14:solidFill>
          </w14:textFill>
        </w:rPr>
        <w:t>）</w:t>
      </w:r>
    </w:p>
    <w:p w14:paraId="1E10E78B">
      <w:pPr>
        <w:pStyle w:val="4"/>
        <w:rPr>
          <w:rFonts w:hint="default"/>
        </w:rPr>
      </w:pPr>
    </w:p>
    <w:p w14:paraId="128A1568">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Times New Roman"/>
          <w:b/>
          <w:bCs/>
          <w:color w:val="auto"/>
          <w:kern w:val="0"/>
          <w:sz w:val="40"/>
          <w:szCs w:val="28"/>
        </w:rPr>
      </w:pPr>
      <w:r>
        <w:rPr>
          <w:rFonts w:hint="eastAsia" w:ascii="宋体" w:hAnsi="宋体" w:eastAsia="宋体" w:cs="Times New Roman"/>
          <w:b/>
          <w:bCs/>
          <w:color w:val="auto"/>
          <w:kern w:val="0"/>
          <w:sz w:val="40"/>
          <w:szCs w:val="28"/>
        </w:rPr>
        <w:t>智慧追影系统及辅助智能设备建设项目</w:t>
      </w:r>
    </w:p>
    <w:p w14:paraId="7B6FA67D">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Times New Roman"/>
          <w:b/>
          <w:bCs/>
          <w:color w:val="auto"/>
          <w:kern w:val="0"/>
          <w:sz w:val="40"/>
          <w:szCs w:val="28"/>
        </w:rPr>
      </w:pPr>
      <w:r>
        <w:rPr>
          <w:rFonts w:hint="eastAsia" w:ascii="宋体" w:hAnsi="宋体" w:eastAsia="宋体" w:cs="Times New Roman"/>
          <w:b/>
          <w:bCs/>
          <w:color w:val="auto"/>
          <w:kern w:val="0"/>
          <w:sz w:val="40"/>
          <w:szCs w:val="28"/>
        </w:rPr>
        <w:t>（一期）合同</w:t>
      </w:r>
    </w:p>
    <w:p w14:paraId="680A8279">
      <w:pPr>
        <w:keepNext w:val="0"/>
        <w:keepLines w:val="0"/>
        <w:pageBreakBefore w:val="0"/>
        <w:widowControl w:val="0"/>
        <w:kinsoku/>
        <w:wordWrap/>
        <w:overflowPunct/>
        <w:topLinePunct w:val="0"/>
        <w:autoSpaceDE/>
        <w:autoSpaceDN/>
        <w:bidi w:val="0"/>
        <w:spacing w:line="520" w:lineRule="exact"/>
        <w:ind w:firstLine="480"/>
        <w:jc w:val="left"/>
        <w:textAlignment w:val="auto"/>
        <w:rPr>
          <w:rFonts w:hint="eastAsia" w:ascii="宋体" w:hAnsi="宋体" w:eastAsia="宋体" w:cs="Times New Roman"/>
          <w:color w:val="auto"/>
          <w:kern w:val="0"/>
          <w:sz w:val="24"/>
          <w:szCs w:val="20"/>
        </w:rPr>
      </w:pPr>
    </w:p>
    <w:p w14:paraId="24717FC9">
      <w:pPr>
        <w:keepNext w:val="0"/>
        <w:keepLines w:val="0"/>
        <w:pageBreakBefore w:val="0"/>
        <w:widowControl w:val="0"/>
        <w:kinsoku/>
        <w:wordWrap/>
        <w:overflowPunct/>
        <w:topLinePunct w:val="0"/>
        <w:autoSpaceDE/>
        <w:autoSpaceDN/>
        <w:bidi w:val="0"/>
        <w:spacing w:line="520" w:lineRule="exact"/>
        <w:ind w:firstLine="480"/>
        <w:jc w:val="left"/>
        <w:textAlignment w:val="auto"/>
        <w:rPr>
          <w:rFonts w:hint="eastAsia" w:ascii="宋体" w:hAnsi="宋体" w:eastAsia="宋体" w:cs="Times New Roman"/>
          <w:color w:val="auto"/>
          <w:kern w:val="0"/>
          <w:sz w:val="24"/>
          <w:szCs w:val="20"/>
        </w:rPr>
      </w:pPr>
    </w:p>
    <w:p w14:paraId="3669DFB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rPr>
          <w:rFonts w:hint="default" w:ascii="宋体" w:hAnsi="宋体" w:eastAsia="宋体" w:cs="Times New Roman"/>
          <w:color w:val="auto"/>
          <w:kern w:val="0"/>
          <w:sz w:val="28"/>
          <w:szCs w:val="21"/>
          <w:u w:val="single"/>
          <w:lang w:val="en-US" w:eastAsia="zh-CN"/>
        </w:rPr>
      </w:pPr>
      <w:r>
        <w:rPr>
          <w:rFonts w:hint="eastAsia" w:ascii="宋体" w:hAnsi="宋体" w:eastAsia="宋体" w:cs="Times New Roman"/>
          <w:color w:val="auto"/>
          <w:kern w:val="0"/>
          <w:sz w:val="28"/>
          <w:szCs w:val="21"/>
        </w:rPr>
        <w:t>购货单位（甲方）：</w:t>
      </w:r>
      <w:r>
        <w:rPr>
          <w:rFonts w:hint="eastAsia" w:ascii="宋体" w:hAnsi="宋体" w:eastAsia="宋体" w:cs="Times New Roman"/>
          <w:color w:val="auto"/>
          <w:kern w:val="0"/>
          <w:sz w:val="28"/>
          <w:szCs w:val="21"/>
          <w:u w:val="single"/>
        </w:rPr>
        <w:t>岚皋县公安局</w:t>
      </w:r>
      <w:r>
        <w:rPr>
          <w:rFonts w:hint="eastAsia" w:ascii="宋体" w:hAnsi="宋体" w:eastAsia="宋体" w:cs="Times New Roman"/>
          <w:color w:val="auto"/>
          <w:kern w:val="0"/>
          <w:sz w:val="28"/>
          <w:szCs w:val="21"/>
          <w:u w:val="single"/>
          <w:lang w:val="en-US" w:eastAsia="zh-CN"/>
        </w:rPr>
        <w:t xml:space="preserve">      </w:t>
      </w:r>
    </w:p>
    <w:p w14:paraId="265535B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rPr>
          <w:rFonts w:hint="default" w:ascii="宋体" w:hAnsi="宋体" w:eastAsia="宋体" w:cs="Times New Roman"/>
          <w:color w:val="auto"/>
          <w:kern w:val="0"/>
          <w:sz w:val="28"/>
          <w:szCs w:val="21"/>
          <w:u w:val="single"/>
          <w:lang w:val="en-US" w:eastAsia="zh-CN"/>
        </w:rPr>
      </w:pPr>
      <w:r>
        <w:rPr>
          <w:rFonts w:hint="eastAsia" w:ascii="宋体" w:hAnsi="宋体" w:eastAsia="宋体" w:cs="Times New Roman"/>
          <w:color w:val="auto"/>
          <w:kern w:val="0"/>
          <w:sz w:val="28"/>
          <w:szCs w:val="21"/>
        </w:rPr>
        <w:t>供货单位（乙方）：</w:t>
      </w:r>
      <w:r>
        <w:rPr>
          <w:rFonts w:hint="eastAsia" w:ascii="宋体" w:hAnsi="宋体" w:eastAsia="宋体" w:cs="Times New Roman"/>
          <w:color w:val="auto"/>
          <w:kern w:val="0"/>
          <w:sz w:val="28"/>
          <w:szCs w:val="21"/>
          <w:u w:val="single"/>
          <w:lang w:val="en-US" w:eastAsia="zh-CN"/>
        </w:rPr>
        <w:t xml:space="preserve">                  </w:t>
      </w:r>
    </w:p>
    <w:p w14:paraId="2A2B111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Times New Roman"/>
          <w:color w:val="auto"/>
          <w:kern w:val="0"/>
          <w:sz w:val="28"/>
          <w:szCs w:val="21"/>
        </w:rPr>
      </w:pPr>
      <w:r>
        <w:rPr>
          <w:rFonts w:hint="eastAsia" w:ascii="宋体" w:hAnsi="宋体" w:eastAsia="宋体" w:cs="Times New Roman"/>
          <w:color w:val="auto"/>
          <w:kern w:val="0"/>
          <w:sz w:val="28"/>
          <w:szCs w:val="21"/>
        </w:rPr>
        <w:t>甲乙双方根据《中华人民共和国合同法》《中华人民共和国电信条例》及有关法律规定，本着平等自愿、公平、合法、诚信的原则，在充分协商和友好合作的基础上，就智慧追影系统及辅助智能设备建设项目签订本合同。</w:t>
      </w:r>
    </w:p>
    <w:p w14:paraId="1E05E4EE">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left"/>
        <w:textAlignment w:val="auto"/>
        <w:rPr>
          <w:rFonts w:hint="eastAsia" w:ascii="宋体" w:hAnsi="宋体" w:eastAsia="宋体" w:cs="Times New Roman"/>
          <w:b/>
          <w:bCs/>
          <w:color w:val="auto"/>
          <w:kern w:val="0"/>
          <w:sz w:val="28"/>
          <w:szCs w:val="21"/>
        </w:rPr>
      </w:pPr>
      <w:r>
        <w:rPr>
          <w:rFonts w:hint="eastAsia" w:ascii="宋体" w:hAnsi="宋体" w:eastAsia="宋体" w:cs="Times New Roman"/>
          <w:b/>
          <w:bCs/>
          <w:color w:val="auto"/>
          <w:kern w:val="0"/>
          <w:sz w:val="28"/>
          <w:szCs w:val="21"/>
        </w:rPr>
        <w:t>第一条  服务内容</w:t>
      </w:r>
    </w:p>
    <w:p w14:paraId="7AD4EAB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Times New Roman"/>
          <w:color w:val="auto"/>
          <w:kern w:val="0"/>
          <w:sz w:val="28"/>
          <w:szCs w:val="21"/>
        </w:rPr>
      </w:pPr>
      <w:r>
        <w:rPr>
          <w:rFonts w:hint="eastAsia" w:ascii="宋体" w:hAnsi="宋体" w:eastAsia="宋体" w:cs="Times New Roman"/>
          <w:color w:val="auto"/>
          <w:kern w:val="0"/>
          <w:sz w:val="28"/>
          <w:szCs w:val="21"/>
        </w:rPr>
        <w:t>招投标文件所列项目相关内容标准。</w:t>
      </w:r>
    </w:p>
    <w:p w14:paraId="47346809">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left"/>
        <w:textAlignment w:val="auto"/>
        <w:rPr>
          <w:rFonts w:hint="eastAsia" w:ascii="宋体" w:hAnsi="宋体" w:eastAsia="宋体" w:cs="Times New Roman"/>
          <w:b/>
          <w:bCs/>
          <w:color w:val="auto"/>
          <w:kern w:val="0"/>
          <w:sz w:val="28"/>
          <w:szCs w:val="21"/>
        </w:rPr>
      </w:pPr>
      <w:r>
        <w:rPr>
          <w:rFonts w:hint="eastAsia" w:ascii="宋体" w:hAnsi="宋体" w:eastAsia="宋体" w:cs="Times New Roman"/>
          <w:b/>
          <w:bCs/>
          <w:color w:val="auto"/>
          <w:kern w:val="0"/>
          <w:sz w:val="28"/>
          <w:szCs w:val="21"/>
        </w:rPr>
        <w:t>第二条  资费标准及支付方式</w:t>
      </w:r>
    </w:p>
    <w:p w14:paraId="7203ACF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Times New Roman"/>
          <w:color w:val="auto"/>
          <w:kern w:val="0"/>
          <w:sz w:val="28"/>
          <w:szCs w:val="21"/>
        </w:rPr>
      </w:pPr>
      <w:r>
        <w:rPr>
          <w:rFonts w:hint="eastAsia" w:ascii="宋体" w:hAnsi="宋体" w:eastAsia="宋体" w:cs="Times New Roman"/>
          <w:color w:val="auto"/>
          <w:kern w:val="0"/>
          <w:sz w:val="28"/>
          <w:szCs w:val="21"/>
        </w:rPr>
        <w:t>1、总服务费：</w:t>
      </w:r>
    </w:p>
    <w:p w14:paraId="3275DFA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Times New Roman"/>
          <w:color w:val="auto"/>
          <w:kern w:val="0"/>
          <w:sz w:val="28"/>
          <w:szCs w:val="21"/>
        </w:rPr>
      </w:pPr>
      <w:r>
        <w:rPr>
          <w:rFonts w:hint="eastAsia" w:ascii="宋体" w:hAnsi="宋体" w:eastAsia="宋体" w:cs="Times New Roman"/>
          <w:color w:val="auto"/>
          <w:kern w:val="0"/>
          <w:sz w:val="28"/>
          <w:szCs w:val="21"/>
        </w:rPr>
        <w:t>2、履约期限：本项目履约期限为签订合同后的60个日历日。</w:t>
      </w:r>
    </w:p>
    <w:p w14:paraId="5BF1AD4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Times New Roman"/>
          <w:color w:val="auto"/>
          <w:kern w:val="0"/>
          <w:sz w:val="28"/>
          <w:szCs w:val="21"/>
        </w:rPr>
      </w:pPr>
      <w:r>
        <w:rPr>
          <w:rFonts w:hint="eastAsia" w:ascii="宋体" w:hAnsi="宋体" w:eastAsia="宋体" w:cs="Times New Roman"/>
          <w:color w:val="auto"/>
          <w:kern w:val="0"/>
          <w:sz w:val="28"/>
          <w:szCs w:val="21"/>
        </w:rPr>
        <w:t>3、付款方式：本项目合同下标的全部完成并系统集成稳定持续运行10个工作</w:t>
      </w:r>
      <w:r>
        <w:rPr>
          <w:rFonts w:hint="eastAsia" w:ascii="宋体" w:hAnsi="宋体" w:eastAsia="宋体" w:cs="Times New Roman"/>
          <w:color w:val="auto"/>
          <w:kern w:val="0"/>
          <w:sz w:val="28"/>
          <w:szCs w:val="21"/>
          <w:lang w:val="en-US" w:eastAsia="zh-CN"/>
        </w:rPr>
        <w:t>日</w:t>
      </w:r>
      <w:r>
        <w:rPr>
          <w:rFonts w:hint="eastAsia" w:ascii="宋体" w:hAnsi="宋体" w:eastAsia="宋体" w:cs="Times New Roman"/>
          <w:color w:val="auto"/>
          <w:kern w:val="0"/>
          <w:sz w:val="28"/>
          <w:szCs w:val="21"/>
        </w:rPr>
        <w:t>后，进行最终验收，验收合格后一次性支付服务费。</w:t>
      </w:r>
    </w:p>
    <w:p w14:paraId="0E4C651E">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left"/>
        <w:textAlignment w:val="auto"/>
        <w:rPr>
          <w:rFonts w:hint="eastAsia" w:ascii="宋体" w:hAnsi="宋体" w:eastAsia="宋体" w:cs="Times New Roman"/>
          <w:b/>
          <w:bCs/>
          <w:color w:val="auto"/>
          <w:kern w:val="0"/>
          <w:sz w:val="28"/>
          <w:szCs w:val="21"/>
        </w:rPr>
      </w:pPr>
      <w:r>
        <w:rPr>
          <w:rFonts w:hint="eastAsia" w:ascii="宋体" w:hAnsi="宋体" w:eastAsia="宋体" w:cs="Times New Roman"/>
          <w:b/>
          <w:bCs/>
          <w:color w:val="auto"/>
          <w:kern w:val="0"/>
          <w:sz w:val="28"/>
          <w:szCs w:val="21"/>
        </w:rPr>
        <w:t>第三条  保密条款</w:t>
      </w:r>
    </w:p>
    <w:p w14:paraId="26F0591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Times New Roman"/>
          <w:color w:val="auto"/>
          <w:kern w:val="0"/>
          <w:sz w:val="28"/>
          <w:szCs w:val="21"/>
        </w:rPr>
      </w:pPr>
      <w:r>
        <w:rPr>
          <w:rFonts w:hint="eastAsia" w:ascii="宋体" w:hAnsi="宋体" w:eastAsia="宋体" w:cs="Times New Roman"/>
          <w:color w:val="auto"/>
          <w:kern w:val="0"/>
          <w:sz w:val="28"/>
          <w:szCs w:val="21"/>
        </w:rPr>
        <w:t>1、知识产权：乙方根据本合同向甲方提供的技术性信息、商业性信息、文件、程序、计划、技术、图表、模型、参数、数据、标准、专有技术、业务或业务运作方法和其他专有信息等，其知识产权和其他权益全部归乙方所有。</w:t>
      </w:r>
    </w:p>
    <w:p w14:paraId="192C5D4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Times New Roman"/>
          <w:color w:val="auto"/>
          <w:kern w:val="0"/>
          <w:sz w:val="28"/>
          <w:szCs w:val="21"/>
        </w:rPr>
      </w:pPr>
      <w:r>
        <w:rPr>
          <w:rFonts w:hint="eastAsia" w:ascii="宋体" w:hAnsi="宋体" w:eastAsia="宋体" w:cs="Times New Roman"/>
          <w:color w:val="auto"/>
          <w:kern w:val="0"/>
          <w:sz w:val="28"/>
          <w:szCs w:val="21"/>
        </w:rPr>
        <w:t>乙方在本合同期限内向甲方提供的一切材料，包括由乙方开发的任何软件、乙方的标准材料、乙方项目建议书及其衍生作品、有关材料(合称</w:t>
      </w:r>
      <w:r>
        <w:rPr>
          <w:rFonts w:hint="eastAsia" w:ascii="宋体" w:hAnsi="宋体" w:eastAsia="宋体" w:cs="Times New Roman"/>
          <w:color w:val="auto"/>
          <w:kern w:val="0"/>
          <w:sz w:val="28"/>
          <w:szCs w:val="21"/>
          <w:lang w:eastAsia="zh-CN"/>
        </w:rPr>
        <w:t>“</w:t>
      </w:r>
      <w:r>
        <w:rPr>
          <w:rFonts w:hint="eastAsia" w:ascii="宋体" w:hAnsi="宋体" w:eastAsia="宋体" w:cs="Times New Roman"/>
          <w:color w:val="auto"/>
          <w:kern w:val="0"/>
          <w:sz w:val="28"/>
          <w:szCs w:val="21"/>
        </w:rPr>
        <w:t>乙方材料</w:t>
      </w:r>
      <w:r>
        <w:rPr>
          <w:rFonts w:hint="eastAsia" w:ascii="宋体" w:hAnsi="宋体" w:eastAsia="宋体" w:cs="Times New Roman"/>
          <w:color w:val="auto"/>
          <w:kern w:val="0"/>
          <w:sz w:val="28"/>
          <w:szCs w:val="21"/>
          <w:lang w:eastAsia="zh-CN"/>
        </w:rPr>
        <w:t>”</w:t>
      </w:r>
      <w:r>
        <w:rPr>
          <w:rFonts w:hint="eastAsia" w:ascii="宋体" w:hAnsi="宋体" w:eastAsia="宋体" w:cs="Times New Roman"/>
          <w:color w:val="auto"/>
          <w:kern w:val="0"/>
          <w:sz w:val="28"/>
          <w:szCs w:val="21"/>
        </w:rPr>
        <w:t>)，仍将属于乙方财产。甲方不得删除这些材料上的任何著作权声明并不得将其用于其他目的，包括但不限于向第三方透露乙方材料的内容。</w:t>
      </w:r>
    </w:p>
    <w:p w14:paraId="3F5E8F5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Times New Roman"/>
          <w:color w:val="auto"/>
          <w:kern w:val="0"/>
          <w:sz w:val="28"/>
          <w:szCs w:val="21"/>
        </w:rPr>
      </w:pPr>
      <w:r>
        <w:rPr>
          <w:rFonts w:hint="eastAsia" w:ascii="宋体" w:hAnsi="宋体" w:eastAsia="宋体" w:cs="Times New Roman"/>
          <w:color w:val="auto"/>
          <w:kern w:val="0"/>
          <w:sz w:val="28"/>
          <w:szCs w:val="21"/>
        </w:rPr>
        <w:t>2、“专有信息”指双方合作过程中从另一方得到披露方开发、创造、发现或转移至该披露权方的，对该披露权方具有价值的信息。专有信息包括但不限于客户资料、商业机密、知识产权。</w:t>
      </w:r>
    </w:p>
    <w:p w14:paraId="1AFEAEB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Times New Roman"/>
          <w:color w:val="auto"/>
          <w:kern w:val="0"/>
          <w:sz w:val="28"/>
          <w:szCs w:val="21"/>
        </w:rPr>
      </w:pPr>
      <w:r>
        <w:rPr>
          <w:rFonts w:hint="eastAsia" w:ascii="宋体" w:hAnsi="宋体" w:eastAsia="宋体" w:cs="Times New Roman"/>
          <w:color w:val="auto"/>
          <w:kern w:val="0"/>
          <w:sz w:val="28"/>
          <w:szCs w:val="21"/>
        </w:rPr>
        <w:t>3、双方应该注意保护自身和对方的知识产权及其他商业机密等“专有信息”。未经对方书面同意，另一方必须对任何专有信息保密，并且不得将对方涉及的技术秘密、商业秘密等“专有信息”透露给第三方。</w:t>
      </w:r>
    </w:p>
    <w:p w14:paraId="7D2DB88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Times New Roman"/>
          <w:color w:val="auto"/>
          <w:kern w:val="0"/>
          <w:sz w:val="24"/>
          <w:szCs w:val="20"/>
        </w:rPr>
      </w:pPr>
      <w:r>
        <w:rPr>
          <w:rFonts w:hint="eastAsia" w:ascii="宋体" w:hAnsi="宋体" w:eastAsia="宋体" w:cs="Times New Roman"/>
          <w:color w:val="auto"/>
          <w:kern w:val="0"/>
          <w:sz w:val="28"/>
          <w:szCs w:val="21"/>
        </w:rPr>
        <w:t>4、甲、乙双方对本次合作及本协议的具体内容负有保密责任。未经一方书面同意，另一方不得将双方的合作及本协议的具体内容披露给任何第三方。</w:t>
      </w:r>
    </w:p>
    <w:p w14:paraId="0201A3DC">
      <w:pPr>
        <w:keepNext w:val="0"/>
        <w:keepLines w:val="0"/>
        <w:pageBreakBefore w:val="0"/>
        <w:widowControl w:val="0"/>
        <w:kinsoku/>
        <w:wordWrap/>
        <w:overflowPunct/>
        <w:topLinePunct w:val="0"/>
        <w:autoSpaceDE/>
        <w:autoSpaceDN/>
        <w:bidi w:val="0"/>
        <w:spacing w:line="520" w:lineRule="exact"/>
        <w:ind w:firstLine="480"/>
        <w:jc w:val="left"/>
        <w:textAlignment w:val="auto"/>
        <w:rPr>
          <w:rFonts w:hint="eastAsia" w:ascii="宋体" w:hAnsi="宋体" w:eastAsia="宋体" w:cs="Times New Roman"/>
          <w:color w:val="auto"/>
          <w:kern w:val="0"/>
          <w:sz w:val="24"/>
          <w:szCs w:val="20"/>
        </w:rPr>
      </w:pPr>
    </w:p>
    <w:p w14:paraId="793A250A">
      <w:pPr>
        <w:keepNext w:val="0"/>
        <w:keepLines w:val="0"/>
        <w:pageBreakBefore w:val="0"/>
        <w:widowControl w:val="0"/>
        <w:kinsoku/>
        <w:wordWrap/>
        <w:overflowPunct/>
        <w:topLinePunct w:val="0"/>
        <w:autoSpaceDE/>
        <w:autoSpaceDN/>
        <w:bidi w:val="0"/>
        <w:snapToGrid w:val="0"/>
        <w:spacing w:line="520" w:lineRule="exact"/>
        <w:textAlignment w:val="auto"/>
        <w:rPr>
          <w:rFonts w:hint="eastAsia" w:ascii="宋体" w:hAnsi="宋体"/>
          <w:color w:val="auto"/>
          <w:sz w:val="24"/>
          <w:u w:val="single"/>
        </w:rPr>
      </w:pPr>
    </w:p>
    <w:p w14:paraId="24786A2D">
      <w:pPr>
        <w:keepNext w:val="0"/>
        <w:keepLines w:val="0"/>
        <w:pageBreakBefore w:val="0"/>
        <w:widowControl w:val="0"/>
        <w:kinsoku/>
        <w:wordWrap/>
        <w:overflowPunct/>
        <w:topLinePunct w:val="0"/>
        <w:autoSpaceDE/>
        <w:autoSpaceDN/>
        <w:bidi w:val="0"/>
        <w:snapToGrid w:val="0"/>
        <w:spacing w:line="520" w:lineRule="exact"/>
        <w:textAlignment w:val="auto"/>
        <w:rPr>
          <w:rFonts w:hint="eastAsia" w:ascii="宋体" w:hAnsi="宋体"/>
          <w:color w:val="auto"/>
          <w:sz w:val="24"/>
          <w:u w:val="single"/>
        </w:rPr>
      </w:pPr>
    </w:p>
    <w:p w14:paraId="7834A16D">
      <w:pPr>
        <w:keepNext w:val="0"/>
        <w:keepLines w:val="0"/>
        <w:pageBreakBefore w:val="0"/>
        <w:widowControl w:val="0"/>
        <w:kinsoku/>
        <w:wordWrap/>
        <w:overflowPunct/>
        <w:topLinePunct w:val="0"/>
        <w:autoSpaceDE/>
        <w:autoSpaceDN/>
        <w:bidi w:val="0"/>
        <w:snapToGrid w:val="0"/>
        <w:spacing w:line="520" w:lineRule="exact"/>
        <w:textAlignment w:val="auto"/>
        <w:rPr>
          <w:rFonts w:hint="eastAsia" w:ascii="宋体" w:hAnsi="宋体"/>
          <w:color w:val="auto"/>
          <w:sz w:val="24"/>
          <w:u w:val="single"/>
        </w:rPr>
      </w:pPr>
    </w:p>
    <w:p w14:paraId="1D15F448">
      <w:pPr>
        <w:keepNext w:val="0"/>
        <w:keepLines w:val="0"/>
        <w:pageBreakBefore w:val="0"/>
        <w:widowControl w:val="0"/>
        <w:kinsoku/>
        <w:wordWrap/>
        <w:overflowPunct/>
        <w:topLinePunct w:val="0"/>
        <w:autoSpaceDE/>
        <w:autoSpaceDN/>
        <w:bidi w:val="0"/>
        <w:snapToGrid w:val="0"/>
        <w:spacing w:line="520" w:lineRule="exact"/>
        <w:textAlignment w:val="auto"/>
        <w:rPr>
          <w:rFonts w:hint="eastAsia" w:ascii="宋体" w:hAnsi="宋体"/>
          <w:color w:val="auto"/>
          <w:sz w:val="24"/>
          <w:u w:val="single"/>
        </w:rPr>
      </w:pPr>
    </w:p>
    <w:p w14:paraId="60BE9051">
      <w:pPr>
        <w:pStyle w:val="2"/>
        <w:rPr>
          <w:rFonts w:hint="default"/>
          <w:lang w:val="en-US" w:eastAsia="zh-CN"/>
        </w:rPr>
        <w:sectPr>
          <w:pgSz w:w="11906" w:h="16838"/>
          <w:pgMar w:top="1440" w:right="1800" w:bottom="1440" w:left="1800" w:header="567" w:footer="113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08A5A3CB">
      <w:pPr>
        <w:pStyle w:val="5"/>
        <w:rPr>
          <w:rFonts w:hint="default"/>
          <w:lang w:val="en-US" w:eastAsia="zh-CN"/>
        </w:rPr>
      </w:pPr>
    </w:p>
    <w:p w14:paraId="458052D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b/>
          <w:color w:val="000000" w:themeColor="text1"/>
          <w:sz w:val="32"/>
          <w:szCs w:val="20"/>
          <w14:textFill>
            <w14:solidFill>
              <w14:schemeClr w14:val="tx1"/>
            </w14:solidFill>
          </w14:textFill>
        </w:rPr>
      </w:pPr>
      <w:r>
        <w:rPr>
          <w:rFonts w:hint="eastAsia" w:ascii="Times New Roman" w:hAnsi="Times New Roman" w:eastAsia="宋体" w:cs="Times New Roman"/>
          <w:b/>
          <w:color w:val="000000" w:themeColor="text1"/>
          <w:sz w:val="32"/>
          <w:szCs w:val="20"/>
          <w:lang w:val="en-US" w:eastAsia="zh-CN"/>
          <w14:textFill>
            <w14:solidFill>
              <w14:schemeClr w14:val="tx1"/>
            </w14:solidFill>
          </w14:textFill>
        </w:rPr>
        <w:t xml:space="preserve">第六章 </w:t>
      </w:r>
      <w:r>
        <w:rPr>
          <w:rFonts w:hint="eastAsia" w:ascii="Times New Roman" w:hAnsi="Times New Roman" w:eastAsia="宋体" w:cs="Times New Roman"/>
          <w:b/>
          <w:color w:val="000000" w:themeColor="text1"/>
          <w:sz w:val="32"/>
          <w:szCs w:val="20"/>
          <w14:textFill>
            <w14:solidFill>
              <w14:schemeClr w14:val="tx1"/>
            </w14:solidFill>
          </w14:textFill>
        </w:rPr>
        <w:t xml:space="preserve"> </w:t>
      </w:r>
      <w:r>
        <w:rPr>
          <w:rFonts w:ascii="Times New Roman" w:hAnsi="Times New Roman" w:eastAsia="宋体" w:cs="Times New Roman"/>
          <w:b/>
          <w:bCs/>
          <w:color w:val="000000" w:themeColor="text1"/>
          <w:spacing w:val="6"/>
          <w:sz w:val="31"/>
          <w:szCs w:val="31"/>
          <w14:textFill>
            <w14:solidFill>
              <w14:schemeClr w14:val="tx1"/>
            </w14:solidFill>
          </w14:textFill>
        </w:rPr>
        <w:t>磋商响应文件格式</w:t>
      </w:r>
    </w:p>
    <w:p w14:paraId="4A8B22B8">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Times New Roman" w:hAnsi="Times New Roman" w:eastAsia="宋体" w:cs="Times New Roman"/>
          <w:color w:val="000000" w:themeColor="text1"/>
          <w:spacing w:val="0"/>
          <w:sz w:val="28"/>
          <w:szCs w:val="28"/>
          <w14:textFill>
            <w14:solidFill>
              <w14:schemeClr w14:val="tx1"/>
            </w14:solidFill>
          </w14:textFill>
        </w:rPr>
      </w:pPr>
      <w:r>
        <w:rPr>
          <w:rFonts w:ascii="Times New Roman" w:hAnsi="Times New Roman" w:eastAsia="宋体" w:cs="Times New Roman"/>
          <w:b/>
          <w:bCs/>
          <w:color w:val="000000" w:themeColor="text1"/>
          <w:spacing w:val="0"/>
          <w:sz w:val="28"/>
          <w:szCs w:val="28"/>
          <w14:textFill>
            <w14:solidFill>
              <w14:schemeClr w14:val="tx1"/>
            </w14:solidFill>
          </w14:textFill>
        </w:rPr>
        <w:t>一、投标人提交响应文件须知</w:t>
      </w:r>
    </w:p>
    <w:p w14:paraId="60F2B5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1、投标人编制磋商响应文件前，请详细阅读磋商文件，根据</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傲唐集团有限公司</w:t>
      </w:r>
      <w:r>
        <w:rPr>
          <w:rFonts w:ascii="Times New Roman" w:hAnsi="Times New Roman" w:eastAsia="宋体" w:cs="Times New Roman"/>
          <w:color w:val="000000" w:themeColor="text1"/>
          <w:spacing w:val="0"/>
          <w:sz w:val="24"/>
          <w:szCs w:val="24"/>
          <w14:textFill>
            <w14:solidFill>
              <w14:schemeClr w14:val="tx1"/>
            </w14:solidFill>
          </w14:textFill>
        </w:rPr>
        <w:t>提供的磋商响应文件格式，理解文件中的每一项要求。</w:t>
      </w:r>
    </w:p>
    <w:p w14:paraId="1CF9D6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2、磋商响应文件的编制应按照样本格式提供的内容，做出逐一明确的答复；投标人认为有必要，还可以</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做其他</w:t>
      </w:r>
      <w:r>
        <w:rPr>
          <w:rFonts w:ascii="Times New Roman" w:hAnsi="Times New Roman" w:eastAsia="宋体" w:cs="Times New Roman"/>
          <w:color w:val="000000" w:themeColor="text1"/>
          <w:spacing w:val="0"/>
          <w:sz w:val="24"/>
          <w:szCs w:val="24"/>
          <w14:textFill>
            <w14:solidFill>
              <w14:schemeClr w14:val="tx1"/>
            </w14:solidFill>
          </w14:textFill>
        </w:rPr>
        <w:t>补充说明。</w:t>
      </w:r>
    </w:p>
    <w:p w14:paraId="36F40B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3、全部编制后，按磋商文件要求加盖印章并及时将电子响应文件（*.SXSTF）于投标截止时间前任意时间段登录全国公共资源交易平台（陕西省安康市）网站进行提交，逾期系统将拒绝接收。</w:t>
      </w:r>
    </w:p>
    <w:p w14:paraId="11691F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4、未按磋商文件提供的磋商响应文件格式制作的磋商响应文件或磋商响应文件中没有按照磋商文件要求提交全部资料或者磋商响应文件没有对磋商文件在各方面都做出实质性响应的，磋商小组将按最不利于投标人的原则对磋商响应文件做出评判，因此导致废标或未中标，投标人自行承担责任。</w:t>
      </w:r>
    </w:p>
    <w:p w14:paraId="358036EA">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Times New Roman" w:hAnsi="Times New Roman" w:eastAsia="宋体" w:cs="Times New Roman"/>
          <w:b/>
          <w:bCs/>
          <w:color w:val="000000" w:themeColor="text1"/>
          <w:spacing w:val="0"/>
          <w:sz w:val="28"/>
          <w:szCs w:val="28"/>
          <w14:textFill>
            <w14:solidFill>
              <w14:schemeClr w14:val="tx1"/>
            </w14:solidFill>
          </w14:textFill>
        </w:rPr>
      </w:pPr>
      <w:r>
        <w:rPr>
          <w:rFonts w:hint="eastAsia" w:ascii="Times New Roman" w:hAnsi="Times New Roman" w:eastAsia="宋体" w:cs="Times New Roman"/>
          <w:b/>
          <w:bCs/>
          <w:color w:val="000000" w:themeColor="text1"/>
          <w:spacing w:val="0"/>
          <w:sz w:val="28"/>
          <w:szCs w:val="28"/>
          <w:lang w:val="en-US" w:eastAsia="zh-CN"/>
          <w14:textFill>
            <w14:solidFill>
              <w14:schemeClr w14:val="tx1"/>
            </w14:solidFill>
          </w14:textFill>
        </w:rPr>
        <w:t>二、</w:t>
      </w:r>
      <w:r>
        <w:rPr>
          <w:rFonts w:ascii="Times New Roman" w:hAnsi="Times New Roman" w:eastAsia="宋体" w:cs="Times New Roman"/>
          <w:b/>
          <w:bCs/>
          <w:color w:val="000000" w:themeColor="text1"/>
          <w:spacing w:val="0"/>
          <w:sz w:val="28"/>
          <w:szCs w:val="28"/>
          <w14:textFill>
            <w14:solidFill>
              <w14:schemeClr w14:val="tx1"/>
            </w14:solidFill>
          </w14:textFill>
        </w:rPr>
        <w:t>响应文件格式及编排顺序</w:t>
      </w:r>
    </w:p>
    <w:p w14:paraId="16B23300">
      <w:pP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br w:type="page"/>
      </w:r>
    </w:p>
    <w:p w14:paraId="04474B03">
      <w:pPr>
        <w:spacing w:line="245" w:lineRule="auto"/>
        <w:jc w:val="both"/>
        <w:rPr>
          <w:rFonts w:hint="eastAsia" w:ascii="宋体" w:hAnsi="宋体" w:eastAsia="宋体" w:cs="宋体"/>
          <w:b/>
          <w:bCs/>
          <w:color w:val="000000" w:themeColor="text1"/>
          <w:spacing w:val="3"/>
          <w:sz w:val="52"/>
          <w:szCs w:val="52"/>
          <w:lang w:eastAsia="zh-CN"/>
          <w14:textFill>
            <w14:solidFill>
              <w14:schemeClr w14:val="tx1"/>
            </w14:solidFill>
          </w14:textFill>
        </w:rPr>
      </w:pPr>
    </w:p>
    <w:p w14:paraId="29267562">
      <w:pPr>
        <w:spacing w:line="245"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b/>
          <w:bCs/>
          <w:color w:val="000000" w:themeColor="text1"/>
          <w:spacing w:val="3"/>
          <w:sz w:val="52"/>
          <w:szCs w:val="52"/>
          <w:lang w:eastAsia="zh-CN"/>
          <w14:textFill>
            <w14:solidFill>
              <w14:schemeClr w14:val="tx1"/>
            </w14:solidFill>
          </w14:textFill>
        </w:rPr>
        <w:t>智慧追影系统及辅助智能设备建设项目（一期）</w:t>
      </w:r>
    </w:p>
    <w:p w14:paraId="3D4AE7D5">
      <w:pPr>
        <w:spacing w:line="245" w:lineRule="auto"/>
        <w:rPr>
          <w:rFonts w:hint="eastAsia" w:ascii="宋体" w:hAnsi="宋体" w:eastAsia="宋体" w:cs="宋体"/>
          <w:color w:val="000000" w:themeColor="text1"/>
          <w:sz w:val="21"/>
          <w14:textFill>
            <w14:solidFill>
              <w14:schemeClr w14:val="tx1"/>
            </w14:solidFill>
          </w14:textFill>
        </w:rPr>
      </w:pPr>
    </w:p>
    <w:p w14:paraId="2C33C83A">
      <w:pPr>
        <w:spacing w:line="245" w:lineRule="auto"/>
        <w:rPr>
          <w:rFonts w:hint="eastAsia" w:ascii="宋体" w:hAnsi="宋体" w:eastAsia="宋体" w:cs="宋体"/>
          <w:color w:val="000000" w:themeColor="text1"/>
          <w:sz w:val="21"/>
          <w14:textFill>
            <w14:solidFill>
              <w14:schemeClr w14:val="tx1"/>
            </w14:solidFill>
          </w14:textFill>
        </w:rPr>
      </w:pPr>
    </w:p>
    <w:p w14:paraId="6733C58E">
      <w:pPr>
        <w:spacing w:line="245" w:lineRule="auto"/>
        <w:rPr>
          <w:rFonts w:hint="eastAsia" w:ascii="宋体" w:hAnsi="宋体" w:eastAsia="宋体" w:cs="宋体"/>
          <w:color w:val="000000" w:themeColor="text1"/>
          <w:sz w:val="21"/>
          <w14:textFill>
            <w14:solidFill>
              <w14:schemeClr w14:val="tx1"/>
            </w14:solidFill>
          </w14:textFill>
        </w:rPr>
      </w:pPr>
    </w:p>
    <w:p w14:paraId="2B30C070">
      <w:pPr>
        <w:spacing w:line="245" w:lineRule="auto"/>
        <w:rPr>
          <w:rFonts w:hint="eastAsia" w:ascii="宋体" w:hAnsi="宋体" w:eastAsia="宋体" w:cs="宋体"/>
          <w:color w:val="000000" w:themeColor="text1"/>
          <w:sz w:val="21"/>
          <w14:textFill>
            <w14:solidFill>
              <w14:schemeClr w14:val="tx1"/>
            </w14:solidFill>
          </w14:textFill>
        </w:rPr>
      </w:pPr>
    </w:p>
    <w:p w14:paraId="5000199C">
      <w:pPr>
        <w:pStyle w:val="3"/>
        <w:spacing w:before="270" w:line="222" w:lineRule="auto"/>
        <w:jc w:val="center"/>
        <w:rPr>
          <w:rFonts w:hint="eastAsia" w:ascii="宋体" w:hAnsi="宋体" w:eastAsia="宋体" w:cs="宋体"/>
          <w:color w:val="000000" w:themeColor="text1"/>
          <w:sz w:val="83"/>
          <w:szCs w:val="83"/>
          <w14:textFill>
            <w14:solidFill>
              <w14:schemeClr w14:val="tx1"/>
            </w14:solidFill>
          </w14:textFill>
        </w:rPr>
      </w:pPr>
      <w:r>
        <w:rPr>
          <w:rFonts w:hint="eastAsia" w:ascii="宋体" w:hAnsi="宋体" w:eastAsia="宋体" w:cs="宋体"/>
          <w:b/>
          <w:bCs/>
          <w:color w:val="000000" w:themeColor="text1"/>
          <w:spacing w:val="-39"/>
          <w:sz w:val="83"/>
          <w:szCs w:val="83"/>
          <w14:textFill>
            <w14:solidFill>
              <w14:schemeClr w14:val="tx1"/>
            </w14:solidFill>
          </w14:textFill>
        </w:rPr>
        <w:t>响</w:t>
      </w:r>
      <w:r>
        <w:rPr>
          <w:rFonts w:hint="eastAsia" w:ascii="宋体" w:hAnsi="宋体" w:eastAsia="宋体" w:cs="宋体"/>
          <w:color w:val="000000" w:themeColor="text1"/>
          <w:spacing w:val="42"/>
          <w:sz w:val="83"/>
          <w:szCs w:val="83"/>
          <w14:textFill>
            <w14:solidFill>
              <w14:schemeClr w14:val="tx1"/>
            </w14:solidFill>
          </w14:textFill>
        </w:rPr>
        <w:t xml:space="preserve"> </w:t>
      </w:r>
      <w:r>
        <w:rPr>
          <w:rFonts w:hint="eastAsia" w:ascii="宋体" w:hAnsi="宋体" w:eastAsia="宋体" w:cs="宋体"/>
          <w:b/>
          <w:bCs/>
          <w:color w:val="000000" w:themeColor="text1"/>
          <w:spacing w:val="-39"/>
          <w:sz w:val="83"/>
          <w:szCs w:val="83"/>
          <w14:textFill>
            <w14:solidFill>
              <w14:schemeClr w14:val="tx1"/>
            </w14:solidFill>
          </w14:textFill>
        </w:rPr>
        <w:t>应</w:t>
      </w:r>
      <w:r>
        <w:rPr>
          <w:rFonts w:hint="eastAsia" w:ascii="宋体" w:hAnsi="宋体" w:eastAsia="宋体" w:cs="宋体"/>
          <w:color w:val="000000" w:themeColor="text1"/>
          <w:spacing w:val="49"/>
          <w:sz w:val="83"/>
          <w:szCs w:val="83"/>
          <w14:textFill>
            <w14:solidFill>
              <w14:schemeClr w14:val="tx1"/>
            </w14:solidFill>
          </w14:textFill>
        </w:rPr>
        <w:t xml:space="preserve"> </w:t>
      </w:r>
      <w:r>
        <w:rPr>
          <w:rFonts w:hint="eastAsia" w:ascii="宋体" w:hAnsi="宋体" w:eastAsia="宋体" w:cs="宋体"/>
          <w:b/>
          <w:bCs/>
          <w:color w:val="000000" w:themeColor="text1"/>
          <w:spacing w:val="-39"/>
          <w:sz w:val="83"/>
          <w:szCs w:val="83"/>
          <w14:textFill>
            <w14:solidFill>
              <w14:schemeClr w14:val="tx1"/>
            </w14:solidFill>
          </w14:textFill>
        </w:rPr>
        <w:t>文</w:t>
      </w:r>
      <w:r>
        <w:rPr>
          <w:rFonts w:hint="eastAsia" w:ascii="宋体" w:hAnsi="宋体" w:eastAsia="宋体" w:cs="宋体"/>
          <w:color w:val="000000" w:themeColor="text1"/>
          <w:spacing w:val="42"/>
          <w:sz w:val="83"/>
          <w:szCs w:val="83"/>
          <w14:textFill>
            <w14:solidFill>
              <w14:schemeClr w14:val="tx1"/>
            </w14:solidFill>
          </w14:textFill>
        </w:rPr>
        <w:t xml:space="preserve"> </w:t>
      </w:r>
      <w:r>
        <w:rPr>
          <w:rFonts w:hint="eastAsia" w:ascii="宋体" w:hAnsi="宋体" w:eastAsia="宋体" w:cs="宋体"/>
          <w:b/>
          <w:bCs/>
          <w:color w:val="000000" w:themeColor="text1"/>
          <w:spacing w:val="-39"/>
          <w:sz w:val="83"/>
          <w:szCs w:val="83"/>
          <w14:textFill>
            <w14:solidFill>
              <w14:schemeClr w14:val="tx1"/>
            </w14:solidFill>
          </w14:textFill>
        </w:rPr>
        <w:t>件</w:t>
      </w:r>
    </w:p>
    <w:p w14:paraId="4F537F1F">
      <w:pPr>
        <w:spacing w:line="250" w:lineRule="auto"/>
        <w:rPr>
          <w:rFonts w:hint="eastAsia" w:ascii="宋体" w:hAnsi="宋体" w:eastAsia="宋体" w:cs="宋体"/>
          <w:color w:val="000000" w:themeColor="text1"/>
          <w:sz w:val="21"/>
          <w14:textFill>
            <w14:solidFill>
              <w14:schemeClr w14:val="tx1"/>
            </w14:solidFill>
          </w14:textFill>
        </w:rPr>
      </w:pPr>
    </w:p>
    <w:p w14:paraId="1D024051">
      <w:pPr>
        <w:spacing w:line="250" w:lineRule="auto"/>
        <w:rPr>
          <w:rFonts w:hint="eastAsia" w:ascii="宋体" w:hAnsi="宋体" w:eastAsia="宋体" w:cs="宋体"/>
          <w:color w:val="000000" w:themeColor="text1"/>
          <w:sz w:val="21"/>
          <w14:textFill>
            <w14:solidFill>
              <w14:schemeClr w14:val="tx1"/>
            </w14:solidFill>
          </w14:textFill>
        </w:rPr>
      </w:pPr>
    </w:p>
    <w:p w14:paraId="057BCA05">
      <w:pPr>
        <w:spacing w:line="250" w:lineRule="auto"/>
        <w:rPr>
          <w:rFonts w:hint="eastAsia" w:ascii="宋体" w:hAnsi="宋体" w:eastAsia="宋体" w:cs="宋体"/>
          <w:color w:val="000000" w:themeColor="text1"/>
          <w:sz w:val="21"/>
          <w14:textFill>
            <w14:solidFill>
              <w14:schemeClr w14:val="tx1"/>
            </w14:solidFill>
          </w14:textFill>
        </w:rPr>
      </w:pPr>
    </w:p>
    <w:p w14:paraId="4BB5BD2F">
      <w:pPr>
        <w:pStyle w:val="3"/>
        <w:rPr>
          <w:rFonts w:hint="eastAsia" w:ascii="宋体" w:hAnsi="宋体" w:eastAsia="宋体" w:cs="宋体"/>
          <w:color w:val="000000" w:themeColor="text1"/>
          <w14:textFill>
            <w14:solidFill>
              <w14:schemeClr w14:val="tx1"/>
            </w14:solidFill>
          </w14:textFill>
        </w:rPr>
      </w:pPr>
    </w:p>
    <w:p w14:paraId="7F72F568">
      <w:pPr>
        <w:spacing w:line="251" w:lineRule="auto"/>
        <w:rPr>
          <w:rFonts w:hint="eastAsia" w:ascii="宋体" w:hAnsi="宋体" w:eastAsia="宋体" w:cs="宋体"/>
          <w:color w:val="000000" w:themeColor="text1"/>
          <w:sz w:val="21"/>
          <w14:textFill>
            <w14:solidFill>
              <w14:schemeClr w14:val="tx1"/>
            </w14:solidFill>
          </w14:textFill>
        </w:rPr>
      </w:pPr>
    </w:p>
    <w:p w14:paraId="5349A625">
      <w:pPr>
        <w:pStyle w:val="3"/>
        <w:spacing w:before="91" w:line="219" w:lineRule="auto"/>
        <w:jc w:val="center"/>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pacing w:val="-3"/>
          <w:sz w:val="32"/>
          <w:szCs w:val="32"/>
          <w14:textFill>
            <w14:solidFill>
              <w14:schemeClr w14:val="tx1"/>
            </w14:solidFill>
          </w14:textFill>
        </w:rPr>
        <w:t>项目编号：</w:t>
      </w:r>
      <w:r>
        <w:rPr>
          <w:rFonts w:hint="eastAsia" w:ascii="宋体" w:hAnsi="宋体" w:eastAsia="宋体" w:cs="宋体"/>
          <w:b/>
          <w:bCs/>
          <w:color w:val="000000" w:themeColor="text1"/>
          <w:spacing w:val="-3"/>
          <w:sz w:val="32"/>
          <w:szCs w:val="32"/>
          <w:lang w:eastAsia="zh-CN"/>
          <w14:textFill>
            <w14:solidFill>
              <w14:schemeClr w14:val="tx1"/>
            </w14:solidFill>
          </w14:textFill>
        </w:rPr>
        <w:t>ATJT-AK-2025018</w:t>
      </w:r>
    </w:p>
    <w:p w14:paraId="20F77A07">
      <w:pPr>
        <w:spacing w:line="297" w:lineRule="auto"/>
        <w:rPr>
          <w:rFonts w:hint="eastAsia" w:ascii="宋体" w:hAnsi="宋体" w:eastAsia="宋体" w:cs="宋体"/>
          <w:color w:val="000000" w:themeColor="text1"/>
          <w:sz w:val="21"/>
          <w14:textFill>
            <w14:solidFill>
              <w14:schemeClr w14:val="tx1"/>
            </w14:solidFill>
          </w14:textFill>
        </w:rPr>
      </w:pPr>
    </w:p>
    <w:p w14:paraId="5F56D296">
      <w:pPr>
        <w:spacing w:line="298" w:lineRule="auto"/>
        <w:rPr>
          <w:rFonts w:hint="eastAsia" w:ascii="宋体" w:hAnsi="宋体" w:eastAsia="宋体" w:cs="宋体"/>
          <w:color w:val="000000" w:themeColor="text1"/>
          <w:sz w:val="21"/>
          <w14:textFill>
            <w14:solidFill>
              <w14:schemeClr w14:val="tx1"/>
            </w14:solidFill>
          </w14:textFill>
        </w:rPr>
      </w:pPr>
    </w:p>
    <w:p w14:paraId="7B2DB970">
      <w:pPr>
        <w:spacing w:line="298" w:lineRule="auto"/>
        <w:rPr>
          <w:rFonts w:hint="eastAsia" w:ascii="宋体" w:hAnsi="宋体" w:eastAsia="宋体" w:cs="宋体"/>
          <w:color w:val="000000" w:themeColor="text1"/>
          <w:sz w:val="21"/>
          <w14:textFill>
            <w14:solidFill>
              <w14:schemeClr w14:val="tx1"/>
            </w14:solidFill>
          </w14:textFill>
        </w:rPr>
      </w:pPr>
    </w:p>
    <w:p w14:paraId="010CCA56">
      <w:pPr>
        <w:pStyle w:val="3"/>
        <w:rPr>
          <w:rFonts w:hint="eastAsia" w:ascii="宋体" w:hAnsi="宋体" w:eastAsia="宋体" w:cs="宋体"/>
          <w:color w:val="000000" w:themeColor="text1"/>
          <w:sz w:val="21"/>
          <w14:textFill>
            <w14:solidFill>
              <w14:schemeClr w14:val="tx1"/>
            </w14:solidFill>
          </w14:textFill>
        </w:rPr>
      </w:pPr>
    </w:p>
    <w:p w14:paraId="2283F2FD">
      <w:pPr>
        <w:pStyle w:val="3"/>
        <w:rPr>
          <w:rFonts w:hint="eastAsia" w:ascii="宋体" w:hAnsi="宋体" w:eastAsia="宋体" w:cs="宋体"/>
          <w:color w:val="000000" w:themeColor="text1"/>
          <w:sz w:val="21"/>
          <w14:textFill>
            <w14:solidFill>
              <w14:schemeClr w14:val="tx1"/>
            </w14:solidFill>
          </w14:textFill>
        </w:rPr>
      </w:pPr>
    </w:p>
    <w:p w14:paraId="14D86540">
      <w:pPr>
        <w:pStyle w:val="3"/>
        <w:rPr>
          <w:rFonts w:hint="eastAsia" w:ascii="宋体" w:hAnsi="宋体" w:eastAsia="宋体" w:cs="宋体"/>
          <w:color w:val="000000" w:themeColor="text1"/>
          <w:sz w:val="21"/>
          <w14:textFill>
            <w14:solidFill>
              <w14:schemeClr w14:val="tx1"/>
            </w14:solidFill>
          </w14:textFill>
        </w:rPr>
      </w:pPr>
    </w:p>
    <w:p w14:paraId="3CE541A9">
      <w:pPr>
        <w:pStyle w:val="3"/>
        <w:rPr>
          <w:rFonts w:hint="eastAsia" w:ascii="宋体" w:hAnsi="宋体" w:eastAsia="宋体" w:cs="宋体"/>
          <w:color w:val="000000" w:themeColor="text1"/>
          <w:sz w:val="21"/>
          <w14:textFill>
            <w14:solidFill>
              <w14:schemeClr w14:val="tx1"/>
            </w14:solidFill>
          </w14:textFill>
        </w:rPr>
      </w:pPr>
    </w:p>
    <w:p w14:paraId="12BAAEB6">
      <w:pPr>
        <w:pStyle w:val="3"/>
        <w:rPr>
          <w:rFonts w:hint="eastAsia" w:ascii="宋体" w:hAnsi="宋体" w:eastAsia="宋体" w:cs="宋体"/>
          <w:color w:val="000000" w:themeColor="text1"/>
          <w:sz w:val="21"/>
          <w14:textFill>
            <w14:solidFill>
              <w14:schemeClr w14:val="tx1"/>
            </w14:solidFill>
          </w14:textFill>
        </w:rPr>
      </w:pPr>
    </w:p>
    <w:p w14:paraId="4202A8DA">
      <w:pPr>
        <w:pStyle w:val="3"/>
        <w:spacing w:before="91" w:line="346" w:lineRule="auto"/>
        <w:ind w:left="1" w:right="2484" w:hanging="1"/>
        <w:rPr>
          <w:rFonts w:hint="eastAsia" w:ascii="宋体" w:hAnsi="宋体" w:eastAsia="宋体" w:cs="宋体"/>
          <w:b/>
          <w:bCs/>
          <w:color w:val="000000" w:themeColor="text1"/>
          <w:spacing w:val="4"/>
          <w:sz w:val="28"/>
          <w:szCs w:val="28"/>
          <w14:textFill>
            <w14:solidFill>
              <w14:schemeClr w14:val="tx1"/>
            </w14:solidFill>
          </w14:textFill>
        </w:rPr>
      </w:pPr>
    </w:p>
    <w:p w14:paraId="30C298F5">
      <w:pPr>
        <w:pStyle w:val="4"/>
        <w:rPr>
          <w:rFonts w:hint="eastAsia" w:ascii="宋体" w:hAnsi="宋体" w:eastAsia="宋体" w:cs="宋体"/>
          <w:b/>
          <w:bCs/>
          <w:color w:val="000000" w:themeColor="text1"/>
          <w:spacing w:val="4"/>
          <w:sz w:val="28"/>
          <w:szCs w:val="28"/>
          <w14:textFill>
            <w14:solidFill>
              <w14:schemeClr w14:val="tx1"/>
            </w14:solidFill>
          </w14:textFill>
        </w:rPr>
      </w:pPr>
    </w:p>
    <w:p w14:paraId="055AEF48">
      <w:pPr>
        <w:pStyle w:val="4"/>
        <w:rPr>
          <w:rFonts w:hint="eastAsia" w:ascii="宋体" w:hAnsi="宋体" w:eastAsia="宋体" w:cs="宋体"/>
          <w:b/>
          <w:bCs/>
          <w:color w:val="000000" w:themeColor="text1"/>
          <w:spacing w:val="4"/>
          <w:sz w:val="28"/>
          <w:szCs w:val="28"/>
          <w14:textFill>
            <w14:solidFill>
              <w14:schemeClr w14:val="tx1"/>
            </w14:solidFill>
          </w14:textFill>
        </w:rPr>
      </w:pPr>
    </w:p>
    <w:p w14:paraId="66ADD7AB">
      <w:pPr>
        <w:pStyle w:val="3"/>
        <w:keepNext w:val="0"/>
        <w:keepLines w:val="0"/>
        <w:pageBreakBefore w:val="0"/>
        <w:widowControl/>
        <w:kinsoku w:val="0"/>
        <w:wordWrap/>
        <w:overflowPunct/>
        <w:topLinePunct w:val="0"/>
        <w:autoSpaceDE w:val="0"/>
        <w:autoSpaceDN w:val="0"/>
        <w:bidi w:val="0"/>
        <w:adjustRightInd w:val="0"/>
        <w:snapToGrid w:val="0"/>
        <w:spacing w:before="91" w:line="346" w:lineRule="auto"/>
        <w:ind w:left="0" w:right="0" w:firstLine="0"/>
        <w:textAlignment w:val="baseline"/>
        <w:rPr>
          <w:rFonts w:hint="eastAsia" w:ascii="宋体" w:hAnsi="宋体" w:eastAsia="宋体" w:cs="宋体"/>
          <w:color w:val="000000" w:themeColor="text1"/>
          <w:spacing w:val="15"/>
          <w:sz w:val="28"/>
          <w:szCs w:val="28"/>
          <w14:textFill>
            <w14:solidFill>
              <w14:schemeClr w14:val="tx1"/>
            </w14:solidFill>
          </w14:textFill>
        </w:rPr>
      </w:pPr>
      <w:r>
        <w:rPr>
          <w:rFonts w:hint="eastAsia" w:ascii="宋体" w:hAnsi="宋体" w:eastAsia="宋体" w:cs="宋体"/>
          <w:b/>
          <w:bCs/>
          <w:color w:val="000000" w:themeColor="text1"/>
          <w:spacing w:val="4"/>
          <w:sz w:val="28"/>
          <w:szCs w:val="28"/>
          <w14:textFill>
            <w14:solidFill>
              <w14:schemeClr w14:val="tx1"/>
            </w14:solidFill>
          </w14:textFill>
        </w:rPr>
        <w:t>供</w:t>
      </w:r>
      <w:r>
        <w:rPr>
          <w:rFonts w:hint="eastAsia" w:ascii="宋体" w:hAnsi="宋体" w:eastAsia="宋体" w:cs="宋体"/>
          <w:b/>
          <w:bCs/>
          <w:color w:val="000000" w:themeColor="text1"/>
          <w:spacing w:val="4"/>
          <w:sz w:val="28"/>
          <w:szCs w:val="28"/>
          <w:lang w:val="en-US" w:eastAsia="zh-CN"/>
          <w14:textFill>
            <w14:solidFill>
              <w14:schemeClr w14:val="tx1"/>
            </w14:solidFill>
          </w14:textFill>
        </w:rPr>
        <w:t xml:space="preserve">        </w:t>
      </w:r>
      <w:r>
        <w:rPr>
          <w:rFonts w:hint="eastAsia" w:ascii="宋体" w:hAnsi="宋体" w:eastAsia="宋体" w:cs="宋体"/>
          <w:b/>
          <w:bCs/>
          <w:color w:val="000000" w:themeColor="text1"/>
          <w:spacing w:val="4"/>
          <w:sz w:val="28"/>
          <w:szCs w:val="28"/>
          <w14:textFill>
            <w14:solidFill>
              <w14:schemeClr w14:val="tx1"/>
            </w14:solidFill>
          </w14:textFill>
        </w:rPr>
        <w:t>应</w:t>
      </w:r>
      <w:r>
        <w:rPr>
          <w:rFonts w:hint="eastAsia" w:ascii="宋体" w:hAnsi="宋体" w:eastAsia="宋体" w:cs="宋体"/>
          <w:b/>
          <w:bCs/>
          <w:color w:val="000000" w:themeColor="text1"/>
          <w:spacing w:val="4"/>
          <w:sz w:val="28"/>
          <w:szCs w:val="28"/>
          <w:lang w:val="en-US" w:eastAsia="zh-CN"/>
          <w14:textFill>
            <w14:solidFill>
              <w14:schemeClr w14:val="tx1"/>
            </w14:solidFill>
          </w14:textFill>
        </w:rPr>
        <w:t xml:space="preserve">       </w:t>
      </w:r>
      <w:r>
        <w:rPr>
          <w:rFonts w:hint="eastAsia" w:ascii="宋体" w:hAnsi="宋体" w:eastAsia="宋体" w:cs="宋体"/>
          <w:b/>
          <w:bCs/>
          <w:color w:val="000000" w:themeColor="text1"/>
          <w:spacing w:val="4"/>
          <w:sz w:val="28"/>
          <w:szCs w:val="28"/>
          <w14:textFill>
            <w14:solidFill>
              <w14:schemeClr w14:val="tx1"/>
            </w14:solidFill>
          </w14:textFill>
        </w:rPr>
        <w:t>商</w:t>
      </w:r>
      <w:r>
        <w:rPr>
          <w:rFonts w:hint="eastAsia" w:ascii="宋体" w:hAnsi="宋体" w:eastAsia="宋体" w:cs="宋体"/>
          <w:b/>
          <w:bCs/>
          <w:color w:val="000000" w:themeColor="text1"/>
          <w:spacing w:val="-36"/>
          <w:sz w:val="28"/>
          <w:szCs w:val="28"/>
          <w14:textFill>
            <w14:solidFill>
              <w14:schemeClr w14:val="tx1"/>
            </w14:solidFill>
          </w14:textFill>
        </w:rPr>
        <w:t>：</w:t>
      </w:r>
      <w:r>
        <w:rPr>
          <w:rFonts w:hint="eastAsia" w:ascii="宋体" w:hAnsi="宋体" w:eastAsia="宋体" w:cs="宋体"/>
          <w:color w:val="000000" w:themeColor="text1"/>
          <w:sz w:val="28"/>
          <w:szCs w:val="28"/>
          <w:u w:val="single" w:color="auto"/>
          <w14:textFill>
            <w14:solidFill>
              <w14:schemeClr w14:val="tx1"/>
            </w14:solidFill>
          </w14:textFill>
        </w:rPr>
        <w:t xml:space="preserve">                     </w:t>
      </w:r>
      <w:r>
        <w:rPr>
          <w:rFonts w:hint="eastAsia" w:ascii="宋体" w:hAnsi="宋体" w:eastAsia="宋体" w:cs="宋体"/>
          <w:color w:val="000000" w:themeColor="text1"/>
          <w:sz w:val="28"/>
          <w:szCs w:val="28"/>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color="auto"/>
          <w14:textFill>
            <w14:solidFill>
              <w14:schemeClr w14:val="tx1"/>
            </w14:solidFill>
          </w14:textFill>
        </w:rPr>
        <w:t xml:space="preserve">   </w:t>
      </w:r>
      <w:r>
        <w:rPr>
          <w:rFonts w:hint="eastAsia" w:ascii="宋体" w:hAnsi="宋体" w:eastAsia="宋体" w:cs="宋体"/>
          <w:b/>
          <w:bCs/>
          <w:color w:val="000000" w:themeColor="text1"/>
          <w:spacing w:val="-36"/>
          <w:sz w:val="28"/>
          <w:szCs w:val="28"/>
          <w:u w:val="single" w:color="auto"/>
          <w14:textFill>
            <w14:solidFill>
              <w14:schemeClr w14:val="tx1"/>
            </w14:solidFill>
          </w14:textFill>
        </w:rPr>
        <w:t>（</w:t>
      </w:r>
      <w:r>
        <w:rPr>
          <w:rFonts w:hint="eastAsia" w:ascii="宋体" w:hAnsi="宋体" w:eastAsia="宋体" w:cs="宋体"/>
          <w:b/>
          <w:bCs/>
          <w:color w:val="000000" w:themeColor="text1"/>
          <w:spacing w:val="4"/>
          <w:sz w:val="28"/>
          <w:szCs w:val="28"/>
          <w:u w:val="single" w:color="auto"/>
          <w14:textFill>
            <w14:solidFill>
              <w14:schemeClr w14:val="tx1"/>
            </w14:solidFill>
          </w14:textFill>
        </w:rPr>
        <w:t>盖章）</w:t>
      </w:r>
    </w:p>
    <w:p w14:paraId="2CECB0B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pacing w:val="-4"/>
          <w:sz w:val="28"/>
          <w:szCs w:val="28"/>
          <w14:textFill>
            <w14:solidFill>
              <w14:schemeClr w14:val="tx1"/>
            </w14:solidFill>
          </w14:textFill>
        </w:rPr>
        <w:t>法人代表人或</w:t>
      </w:r>
      <w:r>
        <w:rPr>
          <w:rFonts w:hint="eastAsia" w:ascii="宋体" w:hAnsi="宋体" w:eastAsia="宋体" w:cs="宋体"/>
          <w:b/>
          <w:bCs/>
          <w:color w:val="000000" w:themeColor="text1"/>
          <w:sz w:val="28"/>
          <w:szCs w:val="28"/>
          <w14:textFill>
            <w14:solidFill>
              <w14:schemeClr w14:val="tx1"/>
            </w14:solidFill>
          </w14:textFill>
        </w:rPr>
        <w:t>委托代理人</w:t>
      </w:r>
      <w:r>
        <w:rPr>
          <w:rFonts w:hint="eastAsia" w:ascii="宋体" w:hAnsi="宋体" w:eastAsia="宋体" w:cs="宋体"/>
          <w:b/>
          <w:bCs/>
          <w:color w:val="000000" w:themeColor="text1"/>
          <w:spacing w:val="-21"/>
          <w:sz w:val="28"/>
          <w:szCs w:val="28"/>
          <w14:textFill>
            <w14:solidFill>
              <w14:schemeClr w14:val="tx1"/>
            </w14:solidFill>
          </w14:textFill>
        </w:rPr>
        <w:t>：</w:t>
      </w:r>
      <w:r>
        <w:rPr>
          <w:rFonts w:hint="eastAsia" w:ascii="宋体" w:hAnsi="宋体" w:eastAsia="宋体" w:cs="宋体"/>
          <w:color w:val="000000" w:themeColor="text1"/>
          <w:sz w:val="28"/>
          <w:szCs w:val="28"/>
          <w:u w:val="single" w:color="auto"/>
          <w14:textFill>
            <w14:solidFill>
              <w14:schemeClr w14:val="tx1"/>
            </w14:solidFill>
          </w14:textFill>
        </w:rPr>
        <w:t xml:space="preserve">                     </w:t>
      </w:r>
      <w:r>
        <w:rPr>
          <w:rFonts w:hint="eastAsia" w:ascii="宋体" w:hAnsi="宋体" w:eastAsia="宋体" w:cs="宋体"/>
          <w:b/>
          <w:bCs/>
          <w:color w:val="000000" w:themeColor="text1"/>
          <w:spacing w:val="-21"/>
          <w:sz w:val="28"/>
          <w:szCs w:val="28"/>
          <w:u w:val="single" w:color="auto"/>
          <w14:textFill>
            <w14:solidFill>
              <w14:schemeClr w14:val="tx1"/>
            </w14:solidFill>
          </w14:textFill>
        </w:rPr>
        <w:t>（</w:t>
      </w:r>
      <w:r>
        <w:rPr>
          <w:rFonts w:hint="eastAsia" w:ascii="宋体" w:hAnsi="宋体" w:eastAsia="宋体" w:cs="宋体"/>
          <w:b/>
          <w:bCs/>
          <w:color w:val="000000" w:themeColor="text1"/>
          <w:sz w:val="28"/>
          <w:szCs w:val="28"/>
          <w:u w:val="single" w:color="auto"/>
          <w14:textFill>
            <w14:solidFill>
              <w14:schemeClr w14:val="tx1"/>
            </w14:solidFill>
          </w14:textFill>
        </w:rPr>
        <w:t>签字或盖章）</w:t>
      </w:r>
    </w:p>
    <w:p w14:paraId="3A6A6419">
      <w:pPr>
        <w:pStyle w:val="3"/>
        <w:spacing w:before="92" w:line="220" w:lineRule="auto"/>
        <w:jc w:val="both"/>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pacing w:val="-20"/>
          <w:sz w:val="32"/>
          <w:szCs w:val="32"/>
          <w14:textFill>
            <w14:solidFill>
              <w14:schemeClr w14:val="tx1"/>
            </w14:solidFill>
          </w14:textFill>
        </w:rPr>
        <w:t>日</w:t>
      </w:r>
      <w:r>
        <w:rPr>
          <w:rFonts w:hint="eastAsia" w:ascii="宋体" w:hAnsi="宋体" w:eastAsia="宋体" w:cs="宋体"/>
          <w:color w:val="000000" w:themeColor="text1"/>
          <w:spacing w:val="2"/>
          <w:sz w:val="32"/>
          <w:szCs w:val="32"/>
          <w14:textFill>
            <w14:solidFill>
              <w14:schemeClr w14:val="tx1"/>
            </w14:solidFill>
          </w14:textFill>
        </w:rPr>
        <w:t xml:space="preserve">        </w:t>
      </w:r>
      <w:r>
        <w:rPr>
          <w:rFonts w:hint="eastAsia" w:ascii="宋体" w:hAnsi="宋体" w:eastAsia="宋体" w:cs="宋体"/>
          <w:b/>
          <w:bCs/>
          <w:color w:val="000000" w:themeColor="text1"/>
          <w:spacing w:val="-20"/>
          <w:sz w:val="32"/>
          <w:szCs w:val="32"/>
          <w14:textFill>
            <w14:solidFill>
              <w14:schemeClr w14:val="tx1"/>
            </w14:solidFill>
          </w14:textFill>
        </w:rPr>
        <w:t>期：</w:t>
      </w:r>
      <w:r>
        <w:rPr>
          <w:rFonts w:hint="eastAsia" w:ascii="宋体" w:hAnsi="宋体" w:eastAsia="宋体" w:cs="宋体"/>
          <w:color w:val="000000" w:themeColor="text1"/>
          <w:spacing w:val="2"/>
          <w:sz w:val="32"/>
          <w:szCs w:val="32"/>
          <w14:textFill>
            <w14:solidFill>
              <w14:schemeClr w14:val="tx1"/>
            </w14:solidFill>
          </w14:textFill>
        </w:rPr>
        <w:t xml:space="preserve"> </w:t>
      </w:r>
      <w:r>
        <w:rPr>
          <w:rFonts w:hint="eastAsia" w:ascii="宋体" w:hAnsi="宋体" w:eastAsia="宋体" w:cs="宋体"/>
          <w:color w:val="000000" w:themeColor="text1"/>
          <w:spacing w:val="2"/>
          <w:sz w:val="32"/>
          <w:szCs w:val="32"/>
          <w:lang w:val="en-US" w:eastAsia="zh-CN"/>
          <w14:textFill>
            <w14:solidFill>
              <w14:schemeClr w14:val="tx1"/>
            </w14:solidFill>
          </w14:textFill>
        </w:rPr>
        <w:t xml:space="preserve">    </w:t>
      </w:r>
      <w:r>
        <w:rPr>
          <w:rFonts w:hint="eastAsia" w:ascii="宋体" w:hAnsi="宋体" w:eastAsia="宋体" w:cs="宋体"/>
          <w:b/>
          <w:bCs/>
          <w:color w:val="000000" w:themeColor="text1"/>
          <w:spacing w:val="-20"/>
          <w:sz w:val="32"/>
          <w:szCs w:val="32"/>
          <w14:textFill>
            <w14:solidFill>
              <w14:schemeClr w14:val="tx1"/>
            </w14:solidFill>
          </w14:textFill>
        </w:rPr>
        <w:t>年</w:t>
      </w:r>
      <w:r>
        <w:rPr>
          <w:rFonts w:hint="eastAsia" w:ascii="宋体" w:hAnsi="宋体" w:eastAsia="宋体" w:cs="宋体"/>
          <w:color w:val="000000" w:themeColor="text1"/>
          <w:spacing w:val="7"/>
          <w:sz w:val="32"/>
          <w:szCs w:val="32"/>
          <w14:textFill>
            <w14:solidFill>
              <w14:schemeClr w14:val="tx1"/>
            </w14:solidFill>
          </w14:textFill>
        </w:rPr>
        <w:t xml:space="preserve">  </w:t>
      </w:r>
      <w:r>
        <w:rPr>
          <w:rFonts w:hint="eastAsia" w:ascii="宋体" w:hAnsi="宋体" w:eastAsia="宋体" w:cs="宋体"/>
          <w:color w:val="000000" w:themeColor="text1"/>
          <w:spacing w:val="7"/>
          <w:sz w:val="32"/>
          <w:szCs w:val="32"/>
          <w:lang w:val="en-US" w:eastAsia="zh-CN"/>
          <w14:textFill>
            <w14:solidFill>
              <w14:schemeClr w14:val="tx1"/>
            </w14:solidFill>
          </w14:textFill>
        </w:rPr>
        <w:t xml:space="preserve">  </w:t>
      </w:r>
      <w:r>
        <w:rPr>
          <w:rFonts w:hint="eastAsia" w:ascii="宋体" w:hAnsi="宋体" w:eastAsia="宋体" w:cs="宋体"/>
          <w:color w:val="000000" w:themeColor="text1"/>
          <w:spacing w:val="7"/>
          <w:sz w:val="32"/>
          <w:szCs w:val="32"/>
          <w14:textFill>
            <w14:solidFill>
              <w14:schemeClr w14:val="tx1"/>
            </w14:solidFill>
          </w14:textFill>
        </w:rPr>
        <w:t xml:space="preserve"> </w:t>
      </w:r>
      <w:r>
        <w:rPr>
          <w:rFonts w:hint="eastAsia" w:ascii="宋体" w:hAnsi="宋体" w:eastAsia="宋体" w:cs="宋体"/>
          <w:b/>
          <w:bCs/>
          <w:color w:val="000000" w:themeColor="text1"/>
          <w:spacing w:val="-20"/>
          <w:sz w:val="32"/>
          <w:szCs w:val="32"/>
          <w14:textFill>
            <w14:solidFill>
              <w14:schemeClr w14:val="tx1"/>
            </w14:solidFill>
          </w14:textFill>
        </w:rPr>
        <w:t>月</w:t>
      </w:r>
      <w:r>
        <w:rPr>
          <w:rFonts w:hint="eastAsia" w:ascii="宋体" w:hAnsi="宋体" w:eastAsia="宋体" w:cs="宋体"/>
          <w:color w:val="000000" w:themeColor="text1"/>
          <w:spacing w:val="20"/>
          <w:sz w:val="32"/>
          <w:szCs w:val="32"/>
          <w14:textFill>
            <w14:solidFill>
              <w14:schemeClr w14:val="tx1"/>
            </w14:solidFill>
          </w14:textFill>
        </w:rPr>
        <w:t xml:space="preserve">   </w:t>
      </w:r>
      <w:r>
        <w:rPr>
          <w:rFonts w:hint="eastAsia" w:ascii="宋体" w:hAnsi="宋体" w:eastAsia="宋体" w:cs="宋体"/>
          <w:b/>
          <w:bCs/>
          <w:color w:val="000000" w:themeColor="text1"/>
          <w:spacing w:val="-20"/>
          <w:sz w:val="32"/>
          <w:szCs w:val="32"/>
          <w14:textFill>
            <w14:solidFill>
              <w14:schemeClr w14:val="tx1"/>
            </w14:solidFill>
          </w14:textFill>
        </w:rPr>
        <w:t>日</w:t>
      </w:r>
    </w:p>
    <w:p w14:paraId="467D19EC">
      <w:pPr>
        <w:spacing w:line="220" w:lineRule="auto"/>
        <w:rPr>
          <w:rFonts w:hint="eastAsia" w:ascii="宋体" w:hAnsi="宋体" w:eastAsia="宋体" w:cs="宋体"/>
          <w:color w:val="000000" w:themeColor="text1"/>
          <w14:textFill>
            <w14:solidFill>
              <w14:schemeClr w14:val="tx1"/>
            </w14:solidFill>
          </w14:textFill>
        </w:rPr>
        <w:sectPr>
          <w:headerReference r:id="rId11" w:type="default"/>
          <w:footerReference r:id="rId12" w:type="default"/>
          <w:pgSz w:w="11906" w:h="16839"/>
          <w:pgMar w:top="1440" w:right="1800" w:bottom="1440" w:left="1800" w:header="567" w:footer="1134" w:gutter="0"/>
          <w:pgNumType w:fmt="decimal"/>
          <w:cols w:space="720" w:num="1"/>
        </w:sectPr>
      </w:pPr>
    </w:p>
    <w:p w14:paraId="137A18FC">
      <w:pPr>
        <w:jc w:val="center"/>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目   录</w:t>
      </w:r>
    </w:p>
    <w:p w14:paraId="2285FE9F">
      <w:pPr>
        <w:ind w:firstLine="1606" w:firstLineChars="500"/>
        <w:rPr>
          <w:rFonts w:hint="eastAsia" w:ascii="宋体" w:hAnsi="宋体" w:eastAsia="宋体" w:cs="宋体"/>
          <w:b/>
          <w:color w:val="000000" w:themeColor="text1"/>
          <w:sz w:val="32"/>
          <w:szCs w:val="32"/>
          <w14:textFill>
            <w14:solidFill>
              <w14:schemeClr w14:val="tx1"/>
            </w14:solidFill>
          </w14:textFill>
        </w:rPr>
      </w:pPr>
    </w:p>
    <w:p w14:paraId="71A567C3">
      <w:pPr>
        <w:keepNext w:val="0"/>
        <w:keepLines w:val="0"/>
        <w:pageBreakBefore w:val="0"/>
        <w:widowControl/>
        <w:kinsoku w:val="0"/>
        <w:wordWrap/>
        <w:overflowPunct/>
        <w:topLinePunct w:val="0"/>
        <w:autoSpaceDE w:val="0"/>
        <w:autoSpaceDN w:val="0"/>
        <w:bidi w:val="0"/>
        <w:adjustRightInd w:val="0"/>
        <w:snapToGrid w:val="0"/>
        <w:spacing w:line="600" w:lineRule="exact"/>
        <w:ind w:firstLine="843" w:firstLineChars="300"/>
        <w:textAlignment w:val="baseline"/>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一</w:t>
      </w:r>
      <w:r>
        <w:rPr>
          <w:rFonts w:hint="eastAsia" w:ascii="宋体" w:hAnsi="宋体" w:eastAsia="宋体" w:cs="宋体"/>
          <w:b/>
          <w:color w:val="000000" w:themeColor="text1"/>
          <w:sz w:val="28"/>
          <w:szCs w:val="28"/>
          <w:lang w:eastAsia="zh-CN"/>
          <w14:textFill>
            <w14:solidFill>
              <w14:schemeClr w14:val="tx1"/>
            </w14:solidFill>
          </w14:textFill>
        </w:rPr>
        <w:t>、</w:t>
      </w:r>
      <w:r>
        <w:rPr>
          <w:rFonts w:hint="eastAsia" w:ascii="宋体" w:hAnsi="宋体" w:eastAsia="宋体" w:cs="宋体"/>
          <w:b/>
          <w:color w:val="000000" w:themeColor="text1"/>
          <w:sz w:val="28"/>
          <w:szCs w:val="28"/>
          <w14:textFill>
            <w14:solidFill>
              <w14:schemeClr w14:val="tx1"/>
            </w14:solidFill>
          </w14:textFill>
        </w:rPr>
        <w:t>磋商响应函</w:t>
      </w:r>
    </w:p>
    <w:p w14:paraId="5C1BE519">
      <w:pPr>
        <w:keepNext w:val="0"/>
        <w:keepLines w:val="0"/>
        <w:pageBreakBefore w:val="0"/>
        <w:widowControl/>
        <w:kinsoku w:val="0"/>
        <w:wordWrap/>
        <w:overflowPunct/>
        <w:topLinePunct w:val="0"/>
        <w:autoSpaceDE w:val="0"/>
        <w:autoSpaceDN w:val="0"/>
        <w:bidi w:val="0"/>
        <w:adjustRightInd w:val="0"/>
        <w:snapToGrid w:val="0"/>
        <w:spacing w:line="600" w:lineRule="exact"/>
        <w:ind w:firstLine="843" w:firstLineChars="300"/>
        <w:textAlignment w:val="baseline"/>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二</w:t>
      </w:r>
      <w:r>
        <w:rPr>
          <w:rFonts w:hint="eastAsia" w:ascii="宋体" w:hAnsi="宋体" w:eastAsia="宋体" w:cs="宋体"/>
          <w:b/>
          <w:color w:val="000000" w:themeColor="text1"/>
          <w:sz w:val="28"/>
          <w:szCs w:val="28"/>
          <w:lang w:eastAsia="zh-CN"/>
          <w14:textFill>
            <w14:solidFill>
              <w14:schemeClr w14:val="tx1"/>
            </w14:solidFill>
          </w14:textFill>
        </w:rPr>
        <w:t>、</w:t>
      </w:r>
      <w:r>
        <w:rPr>
          <w:rFonts w:hint="eastAsia" w:ascii="宋体" w:hAnsi="宋体" w:eastAsia="宋体" w:cs="宋体"/>
          <w:b/>
          <w:color w:val="000000" w:themeColor="text1"/>
          <w:sz w:val="28"/>
          <w:szCs w:val="28"/>
          <w14:textFill>
            <w14:solidFill>
              <w14:schemeClr w14:val="tx1"/>
            </w14:solidFill>
          </w14:textFill>
        </w:rPr>
        <w:t>法定代表人授权委托书</w:t>
      </w:r>
    </w:p>
    <w:p w14:paraId="6E846720">
      <w:pPr>
        <w:keepNext w:val="0"/>
        <w:keepLines w:val="0"/>
        <w:pageBreakBefore w:val="0"/>
        <w:widowControl/>
        <w:kinsoku w:val="0"/>
        <w:wordWrap/>
        <w:overflowPunct/>
        <w:topLinePunct w:val="0"/>
        <w:autoSpaceDE w:val="0"/>
        <w:autoSpaceDN w:val="0"/>
        <w:bidi w:val="0"/>
        <w:adjustRightInd w:val="0"/>
        <w:snapToGrid w:val="0"/>
        <w:spacing w:line="600" w:lineRule="exact"/>
        <w:ind w:firstLine="843" w:firstLineChars="300"/>
        <w:textAlignment w:val="baseline"/>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三</w:t>
      </w:r>
      <w:r>
        <w:rPr>
          <w:rFonts w:hint="eastAsia" w:ascii="宋体" w:hAnsi="宋体" w:eastAsia="宋体" w:cs="宋体"/>
          <w:b/>
          <w:color w:val="000000" w:themeColor="text1"/>
          <w:sz w:val="28"/>
          <w:szCs w:val="28"/>
          <w:lang w:eastAsia="zh-CN"/>
          <w14:textFill>
            <w14:solidFill>
              <w14:schemeClr w14:val="tx1"/>
            </w14:solidFill>
          </w14:textFill>
        </w:rPr>
        <w:t>、</w:t>
      </w:r>
      <w:r>
        <w:rPr>
          <w:rFonts w:hint="eastAsia" w:ascii="宋体" w:hAnsi="宋体" w:eastAsia="宋体" w:cs="宋体"/>
          <w:b/>
          <w:color w:val="000000" w:themeColor="text1"/>
          <w:sz w:val="28"/>
          <w:szCs w:val="28"/>
          <w14:textFill>
            <w14:solidFill>
              <w14:schemeClr w14:val="tx1"/>
            </w14:solidFill>
          </w14:textFill>
        </w:rPr>
        <w:t>报价一览表</w:t>
      </w:r>
    </w:p>
    <w:p w14:paraId="01678EB3">
      <w:pPr>
        <w:keepNext w:val="0"/>
        <w:keepLines w:val="0"/>
        <w:pageBreakBefore w:val="0"/>
        <w:widowControl/>
        <w:kinsoku w:val="0"/>
        <w:wordWrap/>
        <w:overflowPunct/>
        <w:topLinePunct w:val="0"/>
        <w:autoSpaceDE w:val="0"/>
        <w:autoSpaceDN w:val="0"/>
        <w:bidi w:val="0"/>
        <w:adjustRightInd w:val="0"/>
        <w:snapToGrid w:val="0"/>
        <w:spacing w:line="600" w:lineRule="exact"/>
        <w:ind w:firstLine="843" w:firstLineChars="300"/>
        <w:textAlignment w:val="baseline"/>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四</w:t>
      </w:r>
      <w:r>
        <w:rPr>
          <w:rFonts w:hint="eastAsia" w:ascii="宋体" w:hAnsi="宋体" w:eastAsia="宋体" w:cs="宋体"/>
          <w:b/>
          <w:color w:val="000000" w:themeColor="text1"/>
          <w:sz w:val="28"/>
          <w:szCs w:val="28"/>
          <w:lang w:eastAsia="zh-CN"/>
          <w14:textFill>
            <w14:solidFill>
              <w14:schemeClr w14:val="tx1"/>
            </w14:solidFill>
          </w14:textFill>
        </w:rPr>
        <w:t>、</w:t>
      </w:r>
      <w:r>
        <w:rPr>
          <w:rFonts w:hint="eastAsia" w:ascii="宋体" w:hAnsi="宋体" w:eastAsia="宋体" w:cs="宋体"/>
          <w:b/>
          <w:color w:val="000000" w:themeColor="text1"/>
          <w:sz w:val="28"/>
          <w:szCs w:val="28"/>
          <w14:textFill>
            <w14:solidFill>
              <w14:schemeClr w14:val="tx1"/>
            </w14:solidFill>
          </w14:textFill>
        </w:rPr>
        <w:t>资格证明</w:t>
      </w:r>
    </w:p>
    <w:p w14:paraId="2CE8973E">
      <w:pPr>
        <w:keepNext w:val="0"/>
        <w:keepLines w:val="0"/>
        <w:pageBreakBefore w:val="0"/>
        <w:widowControl/>
        <w:kinsoku w:val="0"/>
        <w:wordWrap/>
        <w:overflowPunct/>
        <w:topLinePunct w:val="0"/>
        <w:autoSpaceDE w:val="0"/>
        <w:autoSpaceDN w:val="0"/>
        <w:bidi w:val="0"/>
        <w:adjustRightInd w:val="0"/>
        <w:snapToGrid w:val="0"/>
        <w:spacing w:line="600" w:lineRule="exact"/>
        <w:ind w:firstLine="843" w:firstLineChars="300"/>
        <w:textAlignment w:val="baseline"/>
        <w:rPr>
          <w:rFonts w:hint="eastAsia" w:ascii="宋体" w:hAnsi="宋体" w:eastAsia="宋体" w:cs="宋体"/>
          <w:b/>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五</w:t>
      </w:r>
      <w:r>
        <w:rPr>
          <w:rFonts w:hint="eastAsia" w:ascii="宋体" w:hAnsi="宋体" w:eastAsia="宋体" w:cs="宋体"/>
          <w:b/>
          <w:color w:val="000000" w:themeColor="text1"/>
          <w:sz w:val="28"/>
          <w:szCs w:val="28"/>
          <w:lang w:eastAsia="zh-CN"/>
          <w14:textFill>
            <w14:solidFill>
              <w14:schemeClr w14:val="tx1"/>
            </w14:solidFill>
          </w14:textFill>
        </w:rPr>
        <w:t>、</w:t>
      </w:r>
      <w:r>
        <w:rPr>
          <w:rFonts w:hint="eastAsia" w:ascii="宋体" w:hAnsi="宋体" w:eastAsia="宋体" w:cs="宋体"/>
          <w:b/>
          <w:color w:val="000000" w:themeColor="text1"/>
          <w:kern w:val="2"/>
          <w:sz w:val="28"/>
          <w:szCs w:val="28"/>
          <w:lang w:val="en-US" w:eastAsia="zh-CN" w:bidi="ar-SA"/>
          <w14:textFill>
            <w14:solidFill>
              <w14:schemeClr w14:val="tx1"/>
            </w14:solidFill>
          </w14:textFill>
        </w:rPr>
        <w:t>商务响应</w:t>
      </w:r>
    </w:p>
    <w:p w14:paraId="055CA3AD">
      <w:pPr>
        <w:keepNext w:val="0"/>
        <w:keepLines w:val="0"/>
        <w:pageBreakBefore w:val="0"/>
        <w:widowControl/>
        <w:kinsoku w:val="0"/>
        <w:wordWrap/>
        <w:overflowPunct/>
        <w:topLinePunct w:val="0"/>
        <w:autoSpaceDE w:val="0"/>
        <w:autoSpaceDN w:val="0"/>
        <w:bidi w:val="0"/>
        <w:adjustRightInd w:val="0"/>
        <w:snapToGrid w:val="0"/>
        <w:spacing w:line="600" w:lineRule="exact"/>
        <w:ind w:firstLine="843" w:firstLineChars="300"/>
        <w:textAlignment w:val="baseline"/>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kern w:val="2"/>
          <w:sz w:val="28"/>
          <w:szCs w:val="28"/>
          <w:lang w:val="en-US" w:eastAsia="zh-CN" w:bidi="ar-SA"/>
          <w14:textFill>
            <w14:solidFill>
              <w14:schemeClr w14:val="tx1"/>
            </w14:solidFill>
          </w14:textFill>
        </w:rPr>
        <w:t>六、采购技术要求响应偏离表</w:t>
      </w:r>
    </w:p>
    <w:p w14:paraId="233020E3">
      <w:pPr>
        <w:keepNext w:val="0"/>
        <w:keepLines w:val="0"/>
        <w:pageBreakBefore w:val="0"/>
        <w:widowControl/>
        <w:kinsoku w:val="0"/>
        <w:wordWrap/>
        <w:overflowPunct/>
        <w:topLinePunct w:val="0"/>
        <w:autoSpaceDE w:val="0"/>
        <w:autoSpaceDN w:val="0"/>
        <w:bidi w:val="0"/>
        <w:adjustRightInd w:val="0"/>
        <w:snapToGrid w:val="0"/>
        <w:spacing w:line="600" w:lineRule="exact"/>
        <w:ind w:firstLine="843" w:firstLineChars="300"/>
        <w:textAlignment w:val="baseline"/>
        <w:rPr>
          <w:rFonts w:hint="eastAsia" w:ascii="宋体" w:hAnsi="宋体" w:eastAsia="宋体" w:cs="宋体"/>
          <w:b/>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color w:val="000000" w:themeColor="text1"/>
          <w:kern w:val="2"/>
          <w:sz w:val="28"/>
          <w:szCs w:val="28"/>
          <w:lang w:val="en-US" w:eastAsia="zh-CN" w:bidi="ar-SA"/>
          <w14:textFill>
            <w14:solidFill>
              <w14:schemeClr w14:val="tx1"/>
            </w14:solidFill>
          </w14:textFill>
        </w:rPr>
        <w:t>七、磋商响应方案</w:t>
      </w:r>
    </w:p>
    <w:p w14:paraId="5C1F6B8C">
      <w:pPr>
        <w:keepNext w:val="0"/>
        <w:keepLines w:val="0"/>
        <w:pageBreakBefore w:val="0"/>
        <w:widowControl/>
        <w:kinsoku w:val="0"/>
        <w:wordWrap/>
        <w:overflowPunct/>
        <w:topLinePunct w:val="0"/>
        <w:autoSpaceDE w:val="0"/>
        <w:autoSpaceDN w:val="0"/>
        <w:bidi w:val="0"/>
        <w:adjustRightInd w:val="0"/>
        <w:snapToGrid w:val="0"/>
        <w:spacing w:line="600" w:lineRule="exact"/>
        <w:ind w:firstLine="843" w:firstLineChars="300"/>
        <w:textAlignment w:val="baseline"/>
        <w:rPr>
          <w:rFonts w:hint="default" w:ascii="宋体" w:hAnsi="宋体" w:eastAsia="宋体" w:cs="宋体"/>
          <w:b/>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color w:val="000000" w:themeColor="text1"/>
          <w:kern w:val="2"/>
          <w:sz w:val="28"/>
          <w:szCs w:val="28"/>
          <w:lang w:val="en-US" w:eastAsia="zh-CN" w:bidi="ar-SA"/>
          <w14:textFill>
            <w14:solidFill>
              <w14:schemeClr w14:val="tx1"/>
            </w14:solidFill>
          </w14:textFill>
        </w:rPr>
        <w:t>八、投标企业业绩</w:t>
      </w:r>
    </w:p>
    <w:p w14:paraId="39CE1A6E">
      <w:pPr>
        <w:keepNext w:val="0"/>
        <w:keepLines w:val="0"/>
        <w:pageBreakBefore w:val="0"/>
        <w:widowControl/>
        <w:kinsoku w:val="0"/>
        <w:wordWrap/>
        <w:overflowPunct/>
        <w:topLinePunct w:val="0"/>
        <w:autoSpaceDE w:val="0"/>
        <w:autoSpaceDN w:val="0"/>
        <w:bidi w:val="0"/>
        <w:adjustRightInd w:val="0"/>
        <w:snapToGrid w:val="0"/>
        <w:spacing w:line="600" w:lineRule="exact"/>
        <w:ind w:firstLine="843" w:firstLineChars="300"/>
        <w:textAlignment w:val="baseline"/>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九</w:t>
      </w:r>
      <w:r>
        <w:rPr>
          <w:rFonts w:hint="eastAsia" w:ascii="宋体" w:hAnsi="宋体" w:eastAsia="宋体" w:cs="宋体"/>
          <w:b/>
          <w:color w:val="000000" w:themeColor="text1"/>
          <w:sz w:val="28"/>
          <w:szCs w:val="28"/>
          <w:lang w:eastAsia="zh-CN"/>
          <w14:textFill>
            <w14:solidFill>
              <w14:schemeClr w14:val="tx1"/>
            </w14:solidFill>
          </w14:textFill>
        </w:rPr>
        <w:t>、</w:t>
      </w:r>
      <w:r>
        <w:rPr>
          <w:rFonts w:hint="eastAsia" w:ascii="宋体" w:hAnsi="宋体" w:eastAsia="宋体" w:cs="宋体"/>
          <w:b/>
          <w:color w:val="000000" w:themeColor="text1"/>
          <w:sz w:val="28"/>
          <w:szCs w:val="28"/>
          <w:lang w:val="en-US" w:eastAsia="zh-CN"/>
          <w14:textFill>
            <w14:solidFill>
              <w14:schemeClr w14:val="tx1"/>
            </w14:solidFill>
          </w14:textFill>
        </w:rPr>
        <w:t>投标单位认为有必要提供的其他证明文件</w:t>
      </w:r>
    </w:p>
    <w:p w14:paraId="70785502">
      <w:pPr>
        <w:keepNext w:val="0"/>
        <w:keepLines w:val="0"/>
        <w:pageBreakBefore w:val="0"/>
        <w:widowControl/>
        <w:kinsoku w:val="0"/>
        <w:wordWrap/>
        <w:overflowPunct/>
        <w:topLinePunct w:val="0"/>
        <w:autoSpaceDE w:val="0"/>
        <w:autoSpaceDN w:val="0"/>
        <w:bidi w:val="0"/>
        <w:adjustRightInd w:val="0"/>
        <w:snapToGrid w:val="0"/>
        <w:spacing w:line="600" w:lineRule="exact"/>
        <w:ind w:firstLine="843" w:firstLineChars="300"/>
        <w:textAlignment w:val="baseline"/>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十、供应商承诺书</w:t>
      </w:r>
    </w:p>
    <w:p w14:paraId="67B40C7A">
      <w:pPr>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br w:type="page"/>
      </w:r>
    </w:p>
    <w:p w14:paraId="1863B2CC">
      <w:pPr>
        <w:autoSpaceDE w:val="0"/>
        <w:autoSpaceDN w:val="0"/>
        <w:adjustRightInd w:val="0"/>
        <w:snapToGrid w:val="0"/>
        <w:spacing w:line="600" w:lineRule="exact"/>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一</w:t>
      </w:r>
      <w:r>
        <w:rPr>
          <w:rFonts w:hint="eastAsia" w:ascii="宋体" w:hAnsi="宋体" w:eastAsia="宋体" w:cs="宋体"/>
          <w:b/>
          <w:color w:val="000000" w:themeColor="text1"/>
          <w:sz w:val="32"/>
          <w:szCs w:val="32"/>
          <w:lang w:eastAsia="zh-CN"/>
          <w14:textFill>
            <w14:solidFill>
              <w14:schemeClr w14:val="tx1"/>
            </w14:solidFill>
          </w14:textFill>
        </w:rPr>
        <w:t>、</w:t>
      </w:r>
      <w:r>
        <w:rPr>
          <w:rFonts w:hint="eastAsia" w:ascii="宋体" w:hAnsi="宋体" w:eastAsia="宋体" w:cs="宋体"/>
          <w:b/>
          <w:color w:val="000000" w:themeColor="text1"/>
          <w:sz w:val="32"/>
          <w:szCs w:val="32"/>
          <w14:textFill>
            <w14:solidFill>
              <w14:schemeClr w14:val="tx1"/>
            </w14:solidFill>
          </w14:textFill>
        </w:rPr>
        <w:t>磋商响应函</w:t>
      </w:r>
    </w:p>
    <w:p w14:paraId="3AA19B84">
      <w:pPr>
        <w:keepNext w:val="0"/>
        <w:keepLines w:val="0"/>
        <w:pageBreakBefore w:val="0"/>
        <w:widowControl w:val="0"/>
        <w:kinsoku/>
        <w:wordWrap/>
        <w:overflowPunct/>
        <w:topLinePunct w:val="0"/>
        <w:autoSpaceDE w:val="0"/>
        <w:autoSpaceDN w:val="0"/>
        <w:bidi w:val="0"/>
        <w:adjustRightInd w:val="0"/>
        <w:snapToGrid w:val="0"/>
        <w:spacing w:line="360" w:lineRule="auto"/>
        <w:ind w:right="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傲唐集团有限公司：</w:t>
      </w:r>
    </w:p>
    <w:p w14:paraId="429FE9DE">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我单位收到贵公司</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（项目编号   ）</w:t>
      </w:r>
      <w:r>
        <w:rPr>
          <w:rFonts w:hint="eastAsia" w:ascii="宋体" w:hAnsi="宋体" w:eastAsia="宋体" w:cs="宋体"/>
          <w:color w:val="000000" w:themeColor="text1"/>
          <w:sz w:val="24"/>
          <w:szCs w:val="24"/>
          <w:lang w:val="zh-CN"/>
          <w14:textFill>
            <w14:solidFill>
              <w14:schemeClr w14:val="tx1"/>
            </w14:solidFill>
          </w14:textFill>
        </w:rPr>
        <w:t>号竞争性磋商文件，经详细研究，我们决定参加本次磋商活动。为此，我方郑重声明以下诸点，并负法律责任。</w:t>
      </w:r>
    </w:p>
    <w:p w14:paraId="0EBE11CC">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愿意按照竞争性磋商文件中的要求，提供合格的质量标准及技术服务，完成合同的责任和义务。</w:t>
      </w:r>
    </w:p>
    <w:p w14:paraId="5936AD33">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按竞争性磋商文件的规定，我公司的第一次磋商总报价为：</w:t>
      </w:r>
    </w:p>
    <w:p w14:paraId="08A83680">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lang w:val="zh-CN"/>
          <w14:textFill>
            <w14:solidFill>
              <w14:schemeClr w14:val="tx1"/>
            </w14:solidFill>
          </w14:textFill>
        </w:rPr>
        <w:t>人民币</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大写       </w:t>
      </w:r>
      <w:r>
        <w:rPr>
          <w:rFonts w:hint="eastAsia" w:ascii="宋体" w:hAnsi="宋体" w:eastAsia="宋体" w:cs="宋体"/>
          <w:color w:val="000000" w:themeColor="text1"/>
          <w:sz w:val="24"/>
          <w:szCs w:val="24"/>
          <w:u w:val="single"/>
          <w:lang w:val="zh-CN"/>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元）</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元），并对其后的磋商报价负法律责任。</w:t>
      </w:r>
    </w:p>
    <w:p w14:paraId="1FC40885">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.我方提交的</w:t>
      </w:r>
      <w:r>
        <w:rPr>
          <w:rFonts w:hint="eastAsia" w:ascii="宋体" w:hAnsi="宋体" w:eastAsia="宋体" w:cs="宋体"/>
          <w:color w:val="000000" w:themeColor="text1"/>
          <w:sz w:val="24"/>
          <w:szCs w:val="24"/>
          <w:lang w:val="en-US" w:eastAsia="zh-CN"/>
          <w14:textFill>
            <w14:solidFill>
              <w14:schemeClr w14:val="tx1"/>
            </w14:solidFill>
          </w14:textFill>
        </w:rPr>
        <w:t>电子</w:t>
      </w:r>
      <w:r>
        <w:rPr>
          <w:rFonts w:hint="eastAsia" w:ascii="宋体" w:hAnsi="宋体" w:eastAsia="宋体" w:cs="宋体"/>
          <w:color w:val="000000" w:themeColor="text1"/>
          <w:sz w:val="24"/>
          <w:szCs w:val="24"/>
          <w:lang w:val="zh-CN"/>
          <w14:textFill>
            <w14:solidFill>
              <w14:schemeClr w14:val="tx1"/>
            </w14:solidFill>
          </w14:textFill>
        </w:rPr>
        <w:t>响应文件一份。</w:t>
      </w:r>
    </w:p>
    <w:p w14:paraId="3048714E">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.我方已详细阅读了竞争性磋商文件，完全理解并放弃提出含糊不清或易形成歧义的表述和资料。</w:t>
      </w:r>
    </w:p>
    <w:p w14:paraId="2D0E136F">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.磋商后在规定的有效期内撤回磋商，我方愿接受政府采购的有关处罚决定。</w:t>
      </w:r>
    </w:p>
    <w:p w14:paraId="453C914F">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.同意向贵方提供可能要求的，与本次磋商有关的任何证据或资料，且尊重磋商小组的评审结论和结果。</w:t>
      </w:r>
    </w:p>
    <w:p w14:paraId="62CB32BF">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lang w:val="zh-CN"/>
          <w14:textFill>
            <w14:solidFill>
              <w14:schemeClr w14:val="tx1"/>
            </w14:solidFill>
          </w14:textFill>
        </w:rPr>
        <w:t>.我方</w:t>
      </w:r>
      <w:r>
        <w:rPr>
          <w:rFonts w:hint="eastAsia" w:ascii="宋体" w:hAnsi="宋体" w:eastAsia="宋体" w:cs="宋体"/>
          <w:color w:val="000000" w:themeColor="text1"/>
          <w:sz w:val="24"/>
          <w:szCs w:val="24"/>
          <w:lang w:val="en-US" w:eastAsia="zh-CN"/>
          <w14:textFill>
            <w14:solidFill>
              <w14:schemeClr w14:val="tx1"/>
            </w14:solidFill>
          </w14:textFill>
        </w:rPr>
        <w:t>的响</w:t>
      </w:r>
      <w:r>
        <w:rPr>
          <w:rFonts w:hint="eastAsia" w:ascii="宋体" w:hAnsi="宋体" w:eastAsia="宋体" w:cs="宋体"/>
          <w:color w:val="000000" w:themeColor="text1"/>
          <w:sz w:val="24"/>
          <w:szCs w:val="24"/>
          <w:lang w:val="zh-CN"/>
          <w14:textFill>
            <w14:solidFill>
              <w14:schemeClr w14:val="tx1"/>
            </w14:solidFill>
          </w14:textFill>
        </w:rPr>
        <w:t>应文件在磋商后有效期为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个日历天，若我方成交，响应文件有效期延长至合同执行完毕。</w:t>
      </w:r>
    </w:p>
    <w:p w14:paraId="79DFD824">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与本磋商有关的一切正式往来信函请寄：</w:t>
      </w:r>
    </w:p>
    <w:p w14:paraId="5260B914">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名称（公章）：</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EE72E91">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法定代表人或被授权人签字：</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4BCA5A6B">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详   细   地  址：</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09057FB">
      <w:pPr>
        <w:keepNext w:val="0"/>
        <w:keepLines w:val="0"/>
        <w:pageBreakBefore w:val="0"/>
        <w:widowControl w:val="0"/>
        <w:tabs>
          <w:tab w:val="left" w:pos="360"/>
        </w:tabs>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   政   编  码：</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824636E">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宋体" w:hAnsi="宋体" w:eastAsia="宋体" w:cs="宋体"/>
          <w:color w:val="000000" w:themeColor="text1"/>
          <w:sz w:val="24"/>
          <w:szCs w:val="24"/>
          <w:u w:val="single"/>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电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话：</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p>
    <w:p w14:paraId="277B1CD0">
      <w:pPr>
        <w:keepNext w:val="0"/>
        <w:keepLines w:val="0"/>
        <w:pageBreakBefore w:val="0"/>
        <w:widowControl w:val="0"/>
        <w:tabs>
          <w:tab w:val="left" w:pos="360"/>
        </w:tabs>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电子邮件地址：</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2B5828FB">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宋体" w:hAnsi="宋体" w:eastAsia="宋体" w:cs="宋体"/>
          <w:color w:val="000000" w:themeColor="text1"/>
          <w:sz w:val="24"/>
          <w:szCs w:val="24"/>
          <w:u w:val="single"/>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开   户   银  行：</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p>
    <w:p w14:paraId="25475AC1">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宋体" w:hAnsi="宋体" w:eastAsia="宋体" w:cs="宋体"/>
          <w:color w:val="000000" w:themeColor="text1"/>
          <w:sz w:val="24"/>
          <w:szCs w:val="24"/>
          <w:u w:val="single"/>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帐           号：</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p>
    <w:p w14:paraId="71E521FA">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日           期：     </w:t>
      </w:r>
      <w:r>
        <w:rPr>
          <w:rFonts w:hint="eastAsia" w:ascii="宋体" w:hAnsi="宋体" w:eastAsia="宋体" w:cs="宋体"/>
          <w:color w:val="000000" w:themeColor="text1"/>
          <w:sz w:val="24"/>
          <w:szCs w:val="24"/>
          <w14:textFill>
            <w14:solidFill>
              <w14:schemeClr w14:val="tx1"/>
            </w14:solidFill>
          </w14:textFill>
        </w:rPr>
        <w:t>年    月    日</w:t>
      </w:r>
    </w:p>
    <w:p w14:paraId="28A70708">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792C239F">
      <w:pPr>
        <w:pStyle w:val="3"/>
        <w:rPr>
          <w:rFonts w:hint="eastAsia" w:ascii="宋体" w:hAnsi="宋体" w:eastAsia="宋体" w:cs="宋体"/>
          <w:color w:val="000000" w:themeColor="text1"/>
          <w:lang w:val="zh-CN"/>
          <w14:textFill>
            <w14:solidFill>
              <w14:schemeClr w14:val="tx1"/>
            </w14:solidFill>
          </w14:textFill>
        </w:rPr>
      </w:pPr>
    </w:p>
    <w:p w14:paraId="34092882">
      <w:pPr>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二</w:t>
      </w:r>
      <w:r>
        <w:rPr>
          <w:rFonts w:hint="eastAsia" w:ascii="宋体" w:hAnsi="宋体" w:eastAsia="宋体" w:cs="宋体"/>
          <w:b/>
          <w:color w:val="000000" w:themeColor="text1"/>
          <w:sz w:val="32"/>
          <w:szCs w:val="32"/>
          <w:lang w:eastAsia="zh-CN"/>
          <w14:textFill>
            <w14:solidFill>
              <w14:schemeClr w14:val="tx1"/>
            </w14:solidFill>
          </w14:textFill>
        </w:rPr>
        <w:t>、</w:t>
      </w:r>
      <w:r>
        <w:rPr>
          <w:rFonts w:hint="eastAsia" w:ascii="宋体" w:hAnsi="宋体" w:eastAsia="宋体" w:cs="宋体"/>
          <w:b/>
          <w:color w:val="000000" w:themeColor="text1"/>
          <w:sz w:val="32"/>
          <w:szCs w:val="32"/>
          <w14:textFill>
            <w14:solidFill>
              <w14:schemeClr w14:val="tx1"/>
            </w14:solidFill>
          </w14:textFill>
        </w:rPr>
        <w:t>法定代表人授权委托书</w:t>
      </w:r>
    </w:p>
    <w:p w14:paraId="198E37EC">
      <w:pPr>
        <w:spacing w:after="156" w:afterLines="50" w:line="240" w:lineRule="exact"/>
        <w:ind w:firstLine="437"/>
        <w:rPr>
          <w:rFonts w:hint="eastAsia" w:ascii="宋体" w:hAnsi="宋体" w:eastAsia="宋体" w:cs="宋体"/>
          <w:color w:val="000000" w:themeColor="text1"/>
          <w:sz w:val="24"/>
          <w14:textFill>
            <w14:solidFill>
              <w14:schemeClr w14:val="tx1"/>
            </w14:solidFill>
          </w14:textFill>
        </w:rPr>
      </w:pPr>
    </w:p>
    <w:p w14:paraId="3D2E441F">
      <w:pPr>
        <w:spacing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lang w:val="zh-CN"/>
          <w14:textFill>
            <w14:solidFill>
              <w14:schemeClr w14:val="tx1"/>
            </w14:solidFill>
          </w14:textFill>
        </w:rPr>
        <w:t>傲唐集团有限公司</w:t>
      </w:r>
      <w:r>
        <w:rPr>
          <w:rFonts w:hint="eastAsia" w:ascii="宋体" w:hAnsi="宋体" w:eastAsia="宋体" w:cs="宋体"/>
          <w:color w:val="000000" w:themeColor="text1"/>
          <w:sz w:val="24"/>
          <w:szCs w:val="24"/>
          <w:u w:val="single"/>
          <w14:textFill>
            <w14:solidFill>
              <w14:schemeClr w14:val="tx1"/>
            </w14:solidFill>
          </w14:textFill>
        </w:rPr>
        <w:t>：</w:t>
      </w:r>
    </w:p>
    <w:p w14:paraId="16E2A7FE">
      <w:pPr>
        <w:spacing w:after="156" w:afterLines="50" w:line="360" w:lineRule="auto"/>
        <w:ind w:firstLine="43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本授权书声明：注册于中华人民共和国的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（供应商名称</w:t>
      </w:r>
      <w:r>
        <w:rPr>
          <w:rFonts w:hint="eastAsia" w:ascii="宋体" w:hAnsi="宋体" w:eastAsia="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的在下面签字的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（法定代表人姓名</w:t>
      </w:r>
      <w:r>
        <w:rPr>
          <w:rFonts w:hint="eastAsia" w:ascii="宋体" w:hAnsi="宋体" w:eastAsia="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职务）</w:t>
      </w:r>
      <w:r>
        <w:rPr>
          <w:rFonts w:hint="eastAsia" w:ascii="宋体" w:hAnsi="宋体" w:eastAsia="宋体" w:cs="宋体"/>
          <w:color w:val="000000" w:themeColor="text1"/>
          <w:sz w:val="24"/>
          <w:szCs w:val="24"/>
          <w14:textFill>
            <w14:solidFill>
              <w14:schemeClr w14:val="tx1"/>
            </w14:solidFill>
          </w14:textFill>
        </w:rPr>
        <w:t>代表本公司授权的在下面签字的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（被授权人的姓名</w:t>
      </w:r>
      <w:r>
        <w:rPr>
          <w:rFonts w:hint="eastAsia" w:ascii="宋体" w:hAnsi="宋体" w:eastAsia="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职务）</w:t>
      </w:r>
      <w:r>
        <w:rPr>
          <w:rFonts w:hint="eastAsia" w:ascii="宋体" w:hAnsi="宋体" w:eastAsia="宋体" w:cs="宋体"/>
          <w:color w:val="000000" w:themeColor="text1"/>
          <w:sz w:val="24"/>
          <w:szCs w:val="24"/>
          <w14:textFill>
            <w14:solidFill>
              <w14:schemeClr w14:val="tx1"/>
            </w14:solidFill>
          </w14:textFill>
        </w:rPr>
        <w:t>为本公司的合法代理人，就</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采购项目名称</w:t>
      </w:r>
      <w:r>
        <w:rPr>
          <w:rFonts w:hint="eastAsia" w:ascii="宋体" w:hAnsi="宋体" w:eastAsia="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（项目编号）</w:t>
      </w:r>
      <w:r>
        <w:rPr>
          <w:rFonts w:hint="eastAsia" w:ascii="宋体" w:hAnsi="宋体" w:eastAsia="宋体" w:cs="宋体"/>
          <w:color w:val="000000" w:themeColor="text1"/>
          <w:sz w:val="24"/>
          <w:szCs w:val="24"/>
          <w14:textFill>
            <w14:solidFill>
              <w14:schemeClr w14:val="tx1"/>
            </w14:solidFill>
          </w14:textFill>
        </w:rPr>
        <w:t>的磋商会议，以本公司名义处理一切与之有关的事务。</w:t>
      </w:r>
    </w:p>
    <w:p w14:paraId="0A92624D">
      <w:pPr>
        <w:spacing w:after="156" w:afterLines="50" w:line="360" w:lineRule="auto"/>
        <w:ind w:firstLine="43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本授权书于</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日签字生效，特此声明。</w:t>
      </w:r>
    </w:p>
    <w:tbl>
      <w:tblPr>
        <w:tblStyle w:val="21"/>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1"/>
        <w:gridCol w:w="4433"/>
      </w:tblGrid>
      <w:tr w14:paraId="2FB7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exact"/>
          <w:jc w:val="center"/>
        </w:trPr>
        <w:tc>
          <w:tcPr>
            <w:tcW w:w="4411" w:type="dxa"/>
            <w:noWrap w:val="0"/>
            <w:vAlign w:val="center"/>
          </w:tcPr>
          <w:p w14:paraId="6090C547">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w:t>
            </w:r>
            <w:r>
              <w:rPr>
                <w:rFonts w:hint="eastAsia" w:ascii="宋体" w:hAnsi="宋体" w:eastAsia="宋体" w:cs="宋体"/>
                <w:color w:val="000000" w:themeColor="text1"/>
                <w:sz w:val="24"/>
                <w:szCs w:val="24"/>
                <w:lang w:val="en-US" w:eastAsia="zh-CN"/>
                <w14:textFill>
                  <w14:solidFill>
                    <w14:schemeClr w14:val="tx1"/>
                  </w14:solidFill>
                </w14:textFill>
              </w:rPr>
              <w:t>定</w:t>
            </w:r>
            <w:r>
              <w:rPr>
                <w:rFonts w:hint="eastAsia" w:ascii="宋体" w:hAnsi="宋体" w:eastAsia="宋体" w:cs="宋体"/>
                <w:color w:val="000000" w:themeColor="text1"/>
                <w:sz w:val="24"/>
                <w:szCs w:val="24"/>
                <w14:textFill>
                  <w14:solidFill>
                    <w14:schemeClr w14:val="tx1"/>
                  </w14:solidFill>
                </w14:textFill>
              </w:rPr>
              <w:t>代表</w:t>
            </w:r>
            <w:r>
              <w:rPr>
                <w:rFonts w:hint="eastAsia" w:ascii="宋体" w:hAnsi="宋体" w:eastAsia="宋体" w:cs="宋体"/>
                <w:color w:val="000000" w:themeColor="text1"/>
                <w:sz w:val="24"/>
                <w:szCs w:val="24"/>
                <w:lang w:val="en-US" w:eastAsia="zh-CN"/>
                <w14:textFill>
                  <w14:solidFill>
                    <w14:schemeClr w14:val="tx1"/>
                  </w14:solidFill>
                </w14:textFill>
              </w:rPr>
              <w:t>人</w:t>
            </w:r>
            <w:r>
              <w:rPr>
                <w:rFonts w:hint="eastAsia" w:ascii="宋体" w:hAnsi="宋体" w:eastAsia="宋体" w:cs="宋体"/>
                <w:color w:val="000000" w:themeColor="text1"/>
                <w:sz w:val="24"/>
                <w:szCs w:val="24"/>
                <w14:textFill>
                  <w14:solidFill>
                    <w14:schemeClr w14:val="tx1"/>
                  </w14:solidFill>
                </w14:textFill>
              </w:rPr>
              <w:t>身份证复印件</w:t>
            </w:r>
          </w:p>
          <w:p w14:paraId="6E144079">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（正面：国徽）</w:t>
            </w:r>
          </w:p>
        </w:tc>
        <w:tc>
          <w:tcPr>
            <w:tcW w:w="4433" w:type="dxa"/>
            <w:noWrap w:val="0"/>
            <w:vAlign w:val="center"/>
          </w:tcPr>
          <w:p w14:paraId="3B64E941">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w:t>
            </w:r>
            <w:r>
              <w:rPr>
                <w:rFonts w:hint="eastAsia" w:ascii="宋体" w:hAnsi="宋体" w:eastAsia="宋体" w:cs="宋体"/>
                <w:color w:val="000000" w:themeColor="text1"/>
                <w:sz w:val="24"/>
                <w:szCs w:val="24"/>
                <w:lang w:val="en-US" w:eastAsia="zh-CN"/>
                <w14:textFill>
                  <w14:solidFill>
                    <w14:schemeClr w14:val="tx1"/>
                  </w14:solidFill>
                </w14:textFill>
              </w:rPr>
              <w:t>定</w:t>
            </w:r>
            <w:r>
              <w:rPr>
                <w:rFonts w:hint="eastAsia" w:ascii="宋体" w:hAnsi="宋体" w:eastAsia="宋体" w:cs="宋体"/>
                <w:color w:val="000000" w:themeColor="text1"/>
                <w:sz w:val="24"/>
                <w:szCs w:val="24"/>
                <w14:textFill>
                  <w14:solidFill>
                    <w14:schemeClr w14:val="tx1"/>
                  </w14:solidFill>
                </w14:textFill>
              </w:rPr>
              <w:t>代表</w:t>
            </w:r>
            <w:r>
              <w:rPr>
                <w:rFonts w:hint="eastAsia" w:ascii="宋体" w:hAnsi="宋体" w:eastAsia="宋体" w:cs="宋体"/>
                <w:color w:val="000000" w:themeColor="text1"/>
                <w:sz w:val="24"/>
                <w:szCs w:val="24"/>
                <w:lang w:val="en-US" w:eastAsia="zh-CN"/>
                <w14:textFill>
                  <w14:solidFill>
                    <w14:schemeClr w14:val="tx1"/>
                  </w14:solidFill>
                </w14:textFill>
              </w:rPr>
              <w:t>人</w:t>
            </w:r>
            <w:r>
              <w:rPr>
                <w:rFonts w:hint="eastAsia" w:ascii="宋体" w:hAnsi="宋体" w:eastAsia="宋体" w:cs="宋体"/>
                <w:color w:val="000000" w:themeColor="text1"/>
                <w:sz w:val="24"/>
                <w:szCs w:val="24"/>
                <w14:textFill>
                  <w14:solidFill>
                    <w14:schemeClr w14:val="tx1"/>
                  </w14:solidFill>
                </w14:textFill>
              </w:rPr>
              <w:t>身份证复印件</w:t>
            </w:r>
          </w:p>
          <w:p w14:paraId="2096B63D">
            <w:pPr>
              <w:pStyle w:val="17"/>
              <w:ind w:left="-365" w:firstLine="48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（反面：身份信息）</w:t>
            </w:r>
          </w:p>
        </w:tc>
      </w:tr>
      <w:tr w14:paraId="0188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exact"/>
          <w:jc w:val="center"/>
        </w:trPr>
        <w:tc>
          <w:tcPr>
            <w:tcW w:w="4411" w:type="dxa"/>
            <w:noWrap w:val="0"/>
            <w:vAlign w:val="center"/>
          </w:tcPr>
          <w:p w14:paraId="034C0AD4">
            <w:pPr>
              <w:spacing w:line="440" w:lineRule="exac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w:t>
            </w:r>
            <w:r>
              <w:rPr>
                <w:rFonts w:hint="eastAsia" w:ascii="宋体" w:hAnsi="宋体" w:eastAsia="宋体" w:cs="宋体"/>
                <w:color w:val="000000" w:themeColor="text1"/>
                <w:sz w:val="24"/>
                <w:szCs w:val="24"/>
                <w:lang w:val="en-US" w:eastAsia="zh-CN"/>
                <w14:textFill>
                  <w14:solidFill>
                    <w14:schemeClr w14:val="tx1"/>
                  </w14:solidFill>
                </w14:textFill>
              </w:rPr>
              <w:t>定</w:t>
            </w:r>
            <w:r>
              <w:rPr>
                <w:rFonts w:hint="eastAsia" w:ascii="宋体" w:hAnsi="宋体" w:eastAsia="宋体" w:cs="宋体"/>
                <w:color w:val="000000" w:themeColor="text1"/>
                <w:sz w:val="24"/>
                <w:szCs w:val="24"/>
                <w14:textFill>
                  <w14:solidFill>
                    <w14:schemeClr w14:val="tx1"/>
                  </w14:solidFill>
                </w14:textFill>
              </w:rPr>
              <w:t>代表</w:t>
            </w:r>
            <w:r>
              <w:rPr>
                <w:rFonts w:hint="eastAsia" w:ascii="宋体" w:hAnsi="宋体" w:eastAsia="宋体" w:cs="宋体"/>
                <w:color w:val="000000" w:themeColor="text1"/>
                <w:sz w:val="24"/>
                <w:szCs w:val="24"/>
                <w:lang w:val="en-US" w:eastAsia="zh-CN"/>
                <w14:textFill>
                  <w14:solidFill>
                    <w14:schemeClr w14:val="tx1"/>
                  </w14:solidFill>
                </w14:textFill>
              </w:rPr>
              <w:t>人</w:t>
            </w:r>
            <w:r>
              <w:rPr>
                <w:rFonts w:hint="eastAsia" w:ascii="宋体" w:hAnsi="宋体" w:eastAsia="宋体" w:cs="宋体"/>
                <w:color w:val="000000" w:themeColor="text1"/>
                <w:sz w:val="24"/>
                <w:szCs w:val="24"/>
                <w14:textFill>
                  <w14:solidFill>
                    <w14:schemeClr w14:val="tx1"/>
                  </w14:solidFill>
                </w14:textFill>
              </w:rPr>
              <w:t>签</w:t>
            </w:r>
            <w:r>
              <w:rPr>
                <w:rFonts w:hint="eastAsia" w:ascii="宋体" w:hAnsi="宋体" w:eastAsia="宋体" w:cs="宋体"/>
                <w:color w:val="000000" w:themeColor="text1"/>
                <w:sz w:val="24"/>
                <w:szCs w:val="24"/>
                <w:lang w:eastAsia="zh-CN"/>
                <w14:textFill>
                  <w14:solidFill>
                    <w14:schemeClr w14:val="tx1"/>
                  </w14:solidFill>
                </w14:textFill>
              </w:rPr>
              <w:t>字或盖章</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tc>
        <w:tc>
          <w:tcPr>
            <w:tcW w:w="4433" w:type="dxa"/>
            <w:noWrap w:val="0"/>
            <w:vAlign w:val="center"/>
          </w:tcPr>
          <w:p w14:paraId="656B5E21">
            <w:pPr>
              <w:spacing w:line="440" w:lineRule="exact"/>
              <w:ind w:firstLine="240" w:firstLineChars="1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（公章）：</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00AC2BEF">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年    月     日</w:t>
            </w:r>
          </w:p>
        </w:tc>
      </w:tr>
    </w:tbl>
    <w:p w14:paraId="312F6BBE">
      <w:pPr>
        <w:autoSpaceDE w:val="0"/>
        <w:autoSpaceDN w:val="0"/>
        <w:rPr>
          <w:rFonts w:hint="eastAsia" w:ascii="宋体" w:hAnsi="宋体" w:eastAsia="宋体" w:cs="宋体"/>
          <w:color w:val="000000" w:themeColor="text1"/>
          <w:sz w:val="24"/>
          <w:szCs w:val="24"/>
          <w14:textFill>
            <w14:solidFill>
              <w14:schemeClr w14:val="tx1"/>
            </w14:solidFill>
          </w14:textFill>
        </w:rPr>
      </w:pPr>
    </w:p>
    <w:tbl>
      <w:tblPr>
        <w:tblStyle w:val="21"/>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8"/>
        <w:gridCol w:w="4420"/>
      </w:tblGrid>
      <w:tr w14:paraId="173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exact"/>
          <w:jc w:val="center"/>
        </w:trPr>
        <w:tc>
          <w:tcPr>
            <w:tcW w:w="4398" w:type="dxa"/>
            <w:noWrap w:val="0"/>
            <w:vAlign w:val="center"/>
          </w:tcPr>
          <w:p w14:paraId="5C74AE90">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被授权人身份证复印件</w:t>
            </w:r>
          </w:p>
          <w:p w14:paraId="741C909F">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（正面：国徽）</w:t>
            </w:r>
          </w:p>
        </w:tc>
        <w:tc>
          <w:tcPr>
            <w:tcW w:w="4420" w:type="dxa"/>
            <w:noWrap w:val="0"/>
            <w:vAlign w:val="center"/>
          </w:tcPr>
          <w:p w14:paraId="74C4482B">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被授权人身份证复印件</w:t>
            </w:r>
          </w:p>
          <w:p w14:paraId="4A19C993">
            <w:pPr>
              <w:pStyle w:val="17"/>
              <w:ind w:left="-365" w:firstLine="48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（反面：身份信息）</w:t>
            </w:r>
          </w:p>
        </w:tc>
      </w:tr>
      <w:tr w14:paraId="697B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jc w:val="center"/>
        </w:trPr>
        <w:tc>
          <w:tcPr>
            <w:tcW w:w="4398" w:type="dxa"/>
            <w:noWrap w:val="0"/>
            <w:vAlign w:val="center"/>
          </w:tcPr>
          <w:p w14:paraId="2E598798">
            <w:pPr>
              <w:pStyle w:val="17"/>
              <w:ind w:firstLine="139" w:firstLineChars="5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被授权人签字：</w:t>
            </w:r>
            <w:r>
              <w:rPr>
                <w:rFonts w:hint="eastAsia" w:ascii="宋体" w:hAnsi="宋体" w:eastAsia="宋体" w:cs="宋体"/>
                <w:color w:val="000000" w:themeColor="text1"/>
                <w:sz w:val="24"/>
                <w:szCs w:val="24"/>
                <w:u w:val="single"/>
                <w14:textFill>
                  <w14:solidFill>
                    <w14:schemeClr w14:val="tx1"/>
                  </w14:solidFill>
                </w14:textFill>
              </w:rPr>
              <w:t xml:space="preserve">               </w:t>
            </w:r>
          </w:p>
        </w:tc>
        <w:tc>
          <w:tcPr>
            <w:tcW w:w="4420" w:type="dxa"/>
            <w:noWrap w:val="0"/>
            <w:vAlign w:val="center"/>
          </w:tcPr>
          <w:p w14:paraId="3969E6CE">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年    月     日</w:t>
            </w:r>
          </w:p>
        </w:tc>
      </w:tr>
    </w:tbl>
    <w:p w14:paraId="7BDF1534">
      <w:pPr>
        <w:pStyle w:val="14"/>
        <w:spacing w:line="50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授权书内容填写要明确，文字要工整清楚，涂改无效。</w:t>
      </w:r>
    </w:p>
    <w:p w14:paraId="3B8782CB">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0F623F94">
      <w:pPr>
        <w:tabs>
          <w:tab w:val="left" w:pos="210"/>
        </w:tabs>
        <w:spacing w:line="320" w:lineRule="exact"/>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法定代表人证明书</w:t>
      </w:r>
    </w:p>
    <w:tbl>
      <w:tblPr>
        <w:tblStyle w:val="21"/>
        <w:tblpPr w:leftFromText="180" w:rightFromText="180" w:vertAnchor="text" w:horzAnchor="page" w:tblpX="1123" w:tblpY="318"/>
        <w:tblOverlap w:val="never"/>
        <w:tblW w:w="9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2118"/>
        <w:gridCol w:w="1714"/>
        <w:gridCol w:w="178"/>
        <w:gridCol w:w="2077"/>
        <w:gridCol w:w="2647"/>
      </w:tblGrid>
      <w:tr w14:paraId="5F1B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27" w:type="dxa"/>
            <w:gridSpan w:val="6"/>
            <w:noWrap w:val="0"/>
            <w:vAlign w:val="center"/>
          </w:tcPr>
          <w:p w14:paraId="315450DD">
            <w:pPr>
              <w:tabs>
                <w:tab w:val="left" w:pos="210"/>
              </w:tabs>
              <w:spacing w:line="320" w:lineRule="exac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致：</w:t>
            </w:r>
            <w:r>
              <w:rPr>
                <w:rFonts w:hint="eastAsia" w:ascii="宋体" w:hAnsi="宋体" w:eastAsia="宋体" w:cs="宋体"/>
                <w:color w:val="000000" w:themeColor="text1"/>
                <w:sz w:val="24"/>
                <w:szCs w:val="24"/>
                <w:u w:val="none"/>
                <w:lang w:val="zh-CN"/>
                <w14:textFill>
                  <w14:solidFill>
                    <w14:schemeClr w14:val="tx1"/>
                  </w14:solidFill>
                </w14:textFill>
              </w:rPr>
              <w:t>傲唐集团有限公司</w:t>
            </w:r>
          </w:p>
        </w:tc>
      </w:tr>
      <w:tr w14:paraId="55B36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restart"/>
            <w:noWrap w:val="0"/>
            <w:vAlign w:val="center"/>
          </w:tcPr>
          <w:p w14:paraId="584E1FEF">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企</w:t>
            </w:r>
          </w:p>
          <w:p w14:paraId="0DCD55B9">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p w14:paraId="0BAEE36A">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业</w:t>
            </w:r>
          </w:p>
          <w:p w14:paraId="4D357DD5">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p w14:paraId="3493EFD4">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w:t>
            </w:r>
          </w:p>
          <w:p w14:paraId="4D861336">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p w14:paraId="3C134D9F">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人</w:t>
            </w:r>
          </w:p>
        </w:tc>
        <w:tc>
          <w:tcPr>
            <w:tcW w:w="2118" w:type="dxa"/>
            <w:noWrap w:val="0"/>
            <w:vAlign w:val="center"/>
          </w:tcPr>
          <w:p w14:paraId="3EA6C7A6">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企业名称</w:t>
            </w:r>
          </w:p>
        </w:tc>
        <w:tc>
          <w:tcPr>
            <w:tcW w:w="6616" w:type="dxa"/>
            <w:gridSpan w:val="4"/>
            <w:noWrap w:val="0"/>
            <w:vAlign w:val="center"/>
          </w:tcPr>
          <w:p w14:paraId="26A79E68">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14:paraId="09CB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continue"/>
            <w:noWrap w:val="0"/>
            <w:vAlign w:val="center"/>
          </w:tcPr>
          <w:p w14:paraId="6C6A0ECC">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2118" w:type="dxa"/>
            <w:noWrap w:val="0"/>
            <w:vAlign w:val="center"/>
          </w:tcPr>
          <w:p w14:paraId="45A6349A">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法定地址</w:t>
            </w:r>
          </w:p>
        </w:tc>
        <w:tc>
          <w:tcPr>
            <w:tcW w:w="6616" w:type="dxa"/>
            <w:gridSpan w:val="4"/>
            <w:noWrap w:val="0"/>
            <w:vAlign w:val="center"/>
          </w:tcPr>
          <w:p w14:paraId="30605348">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14:paraId="69ED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continue"/>
            <w:noWrap w:val="0"/>
            <w:vAlign w:val="center"/>
          </w:tcPr>
          <w:p w14:paraId="676D632C">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2118" w:type="dxa"/>
            <w:noWrap w:val="0"/>
            <w:vAlign w:val="center"/>
          </w:tcPr>
          <w:p w14:paraId="2F1807A5">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邮政编码</w:t>
            </w:r>
          </w:p>
        </w:tc>
        <w:tc>
          <w:tcPr>
            <w:tcW w:w="6616" w:type="dxa"/>
            <w:gridSpan w:val="4"/>
            <w:noWrap w:val="0"/>
            <w:vAlign w:val="center"/>
          </w:tcPr>
          <w:p w14:paraId="54502340">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14:paraId="4487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93" w:type="dxa"/>
            <w:vMerge w:val="continue"/>
            <w:noWrap w:val="0"/>
            <w:vAlign w:val="center"/>
          </w:tcPr>
          <w:p w14:paraId="3E22F621">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2118" w:type="dxa"/>
            <w:noWrap w:val="0"/>
            <w:vAlign w:val="center"/>
          </w:tcPr>
          <w:p w14:paraId="72D45FFE">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工商登记机关</w:t>
            </w:r>
          </w:p>
        </w:tc>
        <w:tc>
          <w:tcPr>
            <w:tcW w:w="6616" w:type="dxa"/>
            <w:gridSpan w:val="4"/>
            <w:noWrap w:val="0"/>
            <w:vAlign w:val="center"/>
          </w:tcPr>
          <w:p w14:paraId="213A97C2">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14:paraId="1E5E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93" w:type="dxa"/>
            <w:vMerge w:val="continue"/>
            <w:noWrap w:val="0"/>
            <w:vAlign w:val="center"/>
          </w:tcPr>
          <w:p w14:paraId="54B1E15E">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2118" w:type="dxa"/>
            <w:noWrap w:val="0"/>
            <w:vAlign w:val="center"/>
          </w:tcPr>
          <w:p w14:paraId="29005D99">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信用代码证号</w:t>
            </w:r>
          </w:p>
        </w:tc>
        <w:tc>
          <w:tcPr>
            <w:tcW w:w="6616" w:type="dxa"/>
            <w:gridSpan w:val="4"/>
            <w:noWrap w:val="0"/>
            <w:vAlign w:val="center"/>
          </w:tcPr>
          <w:p w14:paraId="3916274A">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14:paraId="16FB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restart"/>
            <w:noWrap w:val="0"/>
            <w:vAlign w:val="center"/>
          </w:tcPr>
          <w:p w14:paraId="377DACCA">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法定代表人</w:t>
            </w:r>
          </w:p>
        </w:tc>
        <w:tc>
          <w:tcPr>
            <w:tcW w:w="2118" w:type="dxa"/>
            <w:noWrap w:val="0"/>
            <w:vAlign w:val="center"/>
          </w:tcPr>
          <w:p w14:paraId="1DFC7C31">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姓名</w:t>
            </w:r>
          </w:p>
        </w:tc>
        <w:tc>
          <w:tcPr>
            <w:tcW w:w="1892" w:type="dxa"/>
            <w:gridSpan w:val="2"/>
            <w:noWrap w:val="0"/>
            <w:vAlign w:val="center"/>
          </w:tcPr>
          <w:p w14:paraId="426D1249">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2077" w:type="dxa"/>
            <w:noWrap w:val="0"/>
            <w:vAlign w:val="center"/>
          </w:tcPr>
          <w:p w14:paraId="42DAEEFF">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性别</w:t>
            </w:r>
          </w:p>
        </w:tc>
        <w:tc>
          <w:tcPr>
            <w:tcW w:w="2647" w:type="dxa"/>
            <w:noWrap w:val="0"/>
            <w:vAlign w:val="center"/>
          </w:tcPr>
          <w:p w14:paraId="0B18D14A">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14:paraId="523E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continue"/>
            <w:noWrap w:val="0"/>
            <w:vAlign w:val="center"/>
          </w:tcPr>
          <w:p w14:paraId="2BFC1DB2">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2118" w:type="dxa"/>
            <w:noWrap w:val="0"/>
            <w:vAlign w:val="center"/>
          </w:tcPr>
          <w:p w14:paraId="7D9EE16A">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职务</w:t>
            </w:r>
          </w:p>
        </w:tc>
        <w:tc>
          <w:tcPr>
            <w:tcW w:w="1892" w:type="dxa"/>
            <w:gridSpan w:val="2"/>
            <w:noWrap w:val="0"/>
            <w:vAlign w:val="center"/>
          </w:tcPr>
          <w:p w14:paraId="01F758FA">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2077" w:type="dxa"/>
            <w:noWrap w:val="0"/>
            <w:vAlign w:val="center"/>
          </w:tcPr>
          <w:p w14:paraId="2F962B33">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联系电话</w:t>
            </w:r>
          </w:p>
        </w:tc>
        <w:tc>
          <w:tcPr>
            <w:tcW w:w="2647" w:type="dxa"/>
            <w:noWrap w:val="0"/>
            <w:vAlign w:val="center"/>
          </w:tcPr>
          <w:p w14:paraId="1E00E6CA">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14:paraId="1306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93" w:type="dxa"/>
            <w:vMerge w:val="continue"/>
            <w:noWrap w:val="0"/>
            <w:vAlign w:val="center"/>
          </w:tcPr>
          <w:p w14:paraId="0CAD310D">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2118" w:type="dxa"/>
            <w:noWrap w:val="0"/>
            <w:vAlign w:val="center"/>
          </w:tcPr>
          <w:p w14:paraId="027ADA93">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传真</w:t>
            </w:r>
          </w:p>
        </w:tc>
        <w:tc>
          <w:tcPr>
            <w:tcW w:w="6616" w:type="dxa"/>
            <w:gridSpan w:val="4"/>
            <w:noWrap w:val="0"/>
            <w:vAlign w:val="center"/>
          </w:tcPr>
          <w:p w14:paraId="7336A0FE">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14:paraId="20ED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1193" w:type="dxa"/>
            <w:vMerge w:val="restart"/>
            <w:noWrap w:val="0"/>
            <w:vAlign w:val="center"/>
          </w:tcPr>
          <w:p w14:paraId="0A3B6EBD">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法定代表人身份证正反复印件</w:t>
            </w:r>
          </w:p>
        </w:tc>
        <w:tc>
          <w:tcPr>
            <w:tcW w:w="3832" w:type="dxa"/>
            <w:gridSpan w:val="2"/>
            <w:vMerge w:val="restart"/>
            <w:noWrap w:val="0"/>
            <w:vAlign w:val="center"/>
          </w:tcPr>
          <w:p w14:paraId="6D8E9A48">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（粘贴处）</w:t>
            </w:r>
          </w:p>
        </w:tc>
        <w:tc>
          <w:tcPr>
            <w:tcW w:w="4902" w:type="dxa"/>
            <w:gridSpan w:val="3"/>
            <w:noWrap w:val="0"/>
            <w:vAlign w:val="center"/>
          </w:tcPr>
          <w:p w14:paraId="29925BD1">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法定代表人（签字或盖章）</w:t>
            </w:r>
          </w:p>
        </w:tc>
      </w:tr>
      <w:tr w14:paraId="192D6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1193" w:type="dxa"/>
            <w:vMerge w:val="continue"/>
            <w:noWrap w:val="0"/>
            <w:vAlign w:val="center"/>
          </w:tcPr>
          <w:p w14:paraId="044620B2">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3832" w:type="dxa"/>
            <w:gridSpan w:val="2"/>
            <w:vMerge w:val="continue"/>
            <w:noWrap w:val="0"/>
            <w:vAlign w:val="center"/>
          </w:tcPr>
          <w:p w14:paraId="77676BB0">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4902" w:type="dxa"/>
            <w:gridSpan w:val="3"/>
            <w:noWrap w:val="0"/>
            <w:vAlign w:val="bottom"/>
          </w:tcPr>
          <w:p w14:paraId="47308CA8">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（公章）</w:t>
            </w:r>
          </w:p>
          <w:p w14:paraId="47E7AD7D">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p w14:paraId="6CBD464D">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p w14:paraId="6A93779A">
            <w:pPr>
              <w:tabs>
                <w:tab w:val="left" w:pos="210"/>
              </w:tabs>
              <w:spacing w:line="320" w:lineRule="exact"/>
              <w:jc w:val="center"/>
              <w:rPr>
                <w:rFonts w:hint="eastAsia" w:ascii="宋体" w:hAnsi="宋体" w:eastAsia="宋体" w:cs="宋体"/>
                <w:color w:val="000000" w:themeColor="text1"/>
                <w:kern w:val="0"/>
                <w:sz w:val="24"/>
                <w:szCs w:val="24"/>
                <w14:textFill>
                  <w14:solidFill>
                    <w14:schemeClr w14:val="tx1"/>
                  </w14:solidFill>
                </w14:textFill>
              </w:rPr>
            </w:pPr>
          </w:p>
          <w:p w14:paraId="4AD63763">
            <w:pPr>
              <w:tabs>
                <w:tab w:val="left" w:pos="210"/>
              </w:tabs>
              <w:spacing w:line="320" w:lineRule="exact"/>
              <w:jc w:val="righ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年   月   日 </w:t>
            </w:r>
          </w:p>
        </w:tc>
      </w:tr>
    </w:tbl>
    <w:p w14:paraId="35CE5816">
      <w:pPr>
        <w:tabs>
          <w:tab w:val="left" w:pos="210"/>
        </w:tabs>
        <w:spacing w:line="320" w:lineRule="exact"/>
        <w:jc w:val="center"/>
        <w:rPr>
          <w:rFonts w:hint="eastAsia" w:ascii="宋体" w:hAnsi="宋体" w:eastAsia="宋体" w:cs="宋体"/>
          <w:b/>
          <w:color w:val="000000" w:themeColor="text1"/>
          <w:kern w:val="0"/>
          <w:sz w:val="32"/>
          <w:szCs w:val="32"/>
          <w14:textFill>
            <w14:solidFill>
              <w14:schemeClr w14:val="tx1"/>
            </w14:solidFill>
          </w14:textFill>
        </w:rPr>
      </w:pPr>
    </w:p>
    <w:p w14:paraId="1E59312A">
      <w:pPr>
        <w:autoSpaceDE w:val="0"/>
        <w:autoSpaceDN w:val="0"/>
        <w:adjustRightInd w:val="0"/>
        <w:snapToGrid w:val="0"/>
        <w:spacing w:line="360" w:lineRule="auto"/>
        <w:jc w:val="center"/>
        <w:rPr>
          <w:rFonts w:hint="eastAsia" w:ascii="宋体" w:hAnsi="宋体" w:eastAsia="宋体" w:cs="宋体"/>
          <w:b/>
          <w:color w:val="000000" w:themeColor="text1"/>
          <w:sz w:val="32"/>
          <w:szCs w:val="32"/>
          <w14:textFill>
            <w14:solidFill>
              <w14:schemeClr w14:val="tx1"/>
            </w14:solidFill>
          </w14:textFill>
        </w:rPr>
      </w:pPr>
    </w:p>
    <w:p w14:paraId="73B7ABBA">
      <w:pP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br w:type="page"/>
      </w:r>
    </w:p>
    <w:p w14:paraId="3CF01907">
      <w:pPr>
        <w:pStyle w:val="3"/>
        <w:rPr>
          <w:rFonts w:hint="eastAsia" w:ascii="宋体" w:hAnsi="宋体" w:eastAsia="宋体" w:cs="宋体"/>
          <w:color w:val="000000" w:themeColor="text1"/>
          <w14:textFill>
            <w14:solidFill>
              <w14:schemeClr w14:val="tx1"/>
            </w14:solidFill>
          </w14:textFill>
        </w:rPr>
      </w:pPr>
    </w:p>
    <w:p w14:paraId="3F03F33C">
      <w:pPr>
        <w:numPr>
          <w:ilvl w:val="0"/>
          <w:numId w:val="1"/>
        </w:numPr>
        <w:autoSpaceDE w:val="0"/>
        <w:autoSpaceDN w:val="0"/>
        <w:adjustRightInd w:val="0"/>
        <w:snapToGrid w:val="0"/>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报价一览表</w:t>
      </w:r>
    </w:p>
    <w:p w14:paraId="00451E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000000" w:themeColor="text1"/>
          <w:spacing w:val="-1"/>
          <w:sz w:val="24"/>
          <w:szCs w:val="24"/>
          <w:u w:val="single" w:color="auto"/>
          <w:lang w:val="en-US" w:eastAsia="zh-CN"/>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项目名称：</w:t>
      </w:r>
      <w:r>
        <w:rPr>
          <w:rFonts w:hint="eastAsia" w:ascii="宋体" w:hAnsi="宋体" w:eastAsia="宋体" w:cs="宋体"/>
          <w:color w:val="000000" w:themeColor="text1"/>
          <w:spacing w:val="-1"/>
          <w:sz w:val="24"/>
          <w:szCs w:val="24"/>
          <w:u w:val="single" w:color="auto"/>
          <w:lang w:val="en-US" w:eastAsia="zh-CN"/>
          <w14:textFill>
            <w14:solidFill>
              <w14:schemeClr w14:val="tx1"/>
            </w14:solidFill>
          </w14:textFill>
        </w:rPr>
        <w:t xml:space="preserve">                      </w:t>
      </w:r>
    </w:p>
    <w:p w14:paraId="34B2F9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项目编号：</w:t>
      </w:r>
      <w:r>
        <w:rPr>
          <w:rFonts w:hint="eastAsia" w:ascii="宋体" w:hAnsi="宋体" w:eastAsia="宋体" w:cs="宋体"/>
          <w:color w:val="000000" w:themeColor="text1"/>
          <w:spacing w:val="-1"/>
          <w:sz w:val="24"/>
          <w:szCs w:val="24"/>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24991D98">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jc w:val="right"/>
        <w:textAlignment w:val="baseline"/>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单    位：元</w:t>
      </w:r>
    </w:p>
    <w:tbl>
      <w:tblPr>
        <w:tblStyle w:val="21"/>
        <w:tblpPr w:leftFromText="180" w:rightFromText="180" w:vertAnchor="text" w:horzAnchor="page" w:tblpX="1134" w:tblpY="99"/>
        <w:tblOverlap w:val="never"/>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2452"/>
        <w:gridCol w:w="1617"/>
        <w:gridCol w:w="1604"/>
        <w:gridCol w:w="1859"/>
      </w:tblGrid>
      <w:tr w14:paraId="77D2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2206" w:type="dxa"/>
            <w:noWrap w:val="0"/>
            <w:vAlign w:val="center"/>
          </w:tcPr>
          <w:p w14:paraId="7E2CBF88">
            <w:pPr>
              <w:spacing w:line="560" w:lineRule="exac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项目名称</w:t>
            </w:r>
          </w:p>
        </w:tc>
        <w:tc>
          <w:tcPr>
            <w:tcW w:w="2452" w:type="dxa"/>
            <w:noWrap w:val="0"/>
            <w:vAlign w:val="center"/>
          </w:tcPr>
          <w:p w14:paraId="7CE31AC2">
            <w:pPr>
              <w:spacing w:line="560" w:lineRule="exact"/>
              <w:jc w:val="center"/>
              <w:rPr>
                <w:rFonts w:hint="eastAsia" w:ascii="宋体" w:hAnsi="宋体" w:eastAsia="宋体" w:cs="宋体"/>
                <w:bCs/>
                <w:color w:val="000000" w:themeColor="text1"/>
                <w:sz w:val="24"/>
                <w:szCs w:val="24"/>
                <w:lang w:val="en-US"/>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总报价（元）</w:t>
            </w:r>
          </w:p>
        </w:tc>
        <w:tc>
          <w:tcPr>
            <w:tcW w:w="1617" w:type="dxa"/>
            <w:noWrap w:val="0"/>
            <w:vAlign w:val="center"/>
          </w:tcPr>
          <w:p w14:paraId="3193A162">
            <w:pPr>
              <w:spacing w:line="560" w:lineRule="exact"/>
              <w:jc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服务期</w:t>
            </w:r>
          </w:p>
          <w:p w14:paraId="402FDFF0">
            <w:pPr>
              <w:spacing w:line="560" w:lineRule="exac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日历天</w:t>
            </w:r>
            <w:r>
              <w:rPr>
                <w:rFonts w:hint="eastAsia" w:ascii="宋体" w:hAnsi="宋体" w:eastAsia="宋体" w:cs="宋体"/>
                <w:bCs/>
                <w:color w:val="000000" w:themeColor="text1"/>
                <w:sz w:val="24"/>
                <w:szCs w:val="24"/>
                <w14:textFill>
                  <w14:solidFill>
                    <w14:schemeClr w14:val="tx1"/>
                  </w14:solidFill>
                </w14:textFill>
              </w:rPr>
              <w:t>）</w:t>
            </w:r>
          </w:p>
        </w:tc>
        <w:tc>
          <w:tcPr>
            <w:tcW w:w="1604" w:type="dxa"/>
            <w:noWrap w:val="0"/>
            <w:vAlign w:val="center"/>
          </w:tcPr>
          <w:p w14:paraId="79F8A2A4">
            <w:pPr>
              <w:spacing w:line="560" w:lineRule="exact"/>
              <w:jc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保修期</w:t>
            </w:r>
          </w:p>
          <w:p w14:paraId="27AE7515">
            <w:pPr>
              <w:spacing w:line="560" w:lineRule="exact"/>
              <w:jc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（年）</w:t>
            </w:r>
          </w:p>
        </w:tc>
        <w:tc>
          <w:tcPr>
            <w:tcW w:w="1859" w:type="dxa"/>
            <w:noWrap w:val="0"/>
            <w:vAlign w:val="center"/>
          </w:tcPr>
          <w:p w14:paraId="7DE5A9CB">
            <w:pPr>
              <w:spacing w:line="560" w:lineRule="exac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工程质量</w:t>
            </w:r>
          </w:p>
        </w:tc>
      </w:tr>
      <w:tr w14:paraId="7B16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2206" w:type="dxa"/>
            <w:noWrap w:val="0"/>
            <w:vAlign w:val="center"/>
          </w:tcPr>
          <w:p w14:paraId="7AB7959A">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2452" w:type="dxa"/>
            <w:noWrap w:val="0"/>
            <w:vAlign w:val="center"/>
          </w:tcPr>
          <w:p w14:paraId="6958EE60">
            <w:pPr>
              <w:spacing w:line="560" w:lineRule="exact"/>
              <w:jc w:val="center"/>
              <w:rPr>
                <w:rFonts w:hint="eastAsia" w:ascii="宋体" w:hAnsi="宋体" w:eastAsia="宋体" w:cs="宋体"/>
                <w:bCs/>
                <w:color w:val="000000" w:themeColor="text1"/>
                <w:sz w:val="24"/>
                <w:szCs w:val="24"/>
                <w14:textFill>
                  <w14:solidFill>
                    <w14:schemeClr w14:val="tx1"/>
                  </w14:solidFill>
                </w14:textFill>
              </w:rPr>
            </w:pPr>
          </w:p>
        </w:tc>
        <w:tc>
          <w:tcPr>
            <w:tcW w:w="1617" w:type="dxa"/>
            <w:noWrap w:val="0"/>
            <w:vAlign w:val="center"/>
          </w:tcPr>
          <w:p w14:paraId="0B602830">
            <w:pPr>
              <w:spacing w:line="560" w:lineRule="exact"/>
              <w:jc w:val="center"/>
              <w:rPr>
                <w:rFonts w:hint="eastAsia" w:ascii="宋体" w:hAnsi="宋体" w:eastAsia="宋体" w:cs="宋体"/>
                <w:bCs/>
                <w:color w:val="000000" w:themeColor="text1"/>
                <w:sz w:val="24"/>
                <w:szCs w:val="24"/>
                <w14:textFill>
                  <w14:solidFill>
                    <w14:schemeClr w14:val="tx1"/>
                  </w14:solidFill>
                </w14:textFill>
              </w:rPr>
            </w:pPr>
          </w:p>
        </w:tc>
        <w:tc>
          <w:tcPr>
            <w:tcW w:w="1604" w:type="dxa"/>
            <w:noWrap w:val="0"/>
            <w:vAlign w:val="center"/>
          </w:tcPr>
          <w:p w14:paraId="10C7BC50">
            <w:pPr>
              <w:spacing w:line="560" w:lineRule="exact"/>
              <w:jc w:val="center"/>
              <w:rPr>
                <w:rFonts w:hint="eastAsia" w:ascii="宋体" w:hAnsi="宋体" w:eastAsia="宋体" w:cs="宋体"/>
                <w:bCs/>
                <w:color w:val="000000" w:themeColor="text1"/>
                <w:sz w:val="24"/>
                <w:szCs w:val="24"/>
                <w14:textFill>
                  <w14:solidFill>
                    <w14:schemeClr w14:val="tx1"/>
                  </w14:solidFill>
                </w14:textFill>
              </w:rPr>
            </w:pPr>
          </w:p>
        </w:tc>
        <w:tc>
          <w:tcPr>
            <w:tcW w:w="1859" w:type="dxa"/>
            <w:noWrap w:val="0"/>
            <w:vAlign w:val="center"/>
          </w:tcPr>
          <w:p w14:paraId="1D126365">
            <w:pPr>
              <w:spacing w:line="560" w:lineRule="exact"/>
              <w:jc w:val="center"/>
              <w:rPr>
                <w:rFonts w:hint="eastAsia" w:ascii="宋体" w:hAnsi="宋体" w:eastAsia="宋体" w:cs="宋体"/>
                <w:bCs/>
                <w:color w:val="000000" w:themeColor="text1"/>
                <w:sz w:val="24"/>
                <w:szCs w:val="24"/>
                <w14:textFill>
                  <w14:solidFill>
                    <w14:schemeClr w14:val="tx1"/>
                  </w14:solidFill>
                </w14:textFill>
              </w:rPr>
            </w:pPr>
          </w:p>
        </w:tc>
      </w:tr>
      <w:tr w14:paraId="73C4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trPr>
        <w:tc>
          <w:tcPr>
            <w:tcW w:w="2206" w:type="dxa"/>
            <w:noWrap w:val="0"/>
            <w:vAlign w:val="center"/>
          </w:tcPr>
          <w:p w14:paraId="60AD237C">
            <w:pPr>
              <w:spacing w:line="560" w:lineRule="exac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总报价（大写）</w:t>
            </w:r>
          </w:p>
        </w:tc>
        <w:tc>
          <w:tcPr>
            <w:tcW w:w="7532" w:type="dxa"/>
            <w:gridSpan w:val="4"/>
            <w:noWrap w:val="0"/>
            <w:vAlign w:val="center"/>
          </w:tcPr>
          <w:p w14:paraId="46D5340F">
            <w:pPr>
              <w:spacing w:line="560" w:lineRule="exact"/>
              <w:rPr>
                <w:rFonts w:hint="eastAsia" w:ascii="宋体" w:hAnsi="宋体" w:eastAsia="宋体" w:cs="宋体"/>
                <w:bCs/>
                <w:color w:val="000000" w:themeColor="text1"/>
                <w:sz w:val="24"/>
                <w:szCs w:val="24"/>
                <w14:textFill>
                  <w14:solidFill>
                    <w14:schemeClr w14:val="tx1"/>
                  </w14:solidFill>
                </w14:textFill>
              </w:rPr>
            </w:pPr>
          </w:p>
        </w:tc>
      </w:tr>
      <w:tr w14:paraId="0BBF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2206" w:type="dxa"/>
            <w:noWrap w:val="0"/>
            <w:vAlign w:val="center"/>
          </w:tcPr>
          <w:p w14:paraId="1FEBA70A">
            <w:pPr>
              <w:spacing w:line="560" w:lineRule="exact"/>
              <w:jc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小写</w:t>
            </w:r>
            <w:r>
              <w:rPr>
                <w:rFonts w:hint="eastAsia" w:ascii="宋体" w:hAnsi="宋体" w:eastAsia="宋体" w:cs="宋体"/>
                <w:color w:val="000000" w:themeColor="text1"/>
                <w:sz w:val="24"/>
                <w:szCs w:val="24"/>
                <w:lang w:val="zh-CN"/>
                <w14:textFill>
                  <w14:solidFill>
                    <w14:schemeClr w14:val="tx1"/>
                  </w14:solidFill>
                </w14:textFill>
              </w:rPr>
              <w:t>¥：</w:t>
            </w:r>
          </w:p>
        </w:tc>
        <w:tc>
          <w:tcPr>
            <w:tcW w:w="7532" w:type="dxa"/>
            <w:gridSpan w:val="4"/>
            <w:noWrap w:val="0"/>
            <w:vAlign w:val="center"/>
          </w:tcPr>
          <w:p w14:paraId="1A815242">
            <w:pPr>
              <w:spacing w:line="560" w:lineRule="exact"/>
              <w:rPr>
                <w:rFonts w:hint="eastAsia" w:ascii="宋体" w:hAnsi="宋体" w:eastAsia="宋体" w:cs="宋体"/>
                <w:bCs/>
                <w:color w:val="000000" w:themeColor="text1"/>
                <w:sz w:val="24"/>
                <w:szCs w:val="24"/>
                <w14:textFill>
                  <w14:solidFill>
                    <w14:schemeClr w14:val="tx1"/>
                  </w14:solidFill>
                </w14:textFill>
              </w:rPr>
            </w:pPr>
          </w:p>
        </w:tc>
      </w:tr>
    </w:tbl>
    <w:p w14:paraId="35D6B0CA">
      <w:pPr>
        <w:pStyle w:val="3"/>
        <w:numPr>
          <w:ilvl w:val="0"/>
          <w:numId w:val="0"/>
        </w:numPr>
        <w:rPr>
          <w:rFonts w:hint="eastAsia" w:ascii="宋体" w:hAnsi="宋体" w:eastAsia="宋体" w:cs="宋体"/>
          <w:bCs/>
          <w:color w:val="000000" w:themeColor="text1"/>
          <w:sz w:val="28"/>
          <w:szCs w:val="28"/>
          <w:lang w:val="en-US" w:eastAsia="zh-CN"/>
          <w14:textFill>
            <w14:solidFill>
              <w14:schemeClr w14:val="tx1"/>
            </w14:solidFill>
          </w14:textFill>
        </w:rPr>
      </w:pPr>
    </w:p>
    <w:p w14:paraId="43BE748A">
      <w:pPr>
        <w:rPr>
          <w:rFonts w:hint="eastAsia" w:ascii="宋体" w:hAnsi="宋体" w:eastAsia="宋体" w:cs="宋体"/>
          <w:color w:val="000000" w:themeColor="text1"/>
          <w:sz w:val="28"/>
          <w:szCs w:val="28"/>
          <w14:textFill>
            <w14:solidFill>
              <w14:schemeClr w14:val="tx1"/>
            </w14:solidFill>
          </w14:textFill>
        </w:rPr>
      </w:pPr>
    </w:p>
    <w:p w14:paraId="45DF5D20">
      <w:pPr>
        <w:rPr>
          <w:rFonts w:hint="eastAsia" w:ascii="宋体" w:hAnsi="宋体" w:eastAsia="宋体" w:cs="宋体"/>
          <w:color w:val="000000" w:themeColor="text1"/>
          <w:sz w:val="28"/>
          <w:szCs w:val="28"/>
          <w14:textFill>
            <w14:solidFill>
              <w14:schemeClr w14:val="tx1"/>
            </w14:solidFill>
          </w14:textFill>
        </w:rPr>
      </w:pPr>
    </w:p>
    <w:p w14:paraId="25B12EFC">
      <w:pPr>
        <w:ind w:firstLine="280" w:firstLineChars="100"/>
        <w:rPr>
          <w:rFonts w:hint="eastAsia" w:ascii="宋体" w:hAnsi="宋体" w:eastAsia="宋体" w:cs="宋体"/>
          <w:color w:val="000000" w:themeColor="text1"/>
          <w:sz w:val="28"/>
          <w:szCs w:val="28"/>
          <w14:textFill>
            <w14:solidFill>
              <w14:schemeClr w14:val="tx1"/>
            </w14:solidFill>
          </w14:textFill>
        </w:rPr>
      </w:pPr>
    </w:p>
    <w:p w14:paraId="05F019FE">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：（盖章）</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402BEC33">
      <w:pPr>
        <w:spacing w:line="360" w:lineRule="auto"/>
        <w:rPr>
          <w:rFonts w:hint="eastAsia" w:ascii="宋体" w:hAnsi="宋体" w:eastAsia="宋体" w:cs="宋体"/>
          <w:color w:val="000000" w:themeColor="text1"/>
          <w:sz w:val="24"/>
          <w:szCs w:val="24"/>
          <w14:textFill>
            <w14:solidFill>
              <w14:schemeClr w14:val="tx1"/>
            </w14:solidFill>
          </w14:textFill>
        </w:rPr>
      </w:pPr>
    </w:p>
    <w:p w14:paraId="00F447E7">
      <w:pPr>
        <w:spacing w:line="360" w:lineRule="auto"/>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法定代表人或被授权人签字：</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611FE265">
      <w:pPr>
        <w:spacing w:line="360" w:lineRule="auto"/>
        <w:ind w:firstLine="240" w:firstLineChars="100"/>
        <w:rPr>
          <w:rFonts w:hint="eastAsia" w:ascii="宋体" w:hAnsi="宋体" w:eastAsia="宋体" w:cs="宋体"/>
          <w:color w:val="000000" w:themeColor="text1"/>
          <w:sz w:val="24"/>
          <w:szCs w:val="24"/>
          <w:u w:val="single"/>
          <w:lang w:val="en-US" w:eastAsia="zh-CN"/>
          <w14:textFill>
            <w14:solidFill>
              <w14:schemeClr w14:val="tx1"/>
            </w14:solidFill>
          </w14:textFill>
        </w:rPr>
      </w:pPr>
    </w:p>
    <w:p w14:paraId="3D270867">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14:paraId="7E368C72">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671B7AEB">
      <w:pPr>
        <w:rPr>
          <w:rFonts w:hint="eastAsia" w:ascii="宋体" w:hAnsi="宋体" w:eastAsia="宋体" w:cs="宋体"/>
          <w:b/>
          <w:color w:val="000000" w:themeColor="text1"/>
          <w:sz w:val="24"/>
          <w14:textFill>
            <w14:solidFill>
              <w14:schemeClr w14:val="tx1"/>
            </w14:solidFill>
          </w14:textFill>
        </w:rPr>
      </w:pPr>
    </w:p>
    <w:p w14:paraId="0895B2E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1"/>
        <w:rPr>
          <w:rFonts w:hint="eastAsia" w:ascii="宋体" w:hAnsi="宋体" w:eastAsia="宋体" w:cs="宋体"/>
          <w:b/>
          <w:bCs/>
          <w:color w:val="000000" w:themeColor="text1"/>
          <w:spacing w:val="-3"/>
          <w:sz w:val="24"/>
          <w:szCs w:val="24"/>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四、</w:t>
      </w:r>
      <w:r>
        <w:rPr>
          <w:rFonts w:hint="eastAsia" w:ascii="宋体" w:hAnsi="宋体" w:eastAsia="宋体" w:cs="宋体"/>
          <w:b/>
          <w:bCs/>
          <w:color w:val="000000" w:themeColor="text1"/>
          <w:sz w:val="32"/>
          <w:szCs w:val="32"/>
          <w14:textFill>
            <w14:solidFill>
              <w14:schemeClr w14:val="tx1"/>
            </w14:solidFill>
          </w14:textFill>
        </w:rPr>
        <w:t>资格证明</w:t>
      </w:r>
    </w:p>
    <w:p w14:paraId="3897961D">
      <w:pPr>
        <w:spacing w:before="91" w:line="219"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pacing w:val="-4"/>
          <w:sz w:val="28"/>
          <w:szCs w:val="28"/>
          <w14:textFill>
            <w14:solidFill>
              <w14:schemeClr w14:val="tx1"/>
            </w14:solidFill>
          </w14:textFill>
        </w:rPr>
        <w:t>供应商基本情况表</w:t>
      </w:r>
    </w:p>
    <w:p w14:paraId="7BAE52E7">
      <w:pPr>
        <w:spacing w:line="171" w:lineRule="exact"/>
        <w:rPr>
          <w:rFonts w:hint="eastAsia" w:ascii="宋体" w:hAnsi="宋体" w:eastAsia="宋体" w:cs="宋体"/>
          <w:color w:val="000000" w:themeColor="text1"/>
          <w14:textFill>
            <w14:solidFill>
              <w14:schemeClr w14:val="tx1"/>
            </w14:solidFill>
          </w14:textFill>
        </w:rPr>
      </w:pPr>
    </w:p>
    <w:tbl>
      <w:tblPr>
        <w:tblStyle w:val="26"/>
        <w:tblW w:w="944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1"/>
        <w:gridCol w:w="1129"/>
        <w:gridCol w:w="1486"/>
        <w:gridCol w:w="971"/>
        <w:gridCol w:w="357"/>
        <w:gridCol w:w="1323"/>
        <w:gridCol w:w="857"/>
        <w:gridCol w:w="1329"/>
      </w:tblGrid>
      <w:tr w14:paraId="5B4AE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1991" w:type="dxa"/>
            <w:vAlign w:val="top"/>
          </w:tcPr>
          <w:p w14:paraId="7CCFFBD9">
            <w:pPr>
              <w:spacing w:before="195" w:line="219" w:lineRule="auto"/>
              <w:ind w:left="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供应商名称</w:t>
            </w:r>
          </w:p>
        </w:tc>
        <w:tc>
          <w:tcPr>
            <w:tcW w:w="7452" w:type="dxa"/>
            <w:gridSpan w:val="7"/>
            <w:vAlign w:val="top"/>
          </w:tcPr>
          <w:p w14:paraId="46DA74B9">
            <w:pPr>
              <w:rPr>
                <w:rFonts w:hint="eastAsia" w:ascii="宋体" w:hAnsi="宋体" w:eastAsia="宋体" w:cs="宋体"/>
                <w:color w:val="000000" w:themeColor="text1"/>
                <w:sz w:val="21"/>
                <w14:textFill>
                  <w14:solidFill>
                    <w14:schemeClr w14:val="tx1"/>
                  </w14:solidFill>
                </w14:textFill>
              </w:rPr>
            </w:pPr>
          </w:p>
        </w:tc>
      </w:tr>
      <w:tr w14:paraId="4FDF5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1991" w:type="dxa"/>
            <w:vAlign w:val="top"/>
          </w:tcPr>
          <w:p w14:paraId="1A3C1C4C">
            <w:pPr>
              <w:spacing w:before="191" w:line="221" w:lineRule="auto"/>
              <w:ind w:left="5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注册地址</w:t>
            </w:r>
          </w:p>
        </w:tc>
        <w:tc>
          <w:tcPr>
            <w:tcW w:w="7452" w:type="dxa"/>
            <w:gridSpan w:val="7"/>
            <w:vAlign w:val="top"/>
          </w:tcPr>
          <w:p w14:paraId="619C22D9">
            <w:pPr>
              <w:rPr>
                <w:rFonts w:hint="eastAsia" w:ascii="宋体" w:hAnsi="宋体" w:eastAsia="宋体" w:cs="宋体"/>
                <w:color w:val="000000" w:themeColor="text1"/>
                <w:sz w:val="21"/>
                <w14:textFill>
                  <w14:solidFill>
                    <w14:schemeClr w14:val="tx1"/>
                  </w14:solidFill>
                </w14:textFill>
              </w:rPr>
            </w:pPr>
          </w:p>
        </w:tc>
      </w:tr>
      <w:tr w14:paraId="06C76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991" w:type="dxa"/>
            <w:vMerge w:val="restart"/>
            <w:tcBorders>
              <w:bottom w:val="nil"/>
            </w:tcBorders>
            <w:vAlign w:val="top"/>
          </w:tcPr>
          <w:p w14:paraId="1D5F5B2B">
            <w:pPr>
              <w:spacing w:line="250" w:lineRule="auto"/>
              <w:rPr>
                <w:rFonts w:hint="eastAsia" w:ascii="宋体" w:hAnsi="宋体" w:eastAsia="宋体" w:cs="宋体"/>
                <w:color w:val="000000" w:themeColor="text1"/>
                <w:sz w:val="21"/>
                <w14:textFill>
                  <w14:solidFill>
                    <w14:schemeClr w14:val="tx1"/>
                  </w14:solidFill>
                </w14:textFill>
              </w:rPr>
            </w:pPr>
          </w:p>
          <w:p w14:paraId="3E443A30">
            <w:pPr>
              <w:spacing w:line="250" w:lineRule="auto"/>
              <w:rPr>
                <w:rFonts w:hint="eastAsia" w:ascii="宋体" w:hAnsi="宋体" w:eastAsia="宋体" w:cs="宋体"/>
                <w:color w:val="000000" w:themeColor="text1"/>
                <w:sz w:val="21"/>
                <w14:textFill>
                  <w14:solidFill>
                    <w14:schemeClr w14:val="tx1"/>
                  </w14:solidFill>
                </w14:textFill>
              </w:rPr>
            </w:pPr>
          </w:p>
          <w:p w14:paraId="694BA273">
            <w:pPr>
              <w:spacing w:before="78" w:line="221" w:lineRule="auto"/>
              <w:ind w:left="52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联系方式</w:t>
            </w:r>
          </w:p>
        </w:tc>
        <w:tc>
          <w:tcPr>
            <w:tcW w:w="1129" w:type="dxa"/>
            <w:vAlign w:val="top"/>
          </w:tcPr>
          <w:p w14:paraId="0557F309">
            <w:pPr>
              <w:spacing w:before="193" w:line="221" w:lineRule="auto"/>
              <w:ind w:left="21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联系人</w:t>
            </w:r>
          </w:p>
        </w:tc>
        <w:tc>
          <w:tcPr>
            <w:tcW w:w="2814" w:type="dxa"/>
            <w:gridSpan w:val="3"/>
            <w:vAlign w:val="top"/>
          </w:tcPr>
          <w:p w14:paraId="4962E5D4">
            <w:pPr>
              <w:rPr>
                <w:rFonts w:hint="eastAsia" w:ascii="宋体" w:hAnsi="宋体" w:eastAsia="宋体" w:cs="宋体"/>
                <w:color w:val="000000" w:themeColor="text1"/>
                <w:sz w:val="21"/>
                <w14:textFill>
                  <w14:solidFill>
                    <w14:schemeClr w14:val="tx1"/>
                  </w14:solidFill>
                </w14:textFill>
              </w:rPr>
            </w:pPr>
          </w:p>
        </w:tc>
        <w:tc>
          <w:tcPr>
            <w:tcW w:w="1323" w:type="dxa"/>
            <w:vAlign w:val="top"/>
          </w:tcPr>
          <w:p w14:paraId="6493A9AC">
            <w:pPr>
              <w:spacing w:before="181" w:line="219" w:lineRule="auto"/>
              <w:ind w:left="20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邮政编码</w:t>
            </w:r>
          </w:p>
        </w:tc>
        <w:tc>
          <w:tcPr>
            <w:tcW w:w="2186" w:type="dxa"/>
            <w:gridSpan w:val="2"/>
            <w:vAlign w:val="top"/>
          </w:tcPr>
          <w:p w14:paraId="48BF0F6E">
            <w:pPr>
              <w:rPr>
                <w:rFonts w:hint="eastAsia" w:ascii="宋体" w:hAnsi="宋体" w:eastAsia="宋体" w:cs="宋体"/>
                <w:color w:val="000000" w:themeColor="text1"/>
                <w:sz w:val="21"/>
                <w14:textFill>
                  <w14:solidFill>
                    <w14:schemeClr w14:val="tx1"/>
                  </w14:solidFill>
                </w14:textFill>
              </w:rPr>
            </w:pPr>
          </w:p>
        </w:tc>
      </w:tr>
      <w:tr w14:paraId="7B1BF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jc w:val="center"/>
        </w:trPr>
        <w:tc>
          <w:tcPr>
            <w:tcW w:w="1991" w:type="dxa"/>
            <w:vMerge w:val="continue"/>
            <w:tcBorders>
              <w:top w:val="nil"/>
            </w:tcBorders>
            <w:vAlign w:val="top"/>
          </w:tcPr>
          <w:p w14:paraId="44CE1BED">
            <w:pPr>
              <w:rPr>
                <w:rFonts w:hint="eastAsia" w:ascii="宋体" w:hAnsi="宋体" w:eastAsia="宋体" w:cs="宋体"/>
                <w:color w:val="000000" w:themeColor="text1"/>
                <w:sz w:val="21"/>
                <w14:textFill>
                  <w14:solidFill>
                    <w14:schemeClr w14:val="tx1"/>
                  </w14:solidFill>
                </w14:textFill>
              </w:rPr>
            </w:pPr>
          </w:p>
        </w:tc>
        <w:tc>
          <w:tcPr>
            <w:tcW w:w="1129" w:type="dxa"/>
            <w:vAlign w:val="top"/>
          </w:tcPr>
          <w:p w14:paraId="4FBD9309">
            <w:pPr>
              <w:spacing w:before="264" w:line="220" w:lineRule="auto"/>
              <w:ind w:left="34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4"/>
                <w:sz w:val="24"/>
                <w:szCs w:val="24"/>
                <w14:textFill>
                  <w14:solidFill>
                    <w14:schemeClr w14:val="tx1"/>
                  </w14:solidFill>
                </w14:textFill>
              </w:rPr>
              <w:t>邮箱</w:t>
            </w:r>
          </w:p>
        </w:tc>
        <w:tc>
          <w:tcPr>
            <w:tcW w:w="2814" w:type="dxa"/>
            <w:gridSpan w:val="3"/>
            <w:vAlign w:val="top"/>
          </w:tcPr>
          <w:p w14:paraId="68352D38">
            <w:pPr>
              <w:rPr>
                <w:rFonts w:hint="eastAsia" w:ascii="宋体" w:hAnsi="宋体" w:eastAsia="宋体" w:cs="宋体"/>
                <w:color w:val="000000" w:themeColor="text1"/>
                <w:sz w:val="21"/>
                <w14:textFill>
                  <w14:solidFill>
                    <w14:schemeClr w14:val="tx1"/>
                  </w14:solidFill>
                </w14:textFill>
              </w:rPr>
            </w:pPr>
          </w:p>
        </w:tc>
        <w:tc>
          <w:tcPr>
            <w:tcW w:w="1323" w:type="dxa"/>
            <w:vAlign w:val="top"/>
          </w:tcPr>
          <w:p w14:paraId="7BA8011B">
            <w:pPr>
              <w:spacing w:before="265" w:line="221" w:lineRule="auto"/>
              <w:ind w:left="45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9"/>
                <w:sz w:val="24"/>
                <w:szCs w:val="24"/>
                <w14:textFill>
                  <w14:solidFill>
                    <w14:schemeClr w14:val="tx1"/>
                  </w14:solidFill>
                </w14:textFill>
              </w:rPr>
              <w:t>电话</w:t>
            </w:r>
          </w:p>
        </w:tc>
        <w:tc>
          <w:tcPr>
            <w:tcW w:w="2186" w:type="dxa"/>
            <w:gridSpan w:val="2"/>
            <w:vAlign w:val="top"/>
          </w:tcPr>
          <w:p w14:paraId="5E3AD922">
            <w:pPr>
              <w:rPr>
                <w:rFonts w:hint="eastAsia" w:ascii="宋体" w:hAnsi="宋体" w:eastAsia="宋体" w:cs="宋体"/>
                <w:color w:val="000000" w:themeColor="text1"/>
                <w:sz w:val="21"/>
                <w14:textFill>
                  <w14:solidFill>
                    <w14:schemeClr w14:val="tx1"/>
                  </w14:solidFill>
                </w14:textFill>
              </w:rPr>
            </w:pPr>
          </w:p>
        </w:tc>
      </w:tr>
      <w:tr w14:paraId="7B578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1991" w:type="dxa"/>
            <w:vAlign w:val="top"/>
          </w:tcPr>
          <w:p w14:paraId="0ECDB345">
            <w:pPr>
              <w:spacing w:before="195" w:line="219" w:lineRule="auto"/>
              <w:ind w:left="40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法定代表人</w:t>
            </w:r>
          </w:p>
        </w:tc>
        <w:tc>
          <w:tcPr>
            <w:tcW w:w="1129" w:type="dxa"/>
            <w:vAlign w:val="top"/>
          </w:tcPr>
          <w:p w14:paraId="53125288">
            <w:pPr>
              <w:spacing w:before="195" w:line="219" w:lineRule="auto"/>
              <w:ind w:left="32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姓名</w:t>
            </w:r>
          </w:p>
        </w:tc>
        <w:tc>
          <w:tcPr>
            <w:tcW w:w="1486" w:type="dxa"/>
            <w:vAlign w:val="top"/>
          </w:tcPr>
          <w:p w14:paraId="4E1076A2">
            <w:pPr>
              <w:rPr>
                <w:rFonts w:hint="eastAsia" w:ascii="宋体" w:hAnsi="宋体" w:eastAsia="宋体" w:cs="宋体"/>
                <w:color w:val="000000" w:themeColor="text1"/>
                <w:sz w:val="21"/>
                <w14:textFill>
                  <w14:solidFill>
                    <w14:schemeClr w14:val="tx1"/>
                  </w14:solidFill>
                </w14:textFill>
              </w:rPr>
            </w:pPr>
          </w:p>
        </w:tc>
        <w:tc>
          <w:tcPr>
            <w:tcW w:w="1328" w:type="dxa"/>
            <w:gridSpan w:val="2"/>
            <w:vAlign w:val="top"/>
          </w:tcPr>
          <w:p w14:paraId="42B96413">
            <w:pPr>
              <w:spacing w:before="195" w:line="219" w:lineRule="auto"/>
              <w:ind w:left="19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技术职称</w:t>
            </w:r>
          </w:p>
        </w:tc>
        <w:tc>
          <w:tcPr>
            <w:tcW w:w="1323" w:type="dxa"/>
            <w:vAlign w:val="top"/>
          </w:tcPr>
          <w:p w14:paraId="1B38E166">
            <w:pPr>
              <w:rPr>
                <w:rFonts w:hint="eastAsia" w:ascii="宋体" w:hAnsi="宋体" w:eastAsia="宋体" w:cs="宋体"/>
                <w:color w:val="000000" w:themeColor="text1"/>
                <w:sz w:val="21"/>
                <w14:textFill>
                  <w14:solidFill>
                    <w14:schemeClr w14:val="tx1"/>
                  </w14:solidFill>
                </w14:textFill>
              </w:rPr>
            </w:pPr>
          </w:p>
        </w:tc>
        <w:tc>
          <w:tcPr>
            <w:tcW w:w="857" w:type="dxa"/>
            <w:vAlign w:val="top"/>
          </w:tcPr>
          <w:p w14:paraId="6A198106">
            <w:pPr>
              <w:spacing w:before="195" w:line="221" w:lineRule="auto"/>
              <w:ind w:left="22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9"/>
                <w:sz w:val="24"/>
                <w:szCs w:val="24"/>
                <w14:textFill>
                  <w14:solidFill>
                    <w14:schemeClr w14:val="tx1"/>
                  </w14:solidFill>
                </w14:textFill>
              </w:rPr>
              <w:t>电话</w:t>
            </w:r>
          </w:p>
        </w:tc>
        <w:tc>
          <w:tcPr>
            <w:tcW w:w="1329" w:type="dxa"/>
            <w:vAlign w:val="top"/>
          </w:tcPr>
          <w:p w14:paraId="69503077">
            <w:pPr>
              <w:rPr>
                <w:rFonts w:hint="eastAsia" w:ascii="宋体" w:hAnsi="宋体" w:eastAsia="宋体" w:cs="宋体"/>
                <w:color w:val="000000" w:themeColor="text1"/>
                <w:sz w:val="21"/>
                <w14:textFill>
                  <w14:solidFill>
                    <w14:schemeClr w14:val="tx1"/>
                  </w14:solidFill>
                </w14:textFill>
              </w:rPr>
            </w:pPr>
          </w:p>
        </w:tc>
      </w:tr>
      <w:tr w14:paraId="659A9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1991" w:type="dxa"/>
            <w:vAlign w:val="top"/>
          </w:tcPr>
          <w:p w14:paraId="44124C20">
            <w:pPr>
              <w:spacing w:before="196" w:line="219" w:lineRule="auto"/>
              <w:ind w:left="40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技术负责人</w:t>
            </w:r>
          </w:p>
        </w:tc>
        <w:tc>
          <w:tcPr>
            <w:tcW w:w="1129" w:type="dxa"/>
            <w:vAlign w:val="top"/>
          </w:tcPr>
          <w:p w14:paraId="1C864D1A">
            <w:pPr>
              <w:spacing w:before="196" w:line="219" w:lineRule="auto"/>
              <w:ind w:left="32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姓名</w:t>
            </w:r>
          </w:p>
        </w:tc>
        <w:tc>
          <w:tcPr>
            <w:tcW w:w="1486" w:type="dxa"/>
            <w:vAlign w:val="top"/>
          </w:tcPr>
          <w:p w14:paraId="2EE133F7">
            <w:pPr>
              <w:rPr>
                <w:rFonts w:hint="eastAsia" w:ascii="宋体" w:hAnsi="宋体" w:eastAsia="宋体" w:cs="宋体"/>
                <w:color w:val="000000" w:themeColor="text1"/>
                <w:sz w:val="21"/>
                <w14:textFill>
                  <w14:solidFill>
                    <w14:schemeClr w14:val="tx1"/>
                  </w14:solidFill>
                </w14:textFill>
              </w:rPr>
            </w:pPr>
          </w:p>
        </w:tc>
        <w:tc>
          <w:tcPr>
            <w:tcW w:w="1328" w:type="dxa"/>
            <w:gridSpan w:val="2"/>
            <w:vAlign w:val="top"/>
          </w:tcPr>
          <w:p w14:paraId="0202812A">
            <w:pPr>
              <w:spacing w:before="196" w:line="219" w:lineRule="auto"/>
              <w:ind w:left="19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技术职称</w:t>
            </w:r>
          </w:p>
        </w:tc>
        <w:tc>
          <w:tcPr>
            <w:tcW w:w="1323" w:type="dxa"/>
            <w:vAlign w:val="top"/>
          </w:tcPr>
          <w:p w14:paraId="665B1E32">
            <w:pPr>
              <w:rPr>
                <w:rFonts w:hint="eastAsia" w:ascii="宋体" w:hAnsi="宋体" w:eastAsia="宋体" w:cs="宋体"/>
                <w:color w:val="000000" w:themeColor="text1"/>
                <w:sz w:val="21"/>
                <w14:textFill>
                  <w14:solidFill>
                    <w14:schemeClr w14:val="tx1"/>
                  </w14:solidFill>
                </w14:textFill>
              </w:rPr>
            </w:pPr>
          </w:p>
        </w:tc>
        <w:tc>
          <w:tcPr>
            <w:tcW w:w="857" w:type="dxa"/>
            <w:vAlign w:val="top"/>
          </w:tcPr>
          <w:p w14:paraId="76397D8F">
            <w:pPr>
              <w:spacing w:before="196" w:line="221" w:lineRule="auto"/>
              <w:ind w:left="22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9"/>
                <w:sz w:val="24"/>
                <w:szCs w:val="24"/>
                <w14:textFill>
                  <w14:solidFill>
                    <w14:schemeClr w14:val="tx1"/>
                  </w14:solidFill>
                </w14:textFill>
              </w:rPr>
              <w:t>电话</w:t>
            </w:r>
          </w:p>
        </w:tc>
        <w:tc>
          <w:tcPr>
            <w:tcW w:w="1329" w:type="dxa"/>
            <w:vAlign w:val="top"/>
          </w:tcPr>
          <w:p w14:paraId="1D0D4209">
            <w:pPr>
              <w:rPr>
                <w:rFonts w:hint="eastAsia" w:ascii="宋体" w:hAnsi="宋体" w:eastAsia="宋体" w:cs="宋体"/>
                <w:color w:val="000000" w:themeColor="text1"/>
                <w:sz w:val="21"/>
                <w14:textFill>
                  <w14:solidFill>
                    <w14:schemeClr w14:val="tx1"/>
                  </w14:solidFill>
                </w14:textFill>
              </w:rPr>
            </w:pPr>
          </w:p>
        </w:tc>
      </w:tr>
      <w:tr w14:paraId="04C32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991" w:type="dxa"/>
            <w:vAlign w:val="top"/>
          </w:tcPr>
          <w:p w14:paraId="021BAF1A">
            <w:pPr>
              <w:spacing w:before="196" w:line="221" w:lineRule="auto"/>
              <w:ind w:left="52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成立时间</w:t>
            </w:r>
          </w:p>
        </w:tc>
        <w:tc>
          <w:tcPr>
            <w:tcW w:w="2615" w:type="dxa"/>
            <w:gridSpan w:val="2"/>
            <w:vAlign w:val="top"/>
          </w:tcPr>
          <w:p w14:paraId="2EEA7D81">
            <w:pPr>
              <w:rPr>
                <w:rFonts w:hint="eastAsia" w:ascii="宋体" w:hAnsi="宋体" w:eastAsia="宋体" w:cs="宋体"/>
                <w:color w:val="000000" w:themeColor="text1"/>
                <w:sz w:val="21"/>
                <w14:textFill>
                  <w14:solidFill>
                    <w14:schemeClr w14:val="tx1"/>
                  </w14:solidFill>
                </w14:textFill>
              </w:rPr>
            </w:pPr>
          </w:p>
        </w:tc>
        <w:tc>
          <w:tcPr>
            <w:tcW w:w="4837" w:type="dxa"/>
            <w:gridSpan w:val="5"/>
            <w:vAlign w:val="top"/>
          </w:tcPr>
          <w:p w14:paraId="420E54BA">
            <w:pPr>
              <w:spacing w:before="197" w:line="219" w:lineRule="auto"/>
              <w:ind w:left="171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员工总人数：</w:t>
            </w:r>
          </w:p>
        </w:tc>
      </w:tr>
      <w:tr w14:paraId="333E0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991" w:type="dxa"/>
            <w:vAlign w:val="top"/>
          </w:tcPr>
          <w:p w14:paraId="4541F28F">
            <w:pPr>
              <w:spacing w:before="197" w:line="219" w:lineRule="auto"/>
              <w:ind w:left="28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企业资质等级</w:t>
            </w:r>
          </w:p>
        </w:tc>
        <w:tc>
          <w:tcPr>
            <w:tcW w:w="2615" w:type="dxa"/>
            <w:gridSpan w:val="2"/>
            <w:vAlign w:val="top"/>
          </w:tcPr>
          <w:p w14:paraId="7D14457E">
            <w:pPr>
              <w:rPr>
                <w:rFonts w:hint="eastAsia" w:ascii="宋体" w:hAnsi="宋体" w:eastAsia="宋体" w:cs="宋体"/>
                <w:color w:val="000000" w:themeColor="text1"/>
                <w:sz w:val="21"/>
                <w14:textFill>
                  <w14:solidFill>
                    <w14:schemeClr w14:val="tx1"/>
                  </w14:solidFill>
                </w14:textFill>
              </w:rPr>
            </w:pPr>
          </w:p>
        </w:tc>
        <w:tc>
          <w:tcPr>
            <w:tcW w:w="971" w:type="dxa"/>
            <w:vMerge w:val="restart"/>
            <w:tcBorders>
              <w:bottom w:val="nil"/>
            </w:tcBorders>
            <w:vAlign w:val="top"/>
          </w:tcPr>
          <w:p w14:paraId="523CB374">
            <w:pPr>
              <w:spacing w:line="276" w:lineRule="auto"/>
              <w:rPr>
                <w:rFonts w:hint="eastAsia" w:ascii="宋体" w:hAnsi="宋体" w:eastAsia="宋体" w:cs="宋体"/>
                <w:color w:val="000000" w:themeColor="text1"/>
                <w:sz w:val="21"/>
                <w14:textFill>
                  <w14:solidFill>
                    <w14:schemeClr w14:val="tx1"/>
                  </w14:solidFill>
                </w14:textFill>
              </w:rPr>
            </w:pPr>
          </w:p>
          <w:p w14:paraId="45CA8DCD">
            <w:pPr>
              <w:spacing w:line="276" w:lineRule="auto"/>
              <w:rPr>
                <w:rFonts w:hint="eastAsia" w:ascii="宋体" w:hAnsi="宋体" w:eastAsia="宋体" w:cs="宋体"/>
                <w:color w:val="000000" w:themeColor="text1"/>
                <w:sz w:val="21"/>
                <w14:textFill>
                  <w14:solidFill>
                    <w14:schemeClr w14:val="tx1"/>
                  </w14:solidFill>
                </w14:textFill>
              </w:rPr>
            </w:pPr>
          </w:p>
          <w:p w14:paraId="0E2428F3">
            <w:pPr>
              <w:spacing w:line="276" w:lineRule="auto"/>
              <w:rPr>
                <w:rFonts w:hint="eastAsia" w:ascii="宋体" w:hAnsi="宋体" w:eastAsia="宋体" w:cs="宋体"/>
                <w:color w:val="000000" w:themeColor="text1"/>
                <w:sz w:val="21"/>
                <w14:textFill>
                  <w14:solidFill>
                    <w14:schemeClr w14:val="tx1"/>
                  </w14:solidFill>
                </w14:textFill>
              </w:rPr>
            </w:pPr>
          </w:p>
          <w:p w14:paraId="2188DD9A">
            <w:pPr>
              <w:spacing w:line="277" w:lineRule="auto"/>
              <w:rPr>
                <w:rFonts w:hint="eastAsia" w:ascii="宋体" w:hAnsi="宋体" w:eastAsia="宋体" w:cs="宋体"/>
                <w:color w:val="000000" w:themeColor="text1"/>
                <w:sz w:val="21"/>
                <w14:textFill>
                  <w14:solidFill>
                    <w14:schemeClr w14:val="tx1"/>
                  </w14:solidFill>
                </w14:textFill>
              </w:rPr>
            </w:pPr>
          </w:p>
          <w:p w14:paraId="45D79A0F">
            <w:pPr>
              <w:spacing w:line="277" w:lineRule="auto"/>
              <w:rPr>
                <w:rFonts w:hint="eastAsia" w:ascii="宋体" w:hAnsi="宋体" w:eastAsia="宋体" w:cs="宋体"/>
                <w:color w:val="000000" w:themeColor="text1"/>
                <w:sz w:val="21"/>
                <w14:textFill>
                  <w14:solidFill>
                    <w14:schemeClr w14:val="tx1"/>
                  </w14:solidFill>
                </w14:textFill>
              </w:rPr>
            </w:pPr>
          </w:p>
          <w:p w14:paraId="471A7727">
            <w:pPr>
              <w:spacing w:before="78" w:line="220" w:lineRule="auto"/>
              <w:ind w:left="25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其中</w:t>
            </w:r>
          </w:p>
        </w:tc>
        <w:tc>
          <w:tcPr>
            <w:tcW w:w="1680" w:type="dxa"/>
            <w:gridSpan w:val="2"/>
            <w:vAlign w:val="top"/>
          </w:tcPr>
          <w:p w14:paraId="619CA313">
            <w:pPr>
              <w:spacing w:before="196" w:line="220" w:lineRule="auto"/>
              <w:ind w:left="37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项目经理</w:t>
            </w:r>
          </w:p>
        </w:tc>
        <w:tc>
          <w:tcPr>
            <w:tcW w:w="2186" w:type="dxa"/>
            <w:gridSpan w:val="2"/>
            <w:vAlign w:val="top"/>
          </w:tcPr>
          <w:p w14:paraId="5FB913A4">
            <w:pPr>
              <w:rPr>
                <w:rFonts w:hint="eastAsia" w:ascii="宋体" w:hAnsi="宋体" w:eastAsia="宋体" w:cs="宋体"/>
                <w:color w:val="000000" w:themeColor="text1"/>
                <w:sz w:val="21"/>
                <w14:textFill>
                  <w14:solidFill>
                    <w14:schemeClr w14:val="tx1"/>
                  </w14:solidFill>
                </w14:textFill>
              </w:rPr>
            </w:pPr>
          </w:p>
        </w:tc>
      </w:tr>
      <w:tr w14:paraId="53597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991" w:type="dxa"/>
            <w:vAlign w:val="top"/>
          </w:tcPr>
          <w:p w14:paraId="7FE95B01">
            <w:pPr>
              <w:spacing w:before="197" w:line="219" w:lineRule="auto"/>
              <w:ind w:left="40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营业执照号</w:t>
            </w:r>
          </w:p>
        </w:tc>
        <w:tc>
          <w:tcPr>
            <w:tcW w:w="2615" w:type="dxa"/>
            <w:gridSpan w:val="2"/>
            <w:vAlign w:val="top"/>
          </w:tcPr>
          <w:p w14:paraId="15D8B892">
            <w:pPr>
              <w:rPr>
                <w:rFonts w:hint="eastAsia" w:ascii="宋体" w:hAnsi="宋体" w:eastAsia="宋体" w:cs="宋体"/>
                <w:color w:val="000000" w:themeColor="text1"/>
                <w:sz w:val="21"/>
                <w14:textFill>
                  <w14:solidFill>
                    <w14:schemeClr w14:val="tx1"/>
                  </w14:solidFill>
                </w14:textFill>
              </w:rPr>
            </w:pPr>
          </w:p>
        </w:tc>
        <w:tc>
          <w:tcPr>
            <w:tcW w:w="971" w:type="dxa"/>
            <w:vMerge w:val="continue"/>
            <w:tcBorders>
              <w:top w:val="nil"/>
              <w:bottom w:val="nil"/>
            </w:tcBorders>
            <w:vAlign w:val="top"/>
          </w:tcPr>
          <w:p w14:paraId="06AA0867">
            <w:pPr>
              <w:rPr>
                <w:rFonts w:hint="eastAsia" w:ascii="宋体" w:hAnsi="宋体" w:eastAsia="宋体" w:cs="宋体"/>
                <w:color w:val="000000" w:themeColor="text1"/>
                <w:sz w:val="21"/>
                <w14:textFill>
                  <w14:solidFill>
                    <w14:schemeClr w14:val="tx1"/>
                  </w14:solidFill>
                </w14:textFill>
              </w:rPr>
            </w:pPr>
          </w:p>
        </w:tc>
        <w:tc>
          <w:tcPr>
            <w:tcW w:w="1680" w:type="dxa"/>
            <w:gridSpan w:val="2"/>
            <w:vAlign w:val="top"/>
          </w:tcPr>
          <w:p w14:paraId="09E61541">
            <w:pPr>
              <w:spacing w:before="197" w:line="219" w:lineRule="auto"/>
              <w:ind w:left="13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高级职称人员</w:t>
            </w:r>
          </w:p>
        </w:tc>
        <w:tc>
          <w:tcPr>
            <w:tcW w:w="2186" w:type="dxa"/>
            <w:gridSpan w:val="2"/>
            <w:vAlign w:val="top"/>
          </w:tcPr>
          <w:p w14:paraId="26B260C9">
            <w:pPr>
              <w:rPr>
                <w:rFonts w:hint="eastAsia" w:ascii="宋体" w:hAnsi="宋体" w:eastAsia="宋体" w:cs="宋体"/>
                <w:color w:val="000000" w:themeColor="text1"/>
                <w:sz w:val="21"/>
                <w14:textFill>
                  <w14:solidFill>
                    <w14:schemeClr w14:val="tx1"/>
                  </w14:solidFill>
                </w14:textFill>
              </w:rPr>
            </w:pPr>
          </w:p>
        </w:tc>
      </w:tr>
      <w:tr w14:paraId="6E03C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991" w:type="dxa"/>
            <w:vAlign w:val="top"/>
          </w:tcPr>
          <w:p w14:paraId="349CC890">
            <w:pPr>
              <w:spacing w:before="196" w:line="221" w:lineRule="auto"/>
              <w:ind w:left="5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注册资金</w:t>
            </w:r>
          </w:p>
        </w:tc>
        <w:tc>
          <w:tcPr>
            <w:tcW w:w="2615" w:type="dxa"/>
            <w:gridSpan w:val="2"/>
            <w:vAlign w:val="top"/>
          </w:tcPr>
          <w:p w14:paraId="39BB862B">
            <w:pPr>
              <w:rPr>
                <w:rFonts w:hint="eastAsia" w:ascii="宋体" w:hAnsi="宋体" w:eastAsia="宋体" w:cs="宋体"/>
                <w:color w:val="000000" w:themeColor="text1"/>
                <w:sz w:val="21"/>
                <w14:textFill>
                  <w14:solidFill>
                    <w14:schemeClr w14:val="tx1"/>
                  </w14:solidFill>
                </w14:textFill>
              </w:rPr>
            </w:pPr>
          </w:p>
        </w:tc>
        <w:tc>
          <w:tcPr>
            <w:tcW w:w="971" w:type="dxa"/>
            <w:vMerge w:val="continue"/>
            <w:tcBorders>
              <w:top w:val="nil"/>
              <w:bottom w:val="nil"/>
            </w:tcBorders>
            <w:vAlign w:val="top"/>
          </w:tcPr>
          <w:p w14:paraId="34F36619">
            <w:pPr>
              <w:rPr>
                <w:rFonts w:hint="eastAsia" w:ascii="宋体" w:hAnsi="宋体" w:eastAsia="宋体" w:cs="宋体"/>
                <w:color w:val="000000" w:themeColor="text1"/>
                <w:sz w:val="21"/>
                <w14:textFill>
                  <w14:solidFill>
                    <w14:schemeClr w14:val="tx1"/>
                  </w14:solidFill>
                </w14:textFill>
              </w:rPr>
            </w:pPr>
          </w:p>
        </w:tc>
        <w:tc>
          <w:tcPr>
            <w:tcW w:w="1680" w:type="dxa"/>
            <w:gridSpan w:val="2"/>
            <w:vAlign w:val="top"/>
          </w:tcPr>
          <w:p w14:paraId="61979C00">
            <w:pPr>
              <w:spacing w:before="196" w:line="220" w:lineRule="auto"/>
              <w:ind w:left="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中级职称人员</w:t>
            </w:r>
          </w:p>
        </w:tc>
        <w:tc>
          <w:tcPr>
            <w:tcW w:w="2186" w:type="dxa"/>
            <w:gridSpan w:val="2"/>
            <w:vAlign w:val="top"/>
          </w:tcPr>
          <w:p w14:paraId="7953F378">
            <w:pPr>
              <w:rPr>
                <w:rFonts w:hint="eastAsia" w:ascii="宋体" w:hAnsi="宋体" w:eastAsia="宋体" w:cs="宋体"/>
                <w:color w:val="000000" w:themeColor="text1"/>
                <w:sz w:val="21"/>
                <w14:textFill>
                  <w14:solidFill>
                    <w14:schemeClr w14:val="tx1"/>
                  </w14:solidFill>
                </w14:textFill>
              </w:rPr>
            </w:pPr>
          </w:p>
        </w:tc>
      </w:tr>
      <w:tr w14:paraId="1621C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991" w:type="dxa"/>
            <w:vAlign w:val="top"/>
          </w:tcPr>
          <w:p w14:paraId="32439EEA">
            <w:pPr>
              <w:spacing w:before="196" w:line="220" w:lineRule="auto"/>
              <w:ind w:left="52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开户银行</w:t>
            </w:r>
          </w:p>
        </w:tc>
        <w:tc>
          <w:tcPr>
            <w:tcW w:w="2615" w:type="dxa"/>
            <w:gridSpan w:val="2"/>
            <w:vAlign w:val="top"/>
          </w:tcPr>
          <w:p w14:paraId="599493BB">
            <w:pPr>
              <w:rPr>
                <w:rFonts w:hint="eastAsia" w:ascii="宋体" w:hAnsi="宋体" w:eastAsia="宋体" w:cs="宋体"/>
                <w:color w:val="000000" w:themeColor="text1"/>
                <w:sz w:val="21"/>
                <w14:textFill>
                  <w14:solidFill>
                    <w14:schemeClr w14:val="tx1"/>
                  </w14:solidFill>
                </w14:textFill>
              </w:rPr>
            </w:pPr>
          </w:p>
        </w:tc>
        <w:tc>
          <w:tcPr>
            <w:tcW w:w="971" w:type="dxa"/>
            <w:vMerge w:val="continue"/>
            <w:tcBorders>
              <w:top w:val="nil"/>
              <w:bottom w:val="nil"/>
            </w:tcBorders>
            <w:vAlign w:val="top"/>
          </w:tcPr>
          <w:p w14:paraId="4F09A8BB">
            <w:pPr>
              <w:rPr>
                <w:rFonts w:hint="eastAsia" w:ascii="宋体" w:hAnsi="宋体" w:eastAsia="宋体" w:cs="宋体"/>
                <w:color w:val="000000" w:themeColor="text1"/>
                <w:sz w:val="21"/>
                <w14:textFill>
                  <w14:solidFill>
                    <w14:schemeClr w14:val="tx1"/>
                  </w14:solidFill>
                </w14:textFill>
              </w:rPr>
            </w:pPr>
          </w:p>
        </w:tc>
        <w:tc>
          <w:tcPr>
            <w:tcW w:w="1680" w:type="dxa"/>
            <w:gridSpan w:val="2"/>
            <w:vAlign w:val="top"/>
          </w:tcPr>
          <w:p w14:paraId="7D7B17D1">
            <w:pPr>
              <w:spacing w:before="196" w:line="221" w:lineRule="auto"/>
              <w:ind w:left="12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初级职称人员</w:t>
            </w:r>
          </w:p>
        </w:tc>
        <w:tc>
          <w:tcPr>
            <w:tcW w:w="2186" w:type="dxa"/>
            <w:gridSpan w:val="2"/>
            <w:vAlign w:val="top"/>
          </w:tcPr>
          <w:p w14:paraId="33618B03">
            <w:pPr>
              <w:rPr>
                <w:rFonts w:hint="eastAsia" w:ascii="宋体" w:hAnsi="宋体" w:eastAsia="宋体" w:cs="宋体"/>
                <w:color w:val="000000" w:themeColor="text1"/>
                <w:sz w:val="21"/>
                <w14:textFill>
                  <w14:solidFill>
                    <w14:schemeClr w14:val="tx1"/>
                  </w14:solidFill>
                </w14:textFill>
              </w:rPr>
            </w:pPr>
          </w:p>
        </w:tc>
      </w:tr>
      <w:tr w14:paraId="552BF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991" w:type="dxa"/>
            <w:vAlign w:val="top"/>
          </w:tcPr>
          <w:p w14:paraId="1438B8F7">
            <w:pPr>
              <w:spacing w:before="196" w:line="221" w:lineRule="auto"/>
              <w:ind w:left="76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账号</w:t>
            </w:r>
          </w:p>
        </w:tc>
        <w:tc>
          <w:tcPr>
            <w:tcW w:w="2615" w:type="dxa"/>
            <w:gridSpan w:val="2"/>
            <w:vAlign w:val="top"/>
          </w:tcPr>
          <w:p w14:paraId="321B3F13">
            <w:pPr>
              <w:rPr>
                <w:rFonts w:hint="eastAsia" w:ascii="宋体" w:hAnsi="宋体" w:eastAsia="宋体" w:cs="宋体"/>
                <w:color w:val="000000" w:themeColor="text1"/>
                <w:sz w:val="21"/>
                <w14:textFill>
                  <w14:solidFill>
                    <w14:schemeClr w14:val="tx1"/>
                  </w14:solidFill>
                </w14:textFill>
              </w:rPr>
            </w:pPr>
          </w:p>
        </w:tc>
        <w:tc>
          <w:tcPr>
            <w:tcW w:w="971" w:type="dxa"/>
            <w:vMerge w:val="continue"/>
            <w:tcBorders>
              <w:top w:val="nil"/>
            </w:tcBorders>
            <w:vAlign w:val="top"/>
          </w:tcPr>
          <w:p w14:paraId="7A9E7BCA">
            <w:pPr>
              <w:rPr>
                <w:rFonts w:hint="eastAsia" w:ascii="宋体" w:hAnsi="宋体" w:eastAsia="宋体" w:cs="宋体"/>
                <w:color w:val="000000" w:themeColor="text1"/>
                <w:sz w:val="21"/>
                <w14:textFill>
                  <w14:solidFill>
                    <w14:schemeClr w14:val="tx1"/>
                  </w14:solidFill>
                </w14:textFill>
              </w:rPr>
            </w:pPr>
          </w:p>
        </w:tc>
        <w:tc>
          <w:tcPr>
            <w:tcW w:w="1680" w:type="dxa"/>
            <w:gridSpan w:val="2"/>
            <w:vAlign w:val="top"/>
          </w:tcPr>
          <w:p w14:paraId="43A5BE27">
            <w:pPr>
              <w:spacing w:before="196" w:line="221" w:lineRule="auto"/>
              <w:ind w:left="60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技工</w:t>
            </w:r>
          </w:p>
        </w:tc>
        <w:tc>
          <w:tcPr>
            <w:tcW w:w="2186" w:type="dxa"/>
            <w:gridSpan w:val="2"/>
            <w:vAlign w:val="top"/>
          </w:tcPr>
          <w:p w14:paraId="61B20A88">
            <w:pPr>
              <w:rPr>
                <w:rFonts w:hint="eastAsia" w:ascii="宋体" w:hAnsi="宋体" w:eastAsia="宋体" w:cs="宋体"/>
                <w:color w:val="000000" w:themeColor="text1"/>
                <w:sz w:val="21"/>
                <w14:textFill>
                  <w14:solidFill>
                    <w14:schemeClr w14:val="tx1"/>
                  </w14:solidFill>
                </w14:textFill>
              </w:rPr>
            </w:pPr>
          </w:p>
        </w:tc>
      </w:tr>
      <w:tr w14:paraId="7A847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2" w:hRule="atLeast"/>
          <w:jc w:val="center"/>
        </w:trPr>
        <w:tc>
          <w:tcPr>
            <w:tcW w:w="1991" w:type="dxa"/>
            <w:vAlign w:val="top"/>
          </w:tcPr>
          <w:p w14:paraId="7AAD56ED">
            <w:pPr>
              <w:spacing w:line="275" w:lineRule="auto"/>
              <w:rPr>
                <w:rFonts w:hint="eastAsia" w:ascii="宋体" w:hAnsi="宋体" w:eastAsia="宋体" w:cs="宋体"/>
                <w:color w:val="000000" w:themeColor="text1"/>
                <w:sz w:val="21"/>
                <w14:textFill>
                  <w14:solidFill>
                    <w14:schemeClr w14:val="tx1"/>
                  </w14:solidFill>
                </w14:textFill>
              </w:rPr>
            </w:pPr>
          </w:p>
          <w:p w14:paraId="074B71F0">
            <w:pPr>
              <w:spacing w:line="275" w:lineRule="auto"/>
              <w:rPr>
                <w:rFonts w:hint="eastAsia" w:ascii="宋体" w:hAnsi="宋体" w:eastAsia="宋体" w:cs="宋体"/>
                <w:color w:val="000000" w:themeColor="text1"/>
                <w:sz w:val="21"/>
                <w14:textFill>
                  <w14:solidFill>
                    <w14:schemeClr w14:val="tx1"/>
                  </w14:solidFill>
                </w14:textFill>
              </w:rPr>
            </w:pPr>
          </w:p>
          <w:p w14:paraId="1F9D5789">
            <w:pPr>
              <w:spacing w:line="276" w:lineRule="auto"/>
              <w:rPr>
                <w:rFonts w:hint="eastAsia" w:ascii="宋体" w:hAnsi="宋体" w:eastAsia="宋体" w:cs="宋体"/>
                <w:color w:val="000000" w:themeColor="text1"/>
                <w:sz w:val="21"/>
                <w14:textFill>
                  <w14:solidFill>
                    <w14:schemeClr w14:val="tx1"/>
                  </w14:solidFill>
                </w14:textFill>
              </w:rPr>
            </w:pPr>
          </w:p>
          <w:p w14:paraId="71A1B95C">
            <w:pPr>
              <w:spacing w:before="78" w:line="220" w:lineRule="auto"/>
              <w:ind w:left="52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经营范围</w:t>
            </w:r>
          </w:p>
        </w:tc>
        <w:tc>
          <w:tcPr>
            <w:tcW w:w="7452" w:type="dxa"/>
            <w:gridSpan w:val="7"/>
            <w:vAlign w:val="top"/>
          </w:tcPr>
          <w:p w14:paraId="776ABCBB">
            <w:pPr>
              <w:rPr>
                <w:rFonts w:hint="eastAsia" w:ascii="宋体" w:hAnsi="宋体" w:eastAsia="宋体" w:cs="宋体"/>
                <w:color w:val="000000" w:themeColor="text1"/>
                <w:sz w:val="21"/>
                <w14:textFill>
                  <w14:solidFill>
                    <w14:schemeClr w14:val="tx1"/>
                  </w14:solidFill>
                </w14:textFill>
              </w:rPr>
            </w:pPr>
          </w:p>
        </w:tc>
      </w:tr>
    </w:tbl>
    <w:p w14:paraId="1B6D5F44">
      <w:pPr>
        <w:pStyle w:val="3"/>
        <w:spacing w:line="393" w:lineRule="auto"/>
        <w:rPr>
          <w:rFonts w:hint="eastAsia" w:ascii="宋体" w:hAnsi="宋体" w:eastAsia="宋体" w:cs="宋体"/>
          <w:color w:val="000000" w:themeColor="text1"/>
          <w14:textFill>
            <w14:solidFill>
              <w14:schemeClr w14:val="tx1"/>
            </w14:solidFill>
          </w14:textFill>
        </w:rPr>
      </w:pPr>
    </w:p>
    <w:p w14:paraId="05D62C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供应商（单位名称及公章）：</w:t>
      </w:r>
    </w:p>
    <w:p w14:paraId="3584E50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000000" w:themeColor="text1"/>
          <w:spacing w:val="0"/>
          <w14:textFill>
            <w14:solidFill>
              <w14:schemeClr w14:val="tx1"/>
            </w14:solidFill>
          </w14:textFill>
        </w:rPr>
      </w:pPr>
    </w:p>
    <w:p w14:paraId="4EF73A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法定代表人或授权代表（签字或盖章）：</w:t>
      </w:r>
    </w:p>
    <w:p w14:paraId="7E9EFE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sz w:val="24"/>
          <w:szCs w:val="24"/>
          <w14:textFill>
            <w14:solidFill>
              <w14:schemeClr w14:val="tx1"/>
            </w14:solidFill>
          </w14:textFill>
        </w:rPr>
      </w:pPr>
    </w:p>
    <w:p w14:paraId="068650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日    期 ：    年   月   日</w:t>
      </w:r>
    </w:p>
    <w:p w14:paraId="07EEF19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br w:type="page"/>
      </w:r>
    </w:p>
    <w:p w14:paraId="52547800">
      <w:pPr>
        <w:pStyle w:val="3"/>
        <w:rPr>
          <w:rFonts w:hint="eastAsia" w:ascii="宋体" w:hAnsi="宋体" w:eastAsia="宋体" w:cs="宋体"/>
          <w:color w:val="000000" w:themeColor="text1"/>
          <w14:textFill>
            <w14:solidFill>
              <w14:schemeClr w14:val="tx1"/>
            </w14:solidFill>
          </w14:textFill>
        </w:rPr>
      </w:pPr>
    </w:p>
    <w:p w14:paraId="3B489B3A">
      <w:pPr>
        <w:keepNext w:val="0"/>
        <w:keepLines w:val="0"/>
        <w:pageBreakBefore w:val="0"/>
        <w:wordWrap/>
        <w:overflowPunct/>
        <w:topLinePunct w:val="0"/>
        <w:bidi w:val="0"/>
        <w:spacing w:line="360" w:lineRule="auto"/>
        <w:rPr>
          <w:rFonts w:hint="eastAsia" w:ascii="宋体" w:hAnsi="宋体" w:eastAsia="宋体" w:cs="宋体"/>
          <w:b/>
          <w:bCs/>
          <w:color w:val="000000" w:themeColor="text1"/>
          <w:spacing w:val="0"/>
          <w:sz w:val="24"/>
          <w:szCs w:val="24"/>
          <w14:textFill>
            <w14:solidFill>
              <w14:schemeClr w14:val="tx1"/>
            </w14:solidFill>
          </w14:textFill>
        </w:rPr>
      </w:pPr>
      <w:r>
        <w:rPr>
          <w:rFonts w:hint="eastAsia" w:ascii="宋体" w:hAnsi="宋体" w:eastAsia="宋体" w:cs="宋体"/>
          <w:b/>
          <w:bCs/>
          <w:color w:val="000000" w:themeColor="text1"/>
          <w:spacing w:val="0"/>
          <w:sz w:val="24"/>
          <w:szCs w:val="24"/>
          <w14:textFill>
            <w14:solidFill>
              <w14:schemeClr w14:val="tx1"/>
            </w14:solidFill>
          </w14:textFill>
        </w:rPr>
        <w:t>磋商供应商资格证明文件主要内容：</w:t>
      </w:r>
    </w:p>
    <w:p w14:paraId="662CD32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1）在中华人民共和国境内注册的独立法人或其他组织，在经营中无违法违规不良记录；具备完善的营业执照、税务登记证、组织机构代码证或标识统一社会信用代码的营业执照齐全有效（或《事业单位法人证书》或其他合法组织登记证书、自然人只需提交身份证）；</w:t>
      </w:r>
    </w:p>
    <w:p w14:paraId="544923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（2）提供法定代表人授权书（附法定代表人身份证复印件）及被授权代表人身份证复印件（法定代表人直接参加只需提供法定代表人身份证复印件）；</w:t>
      </w:r>
    </w:p>
    <w:p w14:paraId="0DFD14E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（3）财务状况报告：提供2023年或2024年度财务审计报告（成立时间至首次递交磋商响应文件截止时间不足1年的，可提供成立后任意时段的资产负债表）或其基本存款账户开户银行出具的资信证明；</w:t>
      </w:r>
    </w:p>
    <w:p w14:paraId="002BA6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lang w:val="en-US" w:eastAsia="en-US"/>
        </w:rPr>
      </w:pPr>
      <w:r>
        <w:rPr>
          <w:rFonts w:hint="eastAsia" w:ascii="宋体" w:hAnsi="宋体" w:eastAsia="宋体" w:cs="宋体"/>
          <w:sz w:val="24"/>
          <w:lang w:val="en-US" w:eastAsia="zh-CN"/>
        </w:rPr>
        <w:t>（4）</w:t>
      </w:r>
      <w:r>
        <w:rPr>
          <w:rFonts w:hint="eastAsia" w:ascii="宋体" w:hAnsi="宋体" w:eastAsia="宋体" w:cs="宋体"/>
          <w:sz w:val="24"/>
          <w:lang w:val="en-US" w:eastAsia="en-US"/>
        </w:rPr>
        <w:t>有依法缴纳税收和社会保障资金的良好记录</w:t>
      </w:r>
      <w:r>
        <w:rPr>
          <w:rFonts w:hint="eastAsia" w:ascii="宋体" w:hAnsi="宋体" w:eastAsia="宋体" w:cs="宋体"/>
          <w:sz w:val="24"/>
          <w:lang w:val="en-US" w:eastAsia="zh-CN"/>
        </w:rPr>
        <w:t>〔</w:t>
      </w:r>
      <w:r>
        <w:rPr>
          <w:rFonts w:hint="eastAsia" w:ascii="宋体" w:hAnsi="宋体" w:eastAsia="宋体" w:cs="宋体"/>
          <w:sz w:val="24"/>
          <w:lang w:val="en-US" w:eastAsia="en-US"/>
        </w:rPr>
        <w:t>提供磋商单位202</w:t>
      </w:r>
      <w:r>
        <w:rPr>
          <w:rFonts w:hint="eastAsia" w:ascii="宋体" w:hAnsi="宋体" w:eastAsia="宋体" w:cs="宋体"/>
          <w:sz w:val="24"/>
          <w:lang w:val="en-US" w:eastAsia="zh-CN"/>
        </w:rPr>
        <w:t>4</w:t>
      </w:r>
      <w:r>
        <w:rPr>
          <w:rFonts w:hint="eastAsia" w:ascii="宋体" w:hAnsi="宋体" w:eastAsia="宋体" w:cs="宋体"/>
          <w:sz w:val="24"/>
          <w:lang w:val="en-US" w:eastAsia="en-US"/>
        </w:rPr>
        <w:t>年</w:t>
      </w:r>
      <w:r>
        <w:rPr>
          <w:rFonts w:hint="eastAsia" w:ascii="宋体" w:hAnsi="宋体" w:eastAsia="宋体" w:cs="宋体"/>
          <w:sz w:val="24"/>
          <w:lang w:val="en-US" w:eastAsia="zh-CN"/>
        </w:rPr>
        <w:t>9</w:t>
      </w:r>
      <w:r>
        <w:rPr>
          <w:rFonts w:hint="eastAsia" w:ascii="宋体" w:hAnsi="宋体" w:eastAsia="宋体" w:cs="宋体"/>
          <w:sz w:val="24"/>
          <w:lang w:val="en-US" w:eastAsia="en-US"/>
        </w:rPr>
        <w:t>月至今任意三个月完税证明（依法免税的磋商单位应提供相关文件证明）、202</w:t>
      </w:r>
      <w:r>
        <w:rPr>
          <w:rFonts w:hint="eastAsia" w:ascii="宋体" w:hAnsi="宋体" w:eastAsia="宋体" w:cs="宋体"/>
          <w:sz w:val="24"/>
          <w:lang w:val="en-US" w:eastAsia="zh-CN"/>
        </w:rPr>
        <w:t>4</w:t>
      </w:r>
      <w:r>
        <w:rPr>
          <w:rFonts w:hint="eastAsia" w:ascii="宋体" w:hAnsi="宋体" w:eastAsia="宋体" w:cs="宋体"/>
          <w:sz w:val="24"/>
          <w:lang w:val="en-US" w:eastAsia="en-US"/>
        </w:rPr>
        <w:t>年</w:t>
      </w:r>
      <w:r>
        <w:rPr>
          <w:rFonts w:hint="eastAsia" w:ascii="宋体" w:hAnsi="宋体" w:eastAsia="宋体" w:cs="宋体"/>
          <w:sz w:val="24"/>
          <w:lang w:val="en-US" w:eastAsia="zh-CN"/>
        </w:rPr>
        <w:t>9</w:t>
      </w:r>
      <w:r>
        <w:rPr>
          <w:rFonts w:hint="eastAsia" w:ascii="宋体" w:hAnsi="宋体" w:eastAsia="宋体" w:cs="宋体"/>
          <w:sz w:val="24"/>
          <w:lang w:val="en-US" w:eastAsia="en-US"/>
        </w:rPr>
        <w:t>月至今任意三个月已缴纳社会保险的证明（专用收据或社会保险缴纳清单或社保缴纳证明，依法不需要缴纳社会保障资金的磋商单位应提供相关文件证明）</w:t>
      </w:r>
      <w:r>
        <w:rPr>
          <w:rFonts w:hint="eastAsia" w:ascii="宋体" w:hAnsi="宋体" w:eastAsia="宋体" w:cs="宋体"/>
          <w:sz w:val="24"/>
          <w:lang w:val="en-US" w:eastAsia="zh-CN"/>
        </w:rPr>
        <w:t>〕</w:t>
      </w:r>
      <w:r>
        <w:rPr>
          <w:rFonts w:hint="eastAsia" w:ascii="宋体" w:hAnsi="宋体" w:eastAsia="宋体" w:cs="宋体"/>
          <w:sz w:val="24"/>
          <w:lang w:val="en-US" w:eastAsia="en-US"/>
        </w:rPr>
        <w:t>；</w:t>
      </w:r>
    </w:p>
    <w:p w14:paraId="6269D6D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（5）书面声明：参加政府采购活动近3年内，在经营活动中没有重大违法记录声明；</w:t>
      </w:r>
    </w:p>
    <w:p w14:paraId="6325554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lang w:val="en-US" w:eastAsia="en-US"/>
        </w:rPr>
      </w:pPr>
      <w:r>
        <w:rPr>
          <w:rFonts w:hint="eastAsia" w:ascii="宋体" w:hAnsi="宋体" w:eastAsia="宋体" w:cs="宋体"/>
          <w:sz w:val="24"/>
          <w:lang w:val="en-US" w:eastAsia="zh-CN"/>
        </w:rPr>
        <w:t>（6）具有履行合同所必需的设备和专业技术能力</w:t>
      </w:r>
      <w:r>
        <w:rPr>
          <w:rFonts w:hint="eastAsia" w:ascii="宋体" w:hAnsi="宋体" w:eastAsia="宋体" w:cs="宋体"/>
          <w:sz w:val="24"/>
          <w:lang w:val="en-US" w:eastAsia="en-US"/>
        </w:rPr>
        <w:t>（须附相关证明材料或书面声明）；</w:t>
      </w:r>
    </w:p>
    <w:p w14:paraId="583012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sz w:val="24"/>
          <w:lang w:val="en-US" w:eastAsia="zh-CN"/>
        </w:rPr>
        <w:t>（7）供应商通过“</w:t>
      </w:r>
      <w:r>
        <w:rPr>
          <w:rFonts w:hint="eastAsia" w:ascii="宋体" w:hAnsi="宋体" w:eastAsia="宋体" w:cs="宋体"/>
          <w:sz w:val="24"/>
          <w:lang w:val="en-US" w:eastAsia="en-US"/>
        </w:rPr>
        <w:t>信用中国</w:t>
      </w:r>
      <w:r>
        <w:rPr>
          <w:rFonts w:hint="eastAsia" w:ascii="宋体" w:hAnsi="宋体" w:eastAsia="宋体" w:cs="宋体"/>
          <w:sz w:val="24"/>
          <w:lang w:val="en-US" w:eastAsia="zh-CN"/>
        </w:rPr>
        <w:t>”</w:t>
      </w:r>
      <w:r>
        <w:rPr>
          <w:rFonts w:hint="eastAsia" w:ascii="宋体" w:hAnsi="宋体" w:eastAsia="宋体" w:cs="宋体"/>
          <w:sz w:val="24"/>
          <w:lang w:val="en-US" w:eastAsia="en-US"/>
        </w:rPr>
        <w:t>网站查询</w:t>
      </w:r>
      <w:r>
        <w:rPr>
          <w:rFonts w:hint="eastAsia" w:ascii="宋体" w:hAnsi="宋体" w:eastAsia="宋体" w:cs="宋体"/>
          <w:sz w:val="24"/>
          <w:lang w:val="en-US" w:eastAsia="zh-CN"/>
        </w:rPr>
        <w:t>（</w:t>
      </w:r>
      <w:r>
        <w:rPr>
          <w:rFonts w:hint="eastAsia" w:ascii="宋体" w:hAnsi="宋体" w:eastAsia="宋体" w:cs="宋体"/>
          <w:sz w:val="24"/>
          <w:lang w:val="en-US" w:eastAsia="en-US"/>
        </w:rPr>
        <w:t>www.creditchina.gov.cn</w:t>
      </w:r>
      <w:r>
        <w:rPr>
          <w:rFonts w:hint="eastAsia" w:ascii="宋体" w:hAnsi="宋体" w:eastAsia="宋体" w:cs="宋体"/>
          <w:sz w:val="24"/>
          <w:lang w:val="en-US" w:eastAsia="zh-CN"/>
        </w:rPr>
        <w:t>）</w:t>
      </w:r>
      <w:r>
        <w:rPr>
          <w:rFonts w:hint="eastAsia" w:ascii="宋体" w:hAnsi="宋体" w:eastAsia="宋体" w:cs="宋体"/>
          <w:sz w:val="24"/>
          <w:lang w:val="en-US" w:eastAsia="en-US"/>
        </w:rPr>
        <w:t>未被列入重大税收违法案件当事人名单、在</w:t>
      </w:r>
      <w:r>
        <w:rPr>
          <w:rFonts w:hint="eastAsia" w:ascii="宋体" w:hAnsi="宋体" w:eastAsia="宋体" w:cs="宋体"/>
          <w:sz w:val="24"/>
          <w:lang w:val="en-US" w:eastAsia="zh-CN"/>
        </w:rPr>
        <w:t>“</w:t>
      </w:r>
      <w:r>
        <w:rPr>
          <w:rFonts w:hint="eastAsia" w:ascii="宋体" w:hAnsi="宋体" w:eastAsia="宋体" w:cs="宋体"/>
          <w:sz w:val="24"/>
          <w:lang w:val="en-US" w:eastAsia="en-US"/>
        </w:rPr>
        <w:t>中国执行信息公开网</w:t>
      </w:r>
      <w:r>
        <w:rPr>
          <w:rFonts w:hint="eastAsia" w:ascii="宋体" w:hAnsi="宋体" w:eastAsia="宋体" w:cs="宋体"/>
          <w:sz w:val="24"/>
          <w:lang w:val="en-US" w:eastAsia="zh-CN"/>
        </w:rPr>
        <w:t>”</w:t>
      </w:r>
      <w:r>
        <w:rPr>
          <w:rFonts w:hint="eastAsia" w:ascii="宋体" w:hAnsi="宋体" w:eastAsia="宋体" w:cs="宋体"/>
          <w:sz w:val="24"/>
          <w:lang w:val="en-US" w:eastAsia="en-US"/>
        </w:rPr>
        <w:t>网站（http://zxgk.court.gov.cn/）查询未被列入失信被执行人及在中国政府采购网（www.ccgp.gov.cn）查询未被列入政府采购严重违法失信行为记录名单</w:t>
      </w:r>
      <w:r>
        <w:rPr>
          <w:rFonts w:hint="eastAsia" w:ascii="宋体" w:hAnsi="宋体" w:eastAsia="宋体" w:cs="宋体"/>
          <w:sz w:val="24"/>
          <w:lang w:val="en-US" w:eastAsia="zh-CN"/>
        </w:rPr>
        <w:t>；对列入失信被执行人、重大税收违法案件当事人名单、政府采购严重违法失信行为记录名单的供应商，将拒绝其参与政府采购活动。</w:t>
      </w:r>
    </w:p>
    <w:p w14:paraId="68EC1387">
      <w:pPr>
        <w:pStyle w:val="3"/>
        <w:spacing w:line="246" w:lineRule="auto"/>
        <w:rPr>
          <w:rFonts w:hint="eastAsia" w:ascii="宋体" w:hAnsi="宋体" w:eastAsia="宋体" w:cs="宋体"/>
          <w:color w:val="000000" w:themeColor="text1"/>
          <w14:textFill>
            <w14:solidFill>
              <w14:schemeClr w14:val="tx1"/>
            </w14:solidFill>
          </w14:textFill>
        </w:rPr>
      </w:pPr>
    </w:p>
    <w:p w14:paraId="6E5B30C7">
      <w:pPr>
        <w:pStyle w:val="3"/>
        <w:spacing w:line="246" w:lineRule="auto"/>
        <w:rPr>
          <w:rFonts w:hint="eastAsia" w:ascii="宋体" w:hAnsi="宋体" w:eastAsia="宋体" w:cs="宋体"/>
          <w:color w:val="000000" w:themeColor="text1"/>
          <w14:textFill>
            <w14:solidFill>
              <w14:schemeClr w14:val="tx1"/>
            </w14:solidFill>
          </w14:textFill>
        </w:rPr>
      </w:pPr>
    </w:p>
    <w:p w14:paraId="663D8BF4">
      <w:pPr>
        <w:pStyle w:val="3"/>
        <w:spacing w:line="246" w:lineRule="auto"/>
        <w:rPr>
          <w:rFonts w:hint="eastAsia" w:ascii="宋体" w:hAnsi="宋体" w:eastAsia="宋体" w:cs="宋体"/>
          <w:color w:val="000000" w:themeColor="text1"/>
          <w14:textFill>
            <w14:solidFill>
              <w14:schemeClr w14:val="tx1"/>
            </w14:solidFill>
          </w14:textFill>
        </w:rPr>
      </w:pPr>
    </w:p>
    <w:p w14:paraId="65FC764D">
      <w:pPr>
        <w:pStyle w:val="3"/>
        <w:spacing w:line="246" w:lineRule="auto"/>
        <w:rPr>
          <w:rFonts w:hint="eastAsia" w:ascii="宋体" w:hAnsi="宋体" w:eastAsia="宋体" w:cs="宋体"/>
          <w:color w:val="000000" w:themeColor="text1"/>
          <w14:textFill>
            <w14:solidFill>
              <w14:schemeClr w14:val="tx1"/>
            </w14:solidFill>
          </w14:textFill>
        </w:rPr>
      </w:pPr>
    </w:p>
    <w:p w14:paraId="31123FC5">
      <w:pPr>
        <w:pStyle w:val="3"/>
        <w:spacing w:line="246" w:lineRule="auto"/>
        <w:rPr>
          <w:rFonts w:hint="eastAsia" w:ascii="宋体" w:hAnsi="宋体" w:eastAsia="宋体" w:cs="宋体"/>
          <w:color w:val="000000" w:themeColor="text1"/>
          <w14:textFill>
            <w14:solidFill>
              <w14:schemeClr w14:val="tx1"/>
            </w14:solidFill>
          </w14:textFill>
        </w:rPr>
      </w:pPr>
    </w:p>
    <w:p w14:paraId="3312C418">
      <w:pPr>
        <w:spacing w:line="360" w:lineRule="auto"/>
        <w:jc w:val="center"/>
        <w:outlineLvl w:val="0"/>
        <w:rPr>
          <w:rFonts w:hint="eastAsia" w:ascii="宋体" w:hAnsi="宋体" w:eastAsia="宋体" w:cs="宋体"/>
          <w:b/>
          <w:color w:val="000000" w:themeColor="text1"/>
          <w:sz w:val="32"/>
          <w:szCs w:val="32"/>
          <w14:textFill>
            <w14:solidFill>
              <w14:schemeClr w14:val="tx1"/>
            </w14:solidFill>
          </w14:textFill>
        </w:rPr>
        <w:sectPr>
          <w:headerReference r:id="rId13" w:type="default"/>
          <w:footerReference r:id="rId14" w:type="default"/>
          <w:pgSz w:w="11907" w:h="16840"/>
          <w:pgMar w:top="1440" w:right="1800" w:bottom="1440" w:left="1800" w:header="567" w:footer="1134" w:gutter="0"/>
          <w:pgNumType w:fmt="decimal"/>
          <w:cols w:space="720" w:num="1"/>
          <w:docGrid w:linePitch="312" w:charSpace="0"/>
        </w:sectPr>
      </w:pPr>
    </w:p>
    <w:p w14:paraId="78488A2D">
      <w:pPr>
        <w:spacing w:line="360" w:lineRule="auto"/>
        <w:jc w:val="center"/>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五</w:t>
      </w:r>
      <w:r>
        <w:rPr>
          <w:rFonts w:hint="eastAsia" w:ascii="宋体" w:hAnsi="宋体" w:eastAsia="宋体" w:cs="宋体"/>
          <w:b/>
          <w:color w:val="000000" w:themeColor="text1"/>
          <w:sz w:val="32"/>
          <w:szCs w:val="32"/>
          <w14:textFill>
            <w14:solidFill>
              <w14:schemeClr w14:val="tx1"/>
            </w14:solidFill>
          </w14:textFill>
        </w:rPr>
        <w:t>、商务响应</w:t>
      </w:r>
    </w:p>
    <w:p w14:paraId="71E18062">
      <w:pPr>
        <w:spacing w:afterLines="50"/>
        <w:ind w:firstLine="240" w:firstLineChars="100"/>
        <w:rPr>
          <w:rFonts w:hint="eastAsia" w:ascii="宋体" w:hAnsi="宋体" w:eastAsia="宋体" w:cs="宋体"/>
          <w:color w:val="000000" w:themeColor="text1"/>
          <w:sz w:val="24"/>
          <w14:textFill>
            <w14:solidFill>
              <w14:schemeClr w14:val="tx1"/>
            </w14:solidFill>
          </w14:textFill>
        </w:rPr>
      </w:pPr>
    </w:p>
    <w:p w14:paraId="2842ADD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z w:val="24"/>
          <w:szCs w:val="24"/>
          <w:shd w:val="clear" w:color="auto" w:fill="auto"/>
          <w:lang w:val="en-US"/>
          <w14:textFill>
            <w14:solidFill>
              <w14:schemeClr w14:val="tx1"/>
            </w14:solidFill>
          </w14:textFill>
        </w:rPr>
      </w:pPr>
      <w:r>
        <w:rPr>
          <w:rFonts w:hint="eastAsia" w:ascii="宋体" w:hAnsi="宋体" w:eastAsia="宋体" w:cs="宋体"/>
          <w:color w:val="000000" w:themeColor="text1"/>
          <w:sz w:val="24"/>
          <w:szCs w:val="24"/>
          <w:shd w:val="clear" w:color="auto" w:fill="auto"/>
          <w14:textFill>
            <w14:solidFill>
              <w14:schemeClr w14:val="tx1"/>
            </w14:solidFill>
          </w14:textFill>
        </w:rPr>
        <w:t>供应商名称：</w:t>
      </w:r>
      <w:r>
        <w:rPr>
          <w:rFonts w:hint="eastAsia" w:ascii="宋体" w:hAnsi="宋体" w:eastAsia="宋体" w:cs="宋体"/>
          <w:color w:val="000000" w:themeColor="text1"/>
          <w:sz w:val="24"/>
          <w:szCs w:val="24"/>
          <w:u w:val="single"/>
          <w:shd w:val="clear" w:color="auto" w:fill="auto"/>
          <w14:textFill>
            <w14:solidFill>
              <w14:schemeClr w14:val="tx1"/>
            </w14:solidFill>
          </w14:textFill>
        </w:rPr>
        <w:t xml:space="preserve">                 </w:t>
      </w:r>
      <w:r>
        <w:rPr>
          <w:rFonts w:hint="eastAsia" w:ascii="宋体" w:hAnsi="宋体" w:eastAsia="宋体" w:cs="宋体"/>
          <w:color w:val="000000" w:themeColor="text1"/>
          <w:sz w:val="24"/>
          <w:szCs w:val="24"/>
          <w:u w:val="single"/>
          <w:shd w:val="clear" w:color="auto" w:fill="auto"/>
          <w:lang w:val="en-US" w:eastAsia="zh-CN"/>
          <w14:textFill>
            <w14:solidFill>
              <w14:schemeClr w14:val="tx1"/>
            </w14:solidFill>
          </w14:textFill>
        </w:rPr>
        <w:t xml:space="preserve">            </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3574"/>
        <w:gridCol w:w="3144"/>
        <w:gridCol w:w="888"/>
      </w:tblGrid>
      <w:tr w14:paraId="4A669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14:paraId="762889E5">
            <w:pP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p w14:paraId="446C452B">
            <w:pPr>
              <w:spacing w:line="360" w:lineRule="auto"/>
              <w:jc w:val="both"/>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内容</w:t>
            </w:r>
          </w:p>
        </w:tc>
        <w:tc>
          <w:tcPr>
            <w:tcW w:w="2096" w:type="pct"/>
            <w:tcBorders>
              <w:top w:val="single" w:color="auto" w:sz="4" w:space="0"/>
              <w:left w:val="single" w:color="auto" w:sz="4" w:space="0"/>
              <w:bottom w:val="single" w:color="auto" w:sz="4" w:space="0"/>
              <w:right w:val="single" w:color="auto" w:sz="4" w:space="0"/>
            </w:tcBorders>
            <w:vAlign w:val="center"/>
          </w:tcPr>
          <w:p w14:paraId="0FBA0320">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竞争性磋商文件要求</w:t>
            </w:r>
          </w:p>
        </w:tc>
        <w:tc>
          <w:tcPr>
            <w:tcW w:w="1844" w:type="pct"/>
            <w:tcBorders>
              <w:top w:val="single" w:color="auto" w:sz="4" w:space="0"/>
              <w:left w:val="single" w:color="auto" w:sz="4" w:space="0"/>
              <w:bottom w:val="single" w:color="auto" w:sz="4" w:space="0"/>
              <w:right w:val="single" w:color="auto" w:sz="4" w:space="0"/>
            </w:tcBorders>
            <w:vAlign w:val="center"/>
          </w:tcPr>
          <w:p w14:paraId="637989A9">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投标文件响应内容</w:t>
            </w:r>
          </w:p>
        </w:tc>
        <w:tc>
          <w:tcPr>
            <w:tcW w:w="521" w:type="pct"/>
            <w:tcBorders>
              <w:top w:val="single" w:color="auto" w:sz="4" w:space="0"/>
              <w:left w:val="single" w:color="auto" w:sz="4" w:space="0"/>
              <w:bottom w:val="single" w:color="auto" w:sz="4" w:space="0"/>
              <w:right w:val="single" w:color="auto" w:sz="4" w:space="0"/>
            </w:tcBorders>
            <w:vAlign w:val="center"/>
          </w:tcPr>
          <w:p w14:paraId="554D63E2">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响应情况</w:t>
            </w:r>
          </w:p>
        </w:tc>
      </w:tr>
      <w:tr w14:paraId="51FD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14:paraId="7D24AB60">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w:t>
            </w:r>
          </w:p>
        </w:tc>
        <w:tc>
          <w:tcPr>
            <w:tcW w:w="2096" w:type="pct"/>
            <w:tcBorders>
              <w:top w:val="single" w:color="auto" w:sz="4" w:space="0"/>
              <w:left w:val="single" w:color="auto" w:sz="4" w:space="0"/>
              <w:bottom w:val="single" w:color="auto" w:sz="4" w:space="0"/>
              <w:right w:val="single" w:color="auto" w:sz="4" w:space="0"/>
            </w:tcBorders>
            <w:vAlign w:val="center"/>
          </w:tcPr>
          <w:p w14:paraId="7CE9D049">
            <w:pPr>
              <w:spacing w:line="360" w:lineRule="auto"/>
              <w:rPr>
                <w:rFonts w:hint="eastAsia" w:ascii="宋体" w:hAnsi="宋体" w:eastAsia="宋体" w:cs="宋体"/>
                <w:b/>
                <w:color w:val="000000" w:themeColor="text1"/>
                <w:sz w:val="24"/>
                <w:szCs w:val="24"/>
                <w14:textFill>
                  <w14:solidFill>
                    <w14:schemeClr w14:val="tx1"/>
                  </w14:solidFill>
                </w14:textFill>
              </w:rPr>
            </w:pPr>
          </w:p>
        </w:tc>
        <w:tc>
          <w:tcPr>
            <w:tcW w:w="1844" w:type="pct"/>
            <w:tcBorders>
              <w:top w:val="single" w:color="auto" w:sz="4" w:space="0"/>
              <w:left w:val="single" w:color="auto" w:sz="4" w:space="0"/>
              <w:bottom w:val="single" w:color="auto" w:sz="4" w:space="0"/>
              <w:right w:val="single" w:color="auto" w:sz="4" w:space="0"/>
            </w:tcBorders>
            <w:vAlign w:val="center"/>
          </w:tcPr>
          <w:p w14:paraId="051A29B4">
            <w:pPr>
              <w:spacing w:line="360" w:lineRule="auto"/>
              <w:rPr>
                <w:rFonts w:hint="eastAsia" w:ascii="宋体" w:hAnsi="宋体" w:eastAsia="宋体" w:cs="宋体"/>
                <w:b/>
                <w:color w:val="000000" w:themeColor="text1"/>
                <w:sz w:val="24"/>
                <w:szCs w:val="24"/>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vAlign w:val="center"/>
          </w:tcPr>
          <w:p w14:paraId="72D1E412">
            <w:pPr>
              <w:spacing w:line="360" w:lineRule="auto"/>
              <w:jc w:val="center"/>
              <w:rPr>
                <w:rFonts w:hint="eastAsia" w:ascii="宋体" w:hAnsi="宋体" w:eastAsia="宋体" w:cs="宋体"/>
                <w:b/>
                <w:color w:val="000000" w:themeColor="text1"/>
                <w:sz w:val="24"/>
                <w:szCs w:val="24"/>
                <w14:textFill>
                  <w14:solidFill>
                    <w14:schemeClr w14:val="tx1"/>
                  </w14:solidFill>
                </w14:textFill>
              </w:rPr>
            </w:pPr>
          </w:p>
        </w:tc>
      </w:tr>
      <w:tr w14:paraId="7491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14:paraId="1EE039B9">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w:t>
            </w:r>
          </w:p>
        </w:tc>
        <w:tc>
          <w:tcPr>
            <w:tcW w:w="2096" w:type="pct"/>
            <w:tcBorders>
              <w:top w:val="single" w:color="auto" w:sz="4" w:space="0"/>
              <w:left w:val="single" w:color="auto" w:sz="4" w:space="0"/>
              <w:bottom w:val="single" w:color="auto" w:sz="4" w:space="0"/>
              <w:right w:val="single" w:color="auto" w:sz="4" w:space="0"/>
            </w:tcBorders>
            <w:vAlign w:val="center"/>
          </w:tcPr>
          <w:p w14:paraId="79FFB622">
            <w:pPr>
              <w:spacing w:line="560" w:lineRule="exact"/>
              <w:jc w:val="left"/>
              <w:rPr>
                <w:rFonts w:hint="eastAsia" w:ascii="宋体" w:hAnsi="宋体" w:eastAsia="宋体" w:cs="宋体"/>
                <w:b/>
                <w:color w:val="000000" w:themeColor="text1"/>
                <w:sz w:val="24"/>
                <w:szCs w:val="24"/>
                <w14:textFill>
                  <w14:solidFill>
                    <w14:schemeClr w14:val="tx1"/>
                  </w14:solidFill>
                </w14:textFill>
              </w:rPr>
            </w:pPr>
          </w:p>
        </w:tc>
        <w:tc>
          <w:tcPr>
            <w:tcW w:w="1844" w:type="pct"/>
            <w:tcBorders>
              <w:top w:val="single" w:color="auto" w:sz="4" w:space="0"/>
              <w:left w:val="single" w:color="auto" w:sz="4" w:space="0"/>
              <w:bottom w:val="single" w:color="auto" w:sz="4" w:space="0"/>
              <w:right w:val="single" w:color="auto" w:sz="4" w:space="0"/>
            </w:tcBorders>
            <w:vAlign w:val="center"/>
          </w:tcPr>
          <w:p w14:paraId="55BDB555">
            <w:pPr>
              <w:spacing w:line="560" w:lineRule="exact"/>
              <w:jc w:val="left"/>
              <w:rPr>
                <w:rFonts w:hint="eastAsia" w:ascii="宋体" w:hAnsi="宋体" w:eastAsia="宋体" w:cs="宋体"/>
                <w:b/>
                <w:color w:val="000000" w:themeColor="text1"/>
                <w:sz w:val="24"/>
                <w:szCs w:val="24"/>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vAlign w:val="center"/>
          </w:tcPr>
          <w:p w14:paraId="0777E913">
            <w:pPr>
              <w:spacing w:line="360" w:lineRule="auto"/>
              <w:jc w:val="center"/>
              <w:rPr>
                <w:rFonts w:hint="eastAsia" w:ascii="宋体" w:hAnsi="宋体" w:eastAsia="宋体" w:cs="宋体"/>
                <w:b/>
                <w:color w:val="000000" w:themeColor="text1"/>
                <w:sz w:val="24"/>
                <w:szCs w:val="24"/>
                <w14:textFill>
                  <w14:solidFill>
                    <w14:schemeClr w14:val="tx1"/>
                  </w14:solidFill>
                </w14:textFill>
              </w:rPr>
            </w:pPr>
          </w:p>
        </w:tc>
      </w:tr>
      <w:tr w14:paraId="2E77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14:paraId="3A8A6AFC">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w:t>
            </w:r>
          </w:p>
        </w:tc>
        <w:tc>
          <w:tcPr>
            <w:tcW w:w="2096" w:type="pct"/>
            <w:tcBorders>
              <w:top w:val="single" w:color="auto" w:sz="4" w:space="0"/>
              <w:left w:val="single" w:color="auto" w:sz="4" w:space="0"/>
              <w:bottom w:val="single" w:color="auto" w:sz="4" w:space="0"/>
              <w:right w:val="single" w:color="auto" w:sz="4" w:space="0"/>
            </w:tcBorders>
            <w:vAlign w:val="center"/>
          </w:tcPr>
          <w:p w14:paraId="7A19DC01">
            <w:pPr>
              <w:spacing w:line="560" w:lineRule="exact"/>
              <w:jc w:val="left"/>
              <w:rPr>
                <w:rFonts w:hint="eastAsia" w:ascii="宋体" w:hAnsi="宋体" w:eastAsia="宋体" w:cs="宋体"/>
                <w:b/>
                <w:color w:val="000000" w:themeColor="text1"/>
                <w:sz w:val="24"/>
                <w:szCs w:val="24"/>
                <w14:textFill>
                  <w14:solidFill>
                    <w14:schemeClr w14:val="tx1"/>
                  </w14:solidFill>
                </w14:textFill>
              </w:rPr>
            </w:pPr>
          </w:p>
        </w:tc>
        <w:tc>
          <w:tcPr>
            <w:tcW w:w="1844" w:type="pct"/>
            <w:tcBorders>
              <w:top w:val="single" w:color="auto" w:sz="4" w:space="0"/>
              <w:left w:val="single" w:color="auto" w:sz="4" w:space="0"/>
              <w:bottom w:val="single" w:color="auto" w:sz="4" w:space="0"/>
              <w:right w:val="single" w:color="auto" w:sz="4" w:space="0"/>
            </w:tcBorders>
            <w:vAlign w:val="center"/>
          </w:tcPr>
          <w:p w14:paraId="25E8FFC3">
            <w:pPr>
              <w:spacing w:line="360" w:lineRule="auto"/>
              <w:rPr>
                <w:rFonts w:hint="eastAsia" w:ascii="宋体" w:hAnsi="宋体" w:eastAsia="宋体" w:cs="宋体"/>
                <w:b/>
                <w:color w:val="000000" w:themeColor="text1"/>
                <w:sz w:val="24"/>
                <w:szCs w:val="24"/>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vAlign w:val="center"/>
          </w:tcPr>
          <w:p w14:paraId="0B58B7FB">
            <w:pPr>
              <w:spacing w:line="360" w:lineRule="auto"/>
              <w:jc w:val="center"/>
              <w:rPr>
                <w:rFonts w:hint="eastAsia" w:ascii="宋体" w:hAnsi="宋体" w:eastAsia="宋体" w:cs="宋体"/>
                <w:b/>
                <w:color w:val="000000" w:themeColor="text1"/>
                <w:sz w:val="24"/>
                <w:szCs w:val="24"/>
                <w14:textFill>
                  <w14:solidFill>
                    <w14:schemeClr w14:val="tx1"/>
                  </w14:solidFill>
                </w14:textFill>
              </w:rPr>
            </w:pPr>
          </w:p>
        </w:tc>
      </w:tr>
      <w:tr w14:paraId="3BF8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14:paraId="75FAE8E2">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w:t>
            </w:r>
          </w:p>
        </w:tc>
        <w:tc>
          <w:tcPr>
            <w:tcW w:w="2096" w:type="pct"/>
            <w:tcBorders>
              <w:top w:val="single" w:color="auto" w:sz="4" w:space="0"/>
              <w:left w:val="single" w:color="auto" w:sz="4" w:space="0"/>
              <w:bottom w:val="single" w:color="auto" w:sz="4" w:space="0"/>
              <w:right w:val="single" w:color="auto" w:sz="4" w:space="0"/>
            </w:tcBorders>
            <w:vAlign w:val="center"/>
          </w:tcPr>
          <w:p w14:paraId="52425EFC">
            <w:pPr>
              <w:spacing w:line="560" w:lineRule="exact"/>
              <w:jc w:val="left"/>
              <w:rPr>
                <w:rFonts w:hint="eastAsia" w:ascii="宋体" w:hAnsi="宋体" w:eastAsia="宋体" w:cs="宋体"/>
                <w:b/>
                <w:color w:val="000000" w:themeColor="text1"/>
                <w:sz w:val="24"/>
                <w:szCs w:val="24"/>
                <w14:textFill>
                  <w14:solidFill>
                    <w14:schemeClr w14:val="tx1"/>
                  </w14:solidFill>
                </w14:textFill>
              </w:rPr>
            </w:pPr>
          </w:p>
        </w:tc>
        <w:tc>
          <w:tcPr>
            <w:tcW w:w="1844" w:type="pct"/>
            <w:tcBorders>
              <w:top w:val="single" w:color="auto" w:sz="4" w:space="0"/>
              <w:left w:val="single" w:color="auto" w:sz="4" w:space="0"/>
              <w:bottom w:val="single" w:color="auto" w:sz="4" w:space="0"/>
              <w:right w:val="single" w:color="auto" w:sz="4" w:space="0"/>
            </w:tcBorders>
            <w:vAlign w:val="center"/>
          </w:tcPr>
          <w:p w14:paraId="3C9FB5F6">
            <w:pPr>
              <w:spacing w:line="360" w:lineRule="auto"/>
              <w:rPr>
                <w:rFonts w:hint="eastAsia" w:ascii="宋体" w:hAnsi="宋体" w:eastAsia="宋体" w:cs="宋体"/>
                <w:b/>
                <w:color w:val="000000" w:themeColor="text1"/>
                <w:sz w:val="24"/>
                <w:szCs w:val="24"/>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vAlign w:val="center"/>
          </w:tcPr>
          <w:p w14:paraId="635C3BB3">
            <w:pPr>
              <w:spacing w:line="360" w:lineRule="auto"/>
              <w:jc w:val="center"/>
              <w:rPr>
                <w:rFonts w:hint="eastAsia" w:ascii="宋体" w:hAnsi="宋体" w:eastAsia="宋体" w:cs="宋体"/>
                <w:b/>
                <w:color w:val="000000" w:themeColor="text1"/>
                <w:sz w:val="24"/>
                <w:szCs w:val="24"/>
                <w14:textFill>
                  <w14:solidFill>
                    <w14:schemeClr w14:val="tx1"/>
                  </w14:solidFill>
                </w14:textFill>
              </w:rPr>
            </w:pPr>
          </w:p>
        </w:tc>
      </w:tr>
      <w:tr w14:paraId="51E50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14:paraId="0EE46283">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w:t>
            </w:r>
          </w:p>
        </w:tc>
        <w:tc>
          <w:tcPr>
            <w:tcW w:w="2096" w:type="pct"/>
            <w:tcBorders>
              <w:top w:val="single" w:color="auto" w:sz="4" w:space="0"/>
              <w:left w:val="single" w:color="auto" w:sz="4" w:space="0"/>
              <w:bottom w:val="single" w:color="auto" w:sz="4" w:space="0"/>
              <w:right w:val="single" w:color="auto" w:sz="4" w:space="0"/>
            </w:tcBorders>
            <w:vAlign w:val="center"/>
          </w:tcPr>
          <w:p w14:paraId="3A54E859">
            <w:pPr>
              <w:spacing w:line="360" w:lineRule="auto"/>
              <w:rPr>
                <w:rFonts w:hint="eastAsia" w:ascii="宋体" w:hAnsi="宋体" w:eastAsia="宋体" w:cs="宋体"/>
                <w:b/>
                <w:color w:val="000000" w:themeColor="text1"/>
                <w:sz w:val="24"/>
                <w:szCs w:val="24"/>
                <w14:textFill>
                  <w14:solidFill>
                    <w14:schemeClr w14:val="tx1"/>
                  </w14:solidFill>
                </w14:textFill>
              </w:rPr>
            </w:pPr>
          </w:p>
        </w:tc>
        <w:tc>
          <w:tcPr>
            <w:tcW w:w="1844" w:type="pct"/>
            <w:tcBorders>
              <w:top w:val="single" w:color="auto" w:sz="4" w:space="0"/>
              <w:left w:val="single" w:color="auto" w:sz="4" w:space="0"/>
              <w:bottom w:val="single" w:color="auto" w:sz="4" w:space="0"/>
              <w:right w:val="single" w:color="auto" w:sz="4" w:space="0"/>
            </w:tcBorders>
            <w:vAlign w:val="center"/>
          </w:tcPr>
          <w:p w14:paraId="134997E2">
            <w:pPr>
              <w:spacing w:line="360" w:lineRule="auto"/>
              <w:rPr>
                <w:rFonts w:hint="eastAsia" w:ascii="宋体" w:hAnsi="宋体" w:eastAsia="宋体" w:cs="宋体"/>
                <w:b/>
                <w:color w:val="000000" w:themeColor="text1"/>
                <w:sz w:val="24"/>
                <w:szCs w:val="24"/>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vAlign w:val="center"/>
          </w:tcPr>
          <w:p w14:paraId="32D827AE">
            <w:pPr>
              <w:spacing w:line="360" w:lineRule="auto"/>
              <w:jc w:val="center"/>
              <w:rPr>
                <w:rFonts w:hint="eastAsia" w:ascii="宋体" w:hAnsi="宋体" w:eastAsia="宋体" w:cs="宋体"/>
                <w:b/>
                <w:color w:val="000000" w:themeColor="text1"/>
                <w:sz w:val="24"/>
                <w:szCs w:val="24"/>
                <w14:textFill>
                  <w14:solidFill>
                    <w14:schemeClr w14:val="tx1"/>
                  </w14:solidFill>
                </w14:textFill>
              </w:rPr>
            </w:pPr>
          </w:p>
        </w:tc>
      </w:tr>
      <w:tr w14:paraId="5612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14:paraId="7C85FD30">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w:t>
            </w:r>
          </w:p>
        </w:tc>
        <w:tc>
          <w:tcPr>
            <w:tcW w:w="2096" w:type="pct"/>
            <w:tcBorders>
              <w:top w:val="single" w:color="auto" w:sz="4" w:space="0"/>
              <w:left w:val="single" w:color="auto" w:sz="4" w:space="0"/>
              <w:bottom w:val="single" w:color="auto" w:sz="4" w:space="0"/>
              <w:right w:val="single" w:color="auto" w:sz="4" w:space="0"/>
            </w:tcBorders>
            <w:vAlign w:val="center"/>
          </w:tcPr>
          <w:p w14:paraId="0DFDDAAE">
            <w:pPr>
              <w:spacing w:line="360" w:lineRule="auto"/>
              <w:rPr>
                <w:rFonts w:hint="eastAsia" w:ascii="宋体" w:hAnsi="宋体" w:eastAsia="宋体" w:cs="宋体"/>
                <w:b/>
                <w:color w:val="000000" w:themeColor="text1"/>
                <w:sz w:val="24"/>
                <w:szCs w:val="24"/>
                <w14:textFill>
                  <w14:solidFill>
                    <w14:schemeClr w14:val="tx1"/>
                  </w14:solidFill>
                </w14:textFill>
              </w:rPr>
            </w:pPr>
          </w:p>
        </w:tc>
        <w:tc>
          <w:tcPr>
            <w:tcW w:w="1844" w:type="pct"/>
            <w:tcBorders>
              <w:top w:val="single" w:color="auto" w:sz="4" w:space="0"/>
              <w:left w:val="single" w:color="auto" w:sz="4" w:space="0"/>
              <w:bottom w:val="single" w:color="auto" w:sz="4" w:space="0"/>
              <w:right w:val="single" w:color="auto" w:sz="4" w:space="0"/>
            </w:tcBorders>
            <w:vAlign w:val="center"/>
          </w:tcPr>
          <w:p w14:paraId="0BEFFB09">
            <w:pPr>
              <w:spacing w:line="360" w:lineRule="auto"/>
              <w:rPr>
                <w:rFonts w:hint="eastAsia" w:ascii="宋体" w:hAnsi="宋体" w:eastAsia="宋体" w:cs="宋体"/>
                <w:b/>
                <w:color w:val="000000" w:themeColor="text1"/>
                <w:sz w:val="24"/>
                <w:szCs w:val="24"/>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vAlign w:val="center"/>
          </w:tcPr>
          <w:p w14:paraId="25B71942">
            <w:pPr>
              <w:spacing w:line="360" w:lineRule="auto"/>
              <w:jc w:val="center"/>
              <w:rPr>
                <w:rFonts w:hint="eastAsia" w:ascii="宋体" w:hAnsi="宋体" w:eastAsia="宋体" w:cs="宋体"/>
                <w:b/>
                <w:color w:val="000000" w:themeColor="text1"/>
                <w:sz w:val="24"/>
                <w:szCs w:val="24"/>
                <w14:textFill>
                  <w14:solidFill>
                    <w14:schemeClr w14:val="tx1"/>
                  </w14:solidFill>
                </w14:textFill>
              </w:rPr>
            </w:pPr>
          </w:p>
        </w:tc>
      </w:tr>
      <w:tr w14:paraId="04FD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14:paraId="61CC0D02">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7</w:t>
            </w:r>
          </w:p>
        </w:tc>
        <w:tc>
          <w:tcPr>
            <w:tcW w:w="2096" w:type="pct"/>
            <w:tcBorders>
              <w:top w:val="single" w:color="auto" w:sz="4" w:space="0"/>
              <w:left w:val="single" w:color="auto" w:sz="4" w:space="0"/>
              <w:bottom w:val="single" w:color="auto" w:sz="4" w:space="0"/>
              <w:right w:val="single" w:color="auto" w:sz="4" w:space="0"/>
            </w:tcBorders>
            <w:vAlign w:val="center"/>
          </w:tcPr>
          <w:p w14:paraId="6E63BCC1">
            <w:pPr>
              <w:spacing w:line="360" w:lineRule="auto"/>
              <w:rPr>
                <w:rFonts w:hint="eastAsia" w:ascii="宋体" w:hAnsi="宋体" w:eastAsia="宋体" w:cs="宋体"/>
                <w:b/>
                <w:color w:val="000000" w:themeColor="text1"/>
                <w:sz w:val="24"/>
                <w:szCs w:val="24"/>
                <w14:textFill>
                  <w14:solidFill>
                    <w14:schemeClr w14:val="tx1"/>
                  </w14:solidFill>
                </w14:textFill>
              </w:rPr>
            </w:pPr>
          </w:p>
        </w:tc>
        <w:tc>
          <w:tcPr>
            <w:tcW w:w="1844" w:type="pct"/>
            <w:tcBorders>
              <w:top w:val="single" w:color="auto" w:sz="4" w:space="0"/>
              <w:left w:val="single" w:color="auto" w:sz="4" w:space="0"/>
              <w:bottom w:val="single" w:color="auto" w:sz="4" w:space="0"/>
              <w:right w:val="single" w:color="auto" w:sz="4" w:space="0"/>
            </w:tcBorders>
            <w:vAlign w:val="center"/>
          </w:tcPr>
          <w:p w14:paraId="0344041A">
            <w:pPr>
              <w:spacing w:line="360" w:lineRule="auto"/>
              <w:rPr>
                <w:rFonts w:hint="eastAsia" w:ascii="宋体" w:hAnsi="宋体" w:eastAsia="宋体" w:cs="宋体"/>
                <w:b/>
                <w:color w:val="000000" w:themeColor="text1"/>
                <w:sz w:val="24"/>
                <w:szCs w:val="24"/>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vAlign w:val="center"/>
          </w:tcPr>
          <w:p w14:paraId="74F0FDD7">
            <w:pPr>
              <w:spacing w:line="360" w:lineRule="auto"/>
              <w:jc w:val="center"/>
              <w:rPr>
                <w:rFonts w:hint="eastAsia" w:ascii="宋体" w:hAnsi="宋体" w:eastAsia="宋体" w:cs="宋体"/>
                <w:b/>
                <w:color w:val="000000" w:themeColor="text1"/>
                <w:sz w:val="24"/>
                <w:szCs w:val="24"/>
                <w14:textFill>
                  <w14:solidFill>
                    <w14:schemeClr w14:val="tx1"/>
                  </w14:solidFill>
                </w14:textFill>
              </w:rPr>
            </w:pPr>
          </w:p>
        </w:tc>
      </w:tr>
      <w:tr w14:paraId="50F1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14:paraId="4FFB5D7A">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8</w:t>
            </w:r>
          </w:p>
        </w:tc>
        <w:tc>
          <w:tcPr>
            <w:tcW w:w="2096" w:type="pct"/>
            <w:tcBorders>
              <w:top w:val="single" w:color="auto" w:sz="4" w:space="0"/>
              <w:left w:val="single" w:color="auto" w:sz="4" w:space="0"/>
              <w:bottom w:val="single" w:color="auto" w:sz="4" w:space="0"/>
              <w:right w:val="single" w:color="auto" w:sz="4" w:space="0"/>
            </w:tcBorders>
            <w:vAlign w:val="center"/>
          </w:tcPr>
          <w:p w14:paraId="289C7424">
            <w:pPr>
              <w:tabs>
                <w:tab w:val="left" w:pos="309"/>
              </w:tabs>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p>
        </w:tc>
        <w:tc>
          <w:tcPr>
            <w:tcW w:w="1844" w:type="pct"/>
            <w:tcBorders>
              <w:top w:val="single" w:color="auto" w:sz="4" w:space="0"/>
              <w:left w:val="single" w:color="auto" w:sz="4" w:space="0"/>
              <w:bottom w:val="single" w:color="auto" w:sz="4" w:space="0"/>
              <w:right w:val="single" w:color="auto" w:sz="4" w:space="0"/>
            </w:tcBorders>
            <w:vAlign w:val="center"/>
          </w:tcPr>
          <w:p w14:paraId="5EA31EC2">
            <w:pPr>
              <w:spacing w:line="360" w:lineRule="auto"/>
              <w:rPr>
                <w:rFonts w:hint="eastAsia" w:ascii="宋体" w:hAnsi="宋体" w:eastAsia="宋体" w:cs="宋体"/>
                <w:b/>
                <w:color w:val="000000" w:themeColor="text1"/>
                <w:sz w:val="24"/>
                <w:szCs w:val="24"/>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vAlign w:val="center"/>
          </w:tcPr>
          <w:p w14:paraId="2510B3CE">
            <w:pPr>
              <w:spacing w:line="360" w:lineRule="auto"/>
              <w:jc w:val="center"/>
              <w:rPr>
                <w:rFonts w:hint="eastAsia" w:ascii="宋体" w:hAnsi="宋体" w:eastAsia="宋体" w:cs="宋体"/>
                <w:b/>
                <w:color w:val="000000" w:themeColor="text1"/>
                <w:sz w:val="24"/>
                <w:szCs w:val="24"/>
                <w14:textFill>
                  <w14:solidFill>
                    <w14:schemeClr w14:val="tx1"/>
                  </w14:solidFill>
                </w14:textFill>
              </w:rPr>
            </w:pPr>
          </w:p>
        </w:tc>
      </w:tr>
      <w:tr w14:paraId="79D1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14:paraId="2193C3AE">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w:t>
            </w:r>
          </w:p>
        </w:tc>
        <w:tc>
          <w:tcPr>
            <w:tcW w:w="2096" w:type="pct"/>
            <w:tcBorders>
              <w:top w:val="single" w:color="auto" w:sz="4" w:space="0"/>
              <w:left w:val="single" w:color="auto" w:sz="4" w:space="0"/>
              <w:bottom w:val="single" w:color="auto" w:sz="4" w:space="0"/>
              <w:right w:val="single" w:color="auto" w:sz="4" w:space="0"/>
            </w:tcBorders>
            <w:vAlign w:val="center"/>
          </w:tcPr>
          <w:p w14:paraId="4159C3A1">
            <w:pPr>
              <w:spacing w:line="360" w:lineRule="auto"/>
              <w:rPr>
                <w:rFonts w:hint="eastAsia" w:ascii="宋体" w:hAnsi="宋体" w:eastAsia="宋体" w:cs="宋体"/>
                <w:b/>
                <w:color w:val="000000" w:themeColor="text1"/>
                <w:sz w:val="24"/>
                <w:szCs w:val="24"/>
                <w14:textFill>
                  <w14:solidFill>
                    <w14:schemeClr w14:val="tx1"/>
                  </w14:solidFill>
                </w14:textFill>
              </w:rPr>
            </w:pPr>
          </w:p>
        </w:tc>
        <w:tc>
          <w:tcPr>
            <w:tcW w:w="1844" w:type="pct"/>
            <w:tcBorders>
              <w:top w:val="single" w:color="auto" w:sz="4" w:space="0"/>
              <w:left w:val="single" w:color="auto" w:sz="4" w:space="0"/>
              <w:bottom w:val="single" w:color="auto" w:sz="4" w:space="0"/>
              <w:right w:val="single" w:color="auto" w:sz="4" w:space="0"/>
            </w:tcBorders>
            <w:vAlign w:val="center"/>
          </w:tcPr>
          <w:p w14:paraId="1658D1C6">
            <w:pPr>
              <w:adjustRightIn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vAlign w:val="center"/>
          </w:tcPr>
          <w:p w14:paraId="39D57CF9">
            <w:pPr>
              <w:spacing w:line="360" w:lineRule="auto"/>
              <w:jc w:val="center"/>
              <w:rPr>
                <w:rFonts w:hint="eastAsia" w:ascii="宋体" w:hAnsi="宋体" w:eastAsia="宋体" w:cs="宋体"/>
                <w:b/>
                <w:color w:val="000000" w:themeColor="text1"/>
                <w:sz w:val="24"/>
                <w:szCs w:val="24"/>
                <w14:textFill>
                  <w14:solidFill>
                    <w14:schemeClr w14:val="tx1"/>
                  </w14:solidFill>
                </w14:textFill>
              </w:rPr>
            </w:pPr>
          </w:p>
        </w:tc>
      </w:tr>
    </w:tbl>
    <w:p w14:paraId="6AB1911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w:t>
      </w:r>
    </w:p>
    <w:p w14:paraId="5C6CBA8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1.本表须对“第</w:t>
      </w:r>
      <w:r>
        <w:rPr>
          <w:rFonts w:hint="eastAsia" w:ascii="宋体" w:hAnsi="宋体" w:eastAsia="宋体"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章”中的“商务要求”相关内容响应，不得空缺；</w:t>
      </w:r>
    </w:p>
    <w:p w14:paraId="637C31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供应商必须据实填写，不得虚假响应，否则将取消其磋商或成交资格，并按有关规定进行处罚</w:t>
      </w:r>
      <w:r>
        <w:rPr>
          <w:rFonts w:hint="eastAsia" w:ascii="宋体" w:hAnsi="宋体" w:eastAsia="宋体" w:cs="宋体"/>
          <w:color w:val="000000" w:themeColor="text1"/>
          <w:sz w:val="24"/>
          <w:szCs w:val="24"/>
          <w:lang w:eastAsia="zh-CN"/>
          <w14:textFill>
            <w14:solidFill>
              <w14:schemeClr w14:val="tx1"/>
            </w14:solidFill>
          </w14:textFill>
        </w:rPr>
        <w:t>。</w:t>
      </w:r>
    </w:p>
    <w:p w14:paraId="5E9CC642">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z w:val="24"/>
          <w:szCs w:val="24"/>
          <w:lang w:eastAsia="zh-CN"/>
          <w14:textFill>
            <w14:solidFill>
              <w14:schemeClr w14:val="tx1"/>
            </w14:solidFill>
          </w14:textFill>
        </w:rPr>
      </w:pPr>
    </w:p>
    <w:p w14:paraId="46C46BE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（盖章）</w:t>
      </w:r>
    </w:p>
    <w:p w14:paraId="01A8A7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p>
    <w:p w14:paraId="757BBD7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w:t>
      </w:r>
      <w:r>
        <w:rPr>
          <w:rFonts w:hint="eastAsia" w:ascii="宋体" w:hAnsi="宋体" w:eastAsia="宋体" w:cs="宋体"/>
          <w:color w:val="000000" w:themeColor="text1"/>
          <w:sz w:val="24"/>
          <w:szCs w:val="24"/>
          <w:lang w:eastAsia="zh-CN"/>
          <w14:textFill>
            <w14:solidFill>
              <w14:schemeClr w14:val="tx1"/>
            </w14:solidFill>
          </w14:textFill>
        </w:rPr>
        <w:t>被授权人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（签字或盖章）</w:t>
      </w:r>
    </w:p>
    <w:p w14:paraId="184939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p>
    <w:p w14:paraId="1C37E5D4">
      <w:pPr>
        <w:pStyle w:val="6"/>
        <w:keepNext w:val="0"/>
        <w:keepLines w:val="0"/>
        <w:pageBreakBefore w:val="0"/>
        <w:widowControl/>
        <w:kinsoku w:val="0"/>
        <w:wordWrap/>
        <w:overflowPunct/>
        <w:topLinePunct w:val="0"/>
        <w:autoSpaceDE w:val="0"/>
        <w:autoSpaceDN w:val="0"/>
        <w:bidi w:val="0"/>
        <w:adjustRightInd w:val="0"/>
        <w:snapToGrid w:val="0"/>
        <w:spacing w:after="0" w:afterLines="0" w:line="360" w:lineRule="auto"/>
        <w:ind w:left="0" w:leftChars="0" w:firstLine="0" w:firstLineChars="0"/>
        <w:jc w:val="both"/>
        <w:textAlignment w:val="baseline"/>
        <w:rPr>
          <w:rFonts w:hint="eastAsia" w:ascii="宋体" w:hAnsi="宋体" w:eastAsia="宋体" w:cs="宋体"/>
          <w:color w:val="000000" w:themeColor="text1"/>
          <w:sz w:val="24"/>
          <w:szCs w:val="24"/>
          <w:lang w:val="en-US" w:eastAsia="zh-CN"/>
          <w14:textFill>
            <w14:solidFill>
              <w14:schemeClr w14:val="tx1"/>
            </w14:solidFill>
          </w14:textFill>
        </w:rPr>
        <w:sectPr>
          <w:pgSz w:w="11907" w:h="16840"/>
          <w:pgMar w:top="1440" w:right="1800" w:bottom="1440" w:left="1800" w:header="567" w:footer="1134" w:gutter="0"/>
          <w:pgNumType w:fmt="decimal"/>
          <w:cols w:space="720" w:num="1"/>
          <w:docGrid w:linePitch="312" w:charSpace="0"/>
        </w:sectPr>
      </w:pPr>
      <w:r>
        <w:rPr>
          <w:rFonts w:hint="eastAsia" w:ascii="宋体" w:hAnsi="宋体" w:eastAsia="宋体" w:cs="宋体"/>
          <w:color w:val="000000" w:themeColor="text1"/>
          <w:sz w:val="24"/>
          <w:szCs w:val="24"/>
          <w14:textFill>
            <w14:solidFill>
              <w14:schemeClr w14:val="tx1"/>
            </w14:solidFill>
          </w14:textFill>
        </w:rPr>
        <w:t>日期：   年  月  日</w:t>
      </w:r>
    </w:p>
    <w:p w14:paraId="27D18D48">
      <w:pPr>
        <w:spacing w:before="100" w:line="224" w:lineRule="auto"/>
        <w:jc w:val="center"/>
        <w:outlineLvl w:val="1"/>
        <w:rPr>
          <w:rFonts w:hint="eastAsia" w:ascii="宋体" w:hAnsi="宋体" w:eastAsia="宋体" w:cs="宋体"/>
          <w:sz w:val="31"/>
          <w:szCs w:val="31"/>
        </w:rPr>
      </w:pPr>
      <w:r>
        <w:rPr>
          <w:rFonts w:hint="eastAsia" w:ascii="宋体" w:hAnsi="宋体" w:eastAsia="宋体" w:cs="宋体"/>
          <w:b/>
          <w:bCs/>
          <w:spacing w:val="6"/>
          <w:sz w:val="31"/>
          <w:szCs w:val="31"/>
          <w:lang w:val="en-US" w:eastAsia="zh-CN"/>
        </w:rPr>
        <w:t>六</w:t>
      </w:r>
      <w:r>
        <w:rPr>
          <w:rFonts w:hint="eastAsia" w:ascii="宋体" w:hAnsi="宋体" w:eastAsia="宋体" w:cs="宋体"/>
          <w:b/>
          <w:bCs/>
          <w:spacing w:val="6"/>
          <w:sz w:val="31"/>
          <w:szCs w:val="31"/>
        </w:rPr>
        <w:t>、采购技术要求响应偏离表</w:t>
      </w:r>
    </w:p>
    <w:p w14:paraId="1D16A8E3">
      <w:pPr>
        <w:spacing w:before="8"/>
        <w:rPr>
          <w:rFonts w:hint="eastAsia" w:ascii="宋体" w:hAnsi="宋体" w:eastAsia="宋体" w:cs="宋体"/>
        </w:rPr>
      </w:pPr>
    </w:p>
    <w:tbl>
      <w:tblPr>
        <w:tblStyle w:val="2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621"/>
        <w:gridCol w:w="1984"/>
        <w:gridCol w:w="2284"/>
        <w:gridCol w:w="1190"/>
        <w:gridCol w:w="1263"/>
        <w:gridCol w:w="978"/>
      </w:tblGrid>
      <w:tr w14:paraId="67AD6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1" w:hRule="atLeast"/>
          <w:jc w:val="center"/>
        </w:trPr>
        <w:tc>
          <w:tcPr>
            <w:tcW w:w="373" w:type="pct"/>
            <w:vAlign w:val="center"/>
          </w:tcPr>
          <w:p w14:paraId="3C59375A">
            <w:pPr>
              <w:bidi w:val="0"/>
              <w:jc w:val="center"/>
              <w:rPr>
                <w:rFonts w:hint="eastAsia" w:ascii="宋体" w:hAnsi="宋体" w:eastAsia="宋体" w:cs="宋体"/>
              </w:rPr>
            </w:pPr>
          </w:p>
          <w:p w14:paraId="4B83F72E">
            <w:pPr>
              <w:bidi w:val="0"/>
              <w:jc w:val="center"/>
              <w:rPr>
                <w:rFonts w:hint="eastAsia" w:ascii="宋体" w:hAnsi="宋体" w:eastAsia="宋体" w:cs="宋体"/>
              </w:rPr>
            </w:pPr>
            <w:r>
              <w:rPr>
                <w:rFonts w:hint="eastAsia" w:ascii="宋体" w:hAnsi="宋体" w:eastAsia="宋体" w:cs="宋体"/>
              </w:rPr>
              <w:t>序号</w:t>
            </w:r>
          </w:p>
        </w:tc>
        <w:tc>
          <w:tcPr>
            <w:tcW w:w="1192" w:type="pct"/>
            <w:vAlign w:val="center"/>
          </w:tcPr>
          <w:p w14:paraId="566201D9">
            <w:pPr>
              <w:bidi w:val="0"/>
              <w:jc w:val="center"/>
              <w:rPr>
                <w:rFonts w:hint="eastAsia" w:ascii="宋体" w:hAnsi="宋体" w:eastAsia="宋体" w:cs="宋体"/>
              </w:rPr>
            </w:pPr>
            <w:r>
              <w:rPr>
                <w:rFonts w:hint="eastAsia" w:ascii="宋体" w:hAnsi="宋体" w:eastAsia="宋体" w:cs="宋体"/>
              </w:rPr>
              <w:t>磋商文件采购技术要求</w:t>
            </w:r>
          </w:p>
        </w:tc>
        <w:tc>
          <w:tcPr>
            <w:tcW w:w="1372" w:type="pct"/>
            <w:vAlign w:val="center"/>
          </w:tcPr>
          <w:p w14:paraId="0FEC8493">
            <w:pPr>
              <w:bidi w:val="0"/>
              <w:jc w:val="center"/>
              <w:rPr>
                <w:rFonts w:hint="eastAsia" w:ascii="宋体" w:hAnsi="宋体" w:eastAsia="宋体" w:cs="宋体"/>
              </w:rPr>
            </w:pPr>
            <w:r>
              <w:rPr>
                <w:rFonts w:hint="eastAsia" w:ascii="宋体" w:hAnsi="宋体" w:eastAsia="宋体" w:cs="宋体"/>
              </w:rPr>
              <w:t>磋商响应文件采购技术要求响应</w:t>
            </w:r>
          </w:p>
        </w:tc>
        <w:tc>
          <w:tcPr>
            <w:tcW w:w="715" w:type="pct"/>
            <w:vAlign w:val="center"/>
          </w:tcPr>
          <w:p w14:paraId="3301EA1F">
            <w:pPr>
              <w:bidi w:val="0"/>
              <w:jc w:val="center"/>
              <w:rPr>
                <w:rFonts w:hint="eastAsia" w:ascii="宋体" w:hAnsi="宋体" w:eastAsia="宋体" w:cs="宋体"/>
              </w:rPr>
            </w:pPr>
          </w:p>
          <w:p w14:paraId="73DA49BA">
            <w:pPr>
              <w:bidi w:val="0"/>
              <w:jc w:val="center"/>
              <w:rPr>
                <w:rFonts w:hint="eastAsia" w:ascii="宋体" w:hAnsi="宋体" w:eastAsia="宋体" w:cs="宋体"/>
              </w:rPr>
            </w:pPr>
            <w:r>
              <w:rPr>
                <w:rFonts w:hint="eastAsia" w:ascii="宋体" w:hAnsi="宋体" w:eastAsia="宋体" w:cs="宋体"/>
              </w:rPr>
              <w:t>偏离情况</w:t>
            </w:r>
          </w:p>
        </w:tc>
        <w:tc>
          <w:tcPr>
            <w:tcW w:w="759" w:type="pct"/>
            <w:vAlign w:val="center"/>
          </w:tcPr>
          <w:p w14:paraId="75300134">
            <w:pPr>
              <w:bidi w:val="0"/>
              <w:jc w:val="center"/>
              <w:rPr>
                <w:rFonts w:hint="eastAsia" w:ascii="宋体" w:hAnsi="宋体" w:eastAsia="宋体" w:cs="宋体"/>
              </w:rPr>
            </w:pPr>
          </w:p>
          <w:p w14:paraId="4B6C6193">
            <w:pPr>
              <w:bidi w:val="0"/>
              <w:jc w:val="center"/>
              <w:rPr>
                <w:rFonts w:hint="eastAsia" w:ascii="宋体" w:hAnsi="宋体" w:eastAsia="宋体" w:cs="宋体"/>
              </w:rPr>
            </w:pPr>
            <w:r>
              <w:rPr>
                <w:rFonts w:hint="eastAsia" w:ascii="宋体" w:hAnsi="宋体" w:eastAsia="宋体" w:cs="宋体"/>
              </w:rPr>
              <w:t>偏离说明</w:t>
            </w:r>
          </w:p>
        </w:tc>
        <w:tc>
          <w:tcPr>
            <w:tcW w:w="587" w:type="pct"/>
            <w:vAlign w:val="center"/>
          </w:tcPr>
          <w:p w14:paraId="4709229C">
            <w:pPr>
              <w:bidi w:val="0"/>
              <w:jc w:val="center"/>
              <w:rPr>
                <w:rFonts w:hint="eastAsia" w:ascii="宋体" w:hAnsi="宋体" w:eastAsia="宋体" w:cs="宋体"/>
              </w:rPr>
            </w:pPr>
            <w:r>
              <w:rPr>
                <w:rFonts w:hint="eastAsia" w:ascii="宋体" w:hAnsi="宋体" w:eastAsia="宋体" w:cs="宋体"/>
              </w:rPr>
              <w:t>证明材料</w:t>
            </w:r>
          </w:p>
          <w:p w14:paraId="53F0FF80">
            <w:pPr>
              <w:bidi w:val="0"/>
              <w:jc w:val="center"/>
              <w:rPr>
                <w:rFonts w:hint="eastAsia" w:ascii="宋体" w:hAnsi="宋体" w:eastAsia="宋体" w:cs="宋体"/>
              </w:rPr>
            </w:pPr>
            <w:r>
              <w:rPr>
                <w:rFonts w:hint="eastAsia" w:ascii="宋体" w:hAnsi="宋体" w:eastAsia="宋体" w:cs="宋体"/>
              </w:rPr>
              <w:t>对应页码</w:t>
            </w:r>
          </w:p>
        </w:tc>
      </w:tr>
      <w:tr w14:paraId="394C7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jc w:val="center"/>
        </w:trPr>
        <w:tc>
          <w:tcPr>
            <w:tcW w:w="373" w:type="pct"/>
            <w:vAlign w:val="center"/>
          </w:tcPr>
          <w:p w14:paraId="124F2260">
            <w:pPr>
              <w:bidi w:val="0"/>
              <w:jc w:val="center"/>
              <w:rPr>
                <w:rFonts w:hint="eastAsia" w:ascii="宋体" w:hAnsi="宋体" w:eastAsia="宋体" w:cs="宋体"/>
              </w:rPr>
            </w:pPr>
            <w:r>
              <w:rPr>
                <w:rFonts w:hint="eastAsia" w:ascii="宋体" w:hAnsi="宋体" w:eastAsia="宋体" w:cs="宋体"/>
              </w:rPr>
              <w:t>1</w:t>
            </w:r>
          </w:p>
        </w:tc>
        <w:tc>
          <w:tcPr>
            <w:tcW w:w="1192" w:type="pct"/>
            <w:vAlign w:val="center"/>
          </w:tcPr>
          <w:p w14:paraId="75D52D17">
            <w:pPr>
              <w:bidi w:val="0"/>
              <w:jc w:val="center"/>
              <w:rPr>
                <w:rFonts w:hint="eastAsia" w:ascii="宋体" w:hAnsi="宋体" w:eastAsia="宋体" w:cs="宋体"/>
              </w:rPr>
            </w:pPr>
          </w:p>
        </w:tc>
        <w:tc>
          <w:tcPr>
            <w:tcW w:w="1372" w:type="pct"/>
            <w:vAlign w:val="center"/>
          </w:tcPr>
          <w:p w14:paraId="17764311">
            <w:pPr>
              <w:bidi w:val="0"/>
              <w:jc w:val="center"/>
              <w:rPr>
                <w:rFonts w:hint="eastAsia" w:ascii="宋体" w:hAnsi="宋体" w:eastAsia="宋体" w:cs="宋体"/>
              </w:rPr>
            </w:pPr>
          </w:p>
        </w:tc>
        <w:tc>
          <w:tcPr>
            <w:tcW w:w="715" w:type="pct"/>
            <w:vAlign w:val="center"/>
          </w:tcPr>
          <w:p w14:paraId="158FD1D9">
            <w:pPr>
              <w:bidi w:val="0"/>
              <w:jc w:val="center"/>
              <w:rPr>
                <w:rFonts w:hint="eastAsia" w:ascii="宋体" w:hAnsi="宋体" w:eastAsia="宋体" w:cs="宋体"/>
              </w:rPr>
            </w:pPr>
          </w:p>
        </w:tc>
        <w:tc>
          <w:tcPr>
            <w:tcW w:w="759" w:type="pct"/>
            <w:vAlign w:val="center"/>
          </w:tcPr>
          <w:p w14:paraId="55B802A8">
            <w:pPr>
              <w:bidi w:val="0"/>
              <w:jc w:val="center"/>
              <w:rPr>
                <w:rFonts w:hint="eastAsia" w:ascii="宋体" w:hAnsi="宋体" w:eastAsia="宋体" w:cs="宋体"/>
              </w:rPr>
            </w:pPr>
          </w:p>
        </w:tc>
        <w:tc>
          <w:tcPr>
            <w:tcW w:w="587" w:type="pct"/>
            <w:vAlign w:val="center"/>
          </w:tcPr>
          <w:p w14:paraId="35516A56">
            <w:pPr>
              <w:bidi w:val="0"/>
              <w:jc w:val="center"/>
              <w:rPr>
                <w:rFonts w:hint="eastAsia" w:ascii="宋体" w:hAnsi="宋体" w:eastAsia="宋体" w:cs="宋体"/>
              </w:rPr>
            </w:pPr>
          </w:p>
        </w:tc>
      </w:tr>
      <w:tr w14:paraId="259A6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jc w:val="center"/>
        </w:trPr>
        <w:tc>
          <w:tcPr>
            <w:tcW w:w="373" w:type="pct"/>
            <w:vAlign w:val="center"/>
          </w:tcPr>
          <w:p w14:paraId="76E6D08D">
            <w:pPr>
              <w:bidi w:val="0"/>
              <w:jc w:val="center"/>
              <w:rPr>
                <w:rFonts w:hint="eastAsia" w:ascii="宋体" w:hAnsi="宋体" w:eastAsia="宋体" w:cs="宋体"/>
              </w:rPr>
            </w:pPr>
            <w:r>
              <w:rPr>
                <w:rFonts w:hint="eastAsia" w:ascii="宋体" w:hAnsi="宋体" w:eastAsia="宋体" w:cs="宋体"/>
              </w:rPr>
              <w:t>2</w:t>
            </w:r>
          </w:p>
        </w:tc>
        <w:tc>
          <w:tcPr>
            <w:tcW w:w="1192" w:type="pct"/>
            <w:vAlign w:val="center"/>
          </w:tcPr>
          <w:p w14:paraId="3B67AFCE">
            <w:pPr>
              <w:bidi w:val="0"/>
              <w:jc w:val="center"/>
              <w:rPr>
                <w:rFonts w:hint="eastAsia" w:ascii="宋体" w:hAnsi="宋体" w:eastAsia="宋体" w:cs="宋体"/>
              </w:rPr>
            </w:pPr>
          </w:p>
        </w:tc>
        <w:tc>
          <w:tcPr>
            <w:tcW w:w="1372" w:type="pct"/>
            <w:vAlign w:val="center"/>
          </w:tcPr>
          <w:p w14:paraId="0D009DF0">
            <w:pPr>
              <w:bidi w:val="0"/>
              <w:jc w:val="center"/>
              <w:rPr>
                <w:rFonts w:hint="eastAsia" w:ascii="宋体" w:hAnsi="宋体" w:eastAsia="宋体" w:cs="宋体"/>
              </w:rPr>
            </w:pPr>
          </w:p>
        </w:tc>
        <w:tc>
          <w:tcPr>
            <w:tcW w:w="715" w:type="pct"/>
            <w:vAlign w:val="center"/>
          </w:tcPr>
          <w:p w14:paraId="71FE0237">
            <w:pPr>
              <w:bidi w:val="0"/>
              <w:jc w:val="center"/>
              <w:rPr>
                <w:rFonts w:hint="eastAsia" w:ascii="宋体" w:hAnsi="宋体" w:eastAsia="宋体" w:cs="宋体"/>
              </w:rPr>
            </w:pPr>
          </w:p>
        </w:tc>
        <w:tc>
          <w:tcPr>
            <w:tcW w:w="759" w:type="pct"/>
            <w:vAlign w:val="center"/>
          </w:tcPr>
          <w:p w14:paraId="4BDAAA21">
            <w:pPr>
              <w:bidi w:val="0"/>
              <w:jc w:val="center"/>
              <w:rPr>
                <w:rFonts w:hint="eastAsia" w:ascii="宋体" w:hAnsi="宋体" w:eastAsia="宋体" w:cs="宋体"/>
              </w:rPr>
            </w:pPr>
          </w:p>
        </w:tc>
        <w:tc>
          <w:tcPr>
            <w:tcW w:w="587" w:type="pct"/>
            <w:vAlign w:val="center"/>
          </w:tcPr>
          <w:p w14:paraId="082AEF5C">
            <w:pPr>
              <w:bidi w:val="0"/>
              <w:jc w:val="center"/>
              <w:rPr>
                <w:rFonts w:hint="eastAsia" w:ascii="宋体" w:hAnsi="宋体" w:eastAsia="宋体" w:cs="宋体"/>
              </w:rPr>
            </w:pPr>
          </w:p>
        </w:tc>
      </w:tr>
      <w:tr w14:paraId="6FB2E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jc w:val="center"/>
        </w:trPr>
        <w:tc>
          <w:tcPr>
            <w:tcW w:w="373" w:type="pct"/>
            <w:vAlign w:val="center"/>
          </w:tcPr>
          <w:p w14:paraId="08BEC953">
            <w:pPr>
              <w:bidi w:val="0"/>
              <w:jc w:val="center"/>
              <w:rPr>
                <w:rFonts w:hint="eastAsia" w:ascii="宋体" w:hAnsi="宋体" w:eastAsia="宋体" w:cs="宋体"/>
              </w:rPr>
            </w:pPr>
            <w:r>
              <w:rPr>
                <w:rFonts w:hint="eastAsia" w:ascii="宋体" w:hAnsi="宋体" w:eastAsia="宋体" w:cs="宋体"/>
              </w:rPr>
              <w:t>3</w:t>
            </w:r>
          </w:p>
        </w:tc>
        <w:tc>
          <w:tcPr>
            <w:tcW w:w="1192" w:type="pct"/>
            <w:vAlign w:val="center"/>
          </w:tcPr>
          <w:p w14:paraId="3E1832B1">
            <w:pPr>
              <w:bidi w:val="0"/>
              <w:jc w:val="center"/>
              <w:rPr>
                <w:rFonts w:hint="eastAsia" w:ascii="宋体" w:hAnsi="宋体" w:eastAsia="宋体" w:cs="宋体"/>
              </w:rPr>
            </w:pPr>
          </w:p>
        </w:tc>
        <w:tc>
          <w:tcPr>
            <w:tcW w:w="1372" w:type="pct"/>
            <w:vAlign w:val="center"/>
          </w:tcPr>
          <w:p w14:paraId="773D5626">
            <w:pPr>
              <w:bidi w:val="0"/>
              <w:jc w:val="center"/>
              <w:rPr>
                <w:rFonts w:hint="eastAsia" w:ascii="宋体" w:hAnsi="宋体" w:eastAsia="宋体" w:cs="宋体"/>
              </w:rPr>
            </w:pPr>
          </w:p>
        </w:tc>
        <w:tc>
          <w:tcPr>
            <w:tcW w:w="715" w:type="pct"/>
            <w:vAlign w:val="center"/>
          </w:tcPr>
          <w:p w14:paraId="296250DB">
            <w:pPr>
              <w:bidi w:val="0"/>
              <w:jc w:val="center"/>
              <w:rPr>
                <w:rFonts w:hint="eastAsia" w:ascii="宋体" w:hAnsi="宋体" w:eastAsia="宋体" w:cs="宋体"/>
              </w:rPr>
            </w:pPr>
          </w:p>
        </w:tc>
        <w:tc>
          <w:tcPr>
            <w:tcW w:w="759" w:type="pct"/>
            <w:vAlign w:val="center"/>
          </w:tcPr>
          <w:p w14:paraId="75CECC1D">
            <w:pPr>
              <w:bidi w:val="0"/>
              <w:jc w:val="center"/>
              <w:rPr>
                <w:rFonts w:hint="eastAsia" w:ascii="宋体" w:hAnsi="宋体" w:eastAsia="宋体" w:cs="宋体"/>
              </w:rPr>
            </w:pPr>
          </w:p>
        </w:tc>
        <w:tc>
          <w:tcPr>
            <w:tcW w:w="587" w:type="pct"/>
            <w:vAlign w:val="center"/>
          </w:tcPr>
          <w:p w14:paraId="6167B523">
            <w:pPr>
              <w:bidi w:val="0"/>
              <w:jc w:val="center"/>
              <w:rPr>
                <w:rFonts w:hint="eastAsia" w:ascii="宋体" w:hAnsi="宋体" w:eastAsia="宋体" w:cs="宋体"/>
              </w:rPr>
            </w:pPr>
          </w:p>
        </w:tc>
      </w:tr>
      <w:tr w14:paraId="030DA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jc w:val="center"/>
        </w:trPr>
        <w:tc>
          <w:tcPr>
            <w:tcW w:w="373" w:type="pct"/>
            <w:vAlign w:val="center"/>
          </w:tcPr>
          <w:p w14:paraId="17843B86">
            <w:pPr>
              <w:bidi w:val="0"/>
              <w:jc w:val="center"/>
              <w:rPr>
                <w:rFonts w:hint="eastAsia" w:ascii="宋体" w:hAnsi="宋体" w:eastAsia="宋体" w:cs="宋体"/>
              </w:rPr>
            </w:pPr>
            <w:r>
              <w:rPr>
                <w:rFonts w:hint="eastAsia" w:ascii="宋体" w:hAnsi="宋体" w:eastAsia="宋体" w:cs="宋体"/>
              </w:rPr>
              <w:t>4</w:t>
            </w:r>
          </w:p>
        </w:tc>
        <w:tc>
          <w:tcPr>
            <w:tcW w:w="1192" w:type="pct"/>
            <w:vAlign w:val="center"/>
          </w:tcPr>
          <w:p w14:paraId="70567B9D">
            <w:pPr>
              <w:bidi w:val="0"/>
              <w:jc w:val="center"/>
              <w:rPr>
                <w:rFonts w:hint="eastAsia" w:ascii="宋体" w:hAnsi="宋体" w:eastAsia="宋体" w:cs="宋体"/>
              </w:rPr>
            </w:pPr>
          </w:p>
        </w:tc>
        <w:tc>
          <w:tcPr>
            <w:tcW w:w="1372" w:type="pct"/>
            <w:vAlign w:val="center"/>
          </w:tcPr>
          <w:p w14:paraId="5493BDE9">
            <w:pPr>
              <w:bidi w:val="0"/>
              <w:jc w:val="center"/>
              <w:rPr>
                <w:rFonts w:hint="eastAsia" w:ascii="宋体" w:hAnsi="宋体" w:eastAsia="宋体" w:cs="宋体"/>
              </w:rPr>
            </w:pPr>
          </w:p>
        </w:tc>
        <w:tc>
          <w:tcPr>
            <w:tcW w:w="715" w:type="pct"/>
            <w:vAlign w:val="center"/>
          </w:tcPr>
          <w:p w14:paraId="639EA01C">
            <w:pPr>
              <w:bidi w:val="0"/>
              <w:jc w:val="center"/>
              <w:rPr>
                <w:rFonts w:hint="eastAsia" w:ascii="宋体" w:hAnsi="宋体" w:eastAsia="宋体" w:cs="宋体"/>
              </w:rPr>
            </w:pPr>
          </w:p>
        </w:tc>
        <w:tc>
          <w:tcPr>
            <w:tcW w:w="759" w:type="pct"/>
            <w:vAlign w:val="center"/>
          </w:tcPr>
          <w:p w14:paraId="38CBC455">
            <w:pPr>
              <w:bidi w:val="0"/>
              <w:jc w:val="center"/>
              <w:rPr>
                <w:rFonts w:hint="eastAsia" w:ascii="宋体" w:hAnsi="宋体" w:eastAsia="宋体" w:cs="宋体"/>
              </w:rPr>
            </w:pPr>
          </w:p>
        </w:tc>
        <w:tc>
          <w:tcPr>
            <w:tcW w:w="587" w:type="pct"/>
            <w:vAlign w:val="center"/>
          </w:tcPr>
          <w:p w14:paraId="6D1081C7">
            <w:pPr>
              <w:bidi w:val="0"/>
              <w:jc w:val="center"/>
              <w:rPr>
                <w:rFonts w:hint="eastAsia" w:ascii="宋体" w:hAnsi="宋体" w:eastAsia="宋体" w:cs="宋体"/>
              </w:rPr>
            </w:pPr>
          </w:p>
        </w:tc>
      </w:tr>
      <w:tr w14:paraId="153F0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jc w:val="center"/>
        </w:trPr>
        <w:tc>
          <w:tcPr>
            <w:tcW w:w="373" w:type="pct"/>
            <w:vAlign w:val="center"/>
          </w:tcPr>
          <w:p w14:paraId="32CA279E">
            <w:pPr>
              <w:bidi w:val="0"/>
              <w:jc w:val="center"/>
              <w:rPr>
                <w:rFonts w:hint="eastAsia" w:ascii="宋体" w:hAnsi="宋体" w:eastAsia="宋体" w:cs="宋体"/>
              </w:rPr>
            </w:pPr>
            <w:r>
              <w:rPr>
                <w:rFonts w:hint="eastAsia" w:ascii="宋体" w:hAnsi="宋体" w:eastAsia="宋体" w:cs="宋体"/>
              </w:rPr>
              <w:t>5</w:t>
            </w:r>
          </w:p>
        </w:tc>
        <w:tc>
          <w:tcPr>
            <w:tcW w:w="1192" w:type="pct"/>
            <w:vAlign w:val="center"/>
          </w:tcPr>
          <w:p w14:paraId="57AE27AA">
            <w:pPr>
              <w:bidi w:val="0"/>
              <w:jc w:val="center"/>
              <w:rPr>
                <w:rFonts w:hint="eastAsia" w:ascii="宋体" w:hAnsi="宋体" w:eastAsia="宋体" w:cs="宋体"/>
              </w:rPr>
            </w:pPr>
          </w:p>
        </w:tc>
        <w:tc>
          <w:tcPr>
            <w:tcW w:w="1372" w:type="pct"/>
            <w:vAlign w:val="center"/>
          </w:tcPr>
          <w:p w14:paraId="2BC21B55">
            <w:pPr>
              <w:bidi w:val="0"/>
              <w:jc w:val="center"/>
              <w:rPr>
                <w:rFonts w:hint="eastAsia" w:ascii="宋体" w:hAnsi="宋体" w:eastAsia="宋体" w:cs="宋体"/>
              </w:rPr>
            </w:pPr>
          </w:p>
        </w:tc>
        <w:tc>
          <w:tcPr>
            <w:tcW w:w="715" w:type="pct"/>
            <w:vAlign w:val="center"/>
          </w:tcPr>
          <w:p w14:paraId="47813853">
            <w:pPr>
              <w:bidi w:val="0"/>
              <w:jc w:val="center"/>
              <w:rPr>
                <w:rFonts w:hint="eastAsia" w:ascii="宋体" w:hAnsi="宋体" w:eastAsia="宋体" w:cs="宋体"/>
              </w:rPr>
            </w:pPr>
          </w:p>
        </w:tc>
        <w:tc>
          <w:tcPr>
            <w:tcW w:w="759" w:type="pct"/>
            <w:vAlign w:val="center"/>
          </w:tcPr>
          <w:p w14:paraId="539FC7B4">
            <w:pPr>
              <w:bidi w:val="0"/>
              <w:jc w:val="center"/>
              <w:rPr>
                <w:rFonts w:hint="eastAsia" w:ascii="宋体" w:hAnsi="宋体" w:eastAsia="宋体" w:cs="宋体"/>
              </w:rPr>
            </w:pPr>
          </w:p>
        </w:tc>
        <w:tc>
          <w:tcPr>
            <w:tcW w:w="587" w:type="pct"/>
            <w:vAlign w:val="center"/>
          </w:tcPr>
          <w:p w14:paraId="1CD9B652">
            <w:pPr>
              <w:bidi w:val="0"/>
              <w:jc w:val="center"/>
              <w:rPr>
                <w:rFonts w:hint="eastAsia" w:ascii="宋体" w:hAnsi="宋体" w:eastAsia="宋体" w:cs="宋体"/>
              </w:rPr>
            </w:pPr>
          </w:p>
        </w:tc>
      </w:tr>
      <w:tr w14:paraId="19F46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jc w:val="center"/>
        </w:trPr>
        <w:tc>
          <w:tcPr>
            <w:tcW w:w="373" w:type="pct"/>
            <w:vAlign w:val="center"/>
          </w:tcPr>
          <w:p w14:paraId="49C7766D">
            <w:pPr>
              <w:bidi w:val="0"/>
              <w:jc w:val="center"/>
              <w:rPr>
                <w:rFonts w:hint="eastAsia" w:ascii="宋体" w:hAnsi="宋体" w:eastAsia="宋体" w:cs="宋体"/>
              </w:rPr>
            </w:pPr>
            <w:r>
              <w:rPr>
                <w:rFonts w:hint="eastAsia" w:ascii="宋体" w:hAnsi="宋体" w:eastAsia="宋体" w:cs="宋体"/>
              </w:rPr>
              <w:t>6</w:t>
            </w:r>
          </w:p>
        </w:tc>
        <w:tc>
          <w:tcPr>
            <w:tcW w:w="1192" w:type="pct"/>
            <w:vAlign w:val="center"/>
          </w:tcPr>
          <w:p w14:paraId="1B0227DA">
            <w:pPr>
              <w:bidi w:val="0"/>
              <w:jc w:val="center"/>
              <w:rPr>
                <w:rFonts w:hint="eastAsia" w:ascii="宋体" w:hAnsi="宋体" w:eastAsia="宋体" w:cs="宋体"/>
              </w:rPr>
            </w:pPr>
          </w:p>
        </w:tc>
        <w:tc>
          <w:tcPr>
            <w:tcW w:w="1372" w:type="pct"/>
            <w:vAlign w:val="center"/>
          </w:tcPr>
          <w:p w14:paraId="41C94CE9">
            <w:pPr>
              <w:bidi w:val="0"/>
              <w:jc w:val="center"/>
              <w:rPr>
                <w:rFonts w:hint="eastAsia" w:ascii="宋体" w:hAnsi="宋体" w:eastAsia="宋体" w:cs="宋体"/>
              </w:rPr>
            </w:pPr>
          </w:p>
        </w:tc>
        <w:tc>
          <w:tcPr>
            <w:tcW w:w="715" w:type="pct"/>
            <w:vAlign w:val="center"/>
          </w:tcPr>
          <w:p w14:paraId="4E333F11">
            <w:pPr>
              <w:bidi w:val="0"/>
              <w:jc w:val="center"/>
              <w:rPr>
                <w:rFonts w:hint="eastAsia" w:ascii="宋体" w:hAnsi="宋体" w:eastAsia="宋体" w:cs="宋体"/>
              </w:rPr>
            </w:pPr>
          </w:p>
        </w:tc>
        <w:tc>
          <w:tcPr>
            <w:tcW w:w="759" w:type="pct"/>
            <w:vAlign w:val="center"/>
          </w:tcPr>
          <w:p w14:paraId="6A649FF7">
            <w:pPr>
              <w:bidi w:val="0"/>
              <w:jc w:val="center"/>
              <w:rPr>
                <w:rFonts w:hint="eastAsia" w:ascii="宋体" w:hAnsi="宋体" w:eastAsia="宋体" w:cs="宋体"/>
              </w:rPr>
            </w:pPr>
          </w:p>
        </w:tc>
        <w:tc>
          <w:tcPr>
            <w:tcW w:w="587" w:type="pct"/>
            <w:vAlign w:val="center"/>
          </w:tcPr>
          <w:p w14:paraId="40F6814B">
            <w:pPr>
              <w:bidi w:val="0"/>
              <w:jc w:val="center"/>
              <w:rPr>
                <w:rFonts w:hint="eastAsia" w:ascii="宋体" w:hAnsi="宋体" w:eastAsia="宋体" w:cs="宋体"/>
              </w:rPr>
            </w:pPr>
          </w:p>
        </w:tc>
      </w:tr>
      <w:tr w14:paraId="5034B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jc w:val="center"/>
        </w:trPr>
        <w:tc>
          <w:tcPr>
            <w:tcW w:w="373" w:type="pct"/>
            <w:vAlign w:val="center"/>
          </w:tcPr>
          <w:p w14:paraId="45847D32">
            <w:pPr>
              <w:bidi w:val="0"/>
              <w:jc w:val="center"/>
              <w:rPr>
                <w:rFonts w:hint="eastAsia" w:ascii="宋体" w:hAnsi="宋体" w:eastAsia="宋体" w:cs="宋体"/>
              </w:rPr>
            </w:pPr>
            <w:r>
              <w:rPr>
                <w:rFonts w:hint="eastAsia" w:ascii="宋体" w:hAnsi="宋体" w:eastAsia="宋体" w:cs="宋体"/>
              </w:rPr>
              <w:t>7</w:t>
            </w:r>
          </w:p>
        </w:tc>
        <w:tc>
          <w:tcPr>
            <w:tcW w:w="1192" w:type="pct"/>
            <w:vAlign w:val="center"/>
          </w:tcPr>
          <w:p w14:paraId="0D69BF21">
            <w:pPr>
              <w:bidi w:val="0"/>
              <w:jc w:val="center"/>
              <w:rPr>
                <w:rFonts w:hint="eastAsia" w:ascii="宋体" w:hAnsi="宋体" w:eastAsia="宋体" w:cs="宋体"/>
              </w:rPr>
            </w:pPr>
          </w:p>
        </w:tc>
        <w:tc>
          <w:tcPr>
            <w:tcW w:w="1372" w:type="pct"/>
            <w:vAlign w:val="center"/>
          </w:tcPr>
          <w:p w14:paraId="1F08562F">
            <w:pPr>
              <w:bidi w:val="0"/>
              <w:jc w:val="center"/>
              <w:rPr>
                <w:rFonts w:hint="eastAsia" w:ascii="宋体" w:hAnsi="宋体" w:eastAsia="宋体" w:cs="宋体"/>
              </w:rPr>
            </w:pPr>
          </w:p>
        </w:tc>
        <w:tc>
          <w:tcPr>
            <w:tcW w:w="715" w:type="pct"/>
            <w:vAlign w:val="center"/>
          </w:tcPr>
          <w:p w14:paraId="59857563">
            <w:pPr>
              <w:bidi w:val="0"/>
              <w:jc w:val="center"/>
              <w:rPr>
                <w:rFonts w:hint="eastAsia" w:ascii="宋体" w:hAnsi="宋体" w:eastAsia="宋体" w:cs="宋体"/>
              </w:rPr>
            </w:pPr>
          </w:p>
        </w:tc>
        <w:tc>
          <w:tcPr>
            <w:tcW w:w="759" w:type="pct"/>
            <w:vAlign w:val="center"/>
          </w:tcPr>
          <w:p w14:paraId="0984DFB9">
            <w:pPr>
              <w:bidi w:val="0"/>
              <w:jc w:val="center"/>
              <w:rPr>
                <w:rFonts w:hint="eastAsia" w:ascii="宋体" w:hAnsi="宋体" w:eastAsia="宋体" w:cs="宋体"/>
              </w:rPr>
            </w:pPr>
          </w:p>
        </w:tc>
        <w:tc>
          <w:tcPr>
            <w:tcW w:w="587" w:type="pct"/>
            <w:vAlign w:val="center"/>
          </w:tcPr>
          <w:p w14:paraId="4A9821EA">
            <w:pPr>
              <w:bidi w:val="0"/>
              <w:jc w:val="center"/>
              <w:rPr>
                <w:rFonts w:hint="eastAsia" w:ascii="宋体" w:hAnsi="宋体" w:eastAsia="宋体" w:cs="宋体"/>
              </w:rPr>
            </w:pPr>
          </w:p>
        </w:tc>
      </w:tr>
      <w:tr w14:paraId="7C319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2" w:hRule="atLeast"/>
          <w:jc w:val="center"/>
        </w:trPr>
        <w:tc>
          <w:tcPr>
            <w:tcW w:w="373" w:type="pct"/>
            <w:vAlign w:val="center"/>
          </w:tcPr>
          <w:p w14:paraId="332B946B">
            <w:pPr>
              <w:bidi w:val="0"/>
              <w:jc w:val="center"/>
              <w:rPr>
                <w:rFonts w:hint="eastAsia" w:ascii="宋体" w:hAnsi="宋体" w:eastAsia="宋体" w:cs="宋体"/>
              </w:rPr>
            </w:pPr>
          </w:p>
          <w:p w14:paraId="751CBD69">
            <w:pPr>
              <w:bidi w:val="0"/>
              <w:jc w:val="center"/>
              <w:rPr>
                <w:rFonts w:hint="eastAsia" w:ascii="宋体" w:hAnsi="宋体" w:eastAsia="宋体" w:cs="宋体"/>
              </w:rPr>
            </w:pPr>
            <w:r>
              <w:rPr>
                <w:rFonts w:hint="eastAsia" w:ascii="宋体" w:hAnsi="宋体" w:eastAsia="宋体" w:cs="宋体"/>
              </w:rPr>
              <w:t>...</w:t>
            </w:r>
          </w:p>
        </w:tc>
        <w:tc>
          <w:tcPr>
            <w:tcW w:w="1192" w:type="pct"/>
            <w:vAlign w:val="center"/>
          </w:tcPr>
          <w:p w14:paraId="6ECFC983">
            <w:pPr>
              <w:bidi w:val="0"/>
              <w:jc w:val="center"/>
              <w:rPr>
                <w:rFonts w:hint="eastAsia" w:ascii="宋体" w:hAnsi="宋体" w:eastAsia="宋体" w:cs="宋体"/>
              </w:rPr>
            </w:pPr>
          </w:p>
        </w:tc>
        <w:tc>
          <w:tcPr>
            <w:tcW w:w="1372" w:type="pct"/>
            <w:vAlign w:val="center"/>
          </w:tcPr>
          <w:p w14:paraId="5D606B96">
            <w:pPr>
              <w:bidi w:val="0"/>
              <w:jc w:val="center"/>
              <w:rPr>
                <w:rFonts w:hint="eastAsia" w:ascii="宋体" w:hAnsi="宋体" w:eastAsia="宋体" w:cs="宋体"/>
              </w:rPr>
            </w:pPr>
          </w:p>
        </w:tc>
        <w:tc>
          <w:tcPr>
            <w:tcW w:w="715" w:type="pct"/>
            <w:vAlign w:val="center"/>
          </w:tcPr>
          <w:p w14:paraId="6177577D">
            <w:pPr>
              <w:bidi w:val="0"/>
              <w:jc w:val="center"/>
              <w:rPr>
                <w:rFonts w:hint="eastAsia" w:ascii="宋体" w:hAnsi="宋体" w:eastAsia="宋体" w:cs="宋体"/>
              </w:rPr>
            </w:pPr>
          </w:p>
        </w:tc>
        <w:tc>
          <w:tcPr>
            <w:tcW w:w="759" w:type="pct"/>
            <w:vAlign w:val="center"/>
          </w:tcPr>
          <w:p w14:paraId="52D179DE">
            <w:pPr>
              <w:bidi w:val="0"/>
              <w:jc w:val="center"/>
              <w:rPr>
                <w:rFonts w:hint="eastAsia" w:ascii="宋体" w:hAnsi="宋体" w:eastAsia="宋体" w:cs="宋体"/>
              </w:rPr>
            </w:pPr>
          </w:p>
        </w:tc>
        <w:tc>
          <w:tcPr>
            <w:tcW w:w="587" w:type="pct"/>
            <w:vAlign w:val="center"/>
          </w:tcPr>
          <w:p w14:paraId="076019A8">
            <w:pPr>
              <w:bidi w:val="0"/>
              <w:jc w:val="center"/>
              <w:rPr>
                <w:rFonts w:hint="eastAsia" w:ascii="宋体" w:hAnsi="宋体" w:eastAsia="宋体" w:cs="宋体"/>
              </w:rPr>
            </w:pPr>
          </w:p>
        </w:tc>
      </w:tr>
    </w:tbl>
    <w:p w14:paraId="787547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w:t>
      </w:r>
    </w:p>
    <w:p w14:paraId="03AD588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1.本表须对“第</w:t>
      </w:r>
      <w:r>
        <w:rPr>
          <w:rFonts w:hint="eastAsia" w:ascii="宋体" w:hAnsi="宋体" w:eastAsia="宋体" w:cs="宋体"/>
          <w:color w:val="000000" w:themeColor="text1"/>
          <w:sz w:val="24"/>
          <w:szCs w:val="24"/>
          <w:lang w:val="en-US" w:eastAsia="zh-CN"/>
          <w14:textFill>
            <w14:solidFill>
              <w14:schemeClr w14:val="tx1"/>
            </w14:solidFill>
          </w14:textFill>
        </w:rPr>
        <w:t>四</w:t>
      </w:r>
      <w:r>
        <w:rPr>
          <w:rFonts w:hint="eastAsia" w:ascii="宋体" w:hAnsi="宋体" w:eastAsia="宋体" w:cs="宋体"/>
          <w:color w:val="000000" w:themeColor="text1"/>
          <w:sz w:val="24"/>
          <w:szCs w:val="24"/>
          <w14:textFill>
            <w14:solidFill>
              <w14:schemeClr w14:val="tx1"/>
            </w14:solidFill>
          </w14:textFill>
        </w:rPr>
        <w:t>章”中的“采购内容及技术参数和要求”相关内容响应，不得空缺；</w:t>
      </w:r>
    </w:p>
    <w:p w14:paraId="34E44D7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2.偏离填写：正偏离、负偏离、无偏离。偏离说明对偏离情况做出详细说明。</w:t>
      </w:r>
    </w:p>
    <w:p w14:paraId="5FEE846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3.参数要求提供</w:t>
      </w:r>
      <w:r>
        <w:rPr>
          <w:rFonts w:hint="eastAsia" w:ascii="宋体" w:hAnsi="宋体" w:eastAsia="宋体" w:cs="宋体"/>
          <w:b/>
          <w:bCs/>
          <w:color w:val="000000" w:themeColor="text1"/>
          <w:sz w:val="24"/>
          <w:szCs w:val="24"/>
          <w:lang w:val="en-US" w:eastAsia="zh-CN"/>
          <w14:textFill>
            <w14:solidFill>
              <w14:schemeClr w14:val="tx1"/>
            </w14:solidFill>
          </w14:textFill>
        </w:rPr>
        <w:t>的</w:t>
      </w:r>
      <w:r>
        <w:rPr>
          <w:rFonts w:hint="eastAsia" w:ascii="宋体" w:hAnsi="宋体" w:eastAsia="宋体" w:cs="宋体"/>
          <w:b/>
          <w:bCs/>
          <w:color w:val="000000" w:themeColor="text1"/>
          <w:sz w:val="24"/>
          <w:szCs w:val="24"/>
          <w14:textFill>
            <w14:solidFill>
              <w14:schemeClr w14:val="tx1"/>
            </w14:solidFill>
          </w14:textFill>
        </w:rPr>
        <w:t>证明材料附于此表后面，并注明证明材料对应页码。</w:t>
      </w:r>
    </w:p>
    <w:p w14:paraId="3359DE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4.供应商必须据实填写，不得虚假响应，否则将取消其磋商或成交资格，并按有关规定进行处罚。</w:t>
      </w:r>
    </w:p>
    <w:p w14:paraId="07B0B62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sectPr>
          <w:pgSz w:w="11907" w:h="16840"/>
          <w:pgMar w:top="1440" w:right="1800" w:bottom="1440" w:left="1800" w:header="567" w:footer="1134" w:gutter="0"/>
          <w:pgNumType w:fmt="decimal"/>
          <w:cols w:space="720" w:num="1"/>
          <w:docGrid w:linePitch="312" w:charSpace="0"/>
        </w:sectPr>
      </w:pPr>
    </w:p>
    <w:p w14:paraId="7F1127BB">
      <w:pPr>
        <w:pStyle w:val="3"/>
        <w:rPr>
          <w:rFonts w:hint="eastAsia" w:ascii="宋体" w:hAnsi="宋体" w:eastAsia="宋体" w:cs="宋体"/>
          <w:color w:val="000000" w:themeColor="text1"/>
          <w:lang w:val="en-US" w:eastAsia="zh-CN"/>
          <w14:textFill>
            <w14:solidFill>
              <w14:schemeClr w14:val="tx1"/>
            </w14:solidFill>
          </w14:textFill>
        </w:rPr>
      </w:pPr>
    </w:p>
    <w:p w14:paraId="671FFBB1">
      <w:pPr>
        <w:numPr>
          <w:ilvl w:val="0"/>
          <w:numId w:val="0"/>
        </w:numPr>
        <w:adjustRightInd w:val="0"/>
        <w:snapToGrid w:val="0"/>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七、磋商响应</w:t>
      </w:r>
      <w:r>
        <w:rPr>
          <w:rFonts w:hint="eastAsia" w:ascii="宋体" w:hAnsi="宋体" w:eastAsia="宋体" w:cs="宋体"/>
          <w:b/>
          <w:color w:val="000000" w:themeColor="text1"/>
          <w:sz w:val="32"/>
          <w:szCs w:val="32"/>
          <w14:textFill>
            <w14:solidFill>
              <w14:schemeClr w14:val="tx1"/>
            </w14:solidFill>
          </w14:textFill>
        </w:rPr>
        <w:t>方案</w:t>
      </w:r>
    </w:p>
    <w:p w14:paraId="5A2A8E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格式自定，参照竞争性磋商文件第</w:t>
      </w:r>
      <w:r>
        <w:rPr>
          <w:rFonts w:hint="eastAsia" w:ascii="宋体" w:hAnsi="宋体" w:eastAsia="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第八条“</w:t>
      </w:r>
      <w:r>
        <w:rPr>
          <w:rFonts w:hint="eastAsia" w:ascii="宋体" w:hAnsi="宋体" w:eastAsia="宋体" w:cs="宋体"/>
          <w:color w:val="000000" w:themeColor="text1"/>
          <w:sz w:val="24"/>
          <w:szCs w:val="24"/>
          <w14:textFill>
            <w14:solidFill>
              <w14:schemeClr w14:val="tx1"/>
            </w14:solidFill>
          </w14:textFill>
        </w:rPr>
        <w:t>评分内容和评分方式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各条款的要求，结合第</w:t>
      </w:r>
      <w:r>
        <w:rPr>
          <w:rFonts w:hint="eastAsia" w:ascii="宋体" w:hAnsi="宋体" w:eastAsia="宋体" w:cs="宋体"/>
          <w:color w:val="000000" w:themeColor="text1"/>
          <w:sz w:val="24"/>
          <w:szCs w:val="24"/>
          <w:lang w:val="en-US" w:eastAsia="zh-CN"/>
          <w14:textFill>
            <w14:solidFill>
              <w14:schemeClr w14:val="tx1"/>
            </w14:solidFill>
          </w14:textFill>
        </w:rPr>
        <w:t>四</w:t>
      </w:r>
      <w:r>
        <w:rPr>
          <w:rFonts w:hint="eastAsia" w:ascii="宋体" w:hAnsi="宋体" w:eastAsia="宋体" w:cs="宋体"/>
          <w:color w:val="000000" w:themeColor="text1"/>
          <w:sz w:val="24"/>
          <w:szCs w:val="24"/>
          <w14:textFill>
            <w14:solidFill>
              <w14:schemeClr w14:val="tx1"/>
            </w14:solidFill>
          </w14:textFill>
        </w:rPr>
        <w:t>章《</w:t>
      </w:r>
      <w:r>
        <w:rPr>
          <w:rFonts w:hint="eastAsia" w:ascii="宋体" w:hAnsi="宋体" w:eastAsia="宋体" w:cs="宋体"/>
          <w:color w:val="000000" w:themeColor="text1"/>
          <w:sz w:val="24"/>
          <w:szCs w:val="24"/>
          <w:lang w:val="en-US" w:eastAsia="zh-CN"/>
          <w14:textFill>
            <w14:solidFill>
              <w14:schemeClr w14:val="tx1"/>
            </w14:solidFill>
          </w14:textFill>
        </w:rPr>
        <w:t>采购内容及技术参数和要求</w:t>
      </w:r>
      <w:r>
        <w:rPr>
          <w:rFonts w:hint="eastAsia" w:ascii="宋体" w:hAnsi="宋体" w:eastAsia="宋体" w:cs="宋体"/>
          <w:color w:val="000000" w:themeColor="text1"/>
          <w:sz w:val="24"/>
          <w:szCs w:val="24"/>
          <w14:textFill>
            <w14:solidFill>
              <w14:schemeClr w14:val="tx1"/>
            </w14:solidFill>
          </w14:textFill>
        </w:rPr>
        <w:t>》编制磋商响应方案</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32"/>
          <w:szCs w:val="32"/>
          <w:lang w:val="en-US" w:eastAsia="zh-CN"/>
          <w14:textFill>
            <w14:solidFill>
              <w14:schemeClr w14:val="tx1"/>
            </w14:solidFill>
          </w14:textFill>
        </w:rPr>
        <w:br w:type="page"/>
      </w:r>
    </w:p>
    <w:p w14:paraId="2FBE130E">
      <w:pPr>
        <w:spacing w:line="60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八</w:t>
      </w:r>
      <w:r>
        <w:rPr>
          <w:rFonts w:hint="eastAsia" w:ascii="宋体" w:hAnsi="宋体" w:eastAsia="宋体" w:cs="宋体"/>
          <w:b/>
          <w:color w:val="000000" w:themeColor="text1"/>
          <w:sz w:val="32"/>
          <w:szCs w:val="32"/>
          <w:lang w:eastAsia="zh-CN"/>
          <w14:textFill>
            <w14:solidFill>
              <w14:schemeClr w14:val="tx1"/>
            </w14:solidFill>
          </w14:textFill>
        </w:rPr>
        <w:t>、</w:t>
      </w:r>
      <w:r>
        <w:rPr>
          <w:rFonts w:hint="eastAsia" w:ascii="宋体" w:hAnsi="宋体" w:eastAsia="宋体" w:cs="宋体"/>
          <w:b/>
          <w:color w:val="000000" w:themeColor="text1"/>
          <w:sz w:val="32"/>
          <w:szCs w:val="32"/>
          <w:lang w:val="en-US" w:eastAsia="zh-CN"/>
          <w14:textFill>
            <w14:solidFill>
              <w14:schemeClr w14:val="tx1"/>
            </w14:solidFill>
          </w14:textFill>
        </w:rPr>
        <w:t>投标企业业绩</w:t>
      </w:r>
    </w:p>
    <w:p w14:paraId="44738BC4">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b/>
          <w:bCs/>
          <w:color w:val="000000" w:themeColor="text1"/>
          <w:spacing w:val="0"/>
          <w:sz w:val="28"/>
          <w:szCs w:val="28"/>
          <w14:textFill>
            <w14:solidFill>
              <w14:schemeClr w14:val="tx1"/>
            </w14:solidFill>
          </w14:textFill>
        </w:rPr>
        <w:t>供应商类似项目业绩一览表</w:t>
      </w:r>
    </w:p>
    <w:tbl>
      <w:tblPr>
        <w:tblStyle w:val="26"/>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54"/>
        <w:gridCol w:w="1098"/>
        <w:gridCol w:w="1009"/>
        <w:gridCol w:w="1019"/>
        <w:gridCol w:w="1084"/>
        <w:gridCol w:w="913"/>
        <w:gridCol w:w="1036"/>
        <w:gridCol w:w="795"/>
        <w:gridCol w:w="798"/>
      </w:tblGrid>
      <w:tr w14:paraId="66FD9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334" w:type="pct"/>
            <w:tcBorders>
              <w:top w:val="single" w:color="000000" w:sz="2" w:space="0"/>
              <w:left w:val="single" w:color="000000" w:sz="2" w:space="0"/>
            </w:tcBorders>
            <w:vAlign w:val="center"/>
          </w:tcPr>
          <w:p w14:paraId="21A3BD6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年份</w:t>
            </w:r>
          </w:p>
        </w:tc>
        <w:tc>
          <w:tcPr>
            <w:tcW w:w="661" w:type="pct"/>
            <w:tcBorders>
              <w:top w:val="single" w:color="000000" w:sz="2" w:space="0"/>
            </w:tcBorders>
            <w:vAlign w:val="center"/>
          </w:tcPr>
          <w:p w14:paraId="2E1E42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用户名称</w:t>
            </w:r>
          </w:p>
        </w:tc>
        <w:tc>
          <w:tcPr>
            <w:tcW w:w="607" w:type="pct"/>
            <w:tcBorders>
              <w:top w:val="single" w:color="000000" w:sz="2" w:space="0"/>
            </w:tcBorders>
            <w:vAlign w:val="center"/>
          </w:tcPr>
          <w:p w14:paraId="158181E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项目名称</w:t>
            </w:r>
          </w:p>
        </w:tc>
        <w:tc>
          <w:tcPr>
            <w:tcW w:w="613" w:type="pct"/>
            <w:tcBorders>
              <w:top w:val="single" w:color="000000" w:sz="2" w:space="0"/>
            </w:tcBorders>
            <w:vAlign w:val="center"/>
          </w:tcPr>
          <w:p w14:paraId="06853D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完成时间</w:t>
            </w:r>
          </w:p>
        </w:tc>
        <w:tc>
          <w:tcPr>
            <w:tcW w:w="652" w:type="pct"/>
            <w:tcBorders>
              <w:top w:val="single" w:color="000000" w:sz="2" w:space="0"/>
            </w:tcBorders>
            <w:vAlign w:val="center"/>
          </w:tcPr>
          <w:p w14:paraId="10513B9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合同金额</w:t>
            </w:r>
          </w:p>
        </w:tc>
        <w:tc>
          <w:tcPr>
            <w:tcW w:w="549" w:type="pct"/>
            <w:tcBorders>
              <w:top w:val="single" w:color="000000" w:sz="2" w:space="0"/>
              <w:right w:val="single" w:color="000000" w:sz="2" w:space="0"/>
            </w:tcBorders>
            <w:vAlign w:val="center"/>
          </w:tcPr>
          <w:p w14:paraId="54A153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完成项</w:t>
            </w:r>
            <w:r>
              <w:rPr>
                <w:rFonts w:hint="eastAsia" w:ascii="宋体" w:hAnsi="宋体" w:eastAsia="宋体" w:cs="宋体"/>
                <w:color w:val="000000" w:themeColor="text1"/>
                <w:spacing w:val="-19"/>
                <w:sz w:val="21"/>
                <w:szCs w:val="21"/>
                <w14:textFill>
                  <w14:solidFill>
                    <w14:schemeClr w14:val="tx1"/>
                  </w14:solidFill>
                </w14:textFill>
              </w:rPr>
              <w:t>目质量</w:t>
            </w:r>
          </w:p>
        </w:tc>
        <w:tc>
          <w:tcPr>
            <w:tcW w:w="623" w:type="pct"/>
            <w:tcBorders>
              <w:top w:val="single" w:color="000000" w:sz="2" w:space="0"/>
              <w:left w:val="single" w:color="000000" w:sz="2" w:space="0"/>
            </w:tcBorders>
            <w:vAlign w:val="center"/>
          </w:tcPr>
          <w:p w14:paraId="1A32C5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使用单位</w:t>
            </w:r>
            <w:r>
              <w:rPr>
                <w:rFonts w:hint="eastAsia" w:ascii="宋体" w:hAnsi="宋体" w:eastAsia="宋体" w:cs="宋体"/>
                <w:color w:val="000000" w:themeColor="text1"/>
                <w:spacing w:val="-4"/>
                <w:sz w:val="21"/>
                <w:szCs w:val="21"/>
                <w14:textFill>
                  <w14:solidFill>
                    <w14:schemeClr w14:val="tx1"/>
                  </w14:solidFill>
                </w14:textFill>
              </w:rPr>
              <w:t>联系人</w:t>
            </w:r>
          </w:p>
        </w:tc>
        <w:tc>
          <w:tcPr>
            <w:tcW w:w="478" w:type="pct"/>
            <w:tcBorders>
              <w:top w:val="single" w:color="000000" w:sz="2" w:space="0"/>
            </w:tcBorders>
            <w:vAlign w:val="center"/>
          </w:tcPr>
          <w:p w14:paraId="7D79E0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联系</w:t>
            </w:r>
          </w:p>
          <w:p w14:paraId="218BBE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9"/>
                <w:sz w:val="21"/>
                <w:szCs w:val="21"/>
                <w14:textFill>
                  <w14:solidFill>
                    <w14:schemeClr w14:val="tx1"/>
                  </w14:solidFill>
                </w14:textFill>
              </w:rPr>
              <w:t>电话</w:t>
            </w:r>
          </w:p>
        </w:tc>
        <w:tc>
          <w:tcPr>
            <w:tcW w:w="480" w:type="pct"/>
            <w:tcBorders>
              <w:top w:val="single" w:color="000000" w:sz="2" w:space="0"/>
              <w:right w:val="single" w:color="000000" w:sz="2" w:space="0"/>
            </w:tcBorders>
            <w:vAlign w:val="center"/>
          </w:tcPr>
          <w:p w14:paraId="4B20B8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备注</w:t>
            </w:r>
          </w:p>
        </w:tc>
      </w:tr>
      <w:tr w14:paraId="2DEDA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334" w:type="pct"/>
            <w:tcBorders>
              <w:left w:val="single" w:color="000000" w:sz="2" w:space="0"/>
            </w:tcBorders>
            <w:vAlign w:val="center"/>
          </w:tcPr>
          <w:p w14:paraId="7253CED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61" w:type="pct"/>
            <w:vAlign w:val="center"/>
          </w:tcPr>
          <w:p w14:paraId="0E6D463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07" w:type="pct"/>
            <w:vAlign w:val="center"/>
          </w:tcPr>
          <w:p w14:paraId="0C0FB09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13" w:type="pct"/>
            <w:vAlign w:val="center"/>
          </w:tcPr>
          <w:p w14:paraId="522D2A8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52" w:type="pct"/>
            <w:vAlign w:val="center"/>
          </w:tcPr>
          <w:p w14:paraId="7947E6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549" w:type="pct"/>
            <w:tcBorders>
              <w:right w:val="single" w:color="000000" w:sz="2" w:space="0"/>
            </w:tcBorders>
            <w:vAlign w:val="center"/>
          </w:tcPr>
          <w:p w14:paraId="57B1F8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23" w:type="pct"/>
            <w:tcBorders>
              <w:left w:val="single" w:color="000000" w:sz="2" w:space="0"/>
            </w:tcBorders>
            <w:vAlign w:val="center"/>
          </w:tcPr>
          <w:p w14:paraId="6ACDA0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478" w:type="pct"/>
            <w:vAlign w:val="center"/>
          </w:tcPr>
          <w:p w14:paraId="2AEE75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480" w:type="pct"/>
            <w:tcBorders>
              <w:right w:val="single" w:color="000000" w:sz="2" w:space="0"/>
            </w:tcBorders>
            <w:vAlign w:val="center"/>
          </w:tcPr>
          <w:p w14:paraId="7F27363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r>
      <w:tr w14:paraId="35DCE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334" w:type="pct"/>
            <w:tcBorders>
              <w:left w:val="single" w:color="000000" w:sz="2" w:space="0"/>
            </w:tcBorders>
            <w:vAlign w:val="center"/>
          </w:tcPr>
          <w:p w14:paraId="295F1A7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61" w:type="pct"/>
            <w:vAlign w:val="center"/>
          </w:tcPr>
          <w:p w14:paraId="4541CD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07" w:type="pct"/>
            <w:vAlign w:val="center"/>
          </w:tcPr>
          <w:p w14:paraId="3D70DA2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13" w:type="pct"/>
            <w:vAlign w:val="center"/>
          </w:tcPr>
          <w:p w14:paraId="57BF27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52" w:type="pct"/>
            <w:vAlign w:val="center"/>
          </w:tcPr>
          <w:p w14:paraId="6173E51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549" w:type="pct"/>
            <w:tcBorders>
              <w:right w:val="single" w:color="000000" w:sz="2" w:space="0"/>
            </w:tcBorders>
            <w:vAlign w:val="center"/>
          </w:tcPr>
          <w:p w14:paraId="3140C1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23" w:type="pct"/>
            <w:tcBorders>
              <w:left w:val="single" w:color="000000" w:sz="2" w:space="0"/>
            </w:tcBorders>
            <w:vAlign w:val="center"/>
          </w:tcPr>
          <w:p w14:paraId="6FE52E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478" w:type="pct"/>
            <w:vAlign w:val="center"/>
          </w:tcPr>
          <w:p w14:paraId="232C0C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480" w:type="pct"/>
            <w:tcBorders>
              <w:right w:val="single" w:color="000000" w:sz="2" w:space="0"/>
            </w:tcBorders>
            <w:vAlign w:val="center"/>
          </w:tcPr>
          <w:p w14:paraId="28CCBBD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r>
      <w:tr w14:paraId="4B1F6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334" w:type="pct"/>
            <w:tcBorders>
              <w:left w:val="single" w:color="000000" w:sz="2" w:space="0"/>
            </w:tcBorders>
            <w:vAlign w:val="center"/>
          </w:tcPr>
          <w:p w14:paraId="1888E4D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61" w:type="pct"/>
            <w:vAlign w:val="center"/>
          </w:tcPr>
          <w:p w14:paraId="7385CC4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07" w:type="pct"/>
            <w:vAlign w:val="center"/>
          </w:tcPr>
          <w:p w14:paraId="4A2D05A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13" w:type="pct"/>
            <w:vAlign w:val="center"/>
          </w:tcPr>
          <w:p w14:paraId="68F193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52" w:type="pct"/>
            <w:vAlign w:val="center"/>
          </w:tcPr>
          <w:p w14:paraId="2A839D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549" w:type="pct"/>
            <w:tcBorders>
              <w:right w:val="single" w:color="000000" w:sz="2" w:space="0"/>
            </w:tcBorders>
            <w:vAlign w:val="center"/>
          </w:tcPr>
          <w:p w14:paraId="206CDCC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23" w:type="pct"/>
            <w:tcBorders>
              <w:left w:val="single" w:color="000000" w:sz="2" w:space="0"/>
            </w:tcBorders>
            <w:vAlign w:val="center"/>
          </w:tcPr>
          <w:p w14:paraId="74F2D1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478" w:type="pct"/>
            <w:vAlign w:val="center"/>
          </w:tcPr>
          <w:p w14:paraId="7019A9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480" w:type="pct"/>
            <w:tcBorders>
              <w:right w:val="single" w:color="000000" w:sz="2" w:space="0"/>
            </w:tcBorders>
            <w:vAlign w:val="center"/>
          </w:tcPr>
          <w:p w14:paraId="542BC27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r>
      <w:tr w14:paraId="33424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334" w:type="pct"/>
            <w:tcBorders>
              <w:left w:val="single" w:color="000000" w:sz="2" w:space="0"/>
            </w:tcBorders>
            <w:vAlign w:val="center"/>
          </w:tcPr>
          <w:p w14:paraId="32F698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61" w:type="pct"/>
            <w:tcBorders>
              <w:right w:val="single" w:color="000000" w:sz="2" w:space="0"/>
            </w:tcBorders>
            <w:vAlign w:val="center"/>
          </w:tcPr>
          <w:p w14:paraId="025543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07" w:type="pct"/>
            <w:tcBorders>
              <w:left w:val="single" w:color="000000" w:sz="2" w:space="0"/>
            </w:tcBorders>
            <w:vAlign w:val="center"/>
          </w:tcPr>
          <w:p w14:paraId="2014424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13" w:type="pct"/>
            <w:vAlign w:val="center"/>
          </w:tcPr>
          <w:p w14:paraId="7D9093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52" w:type="pct"/>
            <w:vAlign w:val="center"/>
          </w:tcPr>
          <w:p w14:paraId="50D839C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549" w:type="pct"/>
            <w:tcBorders>
              <w:right w:val="single" w:color="000000" w:sz="2" w:space="0"/>
            </w:tcBorders>
            <w:vAlign w:val="center"/>
          </w:tcPr>
          <w:p w14:paraId="2F4E08C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23" w:type="pct"/>
            <w:tcBorders>
              <w:left w:val="single" w:color="000000" w:sz="2" w:space="0"/>
            </w:tcBorders>
            <w:vAlign w:val="center"/>
          </w:tcPr>
          <w:p w14:paraId="639C1D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478" w:type="pct"/>
            <w:vAlign w:val="center"/>
          </w:tcPr>
          <w:p w14:paraId="1F6F775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480" w:type="pct"/>
            <w:tcBorders>
              <w:right w:val="single" w:color="000000" w:sz="2" w:space="0"/>
            </w:tcBorders>
            <w:vAlign w:val="center"/>
          </w:tcPr>
          <w:p w14:paraId="3D82961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r>
      <w:tr w14:paraId="68B7F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334" w:type="pct"/>
            <w:tcBorders>
              <w:left w:val="single" w:color="000000" w:sz="2" w:space="0"/>
              <w:right w:val="single" w:color="000000" w:sz="2" w:space="0"/>
            </w:tcBorders>
            <w:vAlign w:val="center"/>
          </w:tcPr>
          <w:p w14:paraId="303628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61" w:type="pct"/>
            <w:tcBorders>
              <w:left w:val="single" w:color="000000" w:sz="2" w:space="0"/>
              <w:right w:val="single" w:color="000000" w:sz="2" w:space="0"/>
            </w:tcBorders>
            <w:vAlign w:val="center"/>
          </w:tcPr>
          <w:p w14:paraId="672C9AE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07" w:type="pct"/>
            <w:tcBorders>
              <w:left w:val="single" w:color="000000" w:sz="2" w:space="0"/>
              <w:right w:val="single" w:color="000000" w:sz="2" w:space="0"/>
            </w:tcBorders>
            <w:vAlign w:val="center"/>
          </w:tcPr>
          <w:p w14:paraId="6160A7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13" w:type="pct"/>
            <w:tcBorders>
              <w:left w:val="single" w:color="000000" w:sz="2" w:space="0"/>
              <w:right w:val="single" w:color="000000" w:sz="2" w:space="0"/>
            </w:tcBorders>
            <w:vAlign w:val="center"/>
          </w:tcPr>
          <w:p w14:paraId="149AA8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52" w:type="pct"/>
            <w:tcBorders>
              <w:left w:val="single" w:color="000000" w:sz="2" w:space="0"/>
              <w:right w:val="single" w:color="000000" w:sz="2" w:space="0"/>
            </w:tcBorders>
            <w:vAlign w:val="center"/>
          </w:tcPr>
          <w:p w14:paraId="3310114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549" w:type="pct"/>
            <w:tcBorders>
              <w:left w:val="single" w:color="000000" w:sz="2" w:space="0"/>
              <w:right w:val="single" w:color="000000" w:sz="2" w:space="0"/>
            </w:tcBorders>
            <w:vAlign w:val="center"/>
          </w:tcPr>
          <w:p w14:paraId="3BB5527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23" w:type="pct"/>
            <w:tcBorders>
              <w:left w:val="single" w:color="000000" w:sz="2" w:space="0"/>
            </w:tcBorders>
            <w:vAlign w:val="center"/>
          </w:tcPr>
          <w:p w14:paraId="3723EB1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478" w:type="pct"/>
            <w:vAlign w:val="center"/>
          </w:tcPr>
          <w:p w14:paraId="1C43E17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480" w:type="pct"/>
            <w:tcBorders>
              <w:right w:val="single" w:color="000000" w:sz="2" w:space="0"/>
            </w:tcBorders>
            <w:vAlign w:val="center"/>
          </w:tcPr>
          <w:p w14:paraId="59E22C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r>
      <w:tr w14:paraId="3FD4E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334" w:type="pct"/>
            <w:tcBorders>
              <w:left w:val="single" w:color="000000" w:sz="2" w:space="0"/>
            </w:tcBorders>
            <w:vAlign w:val="center"/>
          </w:tcPr>
          <w:p w14:paraId="01A7D67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61" w:type="pct"/>
            <w:vAlign w:val="center"/>
          </w:tcPr>
          <w:p w14:paraId="221D617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07" w:type="pct"/>
            <w:vAlign w:val="center"/>
          </w:tcPr>
          <w:p w14:paraId="1F406D7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13" w:type="pct"/>
            <w:vAlign w:val="center"/>
          </w:tcPr>
          <w:p w14:paraId="196D044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52" w:type="pct"/>
            <w:tcBorders>
              <w:right w:val="single" w:color="000000" w:sz="2" w:space="0"/>
            </w:tcBorders>
            <w:vAlign w:val="center"/>
          </w:tcPr>
          <w:p w14:paraId="18FF467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549" w:type="pct"/>
            <w:tcBorders>
              <w:left w:val="single" w:color="000000" w:sz="2" w:space="0"/>
              <w:right w:val="single" w:color="000000" w:sz="2" w:space="0"/>
            </w:tcBorders>
            <w:vAlign w:val="center"/>
          </w:tcPr>
          <w:p w14:paraId="7644EF4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23" w:type="pct"/>
            <w:tcBorders>
              <w:left w:val="single" w:color="000000" w:sz="2" w:space="0"/>
            </w:tcBorders>
            <w:vAlign w:val="center"/>
          </w:tcPr>
          <w:p w14:paraId="5F5746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478" w:type="pct"/>
            <w:vAlign w:val="center"/>
          </w:tcPr>
          <w:p w14:paraId="717F36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480" w:type="pct"/>
            <w:tcBorders>
              <w:right w:val="single" w:color="000000" w:sz="2" w:space="0"/>
            </w:tcBorders>
            <w:vAlign w:val="center"/>
          </w:tcPr>
          <w:p w14:paraId="4212A9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r>
      <w:tr w14:paraId="14B36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334" w:type="pct"/>
            <w:tcBorders>
              <w:left w:val="single" w:color="000000" w:sz="2" w:space="0"/>
              <w:bottom w:val="single" w:color="000000" w:sz="2" w:space="0"/>
            </w:tcBorders>
            <w:vAlign w:val="center"/>
          </w:tcPr>
          <w:p w14:paraId="243FD83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61" w:type="pct"/>
            <w:tcBorders>
              <w:bottom w:val="single" w:color="000000" w:sz="2" w:space="0"/>
            </w:tcBorders>
            <w:vAlign w:val="center"/>
          </w:tcPr>
          <w:p w14:paraId="12BCA29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07" w:type="pct"/>
            <w:tcBorders>
              <w:bottom w:val="single" w:color="000000" w:sz="2" w:space="0"/>
            </w:tcBorders>
            <w:vAlign w:val="center"/>
          </w:tcPr>
          <w:p w14:paraId="3CF92C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13" w:type="pct"/>
            <w:tcBorders>
              <w:bottom w:val="single" w:color="000000" w:sz="2" w:space="0"/>
            </w:tcBorders>
            <w:vAlign w:val="center"/>
          </w:tcPr>
          <w:p w14:paraId="28F55F9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52" w:type="pct"/>
            <w:tcBorders>
              <w:bottom w:val="single" w:color="000000" w:sz="2" w:space="0"/>
              <w:right w:val="single" w:color="000000" w:sz="2" w:space="0"/>
            </w:tcBorders>
            <w:vAlign w:val="center"/>
          </w:tcPr>
          <w:p w14:paraId="3EA232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549" w:type="pct"/>
            <w:tcBorders>
              <w:left w:val="single" w:color="000000" w:sz="2" w:space="0"/>
              <w:bottom w:val="single" w:color="000000" w:sz="2" w:space="0"/>
              <w:right w:val="single" w:color="000000" w:sz="2" w:space="0"/>
            </w:tcBorders>
            <w:vAlign w:val="center"/>
          </w:tcPr>
          <w:p w14:paraId="1F6A561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23" w:type="pct"/>
            <w:tcBorders>
              <w:left w:val="single" w:color="000000" w:sz="2" w:space="0"/>
              <w:bottom w:val="single" w:color="000000" w:sz="2" w:space="0"/>
            </w:tcBorders>
            <w:vAlign w:val="center"/>
          </w:tcPr>
          <w:p w14:paraId="04C7A8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478" w:type="pct"/>
            <w:tcBorders>
              <w:bottom w:val="single" w:color="000000" w:sz="2" w:space="0"/>
            </w:tcBorders>
            <w:vAlign w:val="center"/>
          </w:tcPr>
          <w:p w14:paraId="5611D9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480" w:type="pct"/>
            <w:tcBorders>
              <w:bottom w:val="single" w:color="000000" w:sz="2" w:space="0"/>
              <w:right w:val="single" w:color="000000" w:sz="2" w:space="0"/>
            </w:tcBorders>
            <w:vAlign w:val="center"/>
          </w:tcPr>
          <w:p w14:paraId="6383007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1"/>
                <w:szCs w:val="21"/>
                <w14:textFill>
                  <w14:solidFill>
                    <w14:schemeClr w14:val="tx1"/>
                  </w14:solidFill>
                </w14:textFill>
              </w:rPr>
            </w:pPr>
          </w:p>
        </w:tc>
      </w:tr>
    </w:tbl>
    <w:p w14:paraId="272D5B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注：供应商（仅限于供应商自己实施的）以上业绩需提供合同复印件加盖公章</w:t>
      </w:r>
    </w:p>
    <w:p w14:paraId="52AE1B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000000" w:themeColor="text1"/>
          <w:spacing w:val="0"/>
          <w:sz w:val="24"/>
          <w:szCs w:val="24"/>
          <w14:textFill>
            <w14:solidFill>
              <w14:schemeClr w14:val="tx1"/>
            </w14:solidFill>
          </w14:textFill>
        </w:rPr>
      </w:pPr>
    </w:p>
    <w:p w14:paraId="3880B0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000000" w:themeColor="text1"/>
          <w:spacing w:val="0"/>
          <w:sz w:val="24"/>
          <w:szCs w:val="24"/>
          <w14:textFill>
            <w14:solidFill>
              <w14:schemeClr w14:val="tx1"/>
            </w14:solidFill>
          </w14:textFill>
        </w:rPr>
      </w:pPr>
    </w:p>
    <w:p w14:paraId="143A8E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000000" w:themeColor="text1"/>
          <w:spacing w:val="0"/>
          <w:sz w:val="24"/>
          <w:szCs w:val="24"/>
          <w14:textFill>
            <w14:solidFill>
              <w14:schemeClr w14:val="tx1"/>
            </w14:solidFill>
          </w14:textFill>
        </w:rPr>
      </w:pPr>
    </w:p>
    <w:p w14:paraId="558AED57">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pacing w:val="0"/>
          <w:sz w:val="24"/>
          <w:szCs w:val="24"/>
          <w14:textFill>
            <w14:solidFill>
              <w14:schemeClr w14:val="tx1"/>
            </w14:solidFill>
          </w14:textFill>
        </w:rPr>
      </w:pPr>
    </w:p>
    <w:p w14:paraId="54715EB6">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pacing w:val="0"/>
          <w:sz w:val="24"/>
          <w:szCs w:val="24"/>
          <w14:textFill>
            <w14:solidFill>
              <w14:schemeClr w14:val="tx1"/>
            </w14:solidFill>
          </w14:textFill>
        </w:rPr>
      </w:pPr>
    </w:p>
    <w:p w14:paraId="53ED0E7E">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pacing w:val="0"/>
          <w:sz w:val="24"/>
          <w:szCs w:val="24"/>
          <w14:textFill>
            <w14:solidFill>
              <w14:schemeClr w14:val="tx1"/>
            </w14:solidFill>
          </w14:textFill>
        </w:rPr>
      </w:pPr>
    </w:p>
    <w:p w14:paraId="100D5348">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pacing w:val="0"/>
          <w:sz w:val="24"/>
          <w:szCs w:val="24"/>
          <w14:textFill>
            <w14:solidFill>
              <w14:schemeClr w14:val="tx1"/>
            </w14:solidFill>
          </w14:textFill>
        </w:rPr>
      </w:pPr>
    </w:p>
    <w:p w14:paraId="599F2A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000000" w:themeColor="text1"/>
          <w:spacing w:val="0"/>
          <w:sz w:val="24"/>
          <w:szCs w:val="24"/>
          <w14:textFill>
            <w14:solidFill>
              <w14:schemeClr w14:val="tx1"/>
            </w14:solidFill>
          </w14:textFill>
        </w:rPr>
      </w:pPr>
    </w:p>
    <w:p w14:paraId="3C1F76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000000" w:themeColor="text1"/>
          <w:spacing w:val="0"/>
          <w:sz w:val="24"/>
          <w:szCs w:val="24"/>
          <w:u w:val="single"/>
          <w:lang w:val="en-US" w:eastAsia="zh-CN"/>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供应商（单位名称及公章）：</w:t>
      </w:r>
      <w:r>
        <w:rPr>
          <w:rFonts w:hint="eastAsia" w:ascii="宋体" w:hAnsi="宋体" w:eastAsia="宋体" w:cs="宋体"/>
          <w:color w:val="000000" w:themeColor="text1"/>
          <w:spacing w:val="0"/>
          <w:sz w:val="24"/>
          <w:szCs w:val="24"/>
          <w:u w:val="single"/>
          <w:lang w:val="en-US" w:eastAsia="zh-CN"/>
          <w14:textFill>
            <w14:solidFill>
              <w14:schemeClr w14:val="tx1"/>
            </w14:solidFill>
          </w14:textFill>
        </w:rPr>
        <w:t xml:space="preserve">                                        </w:t>
      </w:r>
    </w:p>
    <w:p w14:paraId="76B11FFD">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pacing w:val="0"/>
          <w:sz w:val="24"/>
          <w:szCs w:val="24"/>
          <w14:textFill>
            <w14:solidFill>
              <w14:schemeClr w14:val="tx1"/>
            </w14:solidFill>
          </w14:textFill>
        </w:rPr>
      </w:pPr>
    </w:p>
    <w:p w14:paraId="4C983A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000000" w:themeColor="text1"/>
          <w:spacing w:val="0"/>
          <w:sz w:val="24"/>
          <w:szCs w:val="24"/>
          <w:u w:val="single"/>
          <w:lang w:val="en-US" w:eastAsia="zh-CN"/>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法定代表人或授权代表（签字或盖章）：</w:t>
      </w:r>
      <w:r>
        <w:rPr>
          <w:rFonts w:hint="eastAsia" w:ascii="宋体" w:hAnsi="宋体" w:eastAsia="宋体" w:cs="宋体"/>
          <w:color w:val="000000" w:themeColor="text1"/>
          <w:spacing w:val="0"/>
          <w:sz w:val="24"/>
          <w:szCs w:val="24"/>
          <w:u w:val="single"/>
          <w:lang w:val="en-US" w:eastAsia="zh-CN"/>
          <w14:textFill>
            <w14:solidFill>
              <w14:schemeClr w14:val="tx1"/>
            </w14:solidFill>
          </w14:textFill>
        </w:rPr>
        <w:t xml:space="preserve">                              </w:t>
      </w:r>
    </w:p>
    <w:p w14:paraId="7F90BD1C">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pacing w:val="0"/>
          <w:sz w:val="24"/>
          <w:szCs w:val="24"/>
          <w14:textFill>
            <w14:solidFill>
              <w14:schemeClr w14:val="tx1"/>
            </w14:solidFill>
          </w14:textFill>
        </w:rPr>
      </w:pPr>
    </w:p>
    <w:p w14:paraId="3052BE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xml:space="preserve">日    期 ：    </w:t>
      </w:r>
      <w:r>
        <w:rPr>
          <w:rFonts w:hint="eastAsia" w:ascii="宋体" w:hAnsi="宋体" w:eastAsia="宋体" w:cs="宋体"/>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14:textFill>
            <w14:solidFill>
              <w14:schemeClr w14:val="tx1"/>
            </w14:solidFill>
          </w14:textFill>
        </w:rPr>
        <w:t xml:space="preserve">年   </w:t>
      </w:r>
      <w:r>
        <w:rPr>
          <w:rFonts w:hint="eastAsia" w:ascii="宋体" w:hAnsi="宋体" w:eastAsia="宋体" w:cs="宋体"/>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14:textFill>
            <w14:solidFill>
              <w14:schemeClr w14:val="tx1"/>
            </w14:solidFill>
          </w14:textFill>
        </w:rPr>
        <w:t xml:space="preserve">月   </w:t>
      </w:r>
      <w:r>
        <w:rPr>
          <w:rFonts w:hint="eastAsia" w:ascii="宋体" w:hAnsi="宋体" w:eastAsia="宋体" w:cs="宋体"/>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14:textFill>
            <w14:solidFill>
              <w14:schemeClr w14:val="tx1"/>
            </w14:solidFill>
          </w14:textFill>
        </w:rPr>
        <w:t>日</w:t>
      </w:r>
    </w:p>
    <w:p w14:paraId="373B4992">
      <w:pP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br w:type="page"/>
      </w:r>
    </w:p>
    <w:p w14:paraId="6558D524">
      <w:pPr>
        <w:jc w:val="center"/>
        <w:rPr>
          <w:rFonts w:hint="eastAsia" w:ascii="宋体" w:hAnsi="宋体" w:eastAsia="宋体" w:cs="宋体"/>
          <w:b/>
          <w:color w:val="000000" w:themeColor="text1"/>
          <w:spacing w:val="0"/>
          <w:sz w:val="32"/>
          <w:szCs w:val="32"/>
          <w:lang w:val="en-US" w:eastAsia="zh-CN"/>
          <w14:textFill>
            <w14:solidFill>
              <w14:schemeClr w14:val="tx1"/>
            </w14:solidFill>
          </w14:textFill>
        </w:rPr>
      </w:pPr>
      <w:r>
        <w:rPr>
          <w:rFonts w:hint="eastAsia" w:ascii="宋体" w:hAnsi="宋体" w:eastAsia="宋体" w:cs="宋体"/>
          <w:b/>
          <w:color w:val="000000" w:themeColor="text1"/>
          <w:spacing w:val="0"/>
          <w:sz w:val="32"/>
          <w:szCs w:val="32"/>
          <w:lang w:val="en-US" w:eastAsia="zh-CN"/>
          <w14:textFill>
            <w14:solidFill>
              <w14:schemeClr w14:val="tx1"/>
            </w14:solidFill>
          </w14:textFill>
        </w:rPr>
        <w:t>九、投标单位认为有必要提供的其他证明文件</w:t>
      </w:r>
    </w:p>
    <w:p w14:paraId="659D0265">
      <w:pPr>
        <w:pStyle w:val="29"/>
        <w:keepNext w:val="0"/>
        <w:keepLines w:val="0"/>
        <w:pageBreakBefore w:val="0"/>
        <w:wordWrap/>
        <w:overflowPunct/>
        <w:topLinePunct w:val="0"/>
        <w:bidi w:val="0"/>
        <w:spacing w:line="360" w:lineRule="auto"/>
        <w:jc w:val="left"/>
        <w:rPr>
          <w:rFonts w:hint="eastAsia" w:ascii="宋体" w:hAnsi="宋体" w:eastAsia="宋体" w:cs="宋体"/>
          <w:b/>
          <w:color w:val="000000" w:themeColor="text1"/>
          <w:spacing w:val="0"/>
          <w:sz w:val="24"/>
          <w14:textFill>
            <w14:solidFill>
              <w14:schemeClr w14:val="tx1"/>
            </w14:solidFill>
          </w14:textFill>
        </w:rPr>
      </w:pPr>
    </w:p>
    <w:p w14:paraId="21311EA4">
      <w:pPr>
        <w:keepNext w:val="0"/>
        <w:keepLines w:val="0"/>
        <w:pageBreakBefore w:val="0"/>
        <w:wordWrap/>
        <w:overflowPunct/>
        <w:topLinePunct w:val="0"/>
        <w:bidi w:val="0"/>
        <w:spacing w:line="360" w:lineRule="auto"/>
        <w:ind w:left="0" w:firstLine="480" w:firstLineChars="200"/>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w:t>
      </w:r>
      <w:r>
        <w:rPr>
          <w:rFonts w:hint="eastAsia" w:ascii="宋体" w:hAnsi="宋体" w:eastAsia="宋体" w:cs="宋体"/>
          <w:color w:val="000000" w:themeColor="text1"/>
          <w:spacing w:val="0"/>
          <w:sz w:val="24"/>
          <w:szCs w:val="24"/>
          <w:lang w:eastAsia="zh-CN"/>
          <w14:textFill>
            <w14:solidFill>
              <w14:schemeClr w14:val="tx1"/>
            </w14:solidFill>
          </w14:textFill>
        </w:rPr>
        <w:t>、</w:t>
      </w:r>
      <w:r>
        <w:rPr>
          <w:rFonts w:hint="eastAsia" w:ascii="宋体" w:hAnsi="宋体" w:eastAsia="宋体" w:cs="宋体"/>
          <w:color w:val="000000" w:themeColor="text1"/>
          <w:spacing w:val="0"/>
          <w:sz w:val="24"/>
          <w:szCs w:val="24"/>
          <w14:textFill>
            <w14:solidFill>
              <w14:schemeClr w14:val="tx1"/>
            </w14:solidFill>
          </w14:textFill>
        </w:rPr>
        <w:t>磋商响应人符合《</w:t>
      </w:r>
      <w:r>
        <w:rPr>
          <w:rFonts w:hint="eastAsia" w:ascii="宋体" w:hAnsi="宋体" w:eastAsia="宋体" w:cs="宋体"/>
          <w:color w:val="000000" w:themeColor="text1"/>
          <w:spacing w:val="0"/>
          <w:sz w:val="24"/>
          <w:szCs w:val="24"/>
          <w:lang w:eastAsia="zh-CN"/>
          <w14:textFill>
            <w14:solidFill>
              <w14:schemeClr w14:val="tx1"/>
            </w14:solidFill>
          </w14:textFill>
        </w:rPr>
        <w:t>政府采购法</w:t>
      </w:r>
      <w:r>
        <w:rPr>
          <w:rFonts w:hint="eastAsia" w:ascii="宋体" w:hAnsi="宋体" w:eastAsia="宋体" w:cs="宋体"/>
          <w:color w:val="000000" w:themeColor="text1"/>
          <w:spacing w:val="0"/>
          <w:sz w:val="24"/>
          <w:szCs w:val="24"/>
          <w14:textFill>
            <w14:solidFill>
              <w14:schemeClr w14:val="tx1"/>
            </w14:solidFill>
          </w14:textFill>
        </w:rPr>
        <w:t>》第二十二条规定条件的承诺函</w:t>
      </w:r>
    </w:p>
    <w:p w14:paraId="759A001E">
      <w:pPr>
        <w:keepNext w:val="0"/>
        <w:keepLines w:val="0"/>
        <w:pageBreakBefore w:val="0"/>
        <w:wordWrap/>
        <w:overflowPunct/>
        <w:topLinePunct w:val="0"/>
        <w:bidi w:val="0"/>
        <w:spacing w:line="360" w:lineRule="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致</w:t>
      </w:r>
      <w:r>
        <w:rPr>
          <w:rFonts w:hint="eastAsia" w:ascii="宋体" w:hAnsi="宋体" w:eastAsia="宋体" w:cs="宋体"/>
          <w:color w:val="000000" w:themeColor="text1"/>
          <w:spacing w:val="0"/>
          <w:sz w:val="24"/>
          <w:szCs w:val="24"/>
          <w:u w:val="single"/>
          <w:lang w:val="en-US" w:eastAsia="zh-CN"/>
          <w14:textFill>
            <w14:solidFill>
              <w14:schemeClr w14:val="tx1"/>
            </w14:solidFill>
          </w14:textFill>
        </w:rPr>
        <w:t xml:space="preserve">                         </w:t>
      </w:r>
    </w:p>
    <w:p w14:paraId="6A56F54E">
      <w:pPr>
        <w:keepNext w:val="0"/>
        <w:keepLines w:val="0"/>
        <w:pageBreakBefore w:val="0"/>
        <w:wordWrap/>
        <w:overflowPunct/>
        <w:topLinePunct w:val="0"/>
        <w:bidi w:val="0"/>
        <w:spacing w:line="360" w:lineRule="auto"/>
        <w:ind w:left="0" w:firstLine="480" w:firstLineChars="200"/>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本公司</w:t>
      </w:r>
      <w:r>
        <w:rPr>
          <w:rFonts w:hint="eastAsia" w:ascii="宋体" w:hAnsi="宋体" w:eastAsia="宋体" w:cs="宋体"/>
          <w:color w:val="000000" w:themeColor="text1"/>
          <w:spacing w:val="0"/>
          <w:sz w:val="24"/>
          <w:szCs w:val="24"/>
          <w:u w:val="single"/>
          <w14:textFill>
            <w14:solidFill>
              <w14:schemeClr w14:val="tx1"/>
            </w14:solidFill>
          </w14:textFill>
        </w:rPr>
        <w:t xml:space="preserve">    </w:t>
      </w:r>
      <w:r>
        <w:rPr>
          <w:rFonts w:hint="eastAsia" w:ascii="宋体" w:hAnsi="宋体" w:eastAsia="宋体" w:cs="宋体"/>
          <w:color w:val="000000" w:themeColor="text1"/>
          <w:spacing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u w:val="single"/>
          <w14:textFill>
            <w14:solidFill>
              <w14:schemeClr w14:val="tx1"/>
            </w14:solidFill>
          </w14:textFill>
        </w:rPr>
        <w:t>（公司名称）</w:t>
      </w:r>
      <w:r>
        <w:rPr>
          <w:rFonts w:hint="eastAsia" w:ascii="宋体" w:hAnsi="宋体" w:eastAsia="宋体" w:cs="宋体"/>
          <w:color w:val="000000" w:themeColor="text1"/>
          <w:spacing w:val="0"/>
          <w:sz w:val="24"/>
          <w:szCs w:val="24"/>
          <w14:textFill>
            <w14:solidFill>
              <w14:schemeClr w14:val="tx1"/>
            </w14:solidFill>
          </w14:textFill>
        </w:rPr>
        <w:t>参加</w:t>
      </w:r>
      <w:r>
        <w:rPr>
          <w:rFonts w:hint="eastAsia" w:ascii="宋体" w:hAnsi="宋体" w:eastAsia="宋体" w:cs="宋体"/>
          <w:color w:val="000000" w:themeColor="text1"/>
          <w:spacing w:val="0"/>
          <w:sz w:val="24"/>
          <w:szCs w:val="24"/>
          <w:u w:val="single"/>
          <w14:textFill>
            <w14:solidFill>
              <w14:schemeClr w14:val="tx1"/>
            </w14:solidFill>
          </w14:textFill>
        </w:rPr>
        <w:t xml:space="preserve">  </w:t>
      </w:r>
      <w:r>
        <w:rPr>
          <w:rFonts w:hint="eastAsia" w:ascii="宋体" w:hAnsi="宋体" w:eastAsia="宋体" w:cs="宋体"/>
          <w:color w:val="000000" w:themeColor="text1"/>
          <w:spacing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u w:val="single"/>
          <w14:textFill>
            <w14:solidFill>
              <w14:schemeClr w14:val="tx1"/>
            </w14:solidFill>
          </w14:textFill>
        </w:rPr>
        <w:t>（项目名称）</w:t>
      </w:r>
      <w:r>
        <w:rPr>
          <w:rFonts w:hint="eastAsia" w:ascii="宋体" w:hAnsi="宋体" w:eastAsia="宋体" w:cs="宋体"/>
          <w:color w:val="000000" w:themeColor="text1"/>
          <w:spacing w:val="0"/>
          <w:sz w:val="24"/>
          <w:szCs w:val="24"/>
          <w14:textFill>
            <w14:solidFill>
              <w14:schemeClr w14:val="tx1"/>
            </w14:solidFill>
          </w14:textFill>
        </w:rPr>
        <w:t>的磋商活动，现承诺：我公司满足政府采购法第二十二条关于供应商的资格要求：</w:t>
      </w:r>
    </w:p>
    <w:p w14:paraId="2F5C2720">
      <w:pPr>
        <w:keepNext w:val="0"/>
        <w:keepLines w:val="0"/>
        <w:pageBreakBefore w:val="0"/>
        <w:wordWrap/>
        <w:overflowPunct/>
        <w:topLinePunct w:val="0"/>
        <w:bidi w:val="0"/>
        <w:spacing w:line="360" w:lineRule="auto"/>
        <w:ind w:left="0" w:firstLine="480" w:firstLineChars="200"/>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（一）具有独立承担民事责任的能力；</w:t>
      </w:r>
    </w:p>
    <w:p w14:paraId="61DA5119">
      <w:pPr>
        <w:keepNext w:val="0"/>
        <w:keepLines w:val="0"/>
        <w:pageBreakBefore w:val="0"/>
        <w:wordWrap/>
        <w:overflowPunct/>
        <w:topLinePunct w:val="0"/>
        <w:bidi w:val="0"/>
        <w:spacing w:line="360" w:lineRule="auto"/>
        <w:ind w:left="0" w:firstLine="480" w:firstLineChars="200"/>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（二）具有良好的商业信誉和健全的财务会计制度；</w:t>
      </w:r>
    </w:p>
    <w:p w14:paraId="105233F2">
      <w:pPr>
        <w:keepNext w:val="0"/>
        <w:keepLines w:val="0"/>
        <w:pageBreakBefore w:val="0"/>
        <w:wordWrap/>
        <w:overflowPunct/>
        <w:topLinePunct w:val="0"/>
        <w:bidi w:val="0"/>
        <w:spacing w:line="360" w:lineRule="auto"/>
        <w:ind w:left="0" w:firstLine="480" w:firstLineChars="200"/>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（三）具有履行合同所必需的设备和专业技术能力；</w:t>
      </w:r>
    </w:p>
    <w:p w14:paraId="177135AA">
      <w:pPr>
        <w:keepNext w:val="0"/>
        <w:keepLines w:val="0"/>
        <w:pageBreakBefore w:val="0"/>
        <w:wordWrap/>
        <w:overflowPunct/>
        <w:topLinePunct w:val="0"/>
        <w:bidi w:val="0"/>
        <w:spacing w:line="360" w:lineRule="auto"/>
        <w:ind w:left="0" w:firstLine="480" w:firstLineChars="200"/>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（四）有依法缴纳税收的良好记录；</w:t>
      </w:r>
    </w:p>
    <w:p w14:paraId="0B09903C">
      <w:pPr>
        <w:keepNext w:val="0"/>
        <w:keepLines w:val="0"/>
        <w:pageBreakBefore w:val="0"/>
        <w:wordWrap/>
        <w:overflowPunct/>
        <w:topLinePunct w:val="0"/>
        <w:bidi w:val="0"/>
        <w:spacing w:line="360" w:lineRule="auto"/>
        <w:ind w:left="0" w:firstLine="480" w:firstLineChars="200"/>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（五）参加政府采购活动前三年内，在经营活动中没有重大违法记录；</w:t>
      </w:r>
    </w:p>
    <w:p w14:paraId="4C15EDAA">
      <w:pPr>
        <w:keepNext w:val="0"/>
        <w:keepLines w:val="0"/>
        <w:pageBreakBefore w:val="0"/>
        <w:wordWrap/>
        <w:overflowPunct/>
        <w:topLinePunct w:val="0"/>
        <w:bidi w:val="0"/>
        <w:spacing w:line="360" w:lineRule="auto"/>
        <w:ind w:left="0" w:firstLine="480" w:firstLineChars="200"/>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（六）法律、行政法规规定的其他条件。</w:t>
      </w:r>
    </w:p>
    <w:p w14:paraId="4F766107">
      <w:pPr>
        <w:keepNext w:val="0"/>
        <w:keepLines w:val="0"/>
        <w:pageBreakBefore w:val="0"/>
        <w:wordWrap/>
        <w:overflowPunct/>
        <w:topLinePunct w:val="0"/>
        <w:bidi w:val="0"/>
        <w:spacing w:line="360" w:lineRule="auto"/>
        <w:ind w:left="0" w:firstLine="480" w:firstLineChars="200"/>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同时也满足本项目法律法规规章规定关于供应商的其他资格性条件，未参与本竞争性磋商前期咨询论证，不属于禁止参加磋商的供应商。</w:t>
      </w:r>
    </w:p>
    <w:p w14:paraId="2093231E">
      <w:pPr>
        <w:keepNext w:val="0"/>
        <w:keepLines w:val="0"/>
        <w:pageBreakBefore w:val="0"/>
        <w:wordWrap/>
        <w:overflowPunct/>
        <w:topLinePunct w:val="0"/>
        <w:bidi w:val="0"/>
        <w:spacing w:line="360" w:lineRule="auto"/>
        <w:ind w:left="0" w:firstLine="480" w:firstLineChars="200"/>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如违反以上承诺，本公司愿承担一切法律责任。</w:t>
      </w:r>
    </w:p>
    <w:p w14:paraId="75CB187B">
      <w:pPr>
        <w:pStyle w:val="3"/>
        <w:keepNext w:val="0"/>
        <w:keepLines w:val="0"/>
        <w:pageBreakBefore w:val="0"/>
        <w:wordWrap/>
        <w:overflowPunct/>
        <w:topLinePunct w:val="0"/>
        <w:bidi w:val="0"/>
        <w:spacing w:line="360" w:lineRule="auto"/>
        <w:rPr>
          <w:rFonts w:hint="eastAsia" w:ascii="宋体" w:hAnsi="宋体" w:eastAsia="宋体" w:cs="宋体"/>
          <w:color w:val="000000" w:themeColor="text1"/>
          <w:spacing w:val="0"/>
          <w:sz w:val="24"/>
          <w:szCs w:val="24"/>
          <w14:textFill>
            <w14:solidFill>
              <w14:schemeClr w14:val="tx1"/>
            </w14:solidFill>
          </w14:textFill>
        </w:rPr>
      </w:pPr>
    </w:p>
    <w:p w14:paraId="7C428F18">
      <w:pPr>
        <w:pStyle w:val="3"/>
        <w:keepNext w:val="0"/>
        <w:keepLines w:val="0"/>
        <w:pageBreakBefore w:val="0"/>
        <w:wordWrap/>
        <w:overflowPunct/>
        <w:topLinePunct w:val="0"/>
        <w:bidi w:val="0"/>
        <w:spacing w:line="360" w:lineRule="auto"/>
        <w:rPr>
          <w:rFonts w:hint="eastAsia" w:ascii="宋体" w:hAnsi="宋体" w:eastAsia="宋体" w:cs="宋体"/>
          <w:color w:val="000000" w:themeColor="text1"/>
          <w:spacing w:val="0"/>
          <w:sz w:val="24"/>
          <w:szCs w:val="24"/>
          <w14:textFill>
            <w14:solidFill>
              <w14:schemeClr w14:val="tx1"/>
            </w14:solidFill>
          </w14:textFill>
        </w:rPr>
      </w:pPr>
    </w:p>
    <w:p w14:paraId="2E144A56">
      <w:pPr>
        <w:pStyle w:val="3"/>
        <w:keepNext w:val="0"/>
        <w:keepLines w:val="0"/>
        <w:pageBreakBefore w:val="0"/>
        <w:wordWrap/>
        <w:overflowPunct/>
        <w:topLinePunct w:val="0"/>
        <w:bidi w:val="0"/>
        <w:spacing w:line="360" w:lineRule="auto"/>
        <w:rPr>
          <w:rFonts w:hint="eastAsia" w:ascii="宋体" w:hAnsi="宋体" w:eastAsia="宋体" w:cs="宋体"/>
          <w:color w:val="000000" w:themeColor="text1"/>
          <w:spacing w:val="0"/>
          <w:sz w:val="24"/>
          <w:szCs w:val="24"/>
          <w14:textFill>
            <w14:solidFill>
              <w14:schemeClr w14:val="tx1"/>
            </w14:solidFill>
          </w14:textFill>
        </w:rPr>
      </w:pPr>
    </w:p>
    <w:p w14:paraId="3922E51E">
      <w:pPr>
        <w:pStyle w:val="3"/>
        <w:keepNext w:val="0"/>
        <w:keepLines w:val="0"/>
        <w:pageBreakBefore w:val="0"/>
        <w:wordWrap/>
        <w:overflowPunct/>
        <w:topLinePunct w:val="0"/>
        <w:bidi w:val="0"/>
        <w:spacing w:line="360" w:lineRule="auto"/>
        <w:rPr>
          <w:rFonts w:hint="eastAsia" w:ascii="宋体" w:hAnsi="宋体" w:eastAsia="宋体" w:cs="宋体"/>
          <w:color w:val="000000" w:themeColor="text1"/>
          <w:spacing w:val="0"/>
          <w:sz w:val="24"/>
          <w:szCs w:val="24"/>
          <w14:textFill>
            <w14:solidFill>
              <w14:schemeClr w14:val="tx1"/>
            </w14:solidFill>
          </w14:textFill>
        </w:rPr>
      </w:pPr>
    </w:p>
    <w:p w14:paraId="710CF805">
      <w:pPr>
        <w:pStyle w:val="3"/>
        <w:keepNext w:val="0"/>
        <w:keepLines w:val="0"/>
        <w:pageBreakBefore w:val="0"/>
        <w:wordWrap/>
        <w:overflowPunct/>
        <w:topLinePunct w:val="0"/>
        <w:bidi w:val="0"/>
        <w:spacing w:line="360" w:lineRule="auto"/>
        <w:rPr>
          <w:rFonts w:hint="eastAsia" w:ascii="宋体" w:hAnsi="宋体" w:eastAsia="宋体" w:cs="宋体"/>
          <w:color w:val="000000" w:themeColor="text1"/>
          <w:spacing w:val="0"/>
          <w:sz w:val="24"/>
          <w:szCs w:val="24"/>
          <w14:textFill>
            <w14:solidFill>
              <w14:schemeClr w14:val="tx1"/>
            </w14:solidFill>
          </w14:textFill>
        </w:rPr>
      </w:pPr>
    </w:p>
    <w:p w14:paraId="2E2ADA41">
      <w:pPr>
        <w:pStyle w:val="3"/>
        <w:keepNext w:val="0"/>
        <w:keepLines w:val="0"/>
        <w:pageBreakBefore w:val="0"/>
        <w:wordWrap/>
        <w:overflowPunct/>
        <w:topLinePunct w:val="0"/>
        <w:bidi w:val="0"/>
        <w:spacing w:line="360" w:lineRule="auto"/>
        <w:rPr>
          <w:rFonts w:hint="eastAsia" w:ascii="宋体" w:hAnsi="宋体" w:eastAsia="宋体" w:cs="宋体"/>
          <w:color w:val="000000" w:themeColor="text1"/>
          <w:spacing w:val="0"/>
          <w:sz w:val="24"/>
          <w:szCs w:val="24"/>
          <w14:textFill>
            <w14:solidFill>
              <w14:schemeClr w14:val="tx1"/>
            </w14:solidFill>
          </w14:textFill>
        </w:rPr>
      </w:pPr>
    </w:p>
    <w:p w14:paraId="4FDFA70B">
      <w:pPr>
        <w:pStyle w:val="3"/>
        <w:keepNext w:val="0"/>
        <w:keepLines w:val="0"/>
        <w:pageBreakBefore w:val="0"/>
        <w:wordWrap/>
        <w:overflowPunct/>
        <w:topLinePunct w:val="0"/>
        <w:bidi w:val="0"/>
        <w:spacing w:line="360" w:lineRule="auto"/>
        <w:rPr>
          <w:rFonts w:hint="eastAsia" w:ascii="宋体" w:hAnsi="宋体" w:eastAsia="宋体" w:cs="宋体"/>
          <w:color w:val="000000" w:themeColor="text1"/>
          <w:spacing w:val="0"/>
          <w:sz w:val="24"/>
          <w:szCs w:val="24"/>
          <w14:textFill>
            <w14:solidFill>
              <w14:schemeClr w14:val="tx1"/>
            </w14:solidFill>
          </w14:textFill>
        </w:rPr>
      </w:pPr>
    </w:p>
    <w:p w14:paraId="56648BC7">
      <w:pPr>
        <w:pStyle w:val="3"/>
        <w:keepNext w:val="0"/>
        <w:keepLines w:val="0"/>
        <w:pageBreakBefore w:val="0"/>
        <w:wordWrap/>
        <w:overflowPunct/>
        <w:topLinePunct w:val="0"/>
        <w:bidi w:val="0"/>
        <w:spacing w:line="360" w:lineRule="auto"/>
        <w:rPr>
          <w:rFonts w:hint="eastAsia" w:ascii="宋体" w:hAnsi="宋体" w:eastAsia="宋体" w:cs="宋体"/>
          <w:color w:val="000000" w:themeColor="text1"/>
          <w:spacing w:val="0"/>
          <w:sz w:val="24"/>
          <w:szCs w:val="24"/>
          <w14:textFill>
            <w14:solidFill>
              <w14:schemeClr w14:val="tx1"/>
            </w14:solidFill>
          </w14:textFill>
        </w:rPr>
      </w:pPr>
    </w:p>
    <w:p w14:paraId="61D4F5E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textAlignment w:val="baseline"/>
        <w:rPr>
          <w:rFonts w:hint="eastAsia" w:ascii="宋体" w:hAnsi="宋体" w:eastAsia="宋体" w:cs="宋体"/>
          <w:color w:val="000000" w:themeColor="text1"/>
          <w:spacing w:val="0"/>
          <w:sz w:val="24"/>
          <w:szCs w:val="24"/>
          <w:u w:val="single"/>
          <w:lang w:val="en-US" w:eastAsia="zh-CN"/>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供应商（单位名称及公章）：</w:t>
      </w:r>
      <w:r>
        <w:rPr>
          <w:rFonts w:hint="eastAsia" w:ascii="宋体" w:hAnsi="宋体" w:eastAsia="宋体" w:cs="宋体"/>
          <w:color w:val="000000" w:themeColor="text1"/>
          <w:spacing w:val="0"/>
          <w:sz w:val="24"/>
          <w:szCs w:val="24"/>
          <w:u w:val="single"/>
          <w:lang w:val="en-US" w:eastAsia="zh-CN"/>
          <w14:textFill>
            <w14:solidFill>
              <w14:schemeClr w14:val="tx1"/>
            </w14:solidFill>
          </w14:textFill>
        </w:rPr>
        <w:t xml:space="preserve">                              </w:t>
      </w:r>
    </w:p>
    <w:p w14:paraId="1AE3425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textAlignment w:val="baseline"/>
        <w:rPr>
          <w:rFonts w:hint="eastAsia" w:ascii="宋体" w:hAnsi="宋体" w:eastAsia="宋体" w:cs="宋体"/>
          <w:color w:val="000000" w:themeColor="text1"/>
          <w:spacing w:val="0"/>
          <w:sz w:val="24"/>
          <w:szCs w:val="24"/>
          <w14:textFill>
            <w14:solidFill>
              <w14:schemeClr w14:val="tx1"/>
            </w14:solidFill>
          </w14:textFill>
        </w:rPr>
      </w:pPr>
    </w:p>
    <w:p w14:paraId="2696F16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textAlignment w:val="baseline"/>
        <w:rPr>
          <w:rFonts w:hint="eastAsia" w:ascii="宋体" w:hAnsi="宋体" w:eastAsia="宋体" w:cs="宋体"/>
          <w:color w:val="000000" w:themeColor="text1"/>
          <w:spacing w:val="0"/>
          <w:sz w:val="24"/>
          <w:szCs w:val="24"/>
          <w:lang w:val="en-US" w:eastAsia="zh-CN"/>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法定代表人或授权代表（签字或盖章）：</w:t>
      </w:r>
      <w:r>
        <w:rPr>
          <w:rFonts w:hint="eastAsia" w:ascii="宋体" w:hAnsi="宋体" w:eastAsia="宋体" w:cs="宋体"/>
          <w:color w:val="000000" w:themeColor="text1"/>
          <w:spacing w:val="0"/>
          <w:sz w:val="24"/>
          <w:szCs w:val="24"/>
          <w:u w:val="single"/>
          <w:lang w:val="en-US" w:eastAsia="zh-CN"/>
          <w14:textFill>
            <w14:solidFill>
              <w14:schemeClr w14:val="tx1"/>
            </w14:solidFill>
          </w14:textFill>
        </w:rPr>
        <w:t xml:space="preserve">                    </w:t>
      </w:r>
    </w:p>
    <w:p w14:paraId="75FB7E09">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color w:val="000000" w:themeColor="text1"/>
          <w:spacing w:val="0"/>
          <w14:textFill>
            <w14:solidFill>
              <w14:schemeClr w14:val="tx1"/>
            </w14:solidFill>
          </w14:textFill>
        </w:rPr>
      </w:pPr>
    </w:p>
    <w:p w14:paraId="1499376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xml:space="preserve">日    期 ：    </w:t>
      </w:r>
      <w:r>
        <w:rPr>
          <w:rFonts w:hint="eastAsia" w:ascii="宋体" w:hAnsi="宋体" w:eastAsia="宋体" w:cs="宋体"/>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14:textFill>
            <w14:solidFill>
              <w14:schemeClr w14:val="tx1"/>
            </w14:solidFill>
          </w14:textFill>
        </w:rPr>
        <w:t xml:space="preserve">年  </w:t>
      </w:r>
      <w:r>
        <w:rPr>
          <w:rFonts w:hint="eastAsia" w:ascii="宋体" w:hAnsi="宋体" w:eastAsia="宋体" w:cs="宋体"/>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14:textFill>
            <w14:solidFill>
              <w14:schemeClr w14:val="tx1"/>
            </w14:solidFill>
          </w14:textFill>
        </w:rPr>
        <w:t xml:space="preserve"> 月   </w:t>
      </w:r>
      <w:r>
        <w:rPr>
          <w:rFonts w:hint="eastAsia" w:ascii="宋体" w:hAnsi="宋体" w:eastAsia="宋体" w:cs="宋体"/>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14:textFill>
            <w14:solidFill>
              <w14:schemeClr w14:val="tx1"/>
            </w14:solidFill>
          </w14:textFill>
        </w:rPr>
        <w:t>日</w:t>
      </w:r>
    </w:p>
    <w:p w14:paraId="5EBC4054">
      <w:pP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br w:type="page"/>
      </w:r>
    </w:p>
    <w:p w14:paraId="312E2EE9">
      <w:pPr>
        <w:keepNext w:val="0"/>
        <w:keepLines w:val="0"/>
        <w:pageBreakBefore w:val="0"/>
        <w:wordWrap/>
        <w:overflowPunct/>
        <w:topLinePunct w:val="0"/>
        <w:bidi w:val="0"/>
        <w:spacing w:line="360" w:lineRule="auto"/>
        <w:ind w:left="0" w:firstLine="480" w:firstLineChars="200"/>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w:t>
      </w:r>
      <w:r>
        <w:rPr>
          <w:rFonts w:hint="eastAsia" w:ascii="宋体" w:hAnsi="宋体" w:eastAsia="宋体" w:cs="宋体"/>
          <w:color w:val="000000" w:themeColor="text1"/>
          <w:spacing w:val="0"/>
          <w:sz w:val="24"/>
          <w:szCs w:val="24"/>
          <w:lang w:eastAsia="zh-CN"/>
          <w14:textFill>
            <w14:solidFill>
              <w14:schemeClr w14:val="tx1"/>
            </w14:solidFill>
          </w14:textFill>
        </w:rPr>
        <w:t>、</w:t>
      </w:r>
      <w:r>
        <w:rPr>
          <w:rFonts w:hint="eastAsia" w:ascii="宋体" w:hAnsi="宋体" w:eastAsia="宋体" w:cs="宋体"/>
          <w:color w:val="000000" w:themeColor="text1"/>
          <w:spacing w:val="0"/>
          <w:sz w:val="24"/>
          <w:szCs w:val="24"/>
          <w14:textFill>
            <w14:solidFill>
              <w14:schemeClr w14:val="tx1"/>
            </w14:solidFill>
          </w14:textFill>
        </w:rPr>
        <w:t>供应商认为有必要提供的其他证明文件</w:t>
      </w:r>
    </w:p>
    <w:p w14:paraId="0209B4D7">
      <w:pPr>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br w:type="page"/>
      </w:r>
    </w:p>
    <w:p w14:paraId="3252A1D5">
      <w:pPr>
        <w:keepNext w:val="0"/>
        <w:keepLines w:val="0"/>
        <w:pageBreakBefore w:val="0"/>
        <w:widowControl/>
        <w:numPr>
          <w:ilvl w:val="0"/>
          <w:numId w:val="0"/>
        </w:numPr>
        <w:wordWrap/>
        <w:overflowPunct/>
        <w:topLinePunct w:val="0"/>
        <w:bidi w:val="0"/>
        <w:spacing w:line="360" w:lineRule="auto"/>
        <w:jc w:val="center"/>
        <w:rPr>
          <w:rFonts w:hint="eastAsia" w:ascii="宋体" w:hAnsi="宋体" w:eastAsia="宋体" w:cs="宋体"/>
          <w:b/>
          <w:color w:val="000000" w:themeColor="text1"/>
          <w:spacing w:val="0"/>
          <w:kern w:val="0"/>
          <w:sz w:val="32"/>
          <w:szCs w:val="32"/>
          <w:lang w:val="en-US" w:eastAsia="zh-CN" w:bidi="ar-SA"/>
          <w14:textFill>
            <w14:solidFill>
              <w14:schemeClr w14:val="tx1"/>
            </w14:solidFill>
          </w14:textFill>
        </w:rPr>
      </w:pPr>
      <w:r>
        <w:rPr>
          <w:rFonts w:hint="eastAsia" w:ascii="宋体" w:hAnsi="宋体" w:eastAsia="宋体" w:cs="宋体"/>
          <w:b/>
          <w:color w:val="000000" w:themeColor="text1"/>
          <w:spacing w:val="0"/>
          <w:kern w:val="0"/>
          <w:sz w:val="32"/>
          <w:szCs w:val="32"/>
          <w:lang w:val="en-US" w:eastAsia="zh-CN" w:bidi="ar-SA"/>
          <w14:textFill>
            <w14:solidFill>
              <w14:schemeClr w14:val="tx1"/>
            </w14:solidFill>
          </w14:textFill>
        </w:rPr>
        <w:t>十、供应商承诺书</w:t>
      </w:r>
    </w:p>
    <w:p w14:paraId="50EC693C">
      <w:pPr>
        <w:pStyle w:val="3"/>
        <w:keepNext w:val="0"/>
        <w:keepLines w:val="0"/>
        <w:pageBreakBefore w:val="0"/>
        <w:widowControl/>
        <w:wordWrap/>
        <w:overflowPunct/>
        <w:topLinePunct w:val="0"/>
        <w:bidi w:val="0"/>
        <w:spacing w:line="360" w:lineRule="auto"/>
        <w:ind w:firstLine="420" w:firstLineChars="200"/>
        <w:rPr>
          <w:rFonts w:hint="eastAsia" w:ascii="宋体" w:hAnsi="宋体" w:eastAsia="宋体" w:cs="宋体"/>
          <w:color w:val="000000" w:themeColor="text1"/>
          <w:spacing w:val="0"/>
          <w:kern w:val="0"/>
          <w:lang w:val="en-US" w:eastAsia="zh-CN"/>
          <w14:textFill>
            <w14:solidFill>
              <w14:schemeClr w14:val="tx1"/>
            </w14:solidFill>
          </w14:textFill>
        </w:rPr>
      </w:pPr>
    </w:p>
    <w:p w14:paraId="621F3B84">
      <w:pPr>
        <w:keepNext w:val="0"/>
        <w:keepLines w:val="0"/>
        <w:pageBreakBefore w:val="0"/>
        <w:widowControl/>
        <w:numPr>
          <w:ilvl w:val="0"/>
          <w:numId w:val="0"/>
        </w:numPr>
        <w:wordWrap/>
        <w:overflowPunct/>
        <w:topLinePunct w:val="0"/>
        <w:bidi w:val="0"/>
        <w:spacing w:line="360" w:lineRule="auto"/>
        <w:jc w:val="center"/>
        <w:rPr>
          <w:rFonts w:hint="eastAsia" w:ascii="宋体" w:hAnsi="宋体" w:eastAsia="宋体" w:cs="宋体"/>
          <w:color w:val="000000" w:themeColor="text1"/>
          <w:spacing w:val="0"/>
          <w:kern w:val="0"/>
          <w:sz w:val="28"/>
          <w:szCs w:val="28"/>
          <w14:textFill>
            <w14:solidFill>
              <w14:schemeClr w14:val="tx1"/>
            </w14:solidFill>
          </w14:textFill>
        </w:rPr>
      </w:pPr>
      <w:r>
        <w:rPr>
          <w:rFonts w:hint="eastAsia" w:ascii="宋体" w:hAnsi="宋体" w:eastAsia="宋体" w:cs="宋体"/>
          <w:b/>
          <w:bCs/>
          <w:color w:val="000000" w:themeColor="text1"/>
          <w:spacing w:val="0"/>
          <w:kern w:val="0"/>
          <w:sz w:val="28"/>
          <w:szCs w:val="28"/>
          <w14:textFill>
            <w14:solidFill>
              <w14:schemeClr w14:val="tx1"/>
            </w14:solidFill>
          </w14:textFill>
        </w:rPr>
        <w:t>陕西省政府采购投标人拒绝政府采购领域商业贿赂承诺书</w:t>
      </w:r>
      <w:r>
        <w:rPr>
          <w:rFonts w:hint="eastAsia" w:ascii="宋体" w:hAnsi="宋体" w:eastAsia="宋体" w:cs="宋体"/>
          <w:b/>
          <w:bCs/>
          <w:color w:val="000000" w:themeColor="text1"/>
          <w:spacing w:val="0"/>
          <w:kern w:val="0"/>
          <w:sz w:val="24"/>
          <w:szCs w:val="24"/>
          <w14:textFill>
            <w14:solidFill>
              <w14:schemeClr w14:val="tx1"/>
            </w14:solidFill>
          </w14:textFill>
        </w:rPr>
        <w:t>Ⅰ</w:t>
      </w:r>
    </w:p>
    <w:p w14:paraId="1182850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为响应党中央</w:t>
      </w:r>
      <w:r>
        <w:rPr>
          <w:rFonts w:hint="eastAsia" w:ascii="宋体" w:hAnsi="宋体" w:eastAsia="宋体" w:cs="宋体"/>
          <w:color w:val="000000" w:themeColor="text1"/>
          <w:spacing w:val="0"/>
          <w:kern w:val="0"/>
          <w:sz w:val="24"/>
          <w:szCs w:val="24"/>
          <w:lang w:eastAsia="zh-CN"/>
          <w14:textFill>
            <w14:solidFill>
              <w14:schemeClr w14:val="tx1"/>
            </w14:solidFill>
          </w14:textFill>
        </w:rPr>
        <w:t>、</w:t>
      </w:r>
      <w:r>
        <w:rPr>
          <w:rFonts w:hint="eastAsia" w:ascii="宋体" w:hAnsi="宋体" w:eastAsia="宋体" w:cs="宋体"/>
          <w:color w:val="000000" w:themeColor="text1"/>
          <w:spacing w:val="0"/>
          <w:kern w:val="0"/>
          <w:sz w:val="24"/>
          <w:szCs w:val="24"/>
          <w14:textFill>
            <w14:solidFill>
              <w14:schemeClr w14:val="tx1"/>
            </w14:solidFill>
          </w14:textFill>
        </w:rPr>
        <w:t>国务院关于治理政府采购领域商业贿赂行为的号召，我单位作为</w:t>
      </w:r>
      <w:r>
        <w:rPr>
          <w:rFonts w:hint="eastAsia" w:ascii="宋体" w:hAnsi="宋体" w:eastAsia="宋体" w:cs="宋体"/>
          <w:color w:val="000000" w:themeColor="text1"/>
          <w:spacing w:val="0"/>
          <w:kern w:val="0"/>
          <w:sz w:val="24"/>
          <w:szCs w:val="24"/>
          <w:u w:val="single"/>
          <w14:textFill>
            <w14:solidFill>
              <w14:schemeClr w14:val="tx1"/>
            </w14:solidFill>
          </w14:textFill>
        </w:rPr>
        <w:t xml:space="preserve">（项目名称）         </w:t>
      </w:r>
      <w:r>
        <w:rPr>
          <w:rFonts w:hint="eastAsia" w:ascii="宋体" w:hAnsi="宋体" w:eastAsia="宋体" w:cs="宋体"/>
          <w:color w:val="000000" w:themeColor="text1"/>
          <w:spacing w:val="0"/>
          <w:kern w:val="0"/>
          <w:sz w:val="24"/>
          <w:szCs w:val="24"/>
          <w14:textFill>
            <w14:solidFill>
              <w14:schemeClr w14:val="tx1"/>
            </w14:solidFill>
          </w14:textFill>
        </w:rPr>
        <w:t xml:space="preserve"> 的投标人，在此庄严承诺：</w:t>
      </w:r>
    </w:p>
    <w:p w14:paraId="643D042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1</w:t>
      </w:r>
      <w:r>
        <w:rPr>
          <w:rFonts w:hint="eastAsia" w:ascii="宋体" w:hAnsi="宋体" w:eastAsia="宋体" w:cs="宋体"/>
          <w:color w:val="000000" w:themeColor="text1"/>
          <w:spacing w:val="0"/>
          <w:kern w:val="0"/>
          <w:sz w:val="24"/>
          <w:szCs w:val="24"/>
          <w:lang w:eastAsia="zh-CN"/>
          <w14:textFill>
            <w14:solidFill>
              <w14:schemeClr w14:val="tx1"/>
            </w14:solidFill>
          </w14:textFill>
        </w:rPr>
        <w:t>.</w:t>
      </w:r>
      <w:r>
        <w:rPr>
          <w:rFonts w:hint="eastAsia" w:ascii="宋体" w:hAnsi="宋体" w:eastAsia="宋体" w:cs="宋体"/>
          <w:color w:val="000000" w:themeColor="text1"/>
          <w:spacing w:val="0"/>
          <w:kern w:val="0"/>
          <w:sz w:val="24"/>
          <w:szCs w:val="24"/>
          <w14:textFill>
            <w14:solidFill>
              <w14:schemeClr w14:val="tx1"/>
            </w14:solidFill>
          </w14:textFill>
        </w:rPr>
        <w:t>在参与政府采购活动中遵纪守法</w:t>
      </w:r>
      <w:r>
        <w:rPr>
          <w:rFonts w:hint="eastAsia" w:ascii="宋体" w:hAnsi="宋体" w:eastAsia="宋体" w:cs="宋体"/>
          <w:color w:val="000000" w:themeColor="text1"/>
          <w:spacing w:val="0"/>
          <w:kern w:val="0"/>
          <w:sz w:val="24"/>
          <w:szCs w:val="24"/>
          <w:lang w:eastAsia="zh-CN"/>
          <w14:textFill>
            <w14:solidFill>
              <w14:schemeClr w14:val="tx1"/>
            </w14:solidFill>
          </w14:textFill>
        </w:rPr>
        <w:t>、</w:t>
      </w:r>
      <w:r>
        <w:rPr>
          <w:rFonts w:hint="eastAsia" w:ascii="宋体" w:hAnsi="宋体" w:eastAsia="宋体" w:cs="宋体"/>
          <w:color w:val="000000" w:themeColor="text1"/>
          <w:spacing w:val="0"/>
          <w:kern w:val="0"/>
          <w:sz w:val="24"/>
          <w:szCs w:val="24"/>
          <w14:textFill>
            <w14:solidFill>
              <w14:schemeClr w14:val="tx1"/>
            </w14:solidFill>
          </w14:textFill>
        </w:rPr>
        <w:t>诚信经营</w:t>
      </w:r>
      <w:r>
        <w:rPr>
          <w:rFonts w:hint="eastAsia" w:ascii="宋体" w:hAnsi="宋体" w:eastAsia="宋体" w:cs="宋体"/>
          <w:color w:val="000000" w:themeColor="text1"/>
          <w:spacing w:val="0"/>
          <w:kern w:val="0"/>
          <w:sz w:val="24"/>
          <w:szCs w:val="24"/>
          <w:lang w:eastAsia="zh-CN"/>
          <w14:textFill>
            <w14:solidFill>
              <w14:schemeClr w14:val="tx1"/>
            </w14:solidFill>
          </w14:textFill>
        </w:rPr>
        <w:t>、</w:t>
      </w:r>
      <w:r>
        <w:rPr>
          <w:rFonts w:hint="eastAsia" w:ascii="宋体" w:hAnsi="宋体" w:eastAsia="宋体" w:cs="宋体"/>
          <w:color w:val="000000" w:themeColor="text1"/>
          <w:spacing w:val="0"/>
          <w:kern w:val="0"/>
          <w:sz w:val="24"/>
          <w:szCs w:val="24"/>
          <w14:textFill>
            <w14:solidFill>
              <w14:schemeClr w14:val="tx1"/>
            </w14:solidFill>
          </w14:textFill>
        </w:rPr>
        <w:t>公平竞标。</w:t>
      </w:r>
    </w:p>
    <w:p w14:paraId="787B32C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2</w:t>
      </w:r>
      <w:r>
        <w:rPr>
          <w:rFonts w:hint="eastAsia" w:ascii="宋体" w:hAnsi="宋体" w:eastAsia="宋体" w:cs="宋体"/>
          <w:color w:val="000000" w:themeColor="text1"/>
          <w:spacing w:val="0"/>
          <w:kern w:val="0"/>
          <w:sz w:val="24"/>
          <w:szCs w:val="24"/>
          <w:lang w:eastAsia="zh-CN"/>
          <w14:textFill>
            <w14:solidFill>
              <w14:schemeClr w14:val="tx1"/>
            </w14:solidFill>
          </w14:textFill>
        </w:rPr>
        <w:t>.</w:t>
      </w:r>
      <w:r>
        <w:rPr>
          <w:rFonts w:hint="eastAsia" w:ascii="宋体" w:hAnsi="宋体" w:eastAsia="宋体" w:cs="宋体"/>
          <w:color w:val="000000" w:themeColor="text1"/>
          <w:spacing w:val="0"/>
          <w:kern w:val="0"/>
          <w:sz w:val="24"/>
          <w:szCs w:val="24"/>
          <w14:textFill>
            <w14:solidFill>
              <w14:schemeClr w14:val="tx1"/>
            </w14:solidFill>
          </w14:textFill>
        </w:rPr>
        <w:t>不向采购人</w:t>
      </w:r>
      <w:r>
        <w:rPr>
          <w:rFonts w:hint="eastAsia" w:ascii="宋体" w:hAnsi="宋体" w:eastAsia="宋体" w:cs="宋体"/>
          <w:color w:val="000000" w:themeColor="text1"/>
          <w:spacing w:val="0"/>
          <w:kern w:val="0"/>
          <w:sz w:val="24"/>
          <w:szCs w:val="24"/>
          <w:lang w:eastAsia="zh-CN"/>
          <w14:textFill>
            <w14:solidFill>
              <w14:schemeClr w14:val="tx1"/>
            </w14:solidFill>
          </w14:textFill>
        </w:rPr>
        <w:t>、</w:t>
      </w:r>
      <w:r>
        <w:rPr>
          <w:rFonts w:hint="eastAsia" w:ascii="宋体" w:hAnsi="宋体" w:eastAsia="宋体" w:cs="宋体"/>
          <w:color w:val="000000" w:themeColor="text1"/>
          <w:spacing w:val="0"/>
          <w:kern w:val="0"/>
          <w:sz w:val="24"/>
          <w:szCs w:val="24"/>
          <w14:textFill>
            <w14:solidFill>
              <w14:schemeClr w14:val="tx1"/>
            </w14:solidFill>
          </w14:textFill>
        </w:rPr>
        <w:t>采购代理机构和政府采购评审专家进行任何形式的商业贿赂以谋取交易机会。</w:t>
      </w:r>
    </w:p>
    <w:p w14:paraId="6445C46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3</w:t>
      </w:r>
      <w:r>
        <w:rPr>
          <w:rFonts w:hint="eastAsia" w:ascii="宋体" w:hAnsi="宋体" w:eastAsia="宋体" w:cs="宋体"/>
          <w:color w:val="000000" w:themeColor="text1"/>
          <w:spacing w:val="0"/>
          <w:kern w:val="0"/>
          <w:sz w:val="24"/>
          <w:szCs w:val="24"/>
          <w:lang w:eastAsia="zh-CN"/>
          <w14:textFill>
            <w14:solidFill>
              <w14:schemeClr w14:val="tx1"/>
            </w14:solidFill>
          </w14:textFill>
        </w:rPr>
        <w:t>.</w:t>
      </w:r>
      <w:r>
        <w:rPr>
          <w:rFonts w:hint="eastAsia" w:ascii="宋体" w:hAnsi="宋体" w:eastAsia="宋体" w:cs="宋体"/>
          <w:color w:val="000000" w:themeColor="text1"/>
          <w:spacing w:val="0"/>
          <w:kern w:val="0"/>
          <w:sz w:val="24"/>
          <w:szCs w:val="24"/>
          <w14:textFill>
            <w14:solidFill>
              <w14:schemeClr w14:val="tx1"/>
            </w14:solidFill>
          </w14:textFill>
        </w:rPr>
        <w:t>不向政府</w:t>
      </w:r>
      <w:r>
        <w:rPr>
          <w:rFonts w:hint="eastAsia" w:ascii="宋体" w:hAnsi="宋体" w:eastAsia="宋体" w:cs="宋体"/>
          <w:color w:val="000000" w:themeColor="text1"/>
          <w:spacing w:val="0"/>
          <w:kern w:val="0"/>
          <w:sz w:val="24"/>
          <w:szCs w:val="24"/>
          <w:lang w:eastAsia="zh-CN"/>
          <w14:textFill>
            <w14:solidFill>
              <w14:schemeClr w14:val="tx1"/>
            </w14:solidFill>
          </w14:textFill>
        </w:rPr>
        <w:t>采购代理</w:t>
      </w:r>
      <w:r>
        <w:rPr>
          <w:rFonts w:hint="eastAsia" w:ascii="宋体" w:hAnsi="宋体" w:eastAsia="宋体" w:cs="宋体"/>
          <w:color w:val="000000" w:themeColor="text1"/>
          <w:spacing w:val="0"/>
          <w:kern w:val="0"/>
          <w:sz w:val="24"/>
          <w:szCs w:val="24"/>
          <w14:textFill>
            <w14:solidFill>
              <w14:schemeClr w14:val="tx1"/>
            </w14:solidFill>
          </w14:textFill>
        </w:rPr>
        <w:t>机构和采购人提供虚假资质文件或采用虚假应标方式参与政府采购市场竞争并谋取中标。</w:t>
      </w:r>
    </w:p>
    <w:p w14:paraId="7B7D259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4</w:t>
      </w:r>
      <w:r>
        <w:rPr>
          <w:rFonts w:hint="eastAsia" w:ascii="宋体" w:hAnsi="宋体" w:eastAsia="宋体" w:cs="宋体"/>
          <w:color w:val="000000" w:themeColor="text1"/>
          <w:spacing w:val="0"/>
          <w:kern w:val="0"/>
          <w:sz w:val="24"/>
          <w:szCs w:val="24"/>
          <w:lang w:eastAsia="zh-CN"/>
          <w14:textFill>
            <w14:solidFill>
              <w14:schemeClr w14:val="tx1"/>
            </w14:solidFill>
          </w14:textFill>
        </w:rPr>
        <w:t>.</w:t>
      </w:r>
      <w:r>
        <w:rPr>
          <w:rFonts w:hint="eastAsia" w:ascii="宋体" w:hAnsi="宋体" w:eastAsia="宋体" w:cs="宋体"/>
          <w:color w:val="000000" w:themeColor="text1"/>
          <w:spacing w:val="0"/>
          <w:kern w:val="0"/>
          <w:sz w:val="24"/>
          <w:szCs w:val="24"/>
          <w14:textFill>
            <w14:solidFill>
              <w14:schemeClr w14:val="tx1"/>
            </w14:solidFill>
          </w14:textFill>
        </w:rPr>
        <w:t>不采取</w:t>
      </w:r>
      <w:r>
        <w:rPr>
          <w:rFonts w:hint="eastAsia" w:ascii="宋体" w:hAnsi="宋体" w:eastAsia="宋体" w:cs="宋体"/>
          <w:color w:val="000000" w:themeColor="text1"/>
          <w:spacing w:val="0"/>
          <w:kern w:val="0"/>
          <w:sz w:val="24"/>
          <w:szCs w:val="24"/>
          <w:lang w:eastAsia="zh-CN"/>
          <w14:textFill>
            <w14:solidFill>
              <w14:schemeClr w14:val="tx1"/>
            </w14:solidFill>
          </w14:textFill>
        </w:rPr>
        <w:t>“</w:t>
      </w:r>
      <w:r>
        <w:rPr>
          <w:rFonts w:hint="eastAsia" w:ascii="宋体" w:hAnsi="宋体" w:eastAsia="宋体" w:cs="宋体"/>
          <w:color w:val="000000" w:themeColor="text1"/>
          <w:spacing w:val="0"/>
          <w:kern w:val="0"/>
          <w:sz w:val="24"/>
          <w:szCs w:val="24"/>
          <w14:textFill>
            <w14:solidFill>
              <w14:schemeClr w14:val="tx1"/>
            </w14:solidFill>
          </w14:textFill>
        </w:rPr>
        <w:t>围标</w:t>
      </w:r>
      <w:r>
        <w:rPr>
          <w:rFonts w:hint="eastAsia" w:ascii="宋体" w:hAnsi="宋体" w:eastAsia="宋体" w:cs="宋体"/>
          <w:color w:val="000000" w:themeColor="text1"/>
          <w:spacing w:val="0"/>
          <w:kern w:val="0"/>
          <w:sz w:val="24"/>
          <w:szCs w:val="24"/>
          <w:lang w:eastAsia="zh-CN"/>
          <w14:textFill>
            <w14:solidFill>
              <w14:schemeClr w14:val="tx1"/>
            </w14:solidFill>
          </w14:textFill>
        </w:rPr>
        <w:t>、</w:t>
      </w:r>
      <w:r>
        <w:rPr>
          <w:rFonts w:hint="eastAsia" w:ascii="宋体" w:hAnsi="宋体" w:eastAsia="宋体" w:cs="宋体"/>
          <w:color w:val="000000" w:themeColor="text1"/>
          <w:spacing w:val="0"/>
          <w:kern w:val="0"/>
          <w:sz w:val="24"/>
          <w:szCs w:val="24"/>
          <w14:textFill>
            <w14:solidFill>
              <w14:schemeClr w14:val="tx1"/>
            </w14:solidFill>
          </w14:textFill>
        </w:rPr>
        <w:t>陪标</w:t>
      </w:r>
      <w:r>
        <w:rPr>
          <w:rFonts w:hint="eastAsia" w:ascii="宋体" w:hAnsi="宋体" w:eastAsia="宋体" w:cs="宋体"/>
          <w:color w:val="000000" w:themeColor="text1"/>
          <w:spacing w:val="0"/>
          <w:kern w:val="0"/>
          <w:sz w:val="24"/>
          <w:szCs w:val="24"/>
          <w:lang w:eastAsia="zh-CN"/>
          <w14:textFill>
            <w14:solidFill>
              <w14:schemeClr w14:val="tx1"/>
            </w14:solidFill>
          </w14:textFill>
        </w:rPr>
        <w:t>”</w:t>
      </w:r>
      <w:r>
        <w:rPr>
          <w:rFonts w:hint="eastAsia" w:ascii="宋体" w:hAnsi="宋体" w:eastAsia="宋体" w:cs="宋体"/>
          <w:color w:val="000000" w:themeColor="text1"/>
          <w:spacing w:val="0"/>
          <w:kern w:val="0"/>
          <w:sz w:val="24"/>
          <w:szCs w:val="24"/>
          <w14:textFill>
            <w14:solidFill>
              <w14:schemeClr w14:val="tx1"/>
            </w14:solidFill>
          </w14:textFill>
        </w:rPr>
        <w:t>等商业欺诈手段获得政府采购</w:t>
      </w:r>
      <w:r>
        <w:rPr>
          <w:rFonts w:hint="eastAsia" w:ascii="宋体" w:hAnsi="宋体" w:eastAsia="宋体" w:cs="宋体"/>
          <w:color w:val="000000" w:themeColor="text1"/>
          <w:spacing w:val="0"/>
          <w:kern w:val="0"/>
          <w:sz w:val="24"/>
          <w:szCs w:val="24"/>
          <w:lang w:eastAsia="zh-CN"/>
          <w14:textFill>
            <w14:solidFill>
              <w14:schemeClr w14:val="tx1"/>
            </w14:solidFill>
          </w14:textFill>
        </w:rPr>
        <w:t>订单</w:t>
      </w:r>
      <w:r>
        <w:rPr>
          <w:rFonts w:hint="eastAsia" w:ascii="宋体" w:hAnsi="宋体" w:eastAsia="宋体" w:cs="宋体"/>
          <w:color w:val="000000" w:themeColor="text1"/>
          <w:spacing w:val="0"/>
          <w:kern w:val="0"/>
          <w:sz w:val="24"/>
          <w:szCs w:val="24"/>
          <w14:textFill>
            <w14:solidFill>
              <w14:schemeClr w14:val="tx1"/>
            </w14:solidFill>
          </w14:textFill>
        </w:rPr>
        <w:t>。</w:t>
      </w:r>
    </w:p>
    <w:p w14:paraId="27FCD5E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5</w:t>
      </w:r>
      <w:r>
        <w:rPr>
          <w:rFonts w:hint="eastAsia" w:ascii="宋体" w:hAnsi="宋体" w:eastAsia="宋体" w:cs="宋体"/>
          <w:color w:val="000000" w:themeColor="text1"/>
          <w:spacing w:val="0"/>
          <w:kern w:val="0"/>
          <w:sz w:val="24"/>
          <w:szCs w:val="24"/>
          <w:lang w:eastAsia="zh-CN"/>
          <w14:textFill>
            <w14:solidFill>
              <w14:schemeClr w14:val="tx1"/>
            </w14:solidFill>
          </w14:textFill>
        </w:rPr>
        <w:t>.</w:t>
      </w:r>
      <w:r>
        <w:rPr>
          <w:rFonts w:hint="eastAsia" w:ascii="宋体" w:hAnsi="宋体" w:eastAsia="宋体" w:cs="宋体"/>
          <w:color w:val="000000" w:themeColor="text1"/>
          <w:spacing w:val="0"/>
          <w:kern w:val="0"/>
          <w:sz w:val="24"/>
          <w:szCs w:val="24"/>
          <w14:textFill>
            <w14:solidFill>
              <w14:schemeClr w14:val="tx1"/>
            </w14:solidFill>
          </w14:textFill>
        </w:rPr>
        <w:t>不采取不正当手段</w:t>
      </w:r>
      <w:r>
        <w:rPr>
          <w:rFonts w:hint="eastAsia" w:ascii="宋体" w:hAnsi="宋体" w:eastAsia="宋体" w:cs="宋体"/>
          <w:color w:val="000000" w:themeColor="text1"/>
          <w:spacing w:val="0"/>
          <w:kern w:val="0"/>
          <w:sz w:val="24"/>
          <w:szCs w:val="24"/>
          <w:lang w:val="en-US" w:eastAsia="zh-CN"/>
          <w14:textFill>
            <w14:solidFill>
              <w14:schemeClr w14:val="tx1"/>
            </w14:solidFill>
          </w14:textFill>
        </w:rPr>
        <w:t>诋毁</w:t>
      </w:r>
      <w:r>
        <w:rPr>
          <w:rFonts w:hint="eastAsia" w:ascii="宋体" w:hAnsi="宋体" w:eastAsia="宋体" w:cs="宋体"/>
          <w:color w:val="000000" w:themeColor="text1"/>
          <w:spacing w:val="0"/>
          <w:kern w:val="0"/>
          <w:sz w:val="24"/>
          <w:szCs w:val="24"/>
          <w:lang w:eastAsia="zh-CN"/>
          <w14:textFill>
            <w14:solidFill>
              <w14:schemeClr w14:val="tx1"/>
            </w14:solidFill>
          </w14:textFill>
        </w:rPr>
        <w:t>、</w:t>
      </w:r>
      <w:r>
        <w:rPr>
          <w:rFonts w:hint="eastAsia" w:ascii="宋体" w:hAnsi="宋体" w:eastAsia="宋体" w:cs="宋体"/>
          <w:color w:val="000000" w:themeColor="text1"/>
          <w:spacing w:val="0"/>
          <w:kern w:val="0"/>
          <w:sz w:val="24"/>
          <w:szCs w:val="24"/>
          <w14:textFill>
            <w14:solidFill>
              <w14:schemeClr w14:val="tx1"/>
            </w14:solidFill>
          </w14:textFill>
        </w:rPr>
        <w:t>排挤其他投标人。</w:t>
      </w:r>
    </w:p>
    <w:p w14:paraId="598243F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6</w:t>
      </w:r>
      <w:r>
        <w:rPr>
          <w:rFonts w:hint="eastAsia" w:ascii="宋体" w:hAnsi="宋体" w:eastAsia="宋体" w:cs="宋体"/>
          <w:color w:val="000000" w:themeColor="text1"/>
          <w:spacing w:val="0"/>
          <w:kern w:val="0"/>
          <w:sz w:val="24"/>
          <w:szCs w:val="24"/>
          <w:lang w:eastAsia="zh-CN"/>
          <w14:textFill>
            <w14:solidFill>
              <w14:schemeClr w14:val="tx1"/>
            </w14:solidFill>
          </w14:textFill>
        </w:rPr>
        <w:t>.</w:t>
      </w:r>
      <w:r>
        <w:rPr>
          <w:rFonts w:hint="eastAsia" w:ascii="宋体" w:hAnsi="宋体" w:eastAsia="宋体" w:cs="宋体"/>
          <w:color w:val="000000" w:themeColor="text1"/>
          <w:spacing w:val="0"/>
          <w:kern w:val="0"/>
          <w:sz w:val="24"/>
          <w:szCs w:val="24"/>
          <w14:textFill>
            <w14:solidFill>
              <w14:schemeClr w14:val="tx1"/>
            </w14:solidFill>
          </w14:textFill>
        </w:rPr>
        <w:t>不在提供商品和服务时</w:t>
      </w:r>
      <w:r>
        <w:rPr>
          <w:rFonts w:hint="eastAsia" w:ascii="宋体" w:hAnsi="宋体" w:eastAsia="宋体" w:cs="宋体"/>
          <w:color w:val="000000" w:themeColor="text1"/>
          <w:spacing w:val="0"/>
          <w:kern w:val="0"/>
          <w:sz w:val="24"/>
          <w:szCs w:val="24"/>
          <w:lang w:eastAsia="zh-CN"/>
          <w14:textFill>
            <w14:solidFill>
              <w14:schemeClr w14:val="tx1"/>
            </w14:solidFill>
          </w14:textFill>
        </w:rPr>
        <w:t>“</w:t>
      </w:r>
      <w:r>
        <w:rPr>
          <w:rFonts w:hint="eastAsia" w:ascii="宋体" w:hAnsi="宋体" w:eastAsia="宋体" w:cs="宋体"/>
          <w:color w:val="000000" w:themeColor="text1"/>
          <w:spacing w:val="0"/>
          <w:kern w:val="0"/>
          <w:sz w:val="24"/>
          <w:szCs w:val="24"/>
          <w14:textFill>
            <w14:solidFill>
              <w14:schemeClr w14:val="tx1"/>
            </w14:solidFill>
          </w14:textFill>
        </w:rPr>
        <w:t>偷梁换柱</w:t>
      </w:r>
      <w:r>
        <w:rPr>
          <w:rFonts w:hint="eastAsia" w:ascii="宋体" w:hAnsi="宋体" w:eastAsia="宋体" w:cs="宋体"/>
          <w:color w:val="000000" w:themeColor="text1"/>
          <w:spacing w:val="0"/>
          <w:kern w:val="0"/>
          <w:sz w:val="24"/>
          <w:szCs w:val="24"/>
          <w:lang w:eastAsia="zh-CN"/>
          <w14:textFill>
            <w14:solidFill>
              <w14:schemeClr w14:val="tx1"/>
            </w14:solidFill>
          </w14:textFill>
        </w:rPr>
        <w:t>、</w:t>
      </w:r>
      <w:r>
        <w:rPr>
          <w:rFonts w:hint="eastAsia" w:ascii="宋体" w:hAnsi="宋体" w:eastAsia="宋体" w:cs="宋体"/>
          <w:color w:val="000000" w:themeColor="text1"/>
          <w:spacing w:val="0"/>
          <w:kern w:val="0"/>
          <w:sz w:val="24"/>
          <w:szCs w:val="24"/>
          <w14:textFill>
            <w14:solidFill>
              <w14:schemeClr w14:val="tx1"/>
            </w14:solidFill>
          </w14:textFill>
        </w:rPr>
        <w:t>以次充好</w:t>
      </w:r>
      <w:r>
        <w:rPr>
          <w:rFonts w:hint="eastAsia" w:ascii="宋体" w:hAnsi="宋体" w:eastAsia="宋体" w:cs="宋体"/>
          <w:color w:val="000000" w:themeColor="text1"/>
          <w:spacing w:val="0"/>
          <w:kern w:val="0"/>
          <w:sz w:val="24"/>
          <w:szCs w:val="24"/>
          <w:lang w:eastAsia="zh-CN"/>
          <w14:textFill>
            <w14:solidFill>
              <w14:schemeClr w14:val="tx1"/>
            </w14:solidFill>
          </w14:textFill>
        </w:rPr>
        <w:t>”</w:t>
      </w:r>
      <w:r>
        <w:rPr>
          <w:rFonts w:hint="eastAsia" w:ascii="宋体" w:hAnsi="宋体" w:eastAsia="宋体" w:cs="宋体"/>
          <w:color w:val="000000" w:themeColor="text1"/>
          <w:spacing w:val="0"/>
          <w:kern w:val="0"/>
          <w:sz w:val="24"/>
          <w:szCs w:val="24"/>
          <w14:textFill>
            <w14:solidFill>
              <w14:schemeClr w14:val="tx1"/>
            </w14:solidFill>
          </w14:textFill>
        </w:rPr>
        <w:t>损害采购人的合法权益。</w:t>
      </w:r>
    </w:p>
    <w:p w14:paraId="1001870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7</w:t>
      </w:r>
      <w:r>
        <w:rPr>
          <w:rFonts w:hint="eastAsia" w:ascii="宋体" w:hAnsi="宋体" w:eastAsia="宋体" w:cs="宋体"/>
          <w:color w:val="000000" w:themeColor="text1"/>
          <w:spacing w:val="0"/>
          <w:kern w:val="0"/>
          <w:sz w:val="24"/>
          <w:szCs w:val="24"/>
          <w:lang w:eastAsia="zh-CN"/>
          <w14:textFill>
            <w14:solidFill>
              <w14:schemeClr w14:val="tx1"/>
            </w14:solidFill>
          </w14:textFill>
        </w:rPr>
        <w:t>.</w:t>
      </w:r>
      <w:r>
        <w:rPr>
          <w:rFonts w:hint="eastAsia" w:ascii="宋体" w:hAnsi="宋体" w:eastAsia="宋体" w:cs="宋体"/>
          <w:color w:val="000000" w:themeColor="text1"/>
          <w:spacing w:val="0"/>
          <w:kern w:val="0"/>
          <w:sz w:val="24"/>
          <w:szCs w:val="24"/>
          <w14:textFill>
            <w14:solidFill>
              <w14:schemeClr w14:val="tx1"/>
            </w14:solidFill>
          </w14:textFill>
        </w:rPr>
        <w:t>不与采购人</w:t>
      </w:r>
      <w:r>
        <w:rPr>
          <w:rFonts w:hint="eastAsia" w:ascii="宋体" w:hAnsi="宋体" w:eastAsia="宋体" w:cs="宋体"/>
          <w:color w:val="000000" w:themeColor="text1"/>
          <w:spacing w:val="0"/>
          <w:kern w:val="0"/>
          <w:sz w:val="24"/>
          <w:szCs w:val="24"/>
          <w:lang w:eastAsia="zh-CN"/>
          <w14:textFill>
            <w14:solidFill>
              <w14:schemeClr w14:val="tx1"/>
            </w14:solidFill>
          </w14:textFill>
        </w:rPr>
        <w:t>、</w:t>
      </w:r>
      <w:r>
        <w:rPr>
          <w:rFonts w:hint="eastAsia" w:ascii="宋体" w:hAnsi="宋体" w:eastAsia="宋体" w:cs="宋体"/>
          <w:color w:val="000000" w:themeColor="text1"/>
          <w:spacing w:val="0"/>
          <w:kern w:val="0"/>
          <w:sz w:val="24"/>
          <w:szCs w:val="24"/>
          <w14:textFill>
            <w14:solidFill>
              <w14:schemeClr w14:val="tx1"/>
            </w14:solidFill>
          </w14:textFill>
        </w:rPr>
        <w:t>采购代理机构政府采购评审专家</w:t>
      </w:r>
      <w:r>
        <w:rPr>
          <w:rFonts w:hint="eastAsia" w:ascii="宋体" w:hAnsi="宋体" w:eastAsia="宋体" w:cs="宋体"/>
          <w:color w:val="000000" w:themeColor="text1"/>
          <w:spacing w:val="0"/>
          <w:kern w:val="0"/>
          <w:sz w:val="24"/>
          <w:szCs w:val="24"/>
          <w:lang w:eastAsia="zh-CN"/>
          <w14:textFill>
            <w14:solidFill>
              <w14:schemeClr w14:val="tx1"/>
            </w14:solidFill>
          </w14:textFill>
        </w:rPr>
        <w:t>或其他</w:t>
      </w:r>
      <w:r>
        <w:rPr>
          <w:rFonts w:hint="eastAsia" w:ascii="宋体" w:hAnsi="宋体" w:eastAsia="宋体" w:cs="宋体"/>
          <w:color w:val="000000" w:themeColor="text1"/>
          <w:spacing w:val="0"/>
          <w:kern w:val="0"/>
          <w:sz w:val="24"/>
          <w:szCs w:val="24"/>
          <w14:textFill>
            <w14:solidFill>
              <w14:schemeClr w14:val="tx1"/>
            </w14:solidFill>
          </w14:textFill>
        </w:rPr>
        <w:t>投标人恶意串通，进行质疑和投诉，维护政府采购市场秩序。</w:t>
      </w:r>
    </w:p>
    <w:p w14:paraId="41145B1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8</w:t>
      </w:r>
      <w:r>
        <w:rPr>
          <w:rFonts w:hint="eastAsia" w:ascii="宋体" w:hAnsi="宋体" w:eastAsia="宋体" w:cs="宋体"/>
          <w:color w:val="000000" w:themeColor="text1"/>
          <w:spacing w:val="0"/>
          <w:kern w:val="0"/>
          <w:sz w:val="24"/>
          <w:szCs w:val="24"/>
          <w:lang w:eastAsia="zh-CN"/>
          <w14:textFill>
            <w14:solidFill>
              <w14:schemeClr w14:val="tx1"/>
            </w14:solidFill>
          </w14:textFill>
        </w:rPr>
        <w:t>.</w:t>
      </w:r>
      <w:r>
        <w:rPr>
          <w:rFonts w:hint="eastAsia" w:ascii="宋体" w:hAnsi="宋体" w:eastAsia="宋体" w:cs="宋体"/>
          <w:color w:val="000000" w:themeColor="text1"/>
          <w:spacing w:val="0"/>
          <w:kern w:val="0"/>
          <w:sz w:val="24"/>
          <w:szCs w:val="24"/>
          <w14:textFill>
            <w14:solidFill>
              <w14:schemeClr w14:val="tx1"/>
            </w14:solidFill>
          </w14:textFill>
        </w:rPr>
        <w:t>尊重和接受政府采购监督管理部门的监督和政府采购代理机构招标要求，承担因违约行为给采购人造成的损失。</w:t>
      </w:r>
    </w:p>
    <w:p w14:paraId="05C97CE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9</w:t>
      </w:r>
      <w:r>
        <w:rPr>
          <w:rFonts w:hint="eastAsia" w:ascii="宋体" w:hAnsi="宋体" w:eastAsia="宋体" w:cs="宋体"/>
          <w:color w:val="000000" w:themeColor="text1"/>
          <w:spacing w:val="0"/>
          <w:kern w:val="0"/>
          <w:sz w:val="24"/>
          <w:szCs w:val="24"/>
          <w:lang w:eastAsia="zh-CN"/>
          <w14:textFill>
            <w14:solidFill>
              <w14:schemeClr w14:val="tx1"/>
            </w14:solidFill>
          </w14:textFill>
        </w:rPr>
        <w:t>.</w:t>
      </w:r>
      <w:r>
        <w:rPr>
          <w:rFonts w:hint="eastAsia" w:ascii="宋体" w:hAnsi="宋体" w:eastAsia="宋体" w:cs="宋体"/>
          <w:color w:val="000000" w:themeColor="text1"/>
          <w:spacing w:val="0"/>
          <w:kern w:val="0"/>
          <w:sz w:val="24"/>
          <w:szCs w:val="24"/>
          <w14:textFill>
            <w14:solidFill>
              <w14:schemeClr w14:val="tx1"/>
            </w14:solidFill>
          </w14:textFill>
        </w:rPr>
        <w:t>不发生其他有悖于政府采购公开</w:t>
      </w:r>
      <w:r>
        <w:rPr>
          <w:rFonts w:hint="eastAsia" w:ascii="宋体" w:hAnsi="宋体" w:eastAsia="宋体" w:cs="宋体"/>
          <w:color w:val="000000" w:themeColor="text1"/>
          <w:spacing w:val="0"/>
          <w:kern w:val="0"/>
          <w:sz w:val="24"/>
          <w:szCs w:val="24"/>
          <w:lang w:eastAsia="zh-CN"/>
          <w14:textFill>
            <w14:solidFill>
              <w14:schemeClr w14:val="tx1"/>
            </w14:solidFill>
          </w14:textFill>
        </w:rPr>
        <w:t>、</w:t>
      </w:r>
      <w:r>
        <w:rPr>
          <w:rFonts w:hint="eastAsia" w:ascii="宋体" w:hAnsi="宋体" w:eastAsia="宋体" w:cs="宋体"/>
          <w:color w:val="000000" w:themeColor="text1"/>
          <w:spacing w:val="0"/>
          <w:kern w:val="0"/>
          <w:sz w:val="24"/>
          <w:szCs w:val="24"/>
          <w14:textFill>
            <w14:solidFill>
              <w14:schemeClr w14:val="tx1"/>
            </w14:solidFill>
          </w14:textFill>
        </w:rPr>
        <w:t>公平</w:t>
      </w:r>
      <w:r>
        <w:rPr>
          <w:rFonts w:hint="eastAsia" w:ascii="宋体" w:hAnsi="宋体" w:eastAsia="宋体" w:cs="宋体"/>
          <w:color w:val="000000" w:themeColor="text1"/>
          <w:spacing w:val="0"/>
          <w:kern w:val="0"/>
          <w:sz w:val="24"/>
          <w:szCs w:val="24"/>
          <w:lang w:eastAsia="zh-CN"/>
          <w14:textFill>
            <w14:solidFill>
              <w14:schemeClr w14:val="tx1"/>
            </w14:solidFill>
          </w14:textFill>
        </w:rPr>
        <w:t>、</w:t>
      </w:r>
      <w:r>
        <w:rPr>
          <w:rFonts w:hint="eastAsia" w:ascii="宋体" w:hAnsi="宋体" w:eastAsia="宋体" w:cs="宋体"/>
          <w:color w:val="000000" w:themeColor="text1"/>
          <w:spacing w:val="0"/>
          <w:kern w:val="0"/>
          <w:sz w:val="24"/>
          <w:szCs w:val="24"/>
          <w14:textFill>
            <w14:solidFill>
              <w14:schemeClr w14:val="tx1"/>
            </w14:solidFill>
          </w14:textFill>
        </w:rPr>
        <w:t>公正和诚信原则的行为。</w:t>
      </w:r>
    </w:p>
    <w:p w14:paraId="1276BDE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kern w:val="0"/>
          <w:sz w:val="24"/>
          <w:szCs w:val="24"/>
          <w14:textFill>
            <w14:solidFill>
              <w14:schemeClr w14:val="tx1"/>
            </w14:solidFill>
          </w14:textFill>
        </w:rPr>
      </w:pPr>
    </w:p>
    <w:p w14:paraId="27DA8F7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kern w:val="0"/>
          <w:sz w:val="24"/>
          <w:szCs w:val="24"/>
          <w14:textFill>
            <w14:solidFill>
              <w14:schemeClr w14:val="tx1"/>
            </w14:solidFill>
          </w14:textFill>
        </w:rPr>
      </w:pPr>
    </w:p>
    <w:p w14:paraId="0860A06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kern w:val="0"/>
          <w:sz w:val="24"/>
          <w:szCs w:val="24"/>
          <w14:textFill>
            <w14:solidFill>
              <w14:schemeClr w14:val="tx1"/>
            </w14:solidFill>
          </w14:textFill>
        </w:rPr>
      </w:pPr>
    </w:p>
    <w:p w14:paraId="1C4FE1A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承诺单位：</w:t>
      </w:r>
      <w:r>
        <w:rPr>
          <w:rFonts w:hint="eastAsia" w:ascii="宋体" w:hAnsi="宋体" w:eastAsia="宋体" w:cs="宋体"/>
          <w:color w:val="000000" w:themeColor="text1"/>
          <w:spacing w:val="0"/>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kern w:val="0"/>
          <w:sz w:val="24"/>
          <w:szCs w:val="24"/>
          <w14:textFill>
            <w14:solidFill>
              <w14:schemeClr w14:val="tx1"/>
            </w14:solidFill>
          </w14:textFill>
        </w:rPr>
        <w:t>（盖章）</w:t>
      </w:r>
    </w:p>
    <w:p w14:paraId="34FE913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法定代表人：</w:t>
      </w:r>
      <w:r>
        <w:rPr>
          <w:rFonts w:hint="eastAsia" w:ascii="宋体" w:hAnsi="宋体" w:eastAsia="宋体" w:cs="宋体"/>
          <w:color w:val="000000" w:themeColor="text1"/>
          <w:spacing w:val="0"/>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kern w:val="0"/>
          <w:sz w:val="24"/>
          <w:szCs w:val="24"/>
          <w14:textFill>
            <w14:solidFill>
              <w14:schemeClr w14:val="tx1"/>
            </w14:solidFill>
          </w14:textFill>
        </w:rPr>
        <w:t>（签字）</w:t>
      </w:r>
    </w:p>
    <w:p w14:paraId="46D2D2D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kern w:val="0"/>
          <w:sz w:val="24"/>
          <w:szCs w:val="24"/>
          <w:u w:val="single"/>
          <w:lang w:val="en-US" w:eastAsia="zh-CN"/>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地</w:t>
      </w:r>
      <w:r>
        <w:rPr>
          <w:rFonts w:hint="eastAsia" w:ascii="宋体" w:hAnsi="宋体" w:eastAsia="宋体" w:cs="宋体"/>
          <w:color w:val="000000" w:themeColor="text1"/>
          <w:spacing w:val="0"/>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0"/>
          <w:kern w:val="0"/>
          <w:sz w:val="24"/>
          <w:szCs w:val="24"/>
          <w14:textFill>
            <w14:solidFill>
              <w14:schemeClr w14:val="tx1"/>
            </w14:solidFill>
          </w14:textFill>
        </w:rPr>
        <w:t>址：</w:t>
      </w:r>
      <w:r>
        <w:rPr>
          <w:rFonts w:hint="eastAsia" w:ascii="宋体" w:hAnsi="宋体" w:eastAsia="宋体" w:cs="宋体"/>
          <w:color w:val="000000" w:themeColor="text1"/>
          <w:spacing w:val="0"/>
          <w:kern w:val="0"/>
          <w:sz w:val="24"/>
          <w:szCs w:val="24"/>
          <w:u w:val="single"/>
          <w14:textFill>
            <w14:solidFill>
              <w14:schemeClr w14:val="tx1"/>
            </w14:solidFill>
          </w14:textFill>
        </w:rPr>
        <w:t xml:space="preserve">                            </w:t>
      </w:r>
      <w:r>
        <w:rPr>
          <w:rFonts w:hint="eastAsia" w:ascii="宋体" w:hAnsi="宋体" w:eastAsia="宋体" w:cs="宋体"/>
          <w:color w:val="000000" w:themeColor="text1"/>
          <w:spacing w:val="0"/>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kern w:val="0"/>
          <w:sz w:val="24"/>
          <w:szCs w:val="24"/>
          <w:u w:val="single"/>
          <w14:textFill>
            <w14:solidFill>
              <w14:schemeClr w14:val="tx1"/>
            </w14:solidFill>
          </w14:textFill>
        </w:rPr>
        <w:t xml:space="preserve"> </w:t>
      </w:r>
      <w:r>
        <w:rPr>
          <w:rFonts w:hint="eastAsia" w:ascii="宋体" w:hAnsi="宋体" w:eastAsia="宋体" w:cs="宋体"/>
          <w:color w:val="000000" w:themeColor="text1"/>
          <w:spacing w:val="0"/>
          <w:kern w:val="0"/>
          <w:sz w:val="24"/>
          <w:szCs w:val="24"/>
          <w:u w:val="single"/>
          <w:lang w:val="en-US" w:eastAsia="zh-CN"/>
          <w14:textFill>
            <w14:solidFill>
              <w14:schemeClr w14:val="tx1"/>
            </w14:solidFill>
          </w14:textFill>
        </w:rPr>
        <w:t xml:space="preserve">          </w:t>
      </w:r>
    </w:p>
    <w:p w14:paraId="670EB9A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kern w:val="0"/>
          <w:sz w:val="24"/>
          <w:szCs w:val="24"/>
          <w:u w:val="single"/>
          <w:lang w:val="en-US" w:eastAsia="zh-CN"/>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 xml:space="preserve">邮  </w:t>
      </w:r>
      <w:r>
        <w:rPr>
          <w:rFonts w:hint="eastAsia" w:ascii="宋体" w:hAnsi="宋体" w:eastAsia="宋体" w:cs="宋体"/>
          <w:color w:val="000000" w:themeColor="text1"/>
          <w:spacing w:val="0"/>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0"/>
          <w:kern w:val="0"/>
          <w:sz w:val="24"/>
          <w:szCs w:val="24"/>
          <w14:textFill>
            <w14:solidFill>
              <w14:schemeClr w14:val="tx1"/>
            </w14:solidFill>
          </w14:textFill>
        </w:rPr>
        <w:t xml:space="preserve">  编：</w:t>
      </w:r>
      <w:r>
        <w:rPr>
          <w:rFonts w:hint="eastAsia" w:ascii="宋体" w:hAnsi="宋体" w:eastAsia="宋体" w:cs="宋体"/>
          <w:color w:val="000000" w:themeColor="text1"/>
          <w:spacing w:val="0"/>
          <w:kern w:val="0"/>
          <w:sz w:val="24"/>
          <w:szCs w:val="24"/>
          <w:u w:val="single"/>
          <w:lang w:val="en-US" w:eastAsia="zh-CN"/>
          <w14:textFill>
            <w14:solidFill>
              <w14:schemeClr w14:val="tx1"/>
            </w14:solidFill>
          </w14:textFill>
        </w:rPr>
        <w:t xml:space="preserve">                                        </w:t>
      </w:r>
    </w:p>
    <w:p w14:paraId="6B430EE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kern w:val="0"/>
          <w:sz w:val="24"/>
          <w:szCs w:val="24"/>
          <w:u w:val="single"/>
          <w:lang w:val="en-US" w:eastAsia="zh-CN"/>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电</w:t>
      </w:r>
      <w:r>
        <w:rPr>
          <w:rFonts w:hint="eastAsia" w:ascii="宋体" w:hAnsi="宋体" w:eastAsia="宋体" w:cs="宋体"/>
          <w:color w:val="000000" w:themeColor="text1"/>
          <w:spacing w:val="0"/>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0"/>
          <w:kern w:val="0"/>
          <w:sz w:val="24"/>
          <w:szCs w:val="24"/>
          <w14:textFill>
            <w14:solidFill>
              <w14:schemeClr w14:val="tx1"/>
            </w14:solidFill>
          </w14:textFill>
        </w:rPr>
        <w:t>话：</w:t>
      </w:r>
      <w:r>
        <w:rPr>
          <w:rFonts w:hint="eastAsia" w:ascii="宋体" w:hAnsi="宋体" w:eastAsia="宋体" w:cs="宋体"/>
          <w:color w:val="000000" w:themeColor="text1"/>
          <w:spacing w:val="0"/>
          <w:kern w:val="0"/>
          <w:sz w:val="24"/>
          <w:szCs w:val="24"/>
          <w:u w:val="single"/>
          <w:lang w:val="en-US" w:eastAsia="zh-CN"/>
          <w14:textFill>
            <w14:solidFill>
              <w14:schemeClr w14:val="tx1"/>
            </w14:solidFill>
          </w14:textFill>
        </w:rPr>
        <w:t xml:space="preserve">                                        </w:t>
      </w:r>
    </w:p>
    <w:p w14:paraId="1A1D819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kern w:val="0"/>
          <w:sz w:val="24"/>
          <w:szCs w:val="24"/>
          <w14:textFill>
            <w14:solidFill>
              <w14:schemeClr w14:val="tx1"/>
            </w14:solidFill>
          </w14:textFill>
        </w:rPr>
        <w:sectPr>
          <w:pgSz w:w="11907" w:h="16840"/>
          <w:pgMar w:top="1440" w:right="1800" w:bottom="1440" w:left="1800" w:header="567" w:footer="1134" w:gutter="0"/>
          <w:pgNumType w:fmt="decimal"/>
          <w:cols w:space="720" w:num="1"/>
          <w:docGrid w:linePitch="312" w:charSpace="0"/>
        </w:sectPr>
      </w:pPr>
      <w:r>
        <w:rPr>
          <w:rFonts w:hint="eastAsia" w:ascii="宋体" w:hAnsi="宋体" w:eastAsia="宋体" w:cs="宋体"/>
          <w:color w:val="000000" w:themeColor="text1"/>
          <w:spacing w:val="0"/>
          <w:kern w:val="0"/>
          <w:sz w:val="24"/>
          <w:szCs w:val="24"/>
          <w:lang w:val="en-US" w:eastAsia="zh-CN"/>
          <w14:textFill>
            <w14:solidFill>
              <w14:schemeClr w14:val="tx1"/>
            </w14:solidFill>
          </w14:textFill>
        </w:rPr>
        <w:t xml:space="preserve">日        期：           </w:t>
      </w:r>
      <w:r>
        <w:rPr>
          <w:rFonts w:hint="eastAsia" w:ascii="宋体" w:hAnsi="宋体" w:eastAsia="宋体" w:cs="宋体"/>
          <w:color w:val="000000" w:themeColor="text1"/>
          <w:spacing w:val="0"/>
          <w:kern w:val="0"/>
          <w:sz w:val="24"/>
          <w:szCs w:val="24"/>
          <w14:textFill>
            <w14:solidFill>
              <w14:schemeClr w14:val="tx1"/>
            </w14:solidFill>
          </w14:textFill>
        </w:rPr>
        <w:t>年</w:t>
      </w:r>
      <w:r>
        <w:rPr>
          <w:rFonts w:hint="eastAsia" w:ascii="宋体" w:hAnsi="宋体" w:eastAsia="宋体" w:cs="宋体"/>
          <w:color w:val="000000" w:themeColor="text1"/>
          <w:spacing w:val="0"/>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0"/>
          <w:kern w:val="0"/>
          <w:sz w:val="24"/>
          <w:szCs w:val="24"/>
          <w14:textFill>
            <w14:solidFill>
              <w14:schemeClr w14:val="tx1"/>
            </w14:solidFill>
          </w14:textFill>
        </w:rPr>
        <w:t>月</w:t>
      </w:r>
      <w:r>
        <w:rPr>
          <w:rFonts w:hint="eastAsia" w:ascii="宋体" w:hAnsi="宋体" w:eastAsia="宋体" w:cs="宋体"/>
          <w:color w:val="000000" w:themeColor="text1"/>
          <w:spacing w:val="0"/>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0"/>
          <w:kern w:val="0"/>
          <w:sz w:val="24"/>
          <w:szCs w:val="24"/>
          <w:lang w:eastAsia="zh-CN"/>
          <w14:textFill>
            <w14:solidFill>
              <w14:schemeClr w14:val="tx1"/>
            </w14:solidFill>
          </w14:textFill>
        </w:rPr>
        <w:t>日</w:t>
      </w:r>
    </w:p>
    <w:p w14:paraId="611694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themeColor="text1"/>
          <w:spacing w:val="0"/>
          <w:sz w:val="24"/>
          <w:szCs w:val="24"/>
          <w14:textFill>
            <w14:solidFill>
              <w14:schemeClr w14:val="tx1"/>
            </w14:solidFill>
          </w14:textFill>
        </w:rPr>
      </w:pPr>
      <w:bookmarkStart w:id="0" w:name="_Toc65073733"/>
      <w:bookmarkStart w:id="1" w:name="_Toc25937964"/>
      <w:r>
        <w:rPr>
          <w:rFonts w:hint="eastAsia" w:ascii="宋体" w:hAnsi="宋体" w:eastAsia="宋体" w:cs="宋体"/>
          <w:b/>
          <w:bCs/>
          <w:color w:val="000000" w:themeColor="text1"/>
          <w:spacing w:val="0"/>
          <w:sz w:val="24"/>
          <w:szCs w:val="24"/>
          <w14:textFill>
            <w14:solidFill>
              <w14:schemeClr w14:val="tx1"/>
            </w14:solidFill>
          </w14:textFill>
        </w:rPr>
        <w:t>承诺书Ⅱ</w:t>
      </w:r>
    </w:p>
    <w:tbl>
      <w:tblPr>
        <w:tblStyle w:val="26"/>
        <w:tblW w:w="932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57"/>
        <w:gridCol w:w="3540"/>
        <w:gridCol w:w="2427"/>
      </w:tblGrid>
      <w:tr w14:paraId="511B5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jc w:val="center"/>
        </w:trPr>
        <w:tc>
          <w:tcPr>
            <w:tcW w:w="9324" w:type="dxa"/>
            <w:gridSpan w:val="3"/>
            <w:vAlign w:val="center"/>
          </w:tcPr>
          <w:p w14:paraId="63309D8A">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color w:val="000000" w:themeColor="text1"/>
                <w:spacing w:val="0"/>
                <w:sz w:val="24"/>
                <w:szCs w:val="24"/>
                <w:lang w:eastAsia="zh-CN"/>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致：</w:t>
            </w:r>
            <w:r>
              <w:rPr>
                <w:rFonts w:hint="eastAsia" w:ascii="宋体" w:hAnsi="宋体" w:eastAsia="宋体" w:cs="宋体"/>
                <w:color w:val="000000" w:themeColor="text1"/>
                <w:spacing w:val="0"/>
                <w:sz w:val="24"/>
                <w:szCs w:val="24"/>
                <w:u w:val="single" w:color="auto"/>
                <w:lang w:eastAsia="zh-CN"/>
                <w14:textFill>
                  <w14:solidFill>
                    <w14:schemeClr w14:val="tx1"/>
                  </w14:solidFill>
                </w14:textFill>
              </w:rPr>
              <w:t>傲唐集团有限公司</w:t>
            </w:r>
          </w:p>
        </w:tc>
      </w:tr>
      <w:tr w14:paraId="6DC3A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4" w:hRule="atLeast"/>
          <w:jc w:val="center"/>
        </w:trPr>
        <w:tc>
          <w:tcPr>
            <w:tcW w:w="9324" w:type="dxa"/>
            <w:gridSpan w:val="3"/>
            <w:vAlign w:val="center"/>
          </w:tcPr>
          <w:p w14:paraId="43A566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作为参加贵公司组织</w:t>
            </w:r>
            <w:r>
              <w:rPr>
                <w:rFonts w:hint="eastAsia" w:ascii="宋体" w:hAnsi="宋体" w:eastAsia="宋体" w:cs="宋体"/>
                <w:color w:val="000000" w:themeColor="text1"/>
                <w:spacing w:val="0"/>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0"/>
                <w:sz w:val="24"/>
                <w:szCs w:val="24"/>
                <w:u w:val="single" w:color="auto"/>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u w:val="single" w:color="auto"/>
                <w14:textFill>
                  <w14:solidFill>
                    <w14:schemeClr w14:val="tx1"/>
                  </w14:solidFill>
                </w14:textFill>
              </w:rPr>
              <w:t>（项目名称）</w:t>
            </w:r>
            <w:r>
              <w:rPr>
                <w:rFonts w:hint="eastAsia" w:ascii="宋体" w:hAnsi="宋体" w:eastAsia="宋体" w:cs="宋体"/>
                <w:color w:val="000000" w:themeColor="text1"/>
                <w:spacing w:val="0"/>
                <w:sz w:val="24"/>
                <w:szCs w:val="24"/>
                <w14:textFill>
                  <w14:solidFill>
                    <w14:schemeClr w14:val="tx1"/>
                  </w14:solidFill>
                </w14:textFill>
              </w:rPr>
              <w:t>的供应商，本公司承诺：在参加本项目磋商之前不存在被依法禁止经营行为、财产被接管或冻结的情况，如有隐瞒实情，愿承担一切责任及后果。</w:t>
            </w:r>
          </w:p>
        </w:tc>
      </w:tr>
      <w:tr w14:paraId="0259D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3357" w:type="dxa"/>
            <w:vAlign w:val="center"/>
          </w:tcPr>
          <w:p w14:paraId="2A67BC5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w:t>
            </w:r>
          </w:p>
        </w:tc>
        <w:tc>
          <w:tcPr>
            <w:tcW w:w="3540" w:type="dxa"/>
            <w:vAlign w:val="center"/>
          </w:tcPr>
          <w:p w14:paraId="1138F4B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法定代表人/被授权人</w:t>
            </w:r>
          </w:p>
        </w:tc>
        <w:tc>
          <w:tcPr>
            <w:tcW w:w="2427" w:type="dxa"/>
            <w:vAlign w:val="center"/>
          </w:tcPr>
          <w:p w14:paraId="2C58237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日期</w:t>
            </w:r>
          </w:p>
        </w:tc>
      </w:tr>
      <w:tr w14:paraId="3F555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4" w:hRule="atLeast"/>
          <w:jc w:val="center"/>
        </w:trPr>
        <w:tc>
          <w:tcPr>
            <w:tcW w:w="3357" w:type="dxa"/>
            <w:vAlign w:val="center"/>
          </w:tcPr>
          <w:p w14:paraId="72FFCB7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（公章）</w:t>
            </w:r>
          </w:p>
        </w:tc>
        <w:tc>
          <w:tcPr>
            <w:tcW w:w="3540" w:type="dxa"/>
            <w:vAlign w:val="center"/>
          </w:tcPr>
          <w:p w14:paraId="1B015D3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（签字或盖章）</w:t>
            </w:r>
          </w:p>
        </w:tc>
        <w:tc>
          <w:tcPr>
            <w:tcW w:w="2427" w:type="dxa"/>
            <w:vAlign w:val="center"/>
          </w:tcPr>
          <w:p w14:paraId="7228814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xml:space="preserve">年 </w:t>
            </w:r>
            <w:r>
              <w:rPr>
                <w:rFonts w:hint="eastAsia" w:ascii="宋体" w:hAnsi="宋体" w:eastAsia="宋体" w:cs="宋体"/>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14:textFill>
                  <w14:solidFill>
                    <w14:schemeClr w14:val="tx1"/>
                  </w14:solidFill>
                </w14:textFill>
              </w:rPr>
              <w:t>月</w:t>
            </w:r>
            <w:r>
              <w:rPr>
                <w:rFonts w:hint="eastAsia" w:ascii="宋体" w:hAnsi="宋体" w:eastAsia="宋体" w:cs="宋体"/>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14:textFill>
                  <w14:solidFill>
                    <w14:schemeClr w14:val="tx1"/>
                  </w14:solidFill>
                </w14:textFill>
              </w:rPr>
              <w:t xml:space="preserve"> 日</w:t>
            </w:r>
          </w:p>
        </w:tc>
      </w:tr>
    </w:tbl>
    <w:p w14:paraId="370065E0">
      <w:pPr>
        <w:pStyle w:val="3"/>
        <w:spacing w:line="365" w:lineRule="auto"/>
        <w:rPr>
          <w:rFonts w:hint="eastAsia" w:ascii="宋体" w:hAnsi="宋体" w:eastAsia="宋体" w:cs="宋体"/>
          <w:color w:val="000000" w:themeColor="text1"/>
          <w14:textFill>
            <w14:solidFill>
              <w14:schemeClr w14:val="tx1"/>
            </w14:solidFill>
          </w14:textFill>
        </w:rPr>
      </w:pPr>
    </w:p>
    <w:p w14:paraId="5D6AB5F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b/>
          <w:bCs/>
          <w:color w:val="000000" w:themeColor="text1"/>
          <w:spacing w:val="0"/>
          <w:sz w:val="24"/>
          <w:szCs w:val="24"/>
          <w14:textFill>
            <w14:solidFill>
              <w14:schemeClr w14:val="tx1"/>
            </w14:solidFill>
          </w14:textFill>
        </w:rPr>
        <w:t>承诺书Ⅲ</w:t>
      </w:r>
    </w:p>
    <w:tbl>
      <w:tblPr>
        <w:tblStyle w:val="26"/>
        <w:tblW w:w="922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22"/>
        <w:gridCol w:w="3501"/>
        <w:gridCol w:w="2401"/>
      </w:tblGrid>
      <w:tr w14:paraId="00A43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9224" w:type="dxa"/>
            <w:gridSpan w:val="3"/>
            <w:vAlign w:val="center"/>
          </w:tcPr>
          <w:p w14:paraId="637A133B">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color w:val="000000" w:themeColor="text1"/>
                <w:spacing w:val="0"/>
                <w:sz w:val="24"/>
                <w:szCs w:val="24"/>
                <w:lang w:eastAsia="zh-CN"/>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致：</w:t>
            </w:r>
            <w:r>
              <w:rPr>
                <w:rFonts w:hint="eastAsia" w:ascii="宋体" w:hAnsi="宋体" w:eastAsia="宋体" w:cs="宋体"/>
                <w:color w:val="000000" w:themeColor="text1"/>
                <w:spacing w:val="0"/>
                <w:sz w:val="24"/>
                <w:szCs w:val="24"/>
                <w:u w:val="single" w:color="auto"/>
                <w:lang w:eastAsia="zh-CN"/>
                <w14:textFill>
                  <w14:solidFill>
                    <w14:schemeClr w14:val="tx1"/>
                  </w14:solidFill>
                </w14:textFill>
              </w:rPr>
              <w:t>傲唐集团有限公司</w:t>
            </w:r>
          </w:p>
        </w:tc>
      </w:tr>
      <w:tr w14:paraId="5A2C1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3" w:hRule="atLeast"/>
          <w:jc w:val="center"/>
        </w:trPr>
        <w:tc>
          <w:tcPr>
            <w:tcW w:w="9224" w:type="dxa"/>
            <w:gridSpan w:val="3"/>
            <w:vAlign w:val="center"/>
          </w:tcPr>
          <w:p w14:paraId="2490A0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作为参加贵公司组织</w:t>
            </w:r>
            <w:r>
              <w:rPr>
                <w:rFonts w:hint="eastAsia" w:ascii="宋体" w:hAnsi="宋体" w:eastAsia="宋体" w:cs="宋体"/>
                <w:color w:val="000000" w:themeColor="text1"/>
                <w:spacing w:val="0"/>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0"/>
                <w:sz w:val="24"/>
                <w:szCs w:val="24"/>
                <w:u w:val="single" w:color="auto"/>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u w:val="single" w:color="auto"/>
                <w14:textFill>
                  <w14:solidFill>
                    <w14:schemeClr w14:val="tx1"/>
                  </w14:solidFill>
                </w14:textFill>
              </w:rPr>
              <w:t>（项目名称）</w:t>
            </w:r>
            <w:r>
              <w:rPr>
                <w:rFonts w:hint="eastAsia" w:ascii="宋体" w:hAnsi="宋体" w:eastAsia="宋体" w:cs="宋体"/>
                <w:color w:val="000000" w:themeColor="text1"/>
                <w:spacing w:val="0"/>
                <w:sz w:val="24"/>
                <w:szCs w:val="24"/>
                <w14:textFill>
                  <w14:solidFill>
                    <w14:schemeClr w14:val="tx1"/>
                  </w14:solidFill>
                </w14:textFill>
              </w:rPr>
              <w:t>的供应商，本公司郑重申告并承诺：近三年受到有关行政主管部门的行政处理、不良行为记录为</w:t>
            </w:r>
            <w:r>
              <w:rPr>
                <w:rFonts w:hint="eastAsia" w:ascii="宋体" w:hAnsi="宋体" w:eastAsia="宋体" w:cs="宋体"/>
                <w:color w:val="000000" w:themeColor="text1"/>
                <w:spacing w:val="0"/>
                <w:sz w:val="24"/>
                <w:szCs w:val="24"/>
                <w:u w:val="single"/>
                <w14:textFill>
                  <w14:solidFill>
                    <w14:schemeClr w14:val="tx1"/>
                  </w14:solidFill>
                </w14:textFill>
              </w:rPr>
              <w:t xml:space="preserve">    </w:t>
            </w:r>
            <w:r>
              <w:rPr>
                <w:rFonts w:hint="eastAsia" w:ascii="宋体" w:hAnsi="宋体" w:eastAsia="宋体" w:cs="宋体"/>
                <w:color w:val="000000" w:themeColor="text1"/>
                <w:spacing w:val="0"/>
                <w:sz w:val="24"/>
                <w:szCs w:val="24"/>
                <w14:textFill>
                  <w14:solidFill>
                    <w14:schemeClr w14:val="tx1"/>
                  </w14:solidFill>
                </w14:textFill>
              </w:rPr>
              <w:t>次（没有填零），如有隐瞒实情，愿承担一切责任及后果。</w:t>
            </w:r>
          </w:p>
        </w:tc>
      </w:tr>
      <w:tr w14:paraId="2C6F4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3322" w:type="dxa"/>
            <w:vAlign w:val="center"/>
          </w:tcPr>
          <w:p w14:paraId="700B0E0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w:t>
            </w:r>
          </w:p>
        </w:tc>
        <w:tc>
          <w:tcPr>
            <w:tcW w:w="3501" w:type="dxa"/>
            <w:vAlign w:val="center"/>
          </w:tcPr>
          <w:p w14:paraId="0508EED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法定代表人/被授权人</w:t>
            </w:r>
          </w:p>
        </w:tc>
        <w:tc>
          <w:tcPr>
            <w:tcW w:w="2401" w:type="dxa"/>
            <w:vAlign w:val="center"/>
          </w:tcPr>
          <w:p w14:paraId="052A7CB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日期</w:t>
            </w:r>
          </w:p>
        </w:tc>
      </w:tr>
      <w:tr w14:paraId="2632E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9" w:hRule="atLeast"/>
          <w:jc w:val="center"/>
        </w:trPr>
        <w:tc>
          <w:tcPr>
            <w:tcW w:w="3322" w:type="dxa"/>
            <w:vAlign w:val="center"/>
          </w:tcPr>
          <w:p w14:paraId="70FC3BA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（公章）</w:t>
            </w:r>
          </w:p>
        </w:tc>
        <w:tc>
          <w:tcPr>
            <w:tcW w:w="3501" w:type="dxa"/>
            <w:vAlign w:val="center"/>
          </w:tcPr>
          <w:p w14:paraId="3F374BF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（签字或盖章）</w:t>
            </w:r>
          </w:p>
        </w:tc>
        <w:tc>
          <w:tcPr>
            <w:tcW w:w="2401" w:type="dxa"/>
            <w:vAlign w:val="center"/>
          </w:tcPr>
          <w:p w14:paraId="6B6EDD3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xml:space="preserve">年 </w:t>
            </w:r>
            <w:r>
              <w:rPr>
                <w:rFonts w:hint="eastAsia" w:ascii="宋体" w:hAnsi="宋体" w:eastAsia="宋体" w:cs="宋体"/>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14:textFill>
                  <w14:solidFill>
                    <w14:schemeClr w14:val="tx1"/>
                  </w14:solidFill>
                </w14:textFill>
              </w:rPr>
              <w:t>月</w:t>
            </w:r>
            <w:r>
              <w:rPr>
                <w:rFonts w:hint="eastAsia" w:ascii="宋体" w:hAnsi="宋体" w:eastAsia="宋体" w:cs="宋体"/>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14:textFill>
                  <w14:solidFill>
                    <w14:schemeClr w14:val="tx1"/>
                  </w14:solidFill>
                </w14:textFill>
              </w:rPr>
              <w:t xml:space="preserve"> 日</w:t>
            </w:r>
          </w:p>
        </w:tc>
      </w:tr>
    </w:tbl>
    <w:p w14:paraId="35B8DE2A">
      <w:pPr>
        <w:pStyle w:val="3"/>
        <w:spacing w:line="242" w:lineRule="auto"/>
        <w:rPr>
          <w:rFonts w:hint="eastAsia" w:ascii="宋体" w:hAnsi="宋体" w:eastAsia="宋体" w:cs="宋体"/>
          <w:color w:val="000000" w:themeColor="text1"/>
          <w14:textFill>
            <w14:solidFill>
              <w14:schemeClr w14:val="tx1"/>
            </w14:solidFill>
          </w14:textFill>
        </w:rPr>
      </w:pPr>
    </w:p>
    <w:p w14:paraId="144E395D">
      <w:pPr>
        <w:pStyle w:val="3"/>
        <w:spacing w:line="346" w:lineRule="auto"/>
        <w:rPr>
          <w:rFonts w:hint="eastAsia" w:ascii="宋体" w:hAnsi="宋体" w:eastAsia="宋体" w:cs="宋体"/>
          <w:color w:val="000000" w:themeColor="text1"/>
          <w14:textFill>
            <w14:solidFill>
              <w14:schemeClr w14:val="tx1"/>
            </w14:solidFill>
          </w14:textFill>
        </w:rPr>
      </w:pPr>
    </w:p>
    <w:p w14:paraId="742C00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themeColor="text1"/>
          <w:spacing w:val="0"/>
          <w:sz w:val="24"/>
          <w:szCs w:val="24"/>
          <w:lang w:val="en-US" w:eastAsia="zh-CN"/>
          <w14:textFill>
            <w14:solidFill>
              <w14:schemeClr w14:val="tx1"/>
            </w14:solidFill>
          </w14:textFill>
        </w:rPr>
      </w:pPr>
      <w:r>
        <w:rPr>
          <w:rFonts w:hint="eastAsia" w:ascii="宋体" w:hAnsi="宋体" w:eastAsia="宋体" w:cs="宋体"/>
          <w:b/>
          <w:bCs/>
          <w:color w:val="000000" w:themeColor="text1"/>
          <w:spacing w:val="0"/>
          <w:sz w:val="24"/>
          <w:szCs w:val="24"/>
          <w14:textFill>
            <w14:solidFill>
              <w14:schemeClr w14:val="tx1"/>
            </w14:solidFill>
          </w14:textFill>
        </w:rPr>
        <w:t>承诺书</w:t>
      </w:r>
      <w:r>
        <w:rPr>
          <w:rFonts w:hint="eastAsia" w:ascii="宋体" w:hAnsi="宋体" w:eastAsia="宋体" w:cs="宋体"/>
          <w:b/>
          <w:bCs/>
          <w:color w:val="000000" w:themeColor="text1"/>
          <w:spacing w:val="0"/>
          <w:sz w:val="24"/>
          <w:szCs w:val="24"/>
          <w:lang w:val="en-US" w:eastAsia="zh-CN"/>
          <w14:textFill>
            <w14:solidFill>
              <w14:schemeClr w14:val="tx1"/>
            </w14:solidFill>
          </w14:textFill>
        </w:rPr>
        <w:t>IV</w:t>
      </w:r>
    </w:p>
    <w:tbl>
      <w:tblPr>
        <w:tblStyle w:val="26"/>
        <w:tblW w:w="932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58"/>
        <w:gridCol w:w="3539"/>
        <w:gridCol w:w="2427"/>
      </w:tblGrid>
      <w:tr w14:paraId="78D45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jc w:val="center"/>
        </w:trPr>
        <w:tc>
          <w:tcPr>
            <w:tcW w:w="9324" w:type="dxa"/>
            <w:gridSpan w:val="3"/>
            <w:vAlign w:val="center"/>
          </w:tcPr>
          <w:p w14:paraId="0D0869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color w:val="000000" w:themeColor="text1"/>
                <w:spacing w:val="0"/>
                <w:sz w:val="24"/>
                <w:szCs w:val="24"/>
                <w:lang w:eastAsia="zh-CN"/>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致：</w:t>
            </w:r>
            <w:r>
              <w:rPr>
                <w:rFonts w:hint="eastAsia" w:ascii="宋体" w:hAnsi="宋体" w:eastAsia="宋体" w:cs="宋体"/>
                <w:color w:val="000000" w:themeColor="text1"/>
                <w:spacing w:val="0"/>
                <w:sz w:val="24"/>
                <w:szCs w:val="24"/>
                <w:u w:val="single" w:color="auto"/>
                <w:lang w:eastAsia="zh-CN"/>
                <w14:textFill>
                  <w14:solidFill>
                    <w14:schemeClr w14:val="tx1"/>
                  </w14:solidFill>
                </w14:textFill>
              </w:rPr>
              <w:t>傲唐集团有限公司</w:t>
            </w:r>
          </w:p>
        </w:tc>
      </w:tr>
      <w:tr w14:paraId="36F13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6" w:hRule="atLeast"/>
          <w:jc w:val="center"/>
        </w:trPr>
        <w:tc>
          <w:tcPr>
            <w:tcW w:w="9324" w:type="dxa"/>
            <w:gridSpan w:val="3"/>
            <w:vAlign w:val="center"/>
          </w:tcPr>
          <w:p w14:paraId="1E0ECA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宋体" w:hAnsi="宋体" w:eastAsia="宋体" w:cs="宋体"/>
                <w:color w:val="000000" w:themeColor="text1"/>
                <w:spacing w:val="0"/>
                <w:sz w:val="21"/>
                <w14:textFill>
                  <w14:solidFill>
                    <w14:schemeClr w14:val="tx1"/>
                  </w14:solidFill>
                </w14:textFill>
              </w:rPr>
            </w:pPr>
          </w:p>
          <w:p w14:paraId="65E1B0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作为参加贵公司组织</w:t>
            </w:r>
            <w:r>
              <w:rPr>
                <w:rFonts w:hint="eastAsia" w:ascii="宋体" w:hAnsi="宋体" w:eastAsia="宋体" w:cs="宋体"/>
                <w:color w:val="000000" w:themeColor="text1"/>
                <w:spacing w:val="0"/>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0"/>
                <w:sz w:val="24"/>
                <w:szCs w:val="24"/>
                <w:u w:val="single" w:color="auto"/>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u w:val="single" w:color="auto"/>
                <w14:textFill>
                  <w14:solidFill>
                    <w14:schemeClr w14:val="tx1"/>
                  </w14:solidFill>
                </w14:textFill>
              </w:rPr>
              <w:t>（项目名称）</w:t>
            </w:r>
            <w:r>
              <w:rPr>
                <w:rFonts w:hint="eastAsia" w:ascii="宋体" w:hAnsi="宋体" w:eastAsia="宋体" w:cs="宋体"/>
                <w:color w:val="000000" w:themeColor="text1"/>
                <w:spacing w:val="0"/>
                <w:sz w:val="24"/>
                <w:szCs w:val="24"/>
                <w14:textFill>
                  <w14:solidFill>
                    <w14:schemeClr w14:val="tx1"/>
                  </w14:solidFill>
                </w14:textFill>
              </w:rPr>
              <w:t>的供应商，本公司承诺：参加本次磋商提交的所有资质证明文件及业绩证明文件是真实的、有效的，如有隐瞒实情，愿承担一切责任及后果。</w:t>
            </w:r>
          </w:p>
        </w:tc>
      </w:tr>
      <w:tr w14:paraId="0B826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3358" w:type="dxa"/>
            <w:vAlign w:val="center"/>
          </w:tcPr>
          <w:p w14:paraId="3BE4387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w:t>
            </w:r>
          </w:p>
        </w:tc>
        <w:tc>
          <w:tcPr>
            <w:tcW w:w="3539" w:type="dxa"/>
            <w:vAlign w:val="center"/>
          </w:tcPr>
          <w:p w14:paraId="5AD43D9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法定代表人/被授权人</w:t>
            </w:r>
          </w:p>
        </w:tc>
        <w:tc>
          <w:tcPr>
            <w:tcW w:w="2427" w:type="dxa"/>
            <w:vAlign w:val="center"/>
          </w:tcPr>
          <w:p w14:paraId="555314E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日期</w:t>
            </w:r>
          </w:p>
        </w:tc>
      </w:tr>
      <w:tr w14:paraId="5A62F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7" w:hRule="atLeast"/>
          <w:jc w:val="center"/>
        </w:trPr>
        <w:tc>
          <w:tcPr>
            <w:tcW w:w="3358" w:type="dxa"/>
            <w:vAlign w:val="center"/>
          </w:tcPr>
          <w:p w14:paraId="72BD94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（公章）</w:t>
            </w:r>
          </w:p>
        </w:tc>
        <w:tc>
          <w:tcPr>
            <w:tcW w:w="3539" w:type="dxa"/>
            <w:vAlign w:val="center"/>
          </w:tcPr>
          <w:p w14:paraId="408134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（签字或盖章）</w:t>
            </w:r>
          </w:p>
        </w:tc>
        <w:tc>
          <w:tcPr>
            <w:tcW w:w="2427" w:type="dxa"/>
            <w:vAlign w:val="center"/>
          </w:tcPr>
          <w:p w14:paraId="6488B0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xml:space="preserve">年 </w:t>
            </w:r>
            <w:r>
              <w:rPr>
                <w:rFonts w:hint="eastAsia" w:ascii="宋体" w:hAnsi="宋体" w:eastAsia="宋体" w:cs="宋体"/>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14:textFill>
                  <w14:solidFill>
                    <w14:schemeClr w14:val="tx1"/>
                  </w14:solidFill>
                </w14:textFill>
              </w:rPr>
              <w:t>月</w:t>
            </w:r>
            <w:r>
              <w:rPr>
                <w:rFonts w:hint="eastAsia" w:ascii="宋体" w:hAnsi="宋体" w:eastAsia="宋体" w:cs="宋体"/>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14:textFill>
                  <w14:solidFill>
                    <w14:schemeClr w14:val="tx1"/>
                  </w14:solidFill>
                </w14:textFill>
              </w:rPr>
              <w:t xml:space="preserve"> 日</w:t>
            </w:r>
          </w:p>
        </w:tc>
      </w:tr>
    </w:tbl>
    <w:p w14:paraId="60A973C7">
      <w:pPr>
        <w:pStyle w:val="3"/>
        <w:spacing w:line="244" w:lineRule="auto"/>
        <w:rPr>
          <w:rFonts w:hint="eastAsia" w:ascii="宋体" w:hAnsi="宋体" w:eastAsia="宋体" w:cs="宋体"/>
          <w:color w:val="000000" w:themeColor="text1"/>
          <w14:textFill>
            <w14:solidFill>
              <w14:schemeClr w14:val="tx1"/>
            </w14:solidFill>
          </w14:textFill>
        </w:rPr>
      </w:pPr>
    </w:p>
    <w:p w14:paraId="12F8E6D3">
      <w:pPr>
        <w:pStyle w:val="3"/>
        <w:spacing w:line="244" w:lineRule="auto"/>
        <w:rPr>
          <w:rFonts w:hint="eastAsia" w:ascii="宋体" w:hAnsi="宋体" w:eastAsia="宋体" w:cs="宋体"/>
          <w:color w:val="000000" w:themeColor="text1"/>
          <w14:textFill>
            <w14:solidFill>
              <w14:schemeClr w14:val="tx1"/>
            </w14:solidFill>
          </w14:textFill>
        </w:rPr>
      </w:pPr>
    </w:p>
    <w:p w14:paraId="64977D4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0E939DA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themeColor="text1"/>
          <w:spacing w:val="0"/>
          <w:sz w:val="24"/>
          <w:szCs w:val="24"/>
          <w:lang w:val="en-US" w:eastAsia="zh-CN"/>
          <w14:textFill>
            <w14:solidFill>
              <w14:schemeClr w14:val="tx1"/>
            </w14:solidFill>
          </w14:textFill>
        </w:rPr>
      </w:pPr>
      <w:r>
        <w:rPr>
          <w:rFonts w:hint="eastAsia" w:ascii="宋体" w:hAnsi="宋体" w:eastAsia="宋体" w:cs="宋体"/>
          <w:b/>
          <w:bCs/>
          <w:color w:val="000000" w:themeColor="text1"/>
          <w:spacing w:val="0"/>
          <w:sz w:val="24"/>
          <w:szCs w:val="24"/>
          <w14:textFill>
            <w14:solidFill>
              <w14:schemeClr w14:val="tx1"/>
            </w14:solidFill>
          </w14:textFill>
        </w:rPr>
        <w:t>承诺书</w:t>
      </w:r>
      <w:r>
        <w:rPr>
          <w:rFonts w:hint="eastAsia" w:ascii="宋体" w:hAnsi="宋体" w:eastAsia="宋体" w:cs="宋体"/>
          <w:b/>
          <w:bCs/>
          <w:color w:val="000000" w:themeColor="text1"/>
          <w:spacing w:val="0"/>
          <w:sz w:val="24"/>
          <w:szCs w:val="24"/>
          <w:lang w:val="en-US" w:eastAsia="zh-CN"/>
          <w14:textFill>
            <w14:solidFill>
              <w14:schemeClr w14:val="tx1"/>
            </w14:solidFill>
          </w14:textFill>
        </w:rPr>
        <w:t>V</w:t>
      </w:r>
    </w:p>
    <w:p w14:paraId="55FF08AE">
      <w:pPr>
        <w:rPr>
          <w:rFonts w:hint="eastAsia" w:ascii="宋体" w:hAnsi="宋体" w:eastAsia="宋体" w:cs="宋体"/>
        </w:rPr>
      </w:pPr>
    </w:p>
    <w:p w14:paraId="1B063A1C">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供应商承诺</w:t>
      </w:r>
    </w:p>
    <w:p w14:paraId="54A2FC7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1、自觉遵守国家和省、市关于政府采购管理以及廉洁从业的各项规定。</w:t>
      </w:r>
    </w:p>
    <w:p w14:paraId="43D7841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2、坚持公平竞争、诚实守信，不与采购人、其他供应商或者代理机构恶意串通，不非法干预、影响评审过程和结果，不提供虚假材料谋取中标、成交。</w:t>
      </w:r>
    </w:p>
    <w:p w14:paraId="33A6C4E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3、不向采购人、采购代理机构赠送礼品、现金、有价证券和贵重物品或提供其他不正当利益。不邀请采购人、采购代理机构参加宴请、旅游、娱乐。不为采购人、采购代表机构报销应当由个人承担的费用。</w:t>
      </w:r>
    </w:p>
    <w:p w14:paraId="7C373CD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4、认真执行双方签订的政府采购合同文件，自觉按合同办事。不违规将政府采购合同转包。诚实、确实、全面履行自身合同义务，不擅自变更，或者终止政府采购合同。</w:t>
      </w:r>
    </w:p>
    <w:p w14:paraId="447B3A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5、不提供假冒伪劣产品。</w:t>
      </w:r>
    </w:p>
    <w:p w14:paraId="05CE09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6、依法依规、有凭有据开展政府采购质疑和投诉。</w:t>
      </w:r>
    </w:p>
    <w:p w14:paraId="1AE215B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7、如违反《中华人民共和国采购法》及相关法律法规，自觉接受政府采购监督部门依法依规处理。</w:t>
      </w:r>
    </w:p>
    <w:p w14:paraId="5E37A4CA">
      <w:pPr>
        <w:pStyle w:val="3"/>
        <w:spacing w:line="244" w:lineRule="auto"/>
        <w:rPr>
          <w:rFonts w:hint="eastAsia" w:ascii="宋体" w:hAnsi="宋体" w:eastAsia="宋体" w:cs="宋体"/>
          <w:color w:val="000000" w:themeColor="text1"/>
          <w14:textFill>
            <w14:solidFill>
              <w14:schemeClr w14:val="tx1"/>
            </w14:solidFill>
          </w14:textFill>
        </w:rPr>
      </w:pPr>
    </w:p>
    <w:p w14:paraId="24E612F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textAlignment w:val="baseline"/>
        <w:rPr>
          <w:rFonts w:hint="eastAsia" w:ascii="宋体" w:hAnsi="宋体" w:eastAsia="宋体" w:cs="宋体"/>
          <w:color w:val="000000" w:themeColor="text1"/>
          <w:spacing w:val="0"/>
          <w:sz w:val="24"/>
          <w:szCs w:val="24"/>
          <w14:textFill>
            <w14:solidFill>
              <w14:schemeClr w14:val="tx1"/>
            </w14:solidFill>
          </w14:textFill>
        </w:rPr>
      </w:pPr>
    </w:p>
    <w:p w14:paraId="4389017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textAlignment w:val="baseline"/>
        <w:rPr>
          <w:rFonts w:hint="eastAsia" w:ascii="宋体" w:hAnsi="宋体" w:eastAsia="宋体" w:cs="宋体"/>
          <w:color w:val="000000" w:themeColor="text1"/>
          <w:spacing w:val="0"/>
          <w:sz w:val="24"/>
          <w:szCs w:val="24"/>
          <w14:textFill>
            <w14:solidFill>
              <w14:schemeClr w14:val="tx1"/>
            </w14:solidFill>
          </w14:textFill>
        </w:rPr>
      </w:pPr>
    </w:p>
    <w:p w14:paraId="02979E9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textAlignment w:val="baseline"/>
        <w:rPr>
          <w:rFonts w:hint="eastAsia" w:ascii="宋体" w:hAnsi="宋体" w:eastAsia="宋体" w:cs="宋体"/>
          <w:color w:val="000000" w:themeColor="text1"/>
          <w:spacing w:val="0"/>
          <w:sz w:val="24"/>
          <w:szCs w:val="24"/>
          <w14:textFill>
            <w14:solidFill>
              <w14:schemeClr w14:val="tx1"/>
            </w14:solidFill>
          </w14:textFill>
        </w:rPr>
      </w:pPr>
    </w:p>
    <w:p w14:paraId="36BFE0B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textAlignment w:val="baseline"/>
        <w:rPr>
          <w:rFonts w:hint="eastAsia" w:ascii="宋体" w:hAnsi="宋体" w:eastAsia="宋体" w:cs="宋体"/>
          <w:color w:val="000000" w:themeColor="text1"/>
          <w:spacing w:val="0"/>
          <w:sz w:val="24"/>
          <w:szCs w:val="24"/>
          <w14:textFill>
            <w14:solidFill>
              <w14:schemeClr w14:val="tx1"/>
            </w14:solidFill>
          </w14:textFill>
        </w:rPr>
      </w:pPr>
    </w:p>
    <w:p w14:paraId="66516FD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textAlignment w:val="baseline"/>
        <w:rPr>
          <w:rFonts w:hint="eastAsia" w:ascii="宋体" w:hAnsi="宋体" w:eastAsia="宋体" w:cs="宋体"/>
          <w:color w:val="000000" w:themeColor="text1"/>
          <w:spacing w:val="0"/>
          <w:sz w:val="24"/>
          <w:szCs w:val="24"/>
          <w:u w:val="single"/>
          <w:lang w:val="en-US" w:eastAsia="zh-CN"/>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供应商（单位名称及公章）：</w:t>
      </w:r>
      <w:r>
        <w:rPr>
          <w:rFonts w:hint="eastAsia" w:ascii="宋体" w:hAnsi="宋体" w:eastAsia="宋体" w:cs="宋体"/>
          <w:color w:val="000000" w:themeColor="text1"/>
          <w:spacing w:val="0"/>
          <w:sz w:val="24"/>
          <w:szCs w:val="24"/>
          <w:u w:val="single"/>
          <w:lang w:val="en-US" w:eastAsia="zh-CN"/>
          <w14:textFill>
            <w14:solidFill>
              <w14:schemeClr w14:val="tx1"/>
            </w14:solidFill>
          </w14:textFill>
        </w:rPr>
        <w:t xml:space="preserve">                              </w:t>
      </w:r>
    </w:p>
    <w:p w14:paraId="3E11603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textAlignment w:val="baseline"/>
        <w:rPr>
          <w:rFonts w:hint="eastAsia" w:ascii="宋体" w:hAnsi="宋体" w:eastAsia="宋体" w:cs="宋体"/>
          <w:color w:val="000000" w:themeColor="text1"/>
          <w:spacing w:val="0"/>
          <w:sz w:val="24"/>
          <w:szCs w:val="24"/>
          <w14:textFill>
            <w14:solidFill>
              <w14:schemeClr w14:val="tx1"/>
            </w14:solidFill>
          </w14:textFill>
        </w:rPr>
      </w:pPr>
    </w:p>
    <w:p w14:paraId="7CD8742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textAlignment w:val="baseline"/>
        <w:rPr>
          <w:rFonts w:hint="eastAsia" w:ascii="宋体" w:hAnsi="宋体" w:eastAsia="宋体" w:cs="宋体"/>
          <w:color w:val="000000" w:themeColor="text1"/>
          <w:spacing w:val="0"/>
          <w:sz w:val="24"/>
          <w:szCs w:val="24"/>
          <w:lang w:val="en-US" w:eastAsia="zh-CN"/>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法定代表人或授权代表（签字或盖章）：</w:t>
      </w:r>
      <w:r>
        <w:rPr>
          <w:rFonts w:hint="eastAsia" w:ascii="宋体" w:hAnsi="宋体" w:eastAsia="宋体" w:cs="宋体"/>
          <w:color w:val="000000" w:themeColor="text1"/>
          <w:spacing w:val="0"/>
          <w:sz w:val="24"/>
          <w:szCs w:val="24"/>
          <w:u w:val="single"/>
          <w:lang w:val="en-US" w:eastAsia="zh-CN"/>
          <w14:textFill>
            <w14:solidFill>
              <w14:schemeClr w14:val="tx1"/>
            </w14:solidFill>
          </w14:textFill>
        </w:rPr>
        <w:t xml:space="preserve">                    </w:t>
      </w:r>
    </w:p>
    <w:p w14:paraId="00723930">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color w:val="000000" w:themeColor="text1"/>
          <w:spacing w:val="0"/>
          <w14:textFill>
            <w14:solidFill>
              <w14:schemeClr w14:val="tx1"/>
            </w14:solidFill>
          </w14:textFill>
        </w:rPr>
      </w:pPr>
    </w:p>
    <w:p w14:paraId="17CBCAB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xml:space="preserve">日    期 ：    </w:t>
      </w:r>
      <w:r>
        <w:rPr>
          <w:rFonts w:hint="eastAsia" w:ascii="宋体" w:hAnsi="宋体" w:eastAsia="宋体" w:cs="宋体"/>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14:textFill>
            <w14:solidFill>
              <w14:schemeClr w14:val="tx1"/>
            </w14:solidFill>
          </w14:textFill>
        </w:rPr>
        <w:t xml:space="preserve">年  </w:t>
      </w:r>
      <w:r>
        <w:rPr>
          <w:rFonts w:hint="eastAsia" w:ascii="宋体" w:hAnsi="宋体" w:eastAsia="宋体" w:cs="宋体"/>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14:textFill>
            <w14:solidFill>
              <w14:schemeClr w14:val="tx1"/>
            </w14:solidFill>
          </w14:textFill>
        </w:rPr>
        <w:t xml:space="preserve"> 月   </w:t>
      </w:r>
      <w:r>
        <w:rPr>
          <w:rFonts w:hint="eastAsia" w:ascii="宋体" w:hAnsi="宋体" w:eastAsia="宋体" w:cs="宋体"/>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14:textFill>
            <w14:solidFill>
              <w14:schemeClr w14:val="tx1"/>
            </w14:solidFill>
          </w14:textFill>
        </w:rPr>
        <w:t>日</w:t>
      </w:r>
    </w:p>
    <w:p w14:paraId="52AF82D4">
      <w:pPr>
        <w:pStyle w:val="3"/>
        <w:spacing w:line="245" w:lineRule="auto"/>
        <w:rPr>
          <w:rFonts w:hint="eastAsia" w:ascii="宋体" w:hAnsi="宋体" w:eastAsia="宋体" w:cs="宋体"/>
          <w:color w:val="000000" w:themeColor="text1"/>
          <w14:textFill>
            <w14:solidFill>
              <w14:schemeClr w14:val="tx1"/>
            </w14:solidFill>
          </w14:textFill>
        </w:rPr>
      </w:pPr>
    </w:p>
    <w:p w14:paraId="109DBC9E">
      <w:pPr>
        <w:pStyle w:val="9"/>
        <w:spacing w:before="0" w:after="0" w:line="360" w:lineRule="auto"/>
        <w:jc w:val="left"/>
        <w:rPr>
          <w:rFonts w:hint="eastAsia" w:ascii="宋体" w:hAnsi="宋体" w:eastAsia="宋体" w:cs="宋体"/>
          <w:color w:val="000000" w:themeColor="text1"/>
          <w:sz w:val="28"/>
          <w:szCs w:val="28"/>
          <w14:textFill>
            <w14:solidFill>
              <w14:schemeClr w14:val="tx1"/>
            </w14:solidFill>
          </w14:textFill>
        </w:rPr>
      </w:pPr>
    </w:p>
    <w:p w14:paraId="6ABD1591">
      <w:pPr>
        <w:pStyle w:val="9"/>
        <w:spacing w:before="0" w:after="0" w:line="360" w:lineRule="auto"/>
        <w:jc w:val="left"/>
        <w:rPr>
          <w:rFonts w:hint="eastAsia" w:ascii="宋体" w:hAnsi="宋体" w:eastAsia="宋体" w:cs="宋体"/>
          <w:color w:val="000000" w:themeColor="text1"/>
          <w:sz w:val="28"/>
          <w:szCs w:val="28"/>
          <w14:textFill>
            <w14:solidFill>
              <w14:schemeClr w14:val="tx1"/>
            </w14:solidFill>
          </w14:textFill>
        </w:rPr>
      </w:pPr>
    </w:p>
    <w:p w14:paraId="44E9EB2F">
      <w:pPr>
        <w:pStyle w:val="9"/>
        <w:spacing w:before="0" w:after="0" w:line="360" w:lineRule="auto"/>
        <w:jc w:val="left"/>
        <w:rPr>
          <w:rFonts w:hint="eastAsia" w:ascii="宋体" w:hAnsi="宋体" w:eastAsia="宋体" w:cs="宋体"/>
          <w:color w:val="000000" w:themeColor="text1"/>
          <w:sz w:val="28"/>
          <w:szCs w:val="28"/>
          <w14:textFill>
            <w14:solidFill>
              <w14:schemeClr w14:val="tx1"/>
            </w14:solidFill>
          </w14:textFill>
        </w:rPr>
        <w:sectPr>
          <w:footerReference r:id="rId15" w:type="default"/>
          <w:pgSz w:w="11906" w:h="16839"/>
          <w:pgMar w:top="1440" w:right="1800" w:bottom="1440" w:left="1800" w:header="680" w:footer="1134" w:gutter="0"/>
          <w:pgNumType w:fmt="decimal"/>
          <w:cols w:space="720" w:num="1"/>
        </w:sectPr>
      </w:pPr>
    </w:p>
    <w:p w14:paraId="10F9728D">
      <w:pPr>
        <w:pStyle w:val="9"/>
        <w:pageBreakBefore w:val="0"/>
        <w:widowControl/>
        <w:kinsoku w:val="0"/>
        <w:wordWrap/>
        <w:overflowPunct/>
        <w:topLinePunct w:val="0"/>
        <w:autoSpaceDE w:val="0"/>
        <w:autoSpaceDN w:val="0"/>
        <w:bidi w:val="0"/>
        <w:adjustRightInd w:val="0"/>
        <w:snapToGrid w:val="0"/>
        <w:spacing w:before="0" w:line="360" w:lineRule="auto"/>
        <w:jc w:val="left"/>
        <w:textAlignment w:val="baseline"/>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附件1：</w:t>
      </w:r>
    </w:p>
    <w:bookmarkEnd w:id="0"/>
    <w:bookmarkEnd w:id="1"/>
    <w:p w14:paraId="299B894E">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themeColor="text1"/>
          <w:spacing w:val="0"/>
          <w14:textFill>
            <w14:solidFill>
              <w14:schemeClr w14:val="tx1"/>
            </w14:solidFill>
          </w14:textFill>
        </w:rPr>
      </w:pPr>
      <w:bookmarkStart w:id="2" w:name="_Toc65073734"/>
      <w:bookmarkStart w:id="3" w:name="_Toc25937965"/>
      <w:r>
        <w:rPr>
          <w:rFonts w:hint="eastAsia" w:ascii="宋体" w:hAnsi="宋体" w:eastAsia="宋体" w:cs="宋体"/>
          <w:b/>
          <w:bCs/>
          <w:color w:val="000000" w:themeColor="text1"/>
          <w:spacing w:val="0"/>
          <w:kern w:val="0"/>
          <w:sz w:val="32"/>
          <w:szCs w:val="32"/>
          <w:lang w:bidi="ar"/>
          <w14:textFill>
            <w14:solidFill>
              <w14:schemeClr w14:val="tx1"/>
            </w14:solidFill>
          </w14:textFill>
        </w:rPr>
        <w:t>中小企业声明函（工程</w:t>
      </w:r>
      <w:r>
        <w:rPr>
          <w:rFonts w:hint="eastAsia" w:ascii="宋体" w:hAnsi="宋体" w:eastAsia="宋体" w:cs="宋体"/>
          <w:b/>
          <w:bCs/>
          <w:color w:val="000000" w:themeColor="text1"/>
          <w:spacing w:val="0"/>
          <w:kern w:val="0"/>
          <w:sz w:val="32"/>
          <w:szCs w:val="32"/>
          <w:lang w:eastAsia="zh-CN" w:bidi="ar"/>
          <w14:textFill>
            <w14:solidFill>
              <w14:schemeClr w14:val="tx1"/>
            </w14:solidFill>
          </w14:textFill>
        </w:rPr>
        <w:t>、</w:t>
      </w:r>
      <w:r>
        <w:rPr>
          <w:rFonts w:hint="eastAsia" w:ascii="宋体" w:hAnsi="宋体" w:eastAsia="宋体" w:cs="宋体"/>
          <w:b/>
          <w:bCs/>
          <w:color w:val="000000" w:themeColor="text1"/>
          <w:spacing w:val="0"/>
          <w:kern w:val="0"/>
          <w:sz w:val="32"/>
          <w:szCs w:val="32"/>
          <w:lang w:val="en-US" w:eastAsia="zh-CN" w:bidi="ar"/>
          <w14:textFill>
            <w14:solidFill>
              <w14:schemeClr w14:val="tx1"/>
            </w14:solidFill>
          </w14:textFill>
        </w:rPr>
        <w:t>服务</w:t>
      </w:r>
      <w:r>
        <w:rPr>
          <w:rFonts w:hint="eastAsia" w:ascii="宋体" w:hAnsi="宋体" w:eastAsia="宋体" w:cs="宋体"/>
          <w:b/>
          <w:bCs/>
          <w:color w:val="000000" w:themeColor="text1"/>
          <w:spacing w:val="0"/>
          <w:kern w:val="0"/>
          <w:sz w:val="32"/>
          <w:szCs w:val="32"/>
          <w:lang w:bidi="ar"/>
          <w14:textFill>
            <w14:solidFill>
              <w14:schemeClr w14:val="tx1"/>
            </w14:solidFill>
          </w14:textFill>
        </w:rPr>
        <w:t>）</w:t>
      </w:r>
    </w:p>
    <w:p w14:paraId="65C5B86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DB97E4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w:t>
      </w:r>
      <w:r>
        <w:rPr>
          <w:rFonts w:hint="eastAsia" w:ascii="宋体" w:hAnsi="宋体" w:eastAsia="宋体" w:cs="宋体"/>
          <w:color w:val="000000" w:themeColor="text1"/>
          <w:spacing w:val="0"/>
          <w:sz w:val="24"/>
          <w:szCs w:val="24"/>
          <w:u w:val="single"/>
          <w14:textFill>
            <w14:solidFill>
              <w14:schemeClr w14:val="tx1"/>
            </w14:solidFill>
          </w14:textFill>
        </w:rPr>
        <w:t xml:space="preserve"> </w:t>
      </w:r>
      <w:r>
        <w:rPr>
          <w:rFonts w:hint="eastAsia" w:ascii="宋体" w:hAnsi="宋体" w:eastAsia="宋体" w:cs="宋体"/>
          <w:color w:val="000000" w:themeColor="text1"/>
          <w:spacing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u w:val="single"/>
          <w14:textFill>
            <w14:solidFill>
              <w14:schemeClr w14:val="tx1"/>
            </w14:solidFill>
          </w14:textFill>
        </w:rPr>
        <w:t>（标的名称）</w:t>
      </w:r>
      <w:r>
        <w:rPr>
          <w:rFonts w:hint="eastAsia" w:ascii="宋体" w:hAnsi="宋体" w:eastAsia="宋体" w:cs="宋体"/>
          <w:color w:val="000000" w:themeColor="text1"/>
          <w:spacing w:val="0"/>
          <w:sz w:val="24"/>
          <w:szCs w:val="24"/>
          <w14:textFill>
            <w14:solidFill>
              <w14:schemeClr w14:val="tx1"/>
            </w14:solidFill>
          </w14:textFill>
        </w:rPr>
        <w:t>，属于</w:t>
      </w:r>
      <w:r>
        <w:rPr>
          <w:rFonts w:hint="eastAsia" w:ascii="宋体" w:hAnsi="宋体" w:eastAsia="宋体" w:cs="宋体"/>
          <w:color w:val="000000" w:themeColor="text1"/>
          <w:spacing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u w:val="single"/>
          <w14:textFill>
            <w14:solidFill>
              <w14:schemeClr w14:val="tx1"/>
            </w14:solidFill>
          </w14:textFill>
        </w:rPr>
        <w:t>（采购文件中明确的所属行业）</w:t>
      </w:r>
      <w:r>
        <w:rPr>
          <w:rFonts w:hint="eastAsia" w:ascii="宋体" w:hAnsi="宋体" w:eastAsia="宋体" w:cs="宋体"/>
          <w:color w:val="000000" w:themeColor="text1"/>
          <w:spacing w:val="0"/>
          <w:sz w:val="24"/>
          <w:szCs w:val="24"/>
          <w14:textFill>
            <w14:solidFill>
              <w14:schemeClr w14:val="tx1"/>
            </w14:solidFill>
          </w14:textFill>
        </w:rPr>
        <w:t>；承建（承接）企业为</w:t>
      </w:r>
      <w:r>
        <w:rPr>
          <w:rFonts w:hint="eastAsia" w:ascii="宋体" w:hAnsi="宋体" w:eastAsia="宋体" w:cs="宋体"/>
          <w:color w:val="000000" w:themeColor="text1"/>
          <w:spacing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u w:val="single"/>
          <w14:textFill>
            <w14:solidFill>
              <w14:schemeClr w14:val="tx1"/>
            </w14:solidFill>
          </w14:textFill>
        </w:rPr>
        <w:t>（企业名称）</w:t>
      </w:r>
      <w:r>
        <w:rPr>
          <w:rFonts w:hint="eastAsia" w:ascii="宋体" w:hAnsi="宋体" w:eastAsia="宋体" w:cs="宋体"/>
          <w:color w:val="000000" w:themeColor="text1"/>
          <w:spacing w:val="0"/>
          <w:sz w:val="24"/>
          <w:szCs w:val="24"/>
          <w14:textFill>
            <w14:solidFill>
              <w14:schemeClr w14:val="tx1"/>
            </w14:solidFill>
          </w14:textFill>
        </w:rPr>
        <w:t>，从业人员</w:t>
      </w:r>
      <w:r>
        <w:rPr>
          <w:rFonts w:hint="eastAsia" w:ascii="宋体" w:hAnsi="宋体" w:eastAsia="宋体" w:cs="宋体"/>
          <w:color w:val="000000" w:themeColor="text1"/>
          <w:spacing w:val="0"/>
          <w:sz w:val="24"/>
          <w:szCs w:val="24"/>
          <w:u w:val="single"/>
          <w14:textFill>
            <w14:solidFill>
              <w14:schemeClr w14:val="tx1"/>
            </w14:solidFill>
          </w14:textFill>
        </w:rPr>
        <w:t xml:space="preserve">    </w:t>
      </w:r>
      <w:r>
        <w:rPr>
          <w:rFonts w:hint="eastAsia" w:ascii="宋体" w:hAnsi="宋体" w:eastAsia="宋体" w:cs="宋体"/>
          <w:color w:val="000000" w:themeColor="text1"/>
          <w:spacing w:val="0"/>
          <w:sz w:val="24"/>
          <w:szCs w:val="24"/>
          <w14:textFill>
            <w14:solidFill>
              <w14:schemeClr w14:val="tx1"/>
            </w14:solidFill>
          </w14:textFill>
        </w:rPr>
        <w:t>人，营业收入为</w:t>
      </w:r>
      <w:r>
        <w:rPr>
          <w:rFonts w:hint="eastAsia" w:ascii="宋体" w:hAnsi="宋体" w:eastAsia="宋体" w:cs="宋体"/>
          <w:color w:val="000000" w:themeColor="text1"/>
          <w:spacing w:val="0"/>
          <w:sz w:val="24"/>
          <w:szCs w:val="24"/>
          <w:u w:val="single"/>
          <w14:textFill>
            <w14:solidFill>
              <w14:schemeClr w14:val="tx1"/>
            </w14:solidFill>
          </w14:textFill>
        </w:rPr>
        <w:t xml:space="preserve">     </w:t>
      </w:r>
      <w:r>
        <w:rPr>
          <w:rFonts w:hint="eastAsia" w:ascii="宋体" w:hAnsi="宋体" w:eastAsia="宋体" w:cs="宋体"/>
          <w:color w:val="000000" w:themeColor="text1"/>
          <w:spacing w:val="0"/>
          <w:sz w:val="24"/>
          <w:szCs w:val="24"/>
          <w14:textFill>
            <w14:solidFill>
              <w14:schemeClr w14:val="tx1"/>
            </w14:solidFill>
          </w14:textFill>
        </w:rPr>
        <w:t>万元，资产总额为</w:t>
      </w:r>
      <w:r>
        <w:rPr>
          <w:rFonts w:hint="eastAsia" w:ascii="宋体" w:hAnsi="宋体" w:eastAsia="宋体" w:cs="宋体"/>
          <w:color w:val="000000" w:themeColor="text1"/>
          <w:spacing w:val="0"/>
          <w:sz w:val="24"/>
          <w:szCs w:val="24"/>
          <w:u w:val="single"/>
          <w14:textFill>
            <w14:solidFill>
              <w14:schemeClr w14:val="tx1"/>
            </w14:solidFill>
          </w14:textFill>
        </w:rPr>
        <w:t xml:space="preserve">     </w:t>
      </w:r>
      <w:r>
        <w:rPr>
          <w:rFonts w:hint="eastAsia" w:ascii="宋体" w:hAnsi="宋体" w:eastAsia="宋体" w:cs="宋体"/>
          <w:color w:val="000000" w:themeColor="text1"/>
          <w:spacing w:val="0"/>
          <w:sz w:val="24"/>
          <w:szCs w:val="24"/>
          <w14:textFill>
            <w14:solidFill>
              <w14:schemeClr w14:val="tx1"/>
            </w14:solidFill>
          </w14:textFill>
        </w:rPr>
        <w:t>万元¹，属于</w:t>
      </w:r>
      <w:r>
        <w:rPr>
          <w:rFonts w:hint="eastAsia" w:ascii="宋体" w:hAnsi="宋体" w:eastAsia="宋体" w:cs="宋体"/>
          <w:color w:val="000000" w:themeColor="text1"/>
          <w:spacing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14:textFill>
            <w14:solidFill>
              <w14:schemeClr w14:val="tx1"/>
            </w14:solidFill>
          </w14:textFill>
        </w:rPr>
        <w:t>（中型企业、小型企业、微型企业）；</w:t>
      </w:r>
    </w:p>
    <w:p w14:paraId="63509D9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w:t>
      </w:r>
      <w:r>
        <w:rPr>
          <w:rFonts w:hint="eastAsia" w:ascii="宋体" w:hAnsi="宋体" w:eastAsia="宋体" w:cs="宋体"/>
          <w:color w:val="000000" w:themeColor="text1"/>
          <w:spacing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u w:val="single"/>
          <w14:textFill>
            <w14:solidFill>
              <w14:schemeClr w14:val="tx1"/>
            </w14:solidFill>
          </w14:textFill>
        </w:rPr>
        <w:t>（标的名称）</w:t>
      </w:r>
      <w:r>
        <w:rPr>
          <w:rFonts w:hint="eastAsia" w:ascii="宋体" w:hAnsi="宋体" w:eastAsia="宋体" w:cs="宋体"/>
          <w:color w:val="000000" w:themeColor="text1"/>
          <w:spacing w:val="0"/>
          <w:sz w:val="24"/>
          <w:szCs w:val="24"/>
          <w14:textFill>
            <w14:solidFill>
              <w14:schemeClr w14:val="tx1"/>
            </w14:solidFill>
          </w14:textFill>
        </w:rPr>
        <w:t>，属于</w:t>
      </w:r>
      <w:r>
        <w:rPr>
          <w:rFonts w:hint="eastAsia" w:ascii="宋体" w:hAnsi="宋体" w:eastAsia="宋体" w:cs="宋体"/>
          <w:color w:val="000000" w:themeColor="text1"/>
          <w:spacing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u w:val="single"/>
          <w14:textFill>
            <w14:solidFill>
              <w14:schemeClr w14:val="tx1"/>
            </w14:solidFill>
          </w14:textFill>
        </w:rPr>
        <w:t>（采购文件中明确的所属行业）</w:t>
      </w:r>
      <w:r>
        <w:rPr>
          <w:rFonts w:hint="eastAsia" w:ascii="宋体" w:hAnsi="宋体" w:eastAsia="宋体" w:cs="宋体"/>
          <w:color w:val="000000" w:themeColor="text1"/>
          <w:spacing w:val="0"/>
          <w:sz w:val="24"/>
          <w:szCs w:val="24"/>
          <w14:textFill>
            <w14:solidFill>
              <w14:schemeClr w14:val="tx1"/>
            </w14:solidFill>
          </w14:textFill>
        </w:rPr>
        <w:t>；承建（承接）企业为</w:t>
      </w:r>
      <w:r>
        <w:rPr>
          <w:rFonts w:hint="eastAsia" w:ascii="宋体" w:hAnsi="宋体" w:eastAsia="宋体" w:cs="宋体"/>
          <w:color w:val="000000" w:themeColor="text1"/>
          <w:spacing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u w:val="single"/>
          <w14:textFill>
            <w14:solidFill>
              <w14:schemeClr w14:val="tx1"/>
            </w14:solidFill>
          </w14:textFill>
        </w:rPr>
        <w:t>（企业名称）</w:t>
      </w:r>
      <w:r>
        <w:rPr>
          <w:rFonts w:hint="eastAsia" w:ascii="宋体" w:hAnsi="宋体" w:eastAsia="宋体" w:cs="宋体"/>
          <w:color w:val="000000" w:themeColor="text1"/>
          <w:spacing w:val="0"/>
          <w:sz w:val="24"/>
          <w:szCs w:val="24"/>
          <w14:textFill>
            <w14:solidFill>
              <w14:schemeClr w14:val="tx1"/>
            </w14:solidFill>
          </w14:textFill>
        </w:rPr>
        <w:t>，从业人员</w:t>
      </w:r>
      <w:r>
        <w:rPr>
          <w:rFonts w:hint="eastAsia" w:ascii="宋体" w:hAnsi="宋体" w:eastAsia="宋体" w:cs="宋体"/>
          <w:color w:val="000000" w:themeColor="text1"/>
          <w:spacing w:val="0"/>
          <w:sz w:val="24"/>
          <w:szCs w:val="24"/>
          <w:u w:val="single"/>
          <w14:textFill>
            <w14:solidFill>
              <w14:schemeClr w14:val="tx1"/>
            </w14:solidFill>
          </w14:textFill>
        </w:rPr>
        <w:t xml:space="preserve">     </w:t>
      </w:r>
      <w:r>
        <w:rPr>
          <w:rFonts w:hint="eastAsia" w:ascii="宋体" w:hAnsi="宋体" w:eastAsia="宋体" w:cs="宋体"/>
          <w:color w:val="000000" w:themeColor="text1"/>
          <w:spacing w:val="0"/>
          <w:sz w:val="24"/>
          <w:szCs w:val="24"/>
          <w14:textFill>
            <w14:solidFill>
              <w14:schemeClr w14:val="tx1"/>
            </w14:solidFill>
          </w14:textFill>
        </w:rPr>
        <w:t>人，营业收入为</w:t>
      </w:r>
      <w:r>
        <w:rPr>
          <w:rFonts w:hint="eastAsia" w:ascii="宋体" w:hAnsi="宋体" w:eastAsia="宋体" w:cs="宋体"/>
          <w:color w:val="000000" w:themeColor="text1"/>
          <w:spacing w:val="0"/>
          <w:sz w:val="24"/>
          <w:szCs w:val="24"/>
          <w:u w:val="single"/>
          <w14:textFill>
            <w14:solidFill>
              <w14:schemeClr w14:val="tx1"/>
            </w14:solidFill>
          </w14:textFill>
        </w:rPr>
        <w:t xml:space="preserve">      </w:t>
      </w:r>
      <w:r>
        <w:rPr>
          <w:rFonts w:hint="eastAsia" w:ascii="宋体" w:hAnsi="宋体" w:eastAsia="宋体" w:cs="宋体"/>
          <w:color w:val="000000" w:themeColor="text1"/>
          <w:spacing w:val="0"/>
          <w:sz w:val="24"/>
          <w:szCs w:val="24"/>
          <w14:textFill>
            <w14:solidFill>
              <w14:schemeClr w14:val="tx1"/>
            </w14:solidFill>
          </w14:textFill>
        </w:rPr>
        <w:t>万元，资产总额为</w:t>
      </w:r>
      <w:r>
        <w:rPr>
          <w:rFonts w:hint="eastAsia" w:ascii="宋体" w:hAnsi="宋体" w:eastAsia="宋体" w:cs="宋体"/>
          <w:color w:val="000000" w:themeColor="text1"/>
          <w:spacing w:val="0"/>
          <w:sz w:val="24"/>
          <w:szCs w:val="24"/>
          <w:u w:val="single"/>
          <w14:textFill>
            <w14:solidFill>
              <w14:schemeClr w14:val="tx1"/>
            </w14:solidFill>
          </w14:textFill>
        </w:rPr>
        <w:t xml:space="preserve">    </w:t>
      </w:r>
      <w:r>
        <w:rPr>
          <w:rFonts w:hint="eastAsia" w:ascii="宋体" w:hAnsi="宋体" w:eastAsia="宋体" w:cs="宋体"/>
          <w:color w:val="000000" w:themeColor="text1"/>
          <w:spacing w:val="0"/>
          <w:sz w:val="24"/>
          <w:szCs w:val="24"/>
          <w14:textFill>
            <w14:solidFill>
              <w14:schemeClr w14:val="tx1"/>
            </w14:solidFill>
          </w14:textFill>
        </w:rPr>
        <w:t>万元，属于</w:t>
      </w:r>
      <w:r>
        <w:rPr>
          <w:rFonts w:hint="eastAsia" w:ascii="宋体" w:hAnsi="宋体" w:eastAsia="宋体" w:cs="宋体"/>
          <w:color w:val="000000" w:themeColor="text1"/>
          <w:spacing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14:textFill>
            <w14:solidFill>
              <w14:schemeClr w14:val="tx1"/>
            </w14:solidFill>
          </w14:textFill>
        </w:rPr>
        <w:t>（中型企业、小型企业、微型企业）；</w:t>
      </w:r>
    </w:p>
    <w:p w14:paraId="504DF50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w:t>
      </w:r>
    </w:p>
    <w:p w14:paraId="79BF463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以上企业，不属于大企业的分支机构，不存在控股股东为大企业的情形，也不存在与大企业的负责人为同一人的情形。</w:t>
      </w:r>
    </w:p>
    <w:p w14:paraId="09371E1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本企业对上述声明内容的真实性负责。如有虚假，将依法承担相应责任。</w:t>
      </w:r>
    </w:p>
    <w:p w14:paraId="6F3E527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color w:val="000000" w:themeColor="text1"/>
          <w:spacing w:val="0"/>
          <w:sz w:val="24"/>
          <w:szCs w:val="24"/>
          <w14:textFill>
            <w14:solidFill>
              <w14:schemeClr w14:val="tx1"/>
            </w14:solidFill>
          </w14:textFill>
        </w:rPr>
      </w:pPr>
    </w:p>
    <w:p w14:paraId="1896A10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宋体" w:hAnsi="宋体" w:eastAsia="宋体" w:cs="宋体"/>
          <w:color w:val="000000" w:themeColor="text1"/>
          <w:spacing w:val="0"/>
          <w:sz w:val="24"/>
          <w:szCs w:val="24"/>
          <w:u w:val="single"/>
          <w:lang w:val="en-US" w:eastAsia="zh-CN"/>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企业名称（盖章）：</w:t>
      </w:r>
      <w:r>
        <w:rPr>
          <w:rFonts w:hint="eastAsia" w:ascii="宋体" w:hAnsi="宋体" w:eastAsia="宋体" w:cs="宋体"/>
          <w:color w:val="000000" w:themeColor="text1"/>
          <w:spacing w:val="0"/>
          <w:sz w:val="24"/>
          <w:szCs w:val="24"/>
          <w:u w:val="single"/>
          <w:lang w:val="en-US" w:eastAsia="zh-CN"/>
          <w14:textFill>
            <w14:solidFill>
              <w14:schemeClr w14:val="tx1"/>
            </w14:solidFill>
          </w14:textFill>
        </w:rPr>
        <w:t xml:space="preserve">                        </w:t>
      </w:r>
    </w:p>
    <w:p w14:paraId="2807558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宋体" w:hAnsi="宋体" w:eastAsia="宋体" w:cs="宋体"/>
          <w:color w:val="000000" w:themeColor="text1"/>
          <w:spacing w:val="0"/>
          <w:sz w:val="24"/>
          <w:szCs w:val="24"/>
          <w:lang w:val="en-US" w:eastAsia="zh-CN"/>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xml:space="preserve">日 </w:t>
      </w:r>
      <w:r>
        <w:rPr>
          <w:rFonts w:hint="eastAsia" w:ascii="宋体" w:hAnsi="宋体" w:eastAsia="宋体" w:cs="宋体"/>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14:textFill>
            <w14:solidFill>
              <w14:schemeClr w14:val="tx1"/>
            </w14:solidFill>
          </w14:textFill>
        </w:rPr>
        <w:t>期：</w:t>
      </w:r>
      <w:r>
        <w:rPr>
          <w:rFonts w:hint="eastAsia" w:ascii="宋体" w:hAnsi="宋体" w:eastAsia="宋体" w:cs="宋体"/>
          <w:color w:val="000000" w:themeColor="text1"/>
          <w:spacing w:val="0"/>
          <w:sz w:val="24"/>
          <w:szCs w:val="24"/>
          <w:lang w:val="en-US" w:eastAsia="zh-CN"/>
          <w14:textFill>
            <w14:solidFill>
              <w14:schemeClr w14:val="tx1"/>
            </w14:solidFill>
          </w14:textFill>
        </w:rPr>
        <w:t xml:space="preserve">      年   月    日</w:t>
      </w:r>
    </w:p>
    <w:p w14:paraId="0F243019">
      <w:pPr>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color w:val="000000" w:themeColor="text1"/>
          <w:spacing w:val="0"/>
          <w:sz w:val="28"/>
          <w:szCs w:val="28"/>
          <w14:textFill>
            <w14:solidFill>
              <w14:schemeClr w14:val="tx1"/>
            </w14:solidFill>
          </w14:textFill>
        </w:rPr>
      </w:pPr>
    </w:p>
    <w:p w14:paraId="2B20CC36">
      <w:pPr>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2"/>
          <w:szCs w:val="22"/>
          <w14:textFill>
            <w14:solidFill>
              <w14:schemeClr w14:val="tx1"/>
            </w14:solidFill>
          </w14:textFill>
        </w:rPr>
        <w:t>¹</w:t>
      </w:r>
      <w:r>
        <w:rPr>
          <w:rFonts w:hint="eastAsia" w:ascii="宋体" w:hAnsi="宋体" w:eastAsia="宋体" w:cs="宋体"/>
          <w:color w:val="000000" w:themeColor="text1"/>
          <w:spacing w:val="0"/>
          <w:sz w:val="21"/>
          <w:szCs w:val="21"/>
          <w:lang w:val="en-US" w:eastAsia="zh-CN"/>
          <w14:textFill>
            <w14:solidFill>
              <w14:schemeClr w14:val="tx1"/>
            </w14:solidFill>
          </w14:textFill>
        </w:rPr>
        <w:t>从业人员、营业收入、资产总额填报上一年度数据，无上一年度数据的新成立企业可不填报。</w:t>
      </w:r>
    </w:p>
    <w:p w14:paraId="28D4E5E7">
      <w:pPr>
        <w:pStyle w:val="13"/>
        <w:pageBreakBefore w:val="0"/>
        <w:widowControl/>
        <w:kinsoku w:val="0"/>
        <w:wordWrap/>
        <w:overflowPunct/>
        <w:topLinePunct w:val="0"/>
        <w:autoSpaceDE w:val="0"/>
        <w:autoSpaceDN w:val="0"/>
        <w:bidi w:val="0"/>
        <w:adjustRightInd w:val="0"/>
        <w:snapToGrid w:val="0"/>
        <w:spacing w:after="0" w:afterLines="0" w:line="360" w:lineRule="auto"/>
        <w:textAlignment w:val="baseline"/>
        <w:rPr>
          <w:rFonts w:hint="eastAsia" w:ascii="宋体" w:hAnsi="宋体" w:eastAsia="宋体" w:cs="宋体"/>
          <w:color w:val="000000" w:themeColor="text1"/>
          <w:spacing w:val="0"/>
          <w:sz w:val="28"/>
          <w:szCs w:val="28"/>
          <w14:textFill>
            <w14:solidFill>
              <w14:schemeClr w14:val="tx1"/>
            </w14:solidFill>
          </w14:textFill>
        </w:rPr>
      </w:pPr>
    </w:p>
    <w:p w14:paraId="7351E449">
      <w:pPr>
        <w:pStyle w:val="9"/>
        <w:pageBreakBefore w:val="0"/>
        <w:widowControl/>
        <w:wordWrap/>
        <w:overflowPunct/>
        <w:topLinePunct w:val="0"/>
        <w:bidi w:val="0"/>
        <w:spacing w:before="0" w:after="0" w:line="360" w:lineRule="auto"/>
        <w:jc w:val="left"/>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附件2：</w:t>
      </w:r>
    </w:p>
    <w:p w14:paraId="2A702B39">
      <w:pPr>
        <w:pStyle w:val="9"/>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《残疾人福利性单位声明函》（格式，若有）</w:t>
      </w:r>
      <w:bookmarkEnd w:id="2"/>
      <w:bookmarkEnd w:id="3"/>
    </w:p>
    <w:p w14:paraId="3AC7B427">
      <w:pPr>
        <w:pStyle w:val="30"/>
        <w:pageBreakBefore w:val="0"/>
        <w:widowControl/>
        <w:kinsoku/>
        <w:wordWrap/>
        <w:overflowPunct/>
        <w:topLinePunct w:val="0"/>
        <w:autoSpaceDE/>
        <w:autoSpaceDN/>
        <w:bidi w:val="0"/>
        <w:adjustRightInd/>
        <w:snapToGrid/>
        <w:spacing w:line="360" w:lineRule="auto"/>
        <w:ind w:firstLine="504"/>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根据《三部门联合发布关于促进残疾人就业政府采购政策的通知》（财库〔2017〕141号）的规定，由投标人自行申明，并对申明真实性负责。如有虚假，将依法承担相应责任。</w:t>
      </w:r>
    </w:p>
    <w:p w14:paraId="4778CB4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themeColor="text1"/>
          <w:spacing w:val="0"/>
          <w:sz w:val="28"/>
          <w:szCs w:val="28"/>
          <w14:textFill>
            <w14:solidFill>
              <w14:schemeClr w14:val="tx1"/>
            </w14:solidFill>
          </w14:textFill>
        </w:rPr>
      </w:pPr>
    </w:p>
    <w:p w14:paraId="4420D4C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themeColor="text1"/>
          <w:spacing w:val="0"/>
          <w:sz w:val="28"/>
          <w:szCs w:val="28"/>
          <w14:textFill>
            <w14:solidFill>
              <w14:schemeClr w14:val="tx1"/>
            </w14:solidFill>
          </w14:textFill>
        </w:rPr>
      </w:pPr>
      <w:r>
        <w:rPr>
          <w:rFonts w:hint="eastAsia" w:ascii="宋体" w:hAnsi="宋体" w:eastAsia="宋体" w:cs="宋体"/>
          <w:b/>
          <w:color w:val="000000" w:themeColor="text1"/>
          <w:spacing w:val="0"/>
          <w:sz w:val="28"/>
          <w:szCs w:val="28"/>
          <w14:textFill>
            <w14:solidFill>
              <w14:schemeClr w14:val="tx1"/>
            </w14:solidFill>
          </w14:textFill>
        </w:rPr>
        <w:t>残疾人福利性单位声明函</w:t>
      </w:r>
    </w:p>
    <w:p w14:paraId="68573DC5">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653F4E8">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本单位对上述声明的真实性负责。如有虚假，将依法承担相应责任。</w:t>
      </w:r>
    </w:p>
    <w:tbl>
      <w:tblPr>
        <w:tblStyle w:val="21"/>
        <w:tblW w:w="8774" w:type="dxa"/>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947"/>
        <w:gridCol w:w="1303"/>
        <w:gridCol w:w="1166"/>
        <w:gridCol w:w="1284"/>
        <w:gridCol w:w="1340"/>
      </w:tblGrid>
      <w:tr w14:paraId="0723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34" w:type="dxa"/>
            <w:noWrap w:val="0"/>
            <w:vAlign w:val="center"/>
          </w:tcPr>
          <w:p w14:paraId="7A68979C">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序号</w:t>
            </w:r>
          </w:p>
        </w:tc>
        <w:tc>
          <w:tcPr>
            <w:tcW w:w="2947" w:type="dxa"/>
            <w:noWrap w:val="0"/>
            <w:vAlign w:val="center"/>
          </w:tcPr>
          <w:p w14:paraId="5A6B4C45">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产品类型</w:t>
            </w:r>
          </w:p>
        </w:tc>
        <w:tc>
          <w:tcPr>
            <w:tcW w:w="1303" w:type="dxa"/>
            <w:noWrap w:val="0"/>
            <w:vAlign w:val="center"/>
          </w:tcPr>
          <w:p w14:paraId="5BE2D4A7">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产品</w:t>
            </w:r>
          </w:p>
          <w:p w14:paraId="7388CE92">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名称</w:t>
            </w:r>
          </w:p>
        </w:tc>
        <w:tc>
          <w:tcPr>
            <w:tcW w:w="1166" w:type="dxa"/>
            <w:noWrap w:val="0"/>
            <w:vAlign w:val="center"/>
          </w:tcPr>
          <w:p w14:paraId="307DFBFC">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制造商</w:t>
            </w:r>
          </w:p>
        </w:tc>
        <w:tc>
          <w:tcPr>
            <w:tcW w:w="1284" w:type="dxa"/>
            <w:noWrap w:val="0"/>
            <w:vAlign w:val="center"/>
          </w:tcPr>
          <w:p w14:paraId="4A7B077D">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金额</w:t>
            </w:r>
          </w:p>
          <w:p w14:paraId="4D1B2835">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（万元）</w:t>
            </w:r>
          </w:p>
        </w:tc>
        <w:tc>
          <w:tcPr>
            <w:tcW w:w="1340" w:type="dxa"/>
            <w:noWrap w:val="0"/>
            <w:vAlign w:val="center"/>
          </w:tcPr>
          <w:p w14:paraId="7AF2957F">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所占</w:t>
            </w:r>
          </w:p>
          <w:p w14:paraId="5D1C6013">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比例</w:t>
            </w:r>
          </w:p>
        </w:tc>
      </w:tr>
      <w:tr w14:paraId="0485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34" w:type="dxa"/>
            <w:noWrap w:val="0"/>
            <w:vAlign w:val="center"/>
          </w:tcPr>
          <w:p w14:paraId="1A57CA84">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1</w:t>
            </w:r>
          </w:p>
        </w:tc>
        <w:tc>
          <w:tcPr>
            <w:tcW w:w="2947" w:type="dxa"/>
            <w:noWrap w:val="0"/>
            <w:vAlign w:val="center"/>
          </w:tcPr>
          <w:p w14:paraId="7C2F4D69">
            <w:pPr>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本企业制造的货物</w:t>
            </w:r>
          </w:p>
        </w:tc>
        <w:tc>
          <w:tcPr>
            <w:tcW w:w="1303" w:type="dxa"/>
            <w:noWrap w:val="0"/>
            <w:vAlign w:val="center"/>
          </w:tcPr>
          <w:p w14:paraId="7143714C">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pacing w:val="6"/>
                <w:sz w:val="24"/>
                <w:szCs w:val="24"/>
                <w14:textFill>
                  <w14:solidFill>
                    <w14:schemeClr w14:val="tx1"/>
                  </w14:solidFill>
                </w14:textFill>
              </w:rPr>
            </w:pPr>
          </w:p>
        </w:tc>
        <w:tc>
          <w:tcPr>
            <w:tcW w:w="1166" w:type="dxa"/>
            <w:noWrap w:val="0"/>
            <w:vAlign w:val="center"/>
          </w:tcPr>
          <w:p w14:paraId="11C74B3E">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pacing w:val="6"/>
                <w:sz w:val="24"/>
                <w:szCs w:val="24"/>
                <w14:textFill>
                  <w14:solidFill>
                    <w14:schemeClr w14:val="tx1"/>
                  </w14:solidFill>
                </w14:textFill>
              </w:rPr>
            </w:pPr>
          </w:p>
        </w:tc>
        <w:tc>
          <w:tcPr>
            <w:tcW w:w="1284" w:type="dxa"/>
            <w:noWrap w:val="0"/>
            <w:vAlign w:val="center"/>
          </w:tcPr>
          <w:p w14:paraId="6E96313F">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pacing w:val="6"/>
                <w:sz w:val="24"/>
                <w:szCs w:val="24"/>
                <w14:textFill>
                  <w14:solidFill>
                    <w14:schemeClr w14:val="tx1"/>
                  </w14:solidFill>
                </w14:textFill>
              </w:rPr>
            </w:pPr>
          </w:p>
        </w:tc>
        <w:tc>
          <w:tcPr>
            <w:tcW w:w="1340" w:type="dxa"/>
            <w:noWrap w:val="0"/>
            <w:vAlign w:val="center"/>
          </w:tcPr>
          <w:p w14:paraId="75F65402">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pacing w:val="6"/>
                <w:sz w:val="24"/>
                <w:szCs w:val="24"/>
                <w14:textFill>
                  <w14:solidFill>
                    <w14:schemeClr w14:val="tx1"/>
                  </w14:solidFill>
                </w14:textFill>
              </w:rPr>
            </w:pPr>
          </w:p>
        </w:tc>
      </w:tr>
      <w:tr w14:paraId="0FC02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34" w:type="dxa"/>
            <w:noWrap w:val="0"/>
            <w:vAlign w:val="center"/>
          </w:tcPr>
          <w:p w14:paraId="577BB95B">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2</w:t>
            </w:r>
          </w:p>
        </w:tc>
        <w:tc>
          <w:tcPr>
            <w:tcW w:w="2947" w:type="dxa"/>
            <w:noWrap w:val="0"/>
            <w:vAlign w:val="center"/>
          </w:tcPr>
          <w:p w14:paraId="34C244E1">
            <w:pPr>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其他残疾人福利性单位制造的货物</w:t>
            </w:r>
          </w:p>
        </w:tc>
        <w:tc>
          <w:tcPr>
            <w:tcW w:w="1303" w:type="dxa"/>
            <w:noWrap w:val="0"/>
            <w:vAlign w:val="center"/>
          </w:tcPr>
          <w:p w14:paraId="0958AC1D">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pacing w:val="6"/>
                <w:sz w:val="24"/>
                <w:szCs w:val="24"/>
                <w14:textFill>
                  <w14:solidFill>
                    <w14:schemeClr w14:val="tx1"/>
                  </w14:solidFill>
                </w14:textFill>
              </w:rPr>
            </w:pPr>
          </w:p>
        </w:tc>
        <w:tc>
          <w:tcPr>
            <w:tcW w:w="1166" w:type="dxa"/>
            <w:noWrap w:val="0"/>
            <w:vAlign w:val="center"/>
          </w:tcPr>
          <w:p w14:paraId="566DB249">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pacing w:val="6"/>
                <w:sz w:val="24"/>
                <w:szCs w:val="24"/>
                <w14:textFill>
                  <w14:solidFill>
                    <w14:schemeClr w14:val="tx1"/>
                  </w14:solidFill>
                </w14:textFill>
              </w:rPr>
            </w:pPr>
          </w:p>
        </w:tc>
        <w:tc>
          <w:tcPr>
            <w:tcW w:w="1284" w:type="dxa"/>
            <w:noWrap w:val="0"/>
            <w:vAlign w:val="center"/>
          </w:tcPr>
          <w:p w14:paraId="45FE43EB">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pacing w:val="6"/>
                <w:sz w:val="24"/>
                <w:szCs w:val="24"/>
                <w14:textFill>
                  <w14:solidFill>
                    <w14:schemeClr w14:val="tx1"/>
                  </w14:solidFill>
                </w14:textFill>
              </w:rPr>
            </w:pPr>
          </w:p>
        </w:tc>
        <w:tc>
          <w:tcPr>
            <w:tcW w:w="1340" w:type="dxa"/>
            <w:noWrap w:val="0"/>
            <w:vAlign w:val="center"/>
          </w:tcPr>
          <w:p w14:paraId="740C5BFB">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pacing w:val="6"/>
                <w:sz w:val="24"/>
                <w:szCs w:val="24"/>
                <w14:textFill>
                  <w14:solidFill>
                    <w14:schemeClr w14:val="tx1"/>
                  </w14:solidFill>
                </w14:textFill>
              </w:rPr>
            </w:pPr>
          </w:p>
        </w:tc>
      </w:tr>
    </w:tbl>
    <w:p w14:paraId="6B1889DC">
      <w:pPr>
        <w:keepNext w:val="0"/>
        <w:keepLines w:val="0"/>
        <w:pageBreakBefore w:val="0"/>
        <w:widowControl/>
        <w:tabs>
          <w:tab w:val="left" w:pos="4860"/>
        </w:tabs>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注：1</w:t>
      </w:r>
      <w:r>
        <w:rPr>
          <w:rFonts w:hint="eastAsia" w:ascii="宋体" w:hAnsi="宋体" w:eastAsia="宋体" w:cs="宋体"/>
          <w:color w:val="000000" w:themeColor="text1"/>
          <w:spacing w:val="0"/>
          <w:sz w:val="24"/>
          <w:szCs w:val="24"/>
          <w:lang w:eastAsia="zh-CN"/>
          <w14:textFill>
            <w14:solidFill>
              <w14:schemeClr w14:val="tx1"/>
            </w14:solidFill>
          </w14:textFill>
        </w:rPr>
        <w:t>.</w:t>
      </w:r>
      <w:r>
        <w:rPr>
          <w:rFonts w:hint="eastAsia" w:ascii="宋体" w:hAnsi="宋体" w:eastAsia="宋体" w:cs="宋体"/>
          <w:color w:val="000000" w:themeColor="text1"/>
          <w:spacing w:val="0"/>
          <w:sz w:val="24"/>
          <w:szCs w:val="24"/>
          <w14:textFill>
            <w14:solidFill>
              <w14:schemeClr w14:val="tx1"/>
            </w14:solidFill>
          </w14:textFill>
        </w:rPr>
        <w:t>本声</w:t>
      </w:r>
      <w:r>
        <w:rPr>
          <w:rFonts w:hint="eastAsia" w:ascii="宋体" w:hAnsi="宋体" w:eastAsia="宋体" w:cs="宋体"/>
          <w:color w:val="000000" w:themeColor="text1"/>
          <w:spacing w:val="0"/>
          <w:sz w:val="24"/>
          <w:szCs w:val="24"/>
          <w:lang w:val="en-US" w:eastAsia="zh-CN"/>
          <w14:textFill>
            <w14:solidFill>
              <w14:schemeClr w14:val="tx1"/>
            </w14:solidFill>
          </w14:textFill>
        </w:rPr>
        <w:t>明函</w:t>
      </w:r>
      <w:r>
        <w:rPr>
          <w:rFonts w:hint="eastAsia" w:ascii="宋体" w:hAnsi="宋体" w:eastAsia="宋体" w:cs="宋体"/>
          <w:color w:val="000000" w:themeColor="text1"/>
          <w:spacing w:val="0"/>
          <w:sz w:val="24"/>
          <w:szCs w:val="24"/>
          <w14:textFill>
            <w14:solidFill>
              <w14:schemeClr w14:val="tx1"/>
            </w14:solidFill>
          </w14:textFill>
        </w:rPr>
        <w:t>对残疾人福利性单位参与政府采购活动时适用。</w:t>
      </w:r>
    </w:p>
    <w:p w14:paraId="4B43F15C">
      <w:pPr>
        <w:keepNext w:val="0"/>
        <w:keepLines w:val="0"/>
        <w:pageBreakBefore w:val="0"/>
        <w:widowControl/>
        <w:tabs>
          <w:tab w:val="left" w:pos="4860"/>
        </w:tabs>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w:t>
      </w:r>
      <w:r>
        <w:rPr>
          <w:rFonts w:hint="eastAsia" w:ascii="宋体" w:hAnsi="宋体" w:eastAsia="宋体" w:cs="宋体"/>
          <w:color w:val="000000" w:themeColor="text1"/>
          <w:spacing w:val="0"/>
          <w:sz w:val="24"/>
          <w:szCs w:val="24"/>
          <w:lang w:eastAsia="zh-CN"/>
          <w14:textFill>
            <w14:solidFill>
              <w14:schemeClr w14:val="tx1"/>
            </w14:solidFill>
          </w14:textFill>
        </w:rPr>
        <w:t>.</w:t>
      </w:r>
      <w:r>
        <w:rPr>
          <w:rFonts w:hint="eastAsia" w:ascii="宋体" w:hAnsi="宋体" w:eastAsia="宋体" w:cs="宋体"/>
          <w:color w:val="000000" w:themeColor="text1"/>
          <w:spacing w:val="0"/>
          <w:sz w:val="24"/>
          <w:szCs w:val="24"/>
          <w14:textFill>
            <w14:solidFill>
              <w14:schemeClr w14:val="tx1"/>
            </w14:solidFill>
          </w14:textFill>
        </w:rPr>
        <w:t>如提供其他残疾人福利性单位的货物须按此格式附其他中小企业的《中小企业声明函》</w:t>
      </w:r>
    </w:p>
    <w:p w14:paraId="7AF5FF8D">
      <w:pPr>
        <w:pStyle w:val="3"/>
        <w:keepNext w:val="0"/>
        <w:keepLines w:val="0"/>
        <w:pageBreakBefore w:val="0"/>
        <w:widowControl/>
        <w:wordWrap/>
        <w:overflowPunct/>
        <w:topLinePunct w:val="0"/>
        <w:bidi w:val="0"/>
        <w:spacing w:line="360" w:lineRule="auto"/>
        <w:ind w:right="0" w:firstLine="420" w:firstLineChars="200"/>
        <w:rPr>
          <w:rFonts w:hint="eastAsia" w:ascii="宋体" w:hAnsi="宋体" w:eastAsia="宋体" w:cs="宋体"/>
          <w:color w:val="000000" w:themeColor="text1"/>
          <w:spacing w:val="0"/>
          <w14:textFill>
            <w14:solidFill>
              <w14:schemeClr w14:val="tx1"/>
            </w14:solidFill>
          </w14:textFill>
        </w:rPr>
      </w:pPr>
    </w:p>
    <w:p w14:paraId="5E0B0DFE">
      <w:pPr>
        <w:pStyle w:val="3"/>
        <w:keepNext w:val="0"/>
        <w:keepLines w:val="0"/>
        <w:pageBreakBefore w:val="0"/>
        <w:widowControl/>
        <w:wordWrap/>
        <w:overflowPunct/>
        <w:topLinePunct w:val="0"/>
        <w:bidi w:val="0"/>
        <w:spacing w:line="360" w:lineRule="auto"/>
        <w:ind w:right="0" w:firstLine="420" w:firstLineChars="200"/>
        <w:rPr>
          <w:rFonts w:hint="eastAsia" w:ascii="宋体" w:hAnsi="宋体" w:eastAsia="宋体" w:cs="宋体"/>
          <w:color w:val="000000" w:themeColor="text1"/>
          <w:spacing w:val="0"/>
          <w14:textFill>
            <w14:solidFill>
              <w14:schemeClr w14:val="tx1"/>
            </w14:solidFill>
          </w14:textFill>
        </w:rPr>
      </w:pPr>
    </w:p>
    <w:p w14:paraId="6940D5C6">
      <w:pPr>
        <w:pStyle w:val="3"/>
        <w:keepNext w:val="0"/>
        <w:keepLines w:val="0"/>
        <w:pageBreakBefore w:val="0"/>
        <w:widowControl/>
        <w:wordWrap/>
        <w:overflowPunct/>
        <w:topLinePunct w:val="0"/>
        <w:bidi w:val="0"/>
        <w:spacing w:line="360" w:lineRule="auto"/>
        <w:ind w:right="0" w:firstLine="420" w:firstLineChars="200"/>
        <w:rPr>
          <w:rFonts w:hint="eastAsia" w:ascii="宋体" w:hAnsi="宋体" w:eastAsia="宋体" w:cs="宋体"/>
          <w:color w:val="000000" w:themeColor="text1"/>
          <w:spacing w:val="0"/>
          <w14:textFill>
            <w14:solidFill>
              <w14:schemeClr w14:val="tx1"/>
            </w14:solidFill>
          </w14:textFill>
        </w:rPr>
      </w:pPr>
    </w:p>
    <w:p w14:paraId="2D47821A">
      <w:pPr>
        <w:pStyle w:val="3"/>
        <w:keepNext w:val="0"/>
        <w:keepLines w:val="0"/>
        <w:pageBreakBefore w:val="0"/>
        <w:widowControl/>
        <w:wordWrap/>
        <w:overflowPunct/>
        <w:topLinePunct w:val="0"/>
        <w:bidi w:val="0"/>
        <w:spacing w:line="360" w:lineRule="auto"/>
        <w:ind w:right="0" w:firstLine="420" w:firstLineChars="200"/>
        <w:rPr>
          <w:rFonts w:hint="eastAsia" w:ascii="宋体" w:hAnsi="宋体" w:eastAsia="宋体" w:cs="宋体"/>
          <w:color w:val="000000" w:themeColor="text1"/>
          <w:spacing w:val="0"/>
          <w14:textFill>
            <w14:solidFill>
              <w14:schemeClr w14:val="tx1"/>
            </w14:solidFill>
          </w14:textFill>
        </w:rPr>
      </w:pPr>
    </w:p>
    <w:p w14:paraId="0E23246D">
      <w:pPr>
        <w:keepNext w:val="0"/>
        <w:keepLines w:val="0"/>
        <w:pageBreakBefore w:val="0"/>
        <w:widowControl/>
        <w:tabs>
          <w:tab w:val="left" w:pos="4860"/>
        </w:tabs>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lang w:eastAsia="zh-CN"/>
          <w14:textFill>
            <w14:solidFill>
              <w14:schemeClr w14:val="tx1"/>
            </w14:solidFill>
          </w14:textFill>
        </w:rPr>
        <w:t>供应商</w:t>
      </w:r>
      <w:r>
        <w:rPr>
          <w:rFonts w:hint="eastAsia" w:ascii="宋体" w:hAnsi="宋体" w:eastAsia="宋体" w:cs="宋体"/>
          <w:color w:val="000000" w:themeColor="text1"/>
          <w:spacing w:val="0"/>
          <w:sz w:val="24"/>
          <w:szCs w:val="24"/>
          <w14:textFill>
            <w14:solidFill>
              <w14:schemeClr w14:val="tx1"/>
            </w14:solidFill>
          </w14:textFill>
        </w:rPr>
        <w:t>（盖章）：</w:t>
      </w:r>
    </w:p>
    <w:p w14:paraId="29E5EA6B">
      <w:pPr>
        <w:pStyle w:val="3"/>
        <w:keepNext w:val="0"/>
        <w:keepLines w:val="0"/>
        <w:pageBreakBefore w:val="0"/>
        <w:widowControl/>
        <w:wordWrap/>
        <w:overflowPunct/>
        <w:topLinePunct w:val="0"/>
        <w:bidi w:val="0"/>
        <w:spacing w:line="360" w:lineRule="auto"/>
        <w:ind w:right="0" w:firstLine="480" w:firstLineChars="200"/>
        <w:rPr>
          <w:rFonts w:hint="eastAsia" w:ascii="宋体" w:hAnsi="宋体" w:eastAsia="宋体" w:cs="宋体"/>
          <w:color w:val="000000" w:themeColor="text1"/>
          <w:spacing w:val="0"/>
          <w:sz w:val="24"/>
          <w:szCs w:val="24"/>
          <w14:textFill>
            <w14:solidFill>
              <w14:schemeClr w14:val="tx1"/>
            </w14:solidFill>
          </w14:textFill>
        </w:rPr>
      </w:pPr>
    </w:p>
    <w:p w14:paraId="1DF8704D">
      <w:pPr>
        <w:keepNext w:val="0"/>
        <w:keepLines w:val="0"/>
        <w:pageBreakBefore w:val="0"/>
        <w:widowControl/>
        <w:tabs>
          <w:tab w:val="left" w:pos="4860"/>
        </w:tabs>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s="宋体"/>
          <w:color w:val="000000" w:themeColor="text1"/>
          <w:spacing w:val="0"/>
          <w:sz w:val="24"/>
          <w:szCs w:val="24"/>
          <w:lang w:val="en-US" w:eastAsia="zh-CN"/>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xml:space="preserve">日 </w:t>
      </w:r>
      <w:r>
        <w:rPr>
          <w:rFonts w:hint="eastAsia" w:ascii="宋体" w:hAnsi="宋体" w:eastAsia="宋体" w:cs="宋体"/>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14:textFill>
            <w14:solidFill>
              <w14:schemeClr w14:val="tx1"/>
            </w14:solidFill>
          </w14:textFill>
        </w:rPr>
        <w:t>期：</w:t>
      </w:r>
      <w:bookmarkStart w:id="4" w:name="_Toc25937966"/>
      <w:bookmarkStart w:id="5" w:name="_Toc65073735"/>
      <w:r>
        <w:rPr>
          <w:rFonts w:hint="eastAsia" w:ascii="宋体" w:hAnsi="宋体" w:eastAsia="宋体" w:cs="宋体"/>
          <w:color w:val="000000" w:themeColor="text1"/>
          <w:spacing w:val="0"/>
          <w:sz w:val="24"/>
          <w:szCs w:val="24"/>
          <w:lang w:val="en-US" w:eastAsia="zh-CN"/>
          <w14:textFill>
            <w14:solidFill>
              <w14:schemeClr w14:val="tx1"/>
            </w14:solidFill>
          </w14:textFill>
        </w:rPr>
        <w:t xml:space="preserve">    年  月  日</w:t>
      </w:r>
    </w:p>
    <w:p w14:paraId="6311ECAD">
      <w:pPr>
        <w:pStyle w:val="9"/>
        <w:pageBreakBefore w:val="0"/>
        <w:widowControl/>
        <w:kinsoku w:val="0"/>
        <w:wordWrap/>
        <w:overflowPunct/>
        <w:topLinePunct w:val="0"/>
        <w:autoSpaceDE w:val="0"/>
        <w:autoSpaceDN w:val="0"/>
        <w:bidi w:val="0"/>
        <w:adjustRightInd w:val="0"/>
        <w:snapToGrid w:val="0"/>
        <w:spacing w:before="0" w:after="0" w:line="360" w:lineRule="auto"/>
        <w:jc w:val="left"/>
        <w:textAlignment w:val="baseline"/>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附件3：</w:t>
      </w:r>
    </w:p>
    <w:p w14:paraId="798558A6">
      <w:pPr>
        <w:pStyle w:val="9"/>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监狱企业证明文件（若有）</w:t>
      </w:r>
      <w:bookmarkEnd w:id="4"/>
      <w:bookmarkEnd w:id="5"/>
    </w:p>
    <w:p w14:paraId="1603841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说明：根据《关于政府采购支持监狱企业发展有关问题的通知》（财库〔2014〕68号）的规定，监狱企业参加政府采购活动时，应当提供由省级以上监狱管理局</w:t>
      </w:r>
      <w:r>
        <w:rPr>
          <w:rFonts w:hint="eastAsia" w:ascii="宋体" w:hAnsi="宋体" w:eastAsia="宋体" w:cs="宋体"/>
          <w:color w:val="000000" w:themeColor="text1"/>
          <w:spacing w:val="0"/>
          <w:sz w:val="24"/>
          <w:szCs w:val="24"/>
          <w:lang w:eastAsia="zh-CN"/>
          <w14:textFill>
            <w14:solidFill>
              <w14:schemeClr w14:val="tx1"/>
            </w14:solidFill>
          </w14:textFill>
        </w:rPr>
        <w:t>、</w:t>
      </w:r>
      <w:r>
        <w:rPr>
          <w:rFonts w:hint="eastAsia" w:ascii="宋体" w:hAnsi="宋体" w:eastAsia="宋体" w:cs="宋体"/>
          <w:color w:val="000000" w:themeColor="text1"/>
          <w:spacing w:val="0"/>
          <w:sz w:val="24"/>
          <w:szCs w:val="24"/>
          <w14:textFill>
            <w14:solidFill>
              <w14:schemeClr w14:val="tx1"/>
            </w14:solidFill>
          </w14:textFill>
        </w:rPr>
        <w:t>戒毒管理局（含新疆生产建设兵团）出具的属于监狱企业的证明文件。</w:t>
      </w:r>
    </w:p>
    <w:p w14:paraId="443F777B">
      <w:pPr>
        <w:rPr>
          <w:rFonts w:hint="eastAsia" w:ascii="宋体" w:hAnsi="宋体" w:eastAsia="宋体" w:cs="宋体"/>
        </w:rPr>
      </w:pPr>
    </w:p>
    <w:p w14:paraId="23F1B733">
      <w:pPr>
        <w:pStyle w:val="29"/>
        <w:jc w:val="left"/>
        <w:rPr>
          <w:rFonts w:hint="eastAsia" w:ascii="Times New Roman" w:hAnsi="Times New Roman" w:eastAsia="宋体" w:cs="Times New Roman"/>
          <w:b/>
          <w:color w:val="000000" w:themeColor="text1"/>
          <w:sz w:val="28"/>
          <w:szCs w:val="28"/>
          <w14:textFill>
            <w14:solidFill>
              <w14:schemeClr w14:val="tx1"/>
            </w14:solidFill>
          </w14:textFill>
        </w:rPr>
      </w:pPr>
    </w:p>
    <w:p w14:paraId="2CBD3215">
      <w:pPr>
        <w:pStyle w:val="29"/>
        <w:jc w:val="left"/>
        <w:rPr>
          <w:rFonts w:hint="eastAsia" w:ascii="Times New Roman" w:hAnsi="Times New Roman" w:eastAsia="宋体" w:cs="Times New Roman"/>
          <w:b/>
          <w:color w:val="000000" w:themeColor="text1"/>
          <w:sz w:val="28"/>
          <w:szCs w:val="28"/>
          <w14:textFill>
            <w14:solidFill>
              <w14:schemeClr w14:val="tx1"/>
            </w14:solidFill>
          </w14:textFill>
        </w:rPr>
      </w:pPr>
    </w:p>
    <w:p w14:paraId="0B5BA0BE">
      <w:pPr>
        <w:pStyle w:val="29"/>
        <w:jc w:val="left"/>
        <w:rPr>
          <w:rFonts w:hint="eastAsia" w:ascii="Times New Roman" w:hAnsi="Times New Roman" w:eastAsia="宋体" w:cs="Times New Roman"/>
          <w:b/>
          <w:color w:val="000000" w:themeColor="text1"/>
          <w:sz w:val="28"/>
          <w:szCs w:val="28"/>
          <w14:textFill>
            <w14:solidFill>
              <w14:schemeClr w14:val="tx1"/>
            </w14:solidFill>
          </w14:textFill>
        </w:rPr>
      </w:pPr>
    </w:p>
    <w:p w14:paraId="5D5F45CB">
      <w:pPr>
        <w:pStyle w:val="29"/>
        <w:jc w:val="left"/>
        <w:rPr>
          <w:rFonts w:hint="eastAsia" w:ascii="Times New Roman" w:hAnsi="Times New Roman" w:eastAsia="宋体" w:cs="Times New Roman"/>
          <w:b/>
          <w:color w:val="000000" w:themeColor="text1"/>
          <w:sz w:val="28"/>
          <w:szCs w:val="28"/>
          <w14:textFill>
            <w14:solidFill>
              <w14:schemeClr w14:val="tx1"/>
            </w14:solidFill>
          </w14:textFill>
        </w:rPr>
      </w:pPr>
    </w:p>
    <w:p w14:paraId="3A675F06">
      <w:pPr>
        <w:pStyle w:val="29"/>
        <w:jc w:val="left"/>
        <w:rPr>
          <w:rFonts w:hint="eastAsia" w:ascii="Times New Roman" w:hAnsi="Times New Roman" w:eastAsia="宋体" w:cs="Times New Roman"/>
          <w:b/>
          <w:color w:val="000000" w:themeColor="text1"/>
          <w:sz w:val="28"/>
          <w:szCs w:val="28"/>
          <w14:textFill>
            <w14:solidFill>
              <w14:schemeClr w14:val="tx1"/>
            </w14:solidFill>
          </w14:textFill>
        </w:rPr>
      </w:pPr>
    </w:p>
    <w:p w14:paraId="7E5E8F8B">
      <w:pPr>
        <w:pStyle w:val="29"/>
        <w:jc w:val="left"/>
        <w:rPr>
          <w:rFonts w:hint="eastAsia" w:ascii="Times New Roman" w:hAnsi="Times New Roman" w:eastAsia="宋体" w:cs="Times New Roman"/>
          <w:b/>
          <w:color w:val="000000" w:themeColor="text1"/>
          <w:sz w:val="28"/>
          <w:szCs w:val="28"/>
          <w14:textFill>
            <w14:solidFill>
              <w14:schemeClr w14:val="tx1"/>
            </w14:solidFill>
          </w14:textFill>
        </w:rPr>
      </w:pPr>
    </w:p>
    <w:p w14:paraId="21FE1B2D">
      <w:pPr>
        <w:pStyle w:val="29"/>
        <w:jc w:val="left"/>
        <w:rPr>
          <w:rFonts w:hint="eastAsia" w:ascii="Times New Roman" w:hAnsi="Times New Roman" w:eastAsia="宋体" w:cs="Times New Roman"/>
          <w:b/>
          <w:color w:val="000000" w:themeColor="text1"/>
          <w:sz w:val="28"/>
          <w:szCs w:val="28"/>
          <w14:textFill>
            <w14:solidFill>
              <w14:schemeClr w14:val="tx1"/>
            </w14:solidFill>
          </w14:textFill>
        </w:rPr>
      </w:pPr>
    </w:p>
    <w:p w14:paraId="1B7B15DA">
      <w:pPr>
        <w:pStyle w:val="29"/>
        <w:jc w:val="left"/>
        <w:rPr>
          <w:rFonts w:hint="eastAsia" w:ascii="Times New Roman" w:hAnsi="Times New Roman" w:eastAsia="宋体" w:cs="Times New Roman"/>
          <w:b/>
          <w:color w:val="000000" w:themeColor="text1"/>
          <w:sz w:val="28"/>
          <w:szCs w:val="28"/>
          <w14:textFill>
            <w14:solidFill>
              <w14:schemeClr w14:val="tx1"/>
            </w14:solidFill>
          </w14:textFill>
        </w:rPr>
      </w:pPr>
    </w:p>
    <w:p w14:paraId="413D3418">
      <w:pPr>
        <w:rPr>
          <w:rFonts w:ascii="Times New Roman" w:hAnsi="Times New Roman" w:eastAsia="宋体" w:cs="Times New Roman"/>
          <w:color w:val="000000" w:themeColor="text1"/>
          <w14:textFill>
            <w14:solidFill>
              <w14:schemeClr w14:val="tx1"/>
            </w14:solidFill>
          </w14:textFill>
        </w:rPr>
      </w:pPr>
    </w:p>
    <w:p w14:paraId="5BDA5B9D">
      <w:pPr>
        <w:rPr>
          <w:rFonts w:ascii="Times New Roman" w:hAnsi="Times New Roman" w:eastAsia="宋体" w:cs="Times New Roman"/>
          <w:color w:val="000000" w:themeColor="text1"/>
          <w14:textFill>
            <w14:solidFill>
              <w14:schemeClr w14:val="tx1"/>
            </w14:solidFill>
          </w14:textFill>
        </w:rPr>
      </w:pPr>
    </w:p>
    <w:p w14:paraId="5F8104ED">
      <w:pPr>
        <w:rPr>
          <w:rFonts w:ascii="Times New Roman" w:hAnsi="Times New Roman" w:eastAsia="宋体" w:cs="Times New Roman"/>
          <w:color w:val="000000" w:themeColor="text1"/>
          <w14:textFill>
            <w14:solidFill>
              <w14:schemeClr w14:val="tx1"/>
            </w14:solidFill>
          </w14:textFill>
        </w:rPr>
      </w:pPr>
    </w:p>
    <w:p w14:paraId="6B4063DF">
      <w:pPr>
        <w:rPr>
          <w:rFonts w:ascii="Times New Roman" w:hAnsi="Times New Roman" w:eastAsia="宋体" w:cs="Times New Roman"/>
          <w:color w:val="000000" w:themeColor="text1"/>
          <w14:textFill>
            <w14:solidFill>
              <w14:schemeClr w14:val="tx1"/>
            </w14:solidFill>
          </w14:textFill>
        </w:rPr>
      </w:pPr>
    </w:p>
    <w:p w14:paraId="615461E9">
      <w:pPr>
        <w:pStyle w:val="3"/>
        <w:rPr>
          <w:rFonts w:ascii="Times New Roman" w:hAnsi="Times New Roman" w:eastAsia="宋体" w:cs="Times New Roman"/>
          <w:color w:val="000000" w:themeColor="text1"/>
          <w14:textFill>
            <w14:solidFill>
              <w14:schemeClr w14:val="tx1"/>
            </w14:solidFill>
          </w14:textFill>
        </w:rPr>
      </w:pPr>
    </w:p>
    <w:p w14:paraId="324B8D4F">
      <w:pPr>
        <w:rPr>
          <w:rFonts w:ascii="Times New Roman" w:hAnsi="Times New Roman" w:eastAsia="宋体" w:cs="Times New Roman"/>
          <w:color w:val="000000" w:themeColor="text1"/>
          <w14:textFill>
            <w14:solidFill>
              <w14:schemeClr w14:val="tx1"/>
            </w14:solidFill>
          </w14:textFill>
        </w:rPr>
      </w:pPr>
    </w:p>
    <w:p w14:paraId="250F4B0C">
      <w:pPr>
        <w:pStyle w:val="3"/>
        <w:rPr>
          <w:rFonts w:ascii="Times New Roman" w:hAnsi="Times New Roman" w:eastAsia="宋体" w:cs="Times New Roman"/>
          <w:color w:val="000000" w:themeColor="text1"/>
          <w14:textFill>
            <w14:solidFill>
              <w14:schemeClr w14:val="tx1"/>
            </w14:solidFill>
          </w14:textFill>
        </w:rPr>
      </w:pPr>
    </w:p>
    <w:p w14:paraId="1006F31D">
      <w:pPr>
        <w:rPr>
          <w:rFonts w:ascii="Times New Roman" w:hAnsi="Times New Roman" w:eastAsia="宋体" w:cs="Times New Roman"/>
          <w:color w:val="000000" w:themeColor="text1"/>
          <w14:textFill>
            <w14:solidFill>
              <w14:schemeClr w14:val="tx1"/>
            </w14:solidFill>
          </w14:textFill>
        </w:rPr>
      </w:pPr>
    </w:p>
    <w:p w14:paraId="6503B73A">
      <w:pPr>
        <w:rPr>
          <w:rFonts w:hint="eastAsia" w:ascii="Times New Roman" w:hAnsi="Times New Roman" w:eastAsia="宋体" w:cs="Times New Roman"/>
          <w:color w:val="000000" w:themeColor="text1"/>
          <w:lang w:eastAsia="zh-CN"/>
          <w14:textFill>
            <w14:solidFill>
              <w14:schemeClr w14:val="tx1"/>
            </w14:solidFill>
          </w14:textFill>
        </w:rPr>
      </w:pPr>
    </w:p>
    <w:p w14:paraId="72D1A376">
      <w:pPr>
        <w:pStyle w:val="3"/>
        <w:spacing w:before="78" w:line="367" w:lineRule="auto"/>
        <w:ind w:left="4971" w:right="1932" w:hanging="99"/>
        <w:rPr>
          <w:rFonts w:ascii="Times New Roman" w:hAnsi="Times New Roman" w:eastAsia="宋体" w:cs="Times New Roman"/>
          <w:color w:val="000000" w:themeColor="text1"/>
          <w:sz w:val="24"/>
          <w:szCs w:val="24"/>
          <w14:textFill>
            <w14:solidFill>
              <w14:schemeClr w14:val="tx1"/>
            </w14:solidFill>
          </w14:textFill>
        </w:rPr>
      </w:pPr>
    </w:p>
    <w:p w14:paraId="096E2F27">
      <w:pPr>
        <w:pStyle w:val="3"/>
        <w:spacing w:line="249" w:lineRule="auto"/>
        <w:rPr>
          <w:rFonts w:ascii="Times New Roman" w:hAnsi="Times New Roman" w:eastAsia="宋体" w:cs="Times New Roman"/>
          <w:color w:val="000000" w:themeColor="text1"/>
          <w14:textFill>
            <w14:solidFill>
              <w14:schemeClr w14:val="tx1"/>
            </w14:solidFill>
          </w14:textFill>
        </w:rPr>
      </w:pPr>
    </w:p>
    <w:sectPr>
      <w:headerReference r:id="rId16" w:type="default"/>
      <w:footerReference r:id="rId17" w:type="default"/>
      <w:pgSz w:w="11906" w:h="16839"/>
      <w:pgMar w:top="1440" w:right="1800" w:bottom="1440" w:left="1800" w:header="567" w:footer="113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1EBA7">
    <w:pPr>
      <w:spacing w:line="176" w:lineRule="auto"/>
      <w:ind w:left="440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CDAF0">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1CCDAF0">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3B163">
    <w:pPr>
      <w:spacing w:line="176" w:lineRule="auto"/>
      <w:ind w:left="440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B6289">
                          <w:pPr>
                            <w:pStyle w:val="15"/>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01B6289">
                    <w:pPr>
                      <w:pStyle w:val="15"/>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FB53C">
    <w:pPr>
      <w:spacing w:line="176" w:lineRule="auto"/>
      <w:ind w:left="440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3FCDC">
                          <w:pPr>
                            <w:pStyle w:val="15"/>
                          </w:pPr>
                          <w:r>
                            <w:t xml:space="preserve">第 </w:t>
                          </w:r>
                          <w:r>
                            <w:fldChar w:fldCharType="begin"/>
                          </w:r>
                          <w:r>
                            <w:instrText xml:space="preserve"> PAGE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8E3FCDC">
                    <w:pPr>
                      <w:pStyle w:val="15"/>
                    </w:pPr>
                    <w:r>
                      <w:t xml:space="preserve">第 </w:t>
                    </w:r>
                    <w:r>
                      <w:fldChar w:fldCharType="begin"/>
                    </w:r>
                    <w:r>
                      <w:instrText xml:space="preserve"> PAGE  \* MERGEFORMAT </w:instrText>
                    </w:r>
                    <w:r>
                      <w:fldChar w:fldCharType="separate"/>
                    </w:r>
                    <w:r>
                      <w:t>11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05F13">
    <w:pPr>
      <w:pStyle w:val="15"/>
      <w:jc w:val="center"/>
      <w:rPr>
        <w:rFonts w:hint="eastAsia" w:ascii="Times New Roman" w:hAnsi="Times New Roman" w:eastAsia="仿宋_GB2312"/>
        <w:sz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5A39D">
                          <w:pPr>
                            <w:pStyle w:val="15"/>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DF5A39D">
                    <w:pPr>
                      <w:pStyle w:val="15"/>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85C3E">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D86407">
                          <w:pPr>
                            <w:pStyle w:val="15"/>
                          </w:pPr>
                          <w:r>
                            <w:t xml:space="preserve">第 </w:t>
                          </w:r>
                          <w:r>
                            <w:fldChar w:fldCharType="begin"/>
                          </w:r>
                          <w:r>
                            <w:instrText xml:space="preserve"> PAGE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6D86407">
                    <w:pPr>
                      <w:pStyle w:val="15"/>
                    </w:pPr>
                    <w:r>
                      <w:t xml:space="preserve">第 </w:t>
                    </w:r>
                    <w:r>
                      <w:fldChar w:fldCharType="begin"/>
                    </w:r>
                    <w:r>
                      <w:instrText xml:space="preserve"> PAGE  \* MERGEFORMAT </w:instrText>
                    </w:r>
                    <w:r>
                      <w:fldChar w:fldCharType="separate"/>
                    </w:r>
                    <w:r>
                      <w:t>48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90108">
    <w:pPr>
      <w:pStyle w:val="15"/>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40188E">
                          <w:pPr>
                            <w:pStyle w:val="15"/>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940188E">
                    <w:pPr>
                      <w:pStyle w:val="15"/>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10EDF">
    <w:pPr>
      <w:spacing w:line="176" w:lineRule="auto"/>
      <w:ind w:left="46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29229F">
                          <w:pPr>
                            <w:pStyle w:val="15"/>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429229F">
                    <w:pPr>
                      <w:pStyle w:val="15"/>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DD74A">
    <w:pPr>
      <w:spacing w:line="176" w:lineRule="auto"/>
      <w:ind w:left="46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0FD14C">
                          <w:pPr>
                            <w:pStyle w:val="15"/>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20FD14C">
                    <w:pPr>
                      <w:pStyle w:val="15"/>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27CC1">
    <w:pPr>
      <w:pStyle w:val="16"/>
      <w:rPr>
        <w:rFonts w:hint="eastAsia" w:eastAsia="宋体"/>
        <w:lang w:eastAsia="zh-CN"/>
      </w:rPr>
    </w:pPr>
    <w:r>
      <w:rPr>
        <w:rFonts w:hint="eastAsia" w:eastAsia="宋体"/>
        <w:lang w:eastAsia="zh-CN"/>
      </w:rPr>
      <w:drawing>
        <wp:inline distT="0" distB="0" distL="114300" distR="114300">
          <wp:extent cx="1704975" cy="457200"/>
          <wp:effectExtent l="0" t="0" r="9525" b="0"/>
          <wp:docPr id="5" name="图片 5"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公司logo"/>
                  <pic:cNvPicPr>
                    <a:picLocks noChangeAspect="1"/>
                  </pic:cNvPicPr>
                </pic:nvPicPr>
                <pic:blipFill>
                  <a:blip r:embed="rId1"/>
                  <a:stretch>
                    <a:fillRect/>
                  </a:stretch>
                </pic:blipFill>
                <pic:spPr>
                  <a:xfrm>
                    <a:off x="0" y="0"/>
                    <a:ext cx="1704975" cy="4572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46CB2">
    <w:pPr>
      <w:pStyle w:val="16"/>
      <w:rPr>
        <w:rFonts w:hint="eastAsia" w:eastAsia="宋体"/>
        <w:lang w:eastAsia="zh-CN"/>
      </w:rPr>
    </w:pPr>
    <w:r>
      <w:rPr>
        <w:rFonts w:hint="eastAsia" w:eastAsia="宋体"/>
        <w:lang w:eastAsia="zh-CN"/>
      </w:rPr>
      <w:drawing>
        <wp:inline distT="0" distB="0" distL="114300" distR="114300">
          <wp:extent cx="1704975" cy="457200"/>
          <wp:effectExtent l="0" t="0" r="9525" b="0"/>
          <wp:docPr id="7" name="图片 7"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公司logo"/>
                  <pic:cNvPicPr>
                    <a:picLocks noChangeAspect="1"/>
                  </pic:cNvPicPr>
                </pic:nvPicPr>
                <pic:blipFill>
                  <a:blip r:embed="rId1"/>
                  <a:stretch>
                    <a:fillRect/>
                  </a:stretch>
                </pic:blipFill>
                <pic:spPr>
                  <a:xfrm>
                    <a:off x="0" y="0"/>
                    <a:ext cx="1704975" cy="4572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B4573">
    <w:pPr>
      <w:pStyle w:val="16"/>
      <w:rPr>
        <w:rFonts w:hint="eastAsia" w:eastAsia="宋体"/>
        <w:lang w:eastAsia="zh-CN"/>
      </w:rPr>
    </w:pPr>
    <w:r>
      <w:rPr>
        <w:rFonts w:hint="eastAsia" w:eastAsia="宋体"/>
        <w:lang w:eastAsia="zh-CN"/>
      </w:rPr>
      <w:drawing>
        <wp:inline distT="0" distB="0" distL="114300" distR="114300">
          <wp:extent cx="1704975" cy="457200"/>
          <wp:effectExtent l="0" t="0" r="9525" b="0"/>
          <wp:docPr id="17" name="图片 17"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公司logo"/>
                  <pic:cNvPicPr>
                    <a:picLocks noChangeAspect="1"/>
                  </pic:cNvPicPr>
                </pic:nvPicPr>
                <pic:blipFill>
                  <a:blip r:embed="rId1"/>
                  <a:stretch>
                    <a:fillRect/>
                  </a:stretch>
                </pic:blipFill>
                <pic:spPr>
                  <a:xfrm>
                    <a:off x="0" y="0"/>
                    <a:ext cx="1704975" cy="45720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EE3A3">
    <w:pPr>
      <w:pStyle w:val="16"/>
      <w:pBdr>
        <w:bottom w:val="none" w:color="auto" w:sz="0" w:space="1"/>
      </w:pBdr>
      <w:jc w:val="left"/>
      <w:rPr>
        <w:rFonts w:hint="eastAsia" w:hAnsi="宋体" w:eastAsia="宋体"/>
        <w:b/>
        <w:i/>
        <w:sz w:val="16"/>
        <w:szCs w:val="15"/>
        <w:highlight w:val="lightGray"/>
        <w:shd w:val="pct10" w:color="auto" w:fill="FFFFFF"/>
        <w:lang w:eastAsia="zh-CN"/>
      </w:rPr>
    </w:pPr>
    <w:r>
      <w:rPr>
        <w:rFonts w:hint="eastAsia" w:hAnsi="宋体" w:eastAsia="宋体"/>
        <w:b/>
        <w:i/>
        <w:sz w:val="16"/>
        <w:szCs w:val="15"/>
        <w:highlight w:val="lightGray"/>
        <w:shd w:val="pct10" w:color="auto" w:fill="FFFFFF"/>
        <w:lang w:eastAsia="zh-CN"/>
      </w:rPr>
      <w:drawing>
        <wp:inline distT="0" distB="0" distL="114300" distR="114300">
          <wp:extent cx="1704975" cy="457200"/>
          <wp:effectExtent l="0" t="0" r="9525" b="0"/>
          <wp:docPr id="4" name="图片 4"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logo"/>
                  <pic:cNvPicPr>
                    <a:picLocks noChangeAspect="1"/>
                  </pic:cNvPicPr>
                </pic:nvPicPr>
                <pic:blipFill>
                  <a:blip r:embed="rId1"/>
                  <a:stretch>
                    <a:fillRect/>
                  </a:stretch>
                </pic:blipFill>
                <pic:spPr>
                  <a:xfrm>
                    <a:off x="0" y="0"/>
                    <a:ext cx="1704975" cy="457200"/>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FDC9F">
    <w:pPr>
      <w:pStyle w:val="16"/>
      <w:pBdr>
        <w:bottom w:val="none" w:color="auto" w:sz="0" w:space="1"/>
      </w:pBdr>
      <w:jc w:val="left"/>
      <w:rPr>
        <w:rFonts w:hint="eastAsia" w:hAnsi="宋体" w:eastAsia="宋体"/>
        <w:b/>
        <w:i/>
        <w:sz w:val="16"/>
        <w:szCs w:val="15"/>
        <w:highlight w:val="lightGray"/>
        <w:shd w:val="pct10" w:color="auto" w:fill="FFFFFF"/>
        <w:lang w:eastAsia="zh-CN"/>
      </w:rPr>
    </w:pPr>
    <w:r>
      <w:rPr>
        <w:rFonts w:hint="eastAsia" w:hAnsi="宋体" w:eastAsia="宋体"/>
        <w:b/>
        <w:i/>
        <w:sz w:val="16"/>
        <w:szCs w:val="15"/>
        <w:highlight w:val="lightGray"/>
        <w:shd w:val="pct10" w:color="auto" w:fill="FFFFFF"/>
        <w:lang w:eastAsia="zh-CN"/>
      </w:rPr>
      <w:drawing>
        <wp:inline distT="0" distB="0" distL="114300" distR="114300">
          <wp:extent cx="1704975" cy="457200"/>
          <wp:effectExtent l="0" t="0" r="9525" b="0"/>
          <wp:docPr id="8" name="图片 8"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公司logo"/>
                  <pic:cNvPicPr>
                    <a:picLocks noChangeAspect="1"/>
                  </pic:cNvPicPr>
                </pic:nvPicPr>
                <pic:blipFill>
                  <a:blip r:embed="rId1"/>
                  <a:stretch>
                    <a:fillRect/>
                  </a:stretch>
                </pic:blipFill>
                <pic:spPr>
                  <a:xfrm>
                    <a:off x="0" y="0"/>
                    <a:ext cx="1704975" cy="457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E5C7DD"/>
    <w:multiLevelType w:val="singleLevel"/>
    <w:tmpl w:val="62E5C7D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ZjMzJiNGFmZGM0NWY4ZTI1NTM5ZmNhNWMzYzBkZmQifQ=="/>
  </w:docVars>
  <w:rsids>
    <w:rsidRoot w:val="00000000"/>
    <w:rsid w:val="0076088E"/>
    <w:rsid w:val="0108163F"/>
    <w:rsid w:val="034675D0"/>
    <w:rsid w:val="04C3580A"/>
    <w:rsid w:val="04EC71F3"/>
    <w:rsid w:val="05705425"/>
    <w:rsid w:val="057C552B"/>
    <w:rsid w:val="05D9604A"/>
    <w:rsid w:val="05E913F4"/>
    <w:rsid w:val="089E10FD"/>
    <w:rsid w:val="09AB63DF"/>
    <w:rsid w:val="0A1701E3"/>
    <w:rsid w:val="0B392B34"/>
    <w:rsid w:val="0C0F063C"/>
    <w:rsid w:val="0C586DBC"/>
    <w:rsid w:val="0D1B5609"/>
    <w:rsid w:val="0D467F4D"/>
    <w:rsid w:val="0DB717F6"/>
    <w:rsid w:val="0DBF2F33"/>
    <w:rsid w:val="0E643F9F"/>
    <w:rsid w:val="0E7E48C0"/>
    <w:rsid w:val="0F264E85"/>
    <w:rsid w:val="11821551"/>
    <w:rsid w:val="138C54D3"/>
    <w:rsid w:val="153E1DCE"/>
    <w:rsid w:val="15607780"/>
    <w:rsid w:val="1579111B"/>
    <w:rsid w:val="16E318AE"/>
    <w:rsid w:val="16F202E4"/>
    <w:rsid w:val="171C5E98"/>
    <w:rsid w:val="18CA59C9"/>
    <w:rsid w:val="18CB6463"/>
    <w:rsid w:val="19F4688D"/>
    <w:rsid w:val="1B9E2247"/>
    <w:rsid w:val="1BF562D2"/>
    <w:rsid w:val="1C123EE2"/>
    <w:rsid w:val="1E884D03"/>
    <w:rsid w:val="1EAB48DF"/>
    <w:rsid w:val="1FFC12EA"/>
    <w:rsid w:val="20E24984"/>
    <w:rsid w:val="21D773E4"/>
    <w:rsid w:val="22B4600F"/>
    <w:rsid w:val="22CF090D"/>
    <w:rsid w:val="24273E18"/>
    <w:rsid w:val="24526513"/>
    <w:rsid w:val="247B15BF"/>
    <w:rsid w:val="24A35EB2"/>
    <w:rsid w:val="24B76946"/>
    <w:rsid w:val="24C03F19"/>
    <w:rsid w:val="258A1146"/>
    <w:rsid w:val="273D2914"/>
    <w:rsid w:val="2753038A"/>
    <w:rsid w:val="28B704A4"/>
    <w:rsid w:val="29F85218"/>
    <w:rsid w:val="2B1C6CE5"/>
    <w:rsid w:val="2C613E82"/>
    <w:rsid w:val="2D4119D0"/>
    <w:rsid w:val="2D607001"/>
    <w:rsid w:val="2DEA32BF"/>
    <w:rsid w:val="2DF317E8"/>
    <w:rsid w:val="2E162111"/>
    <w:rsid w:val="2E4D57CF"/>
    <w:rsid w:val="2EB57234"/>
    <w:rsid w:val="30CA72A9"/>
    <w:rsid w:val="33964CC9"/>
    <w:rsid w:val="339F1BA2"/>
    <w:rsid w:val="342F7A89"/>
    <w:rsid w:val="34C957E7"/>
    <w:rsid w:val="35CB45CB"/>
    <w:rsid w:val="36AF3103"/>
    <w:rsid w:val="379F0A81"/>
    <w:rsid w:val="3821593A"/>
    <w:rsid w:val="398919E9"/>
    <w:rsid w:val="39AD1B7B"/>
    <w:rsid w:val="3C8340E4"/>
    <w:rsid w:val="3CB46F97"/>
    <w:rsid w:val="3CB94CA0"/>
    <w:rsid w:val="3CF2692D"/>
    <w:rsid w:val="3D2739F3"/>
    <w:rsid w:val="3DFA4C63"/>
    <w:rsid w:val="401C5365"/>
    <w:rsid w:val="40204729"/>
    <w:rsid w:val="40281F4E"/>
    <w:rsid w:val="405F5252"/>
    <w:rsid w:val="41032081"/>
    <w:rsid w:val="4235270E"/>
    <w:rsid w:val="42AB6E74"/>
    <w:rsid w:val="430D0479"/>
    <w:rsid w:val="43515EAA"/>
    <w:rsid w:val="437E5696"/>
    <w:rsid w:val="43BF1D0C"/>
    <w:rsid w:val="445552E9"/>
    <w:rsid w:val="45373301"/>
    <w:rsid w:val="454F2363"/>
    <w:rsid w:val="46636B05"/>
    <w:rsid w:val="46853538"/>
    <w:rsid w:val="47BE6D02"/>
    <w:rsid w:val="47D368A8"/>
    <w:rsid w:val="47DE781E"/>
    <w:rsid w:val="48162122"/>
    <w:rsid w:val="486B7B64"/>
    <w:rsid w:val="48AE09EF"/>
    <w:rsid w:val="497769C3"/>
    <w:rsid w:val="49EA0B8B"/>
    <w:rsid w:val="4B005387"/>
    <w:rsid w:val="4B2B0622"/>
    <w:rsid w:val="4B3519D1"/>
    <w:rsid w:val="4B524774"/>
    <w:rsid w:val="4B531E57"/>
    <w:rsid w:val="4BC6625C"/>
    <w:rsid w:val="4C9023AF"/>
    <w:rsid w:val="4D4A6C73"/>
    <w:rsid w:val="4D5C3245"/>
    <w:rsid w:val="4D781407"/>
    <w:rsid w:val="4E160D44"/>
    <w:rsid w:val="4EFA264F"/>
    <w:rsid w:val="50041972"/>
    <w:rsid w:val="515B0249"/>
    <w:rsid w:val="51AE428B"/>
    <w:rsid w:val="521A39DF"/>
    <w:rsid w:val="526130AB"/>
    <w:rsid w:val="526F391A"/>
    <w:rsid w:val="536F5EAA"/>
    <w:rsid w:val="540265A9"/>
    <w:rsid w:val="5418162E"/>
    <w:rsid w:val="54187EE0"/>
    <w:rsid w:val="543C792C"/>
    <w:rsid w:val="54B75204"/>
    <w:rsid w:val="55EA5BC3"/>
    <w:rsid w:val="56052DAF"/>
    <w:rsid w:val="59D94E1E"/>
    <w:rsid w:val="5A59165A"/>
    <w:rsid w:val="5ADD34EB"/>
    <w:rsid w:val="5DC77D43"/>
    <w:rsid w:val="5EA579F9"/>
    <w:rsid w:val="622540F5"/>
    <w:rsid w:val="627A637A"/>
    <w:rsid w:val="63220635"/>
    <w:rsid w:val="638B61DA"/>
    <w:rsid w:val="63FD075A"/>
    <w:rsid w:val="659B022A"/>
    <w:rsid w:val="65A82805"/>
    <w:rsid w:val="65B7579A"/>
    <w:rsid w:val="65D200F0"/>
    <w:rsid w:val="663B41ED"/>
    <w:rsid w:val="67F56799"/>
    <w:rsid w:val="690C2530"/>
    <w:rsid w:val="69567933"/>
    <w:rsid w:val="6B4B624F"/>
    <w:rsid w:val="6B630F5D"/>
    <w:rsid w:val="6DA9274A"/>
    <w:rsid w:val="6EE80984"/>
    <w:rsid w:val="703B696C"/>
    <w:rsid w:val="70457711"/>
    <w:rsid w:val="70716758"/>
    <w:rsid w:val="742E1666"/>
    <w:rsid w:val="746322B8"/>
    <w:rsid w:val="747131CA"/>
    <w:rsid w:val="74927DD7"/>
    <w:rsid w:val="74DF410A"/>
    <w:rsid w:val="75B0672C"/>
    <w:rsid w:val="75E342E9"/>
    <w:rsid w:val="7666341E"/>
    <w:rsid w:val="774150D6"/>
    <w:rsid w:val="78992CEF"/>
    <w:rsid w:val="78D5544C"/>
    <w:rsid w:val="79286E7F"/>
    <w:rsid w:val="7A1F3A82"/>
    <w:rsid w:val="7A3E119B"/>
    <w:rsid w:val="7AAF56C0"/>
    <w:rsid w:val="7B31720F"/>
    <w:rsid w:val="7B670E83"/>
    <w:rsid w:val="7CC57E14"/>
    <w:rsid w:val="7CC61BD9"/>
    <w:rsid w:val="7D9A3A96"/>
    <w:rsid w:val="7DEA7A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9">
    <w:name w:val="heading 2"/>
    <w:basedOn w:val="1"/>
    <w:next w:val="1"/>
    <w:qFormat/>
    <w:uiPriority w:val="0"/>
    <w:pPr>
      <w:keepNext/>
      <w:keepLines/>
      <w:widowControl/>
      <w:tabs>
        <w:tab w:val="left" w:pos="720"/>
      </w:tabs>
      <w:jc w:val="center"/>
      <w:outlineLvl w:val="1"/>
    </w:pPr>
    <w:rPr>
      <w:rFonts w:ascii="宋体" w:hAnsi="宋体"/>
      <w:b/>
      <w:color w:val="000000"/>
      <w:kern w:val="0"/>
      <w:sz w:val="30"/>
      <w:szCs w:val="30"/>
    </w:rPr>
  </w:style>
  <w:style w:type="paragraph" w:styleId="10">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11">
    <w:name w:val="heading 4"/>
    <w:basedOn w:val="1"/>
    <w:next w:val="1"/>
    <w:qFormat/>
    <w:uiPriority w:val="0"/>
    <w:pPr>
      <w:keepNext/>
      <w:keepLines/>
      <w:spacing w:line="360" w:lineRule="auto"/>
      <w:outlineLvl w:val="3"/>
    </w:pPr>
    <w:rPr>
      <w:rFonts w:ascii="Arial" w:hAnsi="Arial"/>
      <w:b/>
      <w:bCs/>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semiHidden/>
    <w:qFormat/>
    <w:uiPriority w:val="99"/>
    <w:pPr>
      <w:ind w:firstLine="420" w:firstLineChars="100"/>
    </w:p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styleId="4">
    <w:name w:val="Body Text 2"/>
    <w:basedOn w:val="1"/>
    <w:qFormat/>
    <w:uiPriority w:val="0"/>
    <w:pPr>
      <w:spacing w:after="120" w:afterLines="0" w:line="480" w:lineRule="auto"/>
    </w:pPr>
  </w:style>
  <w:style w:type="paragraph" w:styleId="5">
    <w:name w:val="Body Text First Indent 2"/>
    <w:basedOn w:val="6"/>
    <w:next w:val="1"/>
    <w:unhideWhenUsed/>
    <w:qFormat/>
    <w:uiPriority w:val="99"/>
    <w:pPr>
      <w:spacing w:after="120"/>
      <w:ind w:left="420" w:leftChars="200" w:firstLine="420" w:firstLineChars="200"/>
    </w:pPr>
    <w:rPr>
      <w:rFonts w:ascii="Times New Roman"/>
      <w:kern w:val="0"/>
      <w:sz w:val="20"/>
    </w:rPr>
  </w:style>
  <w:style w:type="paragraph" w:styleId="6">
    <w:name w:val="Body Text Indent"/>
    <w:basedOn w:val="1"/>
    <w:next w:val="7"/>
    <w:qFormat/>
    <w:uiPriority w:val="0"/>
    <w:pPr>
      <w:spacing w:after="120" w:afterLines="0"/>
      <w:ind w:left="420" w:leftChars="200"/>
    </w:pPr>
  </w:style>
  <w:style w:type="paragraph" w:customStyle="1" w:styleId="7">
    <w:name w:val="Default"/>
    <w:next w:val="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8">
    <w:name w:val="toc 2"/>
    <w:basedOn w:val="1"/>
    <w:next w:val="1"/>
    <w:qFormat/>
    <w:uiPriority w:val="39"/>
    <w:pPr>
      <w:ind w:left="420" w:leftChars="200"/>
    </w:pPr>
  </w:style>
  <w:style w:type="paragraph" w:styleId="12">
    <w:name w:val="Normal Indent"/>
    <w:basedOn w:val="1"/>
    <w:next w:val="5"/>
    <w:qFormat/>
    <w:uiPriority w:val="0"/>
    <w:pPr>
      <w:ind w:firstLine="420"/>
    </w:pPr>
    <w:rPr>
      <w:rFonts w:eastAsia="仿宋_GB2312"/>
      <w:sz w:val="30"/>
      <w:szCs w:val="30"/>
    </w:rPr>
  </w:style>
  <w:style w:type="paragraph" w:styleId="13">
    <w:name w:val="Body Text 3"/>
    <w:basedOn w:val="1"/>
    <w:qFormat/>
    <w:uiPriority w:val="0"/>
    <w:pPr>
      <w:spacing w:after="120" w:afterLines="0" w:afterAutospacing="0"/>
    </w:pPr>
    <w:rPr>
      <w:sz w:val="16"/>
    </w:rPr>
  </w:style>
  <w:style w:type="paragraph" w:styleId="14">
    <w:name w:val="Plain Text"/>
    <w:basedOn w:val="1"/>
    <w:qFormat/>
    <w:uiPriority w:val="0"/>
    <w:rPr>
      <w:rFonts w:ascii="宋体" w:hAnsi="Courier New" w:cs="Courier New"/>
      <w:szCs w:val="21"/>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rPr>
      <w:rFonts w:ascii="Times New Roman"/>
      <w:kern w:val="2"/>
      <w:sz w:val="21"/>
      <w:szCs w:val="24"/>
    </w:rPr>
  </w:style>
  <w:style w:type="paragraph" w:styleId="18">
    <w:name w:val="Message Header"/>
    <w:basedOn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Cambria" w:hAnsi="Cambria"/>
    </w:rPr>
  </w:style>
  <w:style w:type="paragraph" w:styleId="19">
    <w:name w:val="Normal (Web)"/>
    <w:basedOn w:val="1"/>
    <w:qFormat/>
    <w:uiPriority w:val="0"/>
    <w:rPr>
      <w:sz w:val="24"/>
    </w:rPr>
  </w:style>
  <w:style w:type="paragraph" w:styleId="20">
    <w:name w:val="Title"/>
    <w:basedOn w:val="1"/>
    <w:next w:val="1"/>
    <w:qFormat/>
    <w:uiPriority w:val="0"/>
    <w:pPr>
      <w:jc w:val="center"/>
      <w:outlineLvl w:val="0"/>
    </w:pPr>
    <w:rPr>
      <w:rFonts w:ascii="Arial" w:hAnsi="Arial"/>
      <w:sz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rPr>
      <w:rFonts w:ascii="Arial" w:hAnsi="Arial" w:eastAsia="黑体"/>
      <w:kern w:val="2"/>
      <w:sz w:val="21"/>
      <w:szCs w:val="21"/>
      <w:lang w:val="en-US" w:eastAsia="zh-CN" w:bidi="ar-SA"/>
    </w:rPr>
  </w:style>
  <w:style w:type="character" w:styleId="25">
    <w:name w:val="Hyperlink"/>
    <w:basedOn w:val="23"/>
    <w:qFormat/>
    <w:uiPriority w:val="0"/>
    <w:rPr>
      <w:color w:val="0000FF"/>
      <w:u w:val="single"/>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Table Text"/>
    <w:basedOn w:val="1"/>
    <w:semiHidden/>
    <w:qFormat/>
    <w:uiPriority w:val="0"/>
    <w:rPr>
      <w:rFonts w:ascii="宋体" w:hAnsi="宋体" w:eastAsia="宋体" w:cs="宋体"/>
      <w:sz w:val="24"/>
      <w:szCs w:val="24"/>
      <w:lang w:val="en-US" w:eastAsia="en-US" w:bidi="ar-SA"/>
    </w:rPr>
  </w:style>
  <w:style w:type="paragraph" w:customStyle="1" w:styleId="28">
    <w:name w:val="正文缩进1"/>
    <w:basedOn w:val="1"/>
    <w:autoRedefine/>
    <w:qFormat/>
    <w:uiPriority w:val="0"/>
    <w:pPr>
      <w:ind w:firstLine="420" w:firstLineChars="200"/>
    </w:pPr>
  </w:style>
  <w:style w:type="paragraph" w:customStyle="1" w:styleId="29">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09正文_wh"/>
    <w:autoRedefine/>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31">
    <w:name w:val="p0"/>
    <w:basedOn w:val="1"/>
    <w:qFormat/>
    <w:uiPriority w:val="0"/>
    <w:pPr>
      <w:widowControl/>
      <w:spacing w:line="408" w:lineRule="auto"/>
      <w:ind w:left="1"/>
      <w:textAlignment w:val="bottom"/>
    </w:pPr>
    <w:rPr>
      <w:color w:val="000000"/>
      <w:kern w:val="0"/>
      <w:szCs w:val="21"/>
    </w:rPr>
  </w:style>
  <w:style w:type="paragraph" w:customStyle="1" w:styleId="32">
    <w:name w:val="Blockquote"/>
    <w:basedOn w:val="1"/>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73</Pages>
  <Words>7923</Words>
  <Characters>9180</Characters>
  <TotalTime>55</TotalTime>
  <ScaleCrop>false</ScaleCrop>
  <LinksUpToDate>false</LinksUpToDate>
  <CharactersWithSpaces>9256</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2024-08-26T09:44:00Z</dcterms:created>
  <dc:creator>PC</dc:creator>
  <cp:lastModifiedBy>阿西巴</cp:lastModifiedBy>
  <dcterms:modified xsi:type="dcterms:W3CDTF">2025-09-04T03:46:56Z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2024-08-26T14:47:17Z</vt:filetime>
  </property>
  <property fmtid="{D5CDD505-2E9C-101B-9397-08002B2CF9AE}" pid="4" name="KSOProductBuildVer">
    <vt:lpwstr>2052-12.1.0.22529</vt:lpwstr>
  </property>
  <property fmtid="{D5CDD505-2E9C-101B-9397-08002B2CF9AE}" pid="5" name="ICV">
    <vt:lpwstr>D4E1361C42A94649953601A096C1471A_13</vt:lpwstr>
  </property>
  <property fmtid="{D5CDD505-2E9C-101B-9397-08002B2CF9AE}" pid="6" name="KSOTemplateDocerSaveRecord">
    <vt:lpwstr>eyJoZGlkIjoiMTY3ZmQ3MzZmMDE2M2QzMWNjM2IzMWUyNmEyZGQ4ODUiLCJ1c2VySWQiOiIyMTQ5NzUyODQifQ==</vt:lpwstr>
  </property>
</Properties>
</file>