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32FF">
      <w:pPr>
        <w:bidi w:val="0"/>
        <w:outlineLvl w:val="9"/>
        <w:rPr>
          <w:rFonts w:hint="default"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采购编号：</w:t>
      </w:r>
      <w:r>
        <w:rPr>
          <w:rFonts w:hint="eastAsia" w:asciiTheme="minorEastAsia" w:hAnsiTheme="minorEastAsia" w:eastAsiaTheme="minorEastAsia" w:cstheme="minorEastAsia"/>
          <w:b/>
          <w:bCs/>
          <w:color w:val="auto"/>
          <w:sz w:val="28"/>
          <w:szCs w:val="28"/>
          <w:highlight w:val="none"/>
          <w:lang w:eastAsia="zh-CN"/>
        </w:rPr>
        <w:t>SA2025007.1B1</w:t>
      </w:r>
    </w:p>
    <w:p w14:paraId="79734E4C">
      <w:pPr>
        <w:spacing w:line="360" w:lineRule="auto"/>
        <w:ind w:firstLine="643" w:firstLineChars="200"/>
        <w:outlineLvl w:val="9"/>
        <w:rPr>
          <w:rFonts w:hint="eastAsia" w:asciiTheme="minorEastAsia" w:hAnsiTheme="minorEastAsia" w:eastAsiaTheme="minorEastAsia" w:cstheme="minorEastAsia"/>
          <w:b/>
          <w:bCs/>
          <w:color w:val="auto"/>
          <w:sz w:val="32"/>
          <w:szCs w:val="32"/>
          <w:highlight w:val="none"/>
          <w:lang w:eastAsia="zh-CN"/>
        </w:rPr>
      </w:pPr>
    </w:p>
    <w:p w14:paraId="6D822BE9">
      <w:pPr>
        <w:spacing w:line="360" w:lineRule="auto"/>
        <w:ind w:firstLine="723" w:firstLineChars="200"/>
        <w:outlineLvl w:val="9"/>
        <w:rPr>
          <w:rFonts w:hint="eastAsia" w:asciiTheme="minorEastAsia" w:hAnsiTheme="minorEastAsia" w:eastAsiaTheme="minorEastAsia" w:cstheme="minorEastAsia"/>
          <w:b/>
          <w:bCs/>
          <w:color w:val="auto"/>
          <w:sz w:val="36"/>
          <w:szCs w:val="36"/>
          <w:highlight w:val="none"/>
        </w:rPr>
      </w:pPr>
    </w:p>
    <w:p w14:paraId="0E58989C">
      <w:pPr>
        <w:spacing w:line="20" w:lineRule="atLeast"/>
        <w:jc w:val="center"/>
        <w:outlineLvl w:val="9"/>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val="en-US" w:eastAsia="zh-CN"/>
        </w:rPr>
        <w:t>子洲县2025年中药材良种发放项目（二次）</w:t>
      </w:r>
    </w:p>
    <w:p w14:paraId="372720BC">
      <w:pPr>
        <w:spacing w:line="20" w:lineRule="atLeast"/>
        <w:jc w:val="center"/>
        <w:outlineLvl w:val="9"/>
        <w:rPr>
          <w:rFonts w:hint="eastAsia" w:asciiTheme="minorEastAsia" w:hAnsiTheme="minorEastAsia" w:eastAsiaTheme="minorEastAsia" w:cstheme="minorEastAsia"/>
          <w:b/>
          <w:bCs/>
          <w:color w:val="auto"/>
          <w:sz w:val="36"/>
          <w:szCs w:val="36"/>
          <w:highlight w:val="none"/>
          <w:lang w:eastAsia="zh-CN"/>
        </w:rPr>
      </w:pPr>
    </w:p>
    <w:p w14:paraId="3059B5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color w:val="auto"/>
          <w:sz w:val="44"/>
          <w:szCs w:val="44"/>
          <w:highlight w:val="none"/>
          <w:lang w:eastAsia="zh-CN"/>
        </w:rPr>
      </w:pPr>
    </w:p>
    <w:p w14:paraId="78549345">
      <w:pPr>
        <w:jc w:val="center"/>
        <w:outlineLvl w:val="9"/>
        <w:rPr>
          <w:rFonts w:hint="eastAsia" w:asciiTheme="minorEastAsia" w:hAnsiTheme="minorEastAsia" w:eastAsiaTheme="minorEastAsia" w:cstheme="minorEastAsia"/>
          <w:b/>
          <w:bCs/>
          <w:color w:val="auto"/>
          <w:sz w:val="72"/>
          <w:szCs w:val="72"/>
          <w:highlight w:val="none"/>
        </w:rPr>
      </w:pPr>
    </w:p>
    <w:p w14:paraId="669DF85E">
      <w:pPr>
        <w:pStyle w:val="23"/>
        <w:rPr>
          <w:rFonts w:hint="eastAsia"/>
        </w:rPr>
      </w:pPr>
    </w:p>
    <w:p w14:paraId="4B63CE93">
      <w:pPr>
        <w:pStyle w:val="2"/>
        <w:outlineLvl w:val="9"/>
        <w:rPr>
          <w:rFonts w:hint="eastAsia" w:asciiTheme="minorEastAsia" w:hAnsiTheme="minorEastAsia" w:eastAsiaTheme="minorEastAsia" w:cstheme="minorEastAsia"/>
          <w:color w:val="auto"/>
          <w:highlight w:val="none"/>
        </w:rPr>
      </w:pPr>
    </w:p>
    <w:p w14:paraId="47FC0223">
      <w:pPr>
        <w:jc w:val="center"/>
        <w:outlineLvl w:val="9"/>
        <w:rPr>
          <w:rFonts w:hint="eastAsia" w:asciiTheme="minorEastAsia" w:hAnsiTheme="minorEastAsia" w:eastAsiaTheme="minorEastAsia" w:cstheme="minorEastAsia"/>
          <w:b/>
          <w:bCs/>
          <w:color w:val="auto"/>
          <w:sz w:val="84"/>
          <w:szCs w:val="84"/>
          <w:highlight w:val="none"/>
        </w:rPr>
      </w:pPr>
      <w:r>
        <w:rPr>
          <w:rFonts w:hint="eastAsia" w:asciiTheme="minorEastAsia" w:hAnsiTheme="minorEastAsia" w:eastAsiaTheme="minorEastAsia" w:cstheme="minorEastAsia"/>
          <w:b/>
          <w:bCs/>
          <w:color w:val="auto"/>
          <w:sz w:val="84"/>
          <w:szCs w:val="84"/>
          <w:highlight w:val="none"/>
        </w:rPr>
        <w:t>招  标  文  件</w:t>
      </w:r>
    </w:p>
    <w:p w14:paraId="71CC2621">
      <w:pPr>
        <w:outlineLvl w:val="9"/>
        <w:rPr>
          <w:rFonts w:hint="eastAsia" w:asciiTheme="minorEastAsia" w:hAnsiTheme="minorEastAsia" w:eastAsiaTheme="minorEastAsia" w:cstheme="minorEastAsia"/>
          <w:color w:val="auto"/>
          <w:highlight w:val="none"/>
        </w:rPr>
      </w:pPr>
    </w:p>
    <w:p w14:paraId="07A1FCB0">
      <w:pPr>
        <w:outlineLvl w:val="9"/>
        <w:rPr>
          <w:rFonts w:hint="eastAsia" w:asciiTheme="minorEastAsia" w:hAnsiTheme="minorEastAsia" w:eastAsiaTheme="minorEastAsia" w:cstheme="minorEastAsia"/>
          <w:color w:val="auto"/>
          <w:highlight w:val="none"/>
        </w:rPr>
      </w:pPr>
    </w:p>
    <w:p w14:paraId="68A121AC">
      <w:pPr>
        <w:jc w:val="center"/>
        <w:outlineLvl w:val="9"/>
        <w:rPr>
          <w:rFonts w:hint="eastAsia" w:asciiTheme="minorEastAsia" w:hAnsiTheme="minorEastAsia" w:eastAsiaTheme="minorEastAsia" w:cstheme="minorEastAsia"/>
          <w:color w:val="auto"/>
          <w:szCs w:val="21"/>
          <w:highlight w:val="none"/>
        </w:rPr>
      </w:pPr>
    </w:p>
    <w:p w14:paraId="06D34384">
      <w:pPr>
        <w:pStyle w:val="2"/>
        <w:outlineLvl w:val="9"/>
        <w:rPr>
          <w:rFonts w:hint="eastAsia" w:asciiTheme="minorEastAsia" w:hAnsiTheme="minorEastAsia" w:eastAsiaTheme="minorEastAsia" w:cstheme="minorEastAsia"/>
          <w:color w:val="auto"/>
          <w:szCs w:val="21"/>
          <w:highlight w:val="none"/>
        </w:rPr>
      </w:pPr>
    </w:p>
    <w:p w14:paraId="242756E2">
      <w:pPr>
        <w:outlineLvl w:val="9"/>
        <w:rPr>
          <w:rFonts w:hint="eastAsia" w:asciiTheme="minorEastAsia" w:hAnsiTheme="minorEastAsia" w:eastAsiaTheme="minorEastAsia" w:cstheme="minorEastAsia"/>
          <w:color w:val="auto"/>
          <w:highlight w:val="none"/>
        </w:rPr>
      </w:pPr>
    </w:p>
    <w:p w14:paraId="32C1474F">
      <w:pPr>
        <w:pStyle w:val="23"/>
        <w:rPr>
          <w:rFonts w:hint="eastAsia"/>
        </w:rPr>
      </w:pPr>
    </w:p>
    <w:p w14:paraId="266AC047">
      <w:pPr>
        <w:pStyle w:val="15"/>
        <w:outlineLvl w:val="9"/>
        <w:rPr>
          <w:rFonts w:hint="eastAsia" w:asciiTheme="minorEastAsia" w:hAnsiTheme="minorEastAsia" w:eastAsiaTheme="minorEastAsia" w:cstheme="minorEastAsia"/>
          <w:b/>
          <w:bCs/>
          <w:color w:val="auto"/>
          <w:sz w:val="30"/>
          <w:szCs w:val="30"/>
          <w:highlight w:val="none"/>
        </w:rPr>
      </w:pPr>
    </w:p>
    <w:p w14:paraId="7F0D8331">
      <w:pPr>
        <w:pStyle w:val="15"/>
        <w:outlineLvl w:val="9"/>
        <w:rPr>
          <w:rFonts w:hint="eastAsia" w:asciiTheme="minorEastAsia" w:hAnsiTheme="minorEastAsia" w:eastAsiaTheme="minorEastAsia" w:cstheme="minorEastAsia"/>
          <w:color w:val="auto"/>
          <w:highlight w:val="none"/>
        </w:rPr>
      </w:pPr>
    </w:p>
    <w:p w14:paraId="4073844B">
      <w:pPr>
        <w:spacing w:line="360" w:lineRule="auto"/>
        <w:ind w:firstLine="643" w:firstLineChars="200"/>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采购单位：</w:t>
      </w:r>
      <w:r>
        <w:rPr>
          <w:rFonts w:hint="eastAsia" w:asciiTheme="minorEastAsia" w:hAnsiTheme="minorEastAsia" w:eastAsiaTheme="minorEastAsia" w:cstheme="minorEastAsia"/>
          <w:b/>
          <w:bCs/>
          <w:color w:val="auto"/>
          <w:sz w:val="32"/>
          <w:szCs w:val="32"/>
          <w:highlight w:val="none"/>
          <w:lang w:eastAsia="zh-CN"/>
        </w:rPr>
        <w:t>子洲县农业农村局</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 xml:space="preserve">      </w:t>
      </w:r>
    </w:p>
    <w:p w14:paraId="2846661A">
      <w:pPr>
        <w:spacing w:line="360" w:lineRule="auto"/>
        <w:ind w:firstLine="643" w:firstLineChars="200"/>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14:paraId="650C1315">
      <w:pPr>
        <w:spacing w:line="360" w:lineRule="auto"/>
        <w:ind w:firstLine="643" w:firstLineChars="200"/>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代理机构</w:t>
      </w:r>
      <w:r>
        <w:rPr>
          <w:rFonts w:hint="eastAsia" w:asciiTheme="minorEastAsia" w:hAnsiTheme="minorEastAsia" w:eastAsiaTheme="minorEastAsia" w:cstheme="minorEastAsia"/>
          <w:b/>
          <w:bCs/>
          <w:color w:val="auto"/>
          <w:sz w:val="32"/>
          <w:szCs w:val="32"/>
          <w:highlight w:val="none"/>
          <w:lang w:eastAsia="zh-CN"/>
        </w:rPr>
        <w:t>：陕安项目管理有限公司</w:t>
      </w:r>
      <w:r>
        <w:rPr>
          <w:rFonts w:hint="eastAsia" w:asciiTheme="minorEastAsia" w:hAnsiTheme="minorEastAsia" w:eastAsiaTheme="minorEastAsia" w:cstheme="minorEastAsia"/>
          <w:b/>
          <w:bCs/>
          <w:color w:val="auto"/>
          <w:sz w:val="32"/>
          <w:szCs w:val="32"/>
          <w:highlight w:val="none"/>
        </w:rPr>
        <w:t xml:space="preserve">     </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 xml:space="preserve">   </w:t>
      </w:r>
    </w:p>
    <w:p w14:paraId="5FA81FB5">
      <w:pPr>
        <w:spacing w:line="360" w:lineRule="auto"/>
        <w:ind w:firstLine="643" w:firstLineChars="200"/>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14:paraId="2C3947F3">
      <w:pPr>
        <w:spacing w:line="360" w:lineRule="auto"/>
        <w:ind w:firstLine="643" w:firstLineChars="200"/>
        <w:outlineLvl w:val="9"/>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日    期：二零二</w:t>
      </w:r>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年</w:t>
      </w:r>
      <w:r>
        <w:rPr>
          <w:rFonts w:hint="eastAsia" w:asciiTheme="minorEastAsia" w:hAnsiTheme="minorEastAsia" w:eastAsiaTheme="minorEastAsia" w:cstheme="minorEastAsia"/>
          <w:b/>
          <w:bCs/>
          <w:color w:val="auto"/>
          <w:sz w:val="32"/>
          <w:szCs w:val="32"/>
          <w:highlight w:val="none"/>
          <w:lang w:val="en-US" w:eastAsia="zh-CN"/>
        </w:rPr>
        <w:t>八</w:t>
      </w:r>
      <w:r>
        <w:rPr>
          <w:rFonts w:hint="eastAsia" w:asciiTheme="minorEastAsia" w:hAnsiTheme="minorEastAsia" w:eastAsiaTheme="minorEastAsia" w:cstheme="minorEastAsia"/>
          <w:b/>
          <w:bCs/>
          <w:color w:val="auto"/>
          <w:sz w:val="32"/>
          <w:szCs w:val="32"/>
          <w:highlight w:val="none"/>
        </w:rPr>
        <w:t xml:space="preserve">月          </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 xml:space="preserve">   </w:t>
      </w:r>
      <w:r>
        <w:rPr>
          <w:rFonts w:hint="eastAsia" w:asciiTheme="minorEastAsia" w:hAnsiTheme="minorEastAsia" w:eastAsiaTheme="minorEastAsia" w:cstheme="minorEastAsia"/>
          <w:b/>
          <w:bCs/>
          <w:color w:val="auto"/>
          <w:sz w:val="32"/>
          <w:szCs w:val="32"/>
          <w:highlight w:val="none"/>
          <w:lang w:val="en-US" w:eastAsia="zh-CN"/>
        </w:rPr>
        <w:t xml:space="preserve"> </w:t>
      </w:r>
    </w:p>
    <w:p w14:paraId="1F08755B">
      <w:pPr>
        <w:jc w:val="center"/>
        <w:outlineLvl w:val="9"/>
        <w:rPr>
          <w:rFonts w:hint="eastAsia" w:asciiTheme="minorEastAsia" w:hAnsiTheme="minorEastAsia" w:eastAsiaTheme="minorEastAsia" w:cstheme="minorEastAsia"/>
          <w:b/>
          <w:color w:val="auto"/>
          <w:sz w:val="32"/>
          <w:szCs w:val="32"/>
          <w:highlight w:val="none"/>
        </w:rPr>
      </w:pPr>
    </w:p>
    <w:p w14:paraId="6CE11755">
      <w:pPr>
        <w:snapToGrid w:val="0"/>
        <w:jc w:val="center"/>
        <w:outlineLvl w:val="9"/>
        <w:rPr>
          <w:rFonts w:hint="eastAsia" w:asciiTheme="minorEastAsia" w:hAnsiTheme="minorEastAsia" w:eastAsiaTheme="minorEastAsia" w:cstheme="minorEastAsia"/>
          <w:b/>
          <w:color w:val="auto"/>
          <w:sz w:val="48"/>
          <w:szCs w:val="48"/>
          <w:highlight w:val="none"/>
        </w:rPr>
        <w:sectPr>
          <w:headerReference r:id="rId3" w:type="default"/>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62BE16F">
      <w:pPr>
        <w:snapToGrid w:val="0"/>
        <w:jc w:val="center"/>
        <w:outlineLvl w:val="9"/>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14:paraId="3787470A">
      <w:pPr>
        <w:snapToGrid w:val="0"/>
        <w:spacing w:line="360" w:lineRule="auto"/>
        <w:jc w:val="center"/>
        <w:outlineLvl w:val="9"/>
        <w:rPr>
          <w:rFonts w:hint="eastAsia" w:asciiTheme="minorEastAsia" w:hAnsiTheme="minorEastAsia" w:eastAsiaTheme="minorEastAsia" w:cstheme="minorEastAsia"/>
          <w:b/>
          <w:color w:val="auto"/>
          <w:sz w:val="50"/>
          <w:highlight w:val="none"/>
        </w:rPr>
      </w:pPr>
    </w:p>
    <w:sdt>
      <w:sdtPr>
        <w:rPr>
          <w:rFonts w:ascii="宋体" w:hAnsi="宋体" w:eastAsia="宋体" w:cs="Times New Roman"/>
          <w:color w:val="auto"/>
          <w:kern w:val="2"/>
          <w:sz w:val="21"/>
          <w:szCs w:val="24"/>
          <w:lang w:val="en-US" w:eastAsia="zh-CN" w:bidi="ar-SA"/>
        </w:rPr>
        <w:id w:val="147473016"/>
        <w15:color w:val="DBDBDB"/>
        <w:docPartObj>
          <w:docPartGallery w:val="Table of Contents"/>
          <w:docPartUnique/>
        </w:docPartObj>
      </w:sdtPr>
      <w:sdtEndPr>
        <w:rPr>
          <w:rFonts w:hint="eastAsia" w:asciiTheme="minorEastAsia" w:hAnsiTheme="minorEastAsia" w:eastAsiaTheme="minorEastAsia" w:cstheme="minorEastAsia"/>
          <w:color w:val="auto"/>
          <w:kern w:val="2"/>
          <w:sz w:val="21"/>
          <w:szCs w:val="32"/>
          <w:highlight w:val="none"/>
          <w:lang w:val="en-US" w:eastAsia="zh-CN" w:bidi="ar-SA"/>
        </w:rPr>
      </w:sdtEndPr>
      <w:sdtContent>
        <w:p w14:paraId="56B55CB6">
          <w:pPr>
            <w:spacing w:before="0" w:beforeLines="0" w:after="0" w:afterLines="0" w:line="240" w:lineRule="auto"/>
            <w:ind w:left="0" w:leftChars="0" w:right="0" w:rightChars="0" w:firstLine="0" w:firstLineChars="0"/>
            <w:jc w:val="center"/>
            <w:rPr>
              <w:color w:val="auto"/>
            </w:rPr>
          </w:pPr>
          <w:bookmarkStart w:id="0" w:name="_Toc498326351"/>
          <w:bookmarkStart w:id="1" w:name="_Toc244623577"/>
          <w:bookmarkStart w:id="2" w:name="_Toc175033578"/>
          <w:bookmarkStart w:id="3" w:name="_Toc169846859"/>
          <w:bookmarkStart w:id="4" w:name="_Toc208337150"/>
          <w:bookmarkStart w:id="5" w:name="_Toc167591478"/>
          <w:bookmarkStart w:id="6" w:name="_Toc175032423"/>
          <w:bookmarkStart w:id="7" w:name="_Toc170980538"/>
          <w:bookmarkStart w:id="8" w:name="_Toc169838518"/>
          <w:bookmarkStart w:id="9" w:name="_Toc245657539"/>
          <w:bookmarkStart w:id="10" w:name="_Toc170980440"/>
          <w:bookmarkStart w:id="11" w:name="_Toc167591316"/>
          <w:bookmarkStart w:id="12" w:name="_Toc167591130"/>
          <w:bookmarkStart w:id="13" w:name="_Toc167849346"/>
          <w:bookmarkStart w:id="14" w:name="_Toc169846762"/>
          <w:bookmarkStart w:id="15" w:name="_Toc173549964"/>
          <w:bookmarkStart w:id="16" w:name="_Toc154482465"/>
          <w:bookmarkStart w:id="17" w:name="_Toc245658520"/>
          <w:bookmarkStart w:id="18" w:name="_Toc245176651"/>
          <w:bookmarkStart w:id="19" w:name="_Toc207897902"/>
          <w:bookmarkStart w:id="20" w:name="_Toc167591029"/>
          <w:bookmarkStart w:id="21" w:name="_Toc167590761"/>
          <w:bookmarkStart w:id="22" w:name="_Toc201650492"/>
          <w:bookmarkStart w:id="23" w:name="_Toc260242592"/>
        </w:p>
        <w:p w14:paraId="20799F22">
          <w:pPr>
            <w:pStyle w:val="18"/>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24"/>
            </w:rPr>
          </w:pPr>
          <w:r>
            <w:rPr>
              <w:rFonts w:hint="eastAsia" w:asciiTheme="minorEastAsia" w:hAnsiTheme="minorEastAsia" w:eastAsiaTheme="minorEastAsia" w:cstheme="minorEastAsia"/>
              <w:b/>
              <w:color w:val="auto"/>
              <w:sz w:val="24"/>
              <w:szCs w:val="24"/>
              <w:highlight w:val="none"/>
            </w:rPr>
            <w:fldChar w:fldCharType="begin"/>
          </w:r>
          <w:r>
            <w:rPr>
              <w:rFonts w:hint="eastAsia" w:asciiTheme="minorEastAsia" w:hAnsiTheme="minorEastAsia" w:eastAsiaTheme="minorEastAsia" w:cstheme="minorEastAsia"/>
              <w:b/>
              <w:color w:val="auto"/>
              <w:sz w:val="24"/>
              <w:szCs w:val="24"/>
              <w:highlight w:val="none"/>
            </w:rPr>
            <w:instrText xml:space="preserve">TOC \o "1-1" \h \u </w:instrText>
          </w:r>
          <w:r>
            <w:rPr>
              <w:rFonts w:hint="eastAsia" w:asciiTheme="minorEastAsia" w:hAnsiTheme="minorEastAsia" w:eastAsiaTheme="minorEastAsia" w:cstheme="minorEastAsia"/>
              <w:b/>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_Toc27314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第一章  招标公告</w:t>
          </w:r>
          <w:r>
            <w:rPr>
              <w:sz w:val="24"/>
              <w:szCs w:val="24"/>
            </w:rPr>
            <w:tab/>
          </w:r>
          <w:r>
            <w:rPr>
              <w:sz w:val="24"/>
              <w:szCs w:val="24"/>
            </w:rPr>
            <w:fldChar w:fldCharType="begin"/>
          </w:r>
          <w:r>
            <w:rPr>
              <w:sz w:val="24"/>
              <w:szCs w:val="24"/>
            </w:rPr>
            <w:instrText xml:space="preserve"> PAGEREF _Toc27314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14:paraId="5C75269B">
          <w:pPr>
            <w:pStyle w:val="18"/>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_Toc19449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24"/>
              <w:highlight w:val="none"/>
            </w:rPr>
            <w:t>第二章 投标须知前附表</w:t>
          </w:r>
          <w:r>
            <w:rPr>
              <w:sz w:val="24"/>
              <w:szCs w:val="24"/>
            </w:rPr>
            <w:tab/>
          </w:r>
          <w:r>
            <w:rPr>
              <w:sz w:val="24"/>
              <w:szCs w:val="24"/>
            </w:rPr>
            <w:fldChar w:fldCharType="begin"/>
          </w:r>
          <w:r>
            <w:rPr>
              <w:sz w:val="24"/>
              <w:szCs w:val="24"/>
            </w:rPr>
            <w:instrText xml:space="preserve"> PAGEREF _Toc19449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14:paraId="4C28F786">
          <w:pPr>
            <w:pStyle w:val="18"/>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_Toc722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第三章  投标须知</w:t>
          </w:r>
          <w:r>
            <w:rPr>
              <w:sz w:val="24"/>
              <w:szCs w:val="24"/>
            </w:rPr>
            <w:tab/>
          </w:r>
          <w:r>
            <w:rPr>
              <w:sz w:val="24"/>
              <w:szCs w:val="24"/>
            </w:rPr>
            <w:fldChar w:fldCharType="begin"/>
          </w:r>
          <w:r>
            <w:rPr>
              <w:sz w:val="24"/>
              <w:szCs w:val="24"/>
            </w:rPr>
            <w:instrText xml:space="preserve"> PAGEREF _Toc722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14:paraId="67A20D5E">
          <w:pPr>
            <w:pStyle w:val="18"/>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_Toc2281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24"/>
              <w:highlight w:val="none"/>
              <w:lang w:val="en-US" w:eastAsia="zh-CN"/>
            </w:rPr>
            <w:t xml:space="preserve">第四章  </w:t>
          </w:r>
          <w:r>
            <w:rPr>
              <w:rFonts w:hint="eastAsia" w:asciiTheme="minorEastAsia" w:hAnsiTheme="minorEastAsia" w:eastAsiaTheme="minorEastAsia" w:cstheme="minorEastAsia"/>
              <w:bCs/>
              <w:kern w:val="2"/>
              <w:sz w:val="24"/>
              <w:szCs w:val="24"/>
              <w:highlight w:val="none"/>
            </w:rPr>
            <w:t>采购内容及</w:t>
          </w:r>
          <w:r>
            <w:rPr>
              <w:rFonts w:hint="eastAsia" w:asciiTheme="minorEastAsia" w:hAnsiTheme="minorEastAsia" w:eastAsiaTheme="minorEastAsia" w:cstheme="minorEastAsia"/>
              <w:bCs/>
              <w:kern w:val="2"/>
              <w:sz w:val="24"/>
              <w:szCs w:val="24"/>
              <w:highlight w:val="none"/>
              <w:lang w:eastAsia="zh-CN"/>
            </w:rPr>
            <w:t>技术</w:t>
          </w:r>
          <w:r>
            <w:rPr>
              <w:rFonts w:hint="eastAsia" w:asciiTheme="minorEastAsia" w:hAnsiTheme="minorEastAsia" w:eastAsiaTheme="minorEastAsia" w:cstheme="minorEastAsia"/>
              <w:bCs/>
              <w:kern w:val="2"/>
              <w:sz w:val="24"/>
              <w:szCs w:val="24"/>
              <w:highlight w:val="none"/>
            </w:rPr>
            <w:t>要求</w:t>
          </w:r>
          <w:r>
            <w:rPr>
              <w:sz w:val="24"/>
              <w:szCs w:val="24"/>
            </w:rPr>
            <w:tab/>
          </w:r>
          <w:r>
            <w:rPr>
              <w:sz w:val="24"/>
              <w:szCs w:val="24"/>
            </w:rPr>
            <w:fldChar w:fldCharType="begin"/>
          </w:r>
          <w:r>
            <w:rPr>
              <w:sz w:val="24"/>
              <w:szCs w:val="24"/>
            </w:rPr>
            <w:instrText xml:space="preserve"> PAGEREF _Toc2281 \h </w:instrText>
          </w:r>
          <w:r>
            <w:rPr>
              <w:sz w:val="24"/>
              <w:szCs w:val="24"/>
            </w:rPr>
            <w:fldChar w:fldCharType="separate"/>
          </w:r>
          <w:r>
            <w:rPr>
              <w:sz w:val="24"/>
              <w:szCs w:val="24"/>
            </w:rPr>
            <w:t>31</w:t>
          </w:r>
          <w:r>
            <w:rPr>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14:paraId="23D24C0D">
          <w:pPr>
            <w:pStyle w:val="18"/>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_Toc1707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24"/>
              <w:highlight w:val="none"/>
              <w:lang w:val="en-US" w:eastAsia="zh-CN"/>
            </w:rPr>
            <w:t xml:space="preserve">第五章  </w:t>
          </w:r>
          <w:r>
            <w:rPr>
              <w:rFonts w:hint="eastAsia" w:asciiTheme="minorEastAsia" w:hAnsiTheme="minorEastAsia" w:eastAsiaTheme="minorEastAsia" w:cstheme="minorEastAsia"/>
              <w:bCs/>
              <w:sz w:val="24"/>
              <w:szCs w:val="24"/>
              <w:highlight w:val="none"/>
              <w:lang w:val="zh-CN"/>
            </w:rPr>
            <w:t>商务条款</w:t>
          </w:r>
          <w:r>
            <w:rPr>
              <w:sz w:val="24"/>
              <w:szCs w:val="24"/>
            </w:rPr>
            <w:tab/>
          </w:r>
          <w:r>
            <w:rPr>
              <w:sz w:val="24"/>
              <w:szCs w:val="24"/>
            </w:rPr>
            <w:fldChar w:fldCharType="begin"/>
          </w:r>
          <w:r>
            <w:rPr>
              <w:sz w:val="24"/>
              <w:szCs w:val="24"/>
            </w:rPr>
            <w:instrText xml:space="preserve"> PAGEREF _Toc1707 \h </w:instrText>
          </w:r>
          <w:r>
            <w:rPr>
              <w:sz w:val="24"/>
              <w:szCs w:val="24"/>
            </w:rPr>
            <w:fldChar w:fldCharType="separate"/>
          </w:r>
          <w:r>
            <w:rPr>
              <w:sz w:val="24"/>
              <w:szCs w:val="24"/>
            </w:rPr>
            <w:t>32</w:t>
          </w:r>
          <w:r>
            <w:rPr>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14:paraId="18F58B17">
          <w:pPr>
            <w:pStyle w:val="18"/>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_Toc28035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24"/>
              <w:highlight w:val="none"/>
              <w:lang w:val="en-US" w:eastAsia="zh-CN"/>
            </w:rPr>
            <w:t>第六章  合同条款</w:t>
          </w:r>
          <w:r>
            <w:rPr>
              <w:sz w:val="24"/>
              <w:szCs w:val="24"/>
            </w:rPr>
            <w:tab/>
          </w:r>
          <w:r>
            <w:rPr>
              <w:sz w:val="24"/>
              <w:szCs w:val="24"/>
            </w:rPr>
            <w:fldChar w:fldCharType="begin"/>
          </w:r>
          <w:r>
            <w:rPr>
              <w:sz w:val="24"/>
              <w:szCs w:val="24"/>
            </w:rPr>
            <w:instrText xml:space="preserve"> PAGEREF _Toc28035 \h </w:instrText>
          </w:r>
          <w:r>
            <w:rPr>
              <w:sz w:val="24"/>
              <w:szCs w:val="24"/>
            </w:rPr>
            <w:fldChar w:fldCharType="separate"/>
          </w:r>
          <w:r>
            <w:rPr>
              <w:sz w:val="24"/>
              <w:szCs w:val="24"/>
            </w:rPr>
            <w:t>33</w:t>
          </w:r>
          <w:r>
            <w:rPr>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14:paraId="778FA434">
          <w:pPr>
            <w:pStyle w:val="18"/>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_Toc10260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24"/>
              <w:highlight w:val="none"/>
              <w:lang w:val="zh-CN"/>
            </w:rPr>
            <w:t>第</w:t>
          </w:r>
          <w:r>
            <w:rPr>
              <w:rFonts w:hint="eastAsia" w:asciiTheme="minorEastAsia" w:hAnsiTheme="minorEastAsia" w:eastAsiaTheme="minorEastAsia" w:cstheme="minorEastAsia"/>
              <w:bCs/>
              <w:sz w:val="24"/>
              <w:szCs w:val="24"/>
              <w:highlight w:val="none"/>
              <w:lang w:val="en-US" w:eastAsia="zh-CN"/>
            </w:rPr>
            <w:t>七</w:t>
          </w:r>
          <w:r>
            <w:rPr>
              <w:rFonts w:hint="eastAsia" w:asciiTheme="minorEastAsia" w:hAnsiTheme="minorEastAsia" w:eastAsiaTheme="minorEastAsia" w:cstheme="minorEastAsia"/>
              <w:bCs/>
              <w:sz w:val="24"/>
              <w:szCs w:val="24"/>
              <w:highlight w:val="none"/>
              <w:lang w:val="zh-CN"/>
            </w:rPr>
            <w:t>章</w:t>
          </w:r>
          <w:r>
            <w:rPr>
              <w:rFonts w:hint="eastAsia" w:asciiTheme="minorEastAsia" w:hAnsiTheme="minorEastAsia" w:eastAsiaTheme="minorEastAsia" w:cstheme="minorEastAsia"/>
              <w:bCs/>
              <w:sz w:val="24"/>
              <w:szCs w:val="24"/>
              <w:highlight w:val="none"/>
            </w:rPr>
            <w:t xml:space="preserve"> </w:t>
          </w:r>
          <w:r>
            <w:rPr>
              <w:rFonts w:hint="eastAsia" w:asciiTheme="minorEastAsia" w:hAnsiTheme="minorEastAsia" w:eastAsiaTheme="minorEastAsia" w:cstheme="minorEastAsia"/>
              <w:bCs/>
              <w:sz w:val="24"/>
              <w:szCs w:val="24"/>
              <w:highlight w:val="none"/>
              <w:lang w:val="zh-CN"/>
            </w:rPr>
            <w:t>投标文件基本格式</w:t>
          </w:r>
          <w:r>
            <w:rPr>
              <w:sz w:val="24"/>
              <w:szCs w:val="24"/>
            </w:rPr>
            <w:tab/>
          </w:r>
          <w:r>
            <w:rPr>
              <w:sz w:val="24"/>
              <w:szCs w:val="24"/>
            </w:rPr>
            <w:fldChar w:fldCharType="begin"/>
          </w:r>
          <w:r>
            <w:rPr>
              <w:sz w:val="24"/>
              <w:szCs w:val="24"/>
            </w:rPr>
            <w:instrText xml:space="preserve"> PAGEREF _Toc10260 \h </w:instrText>
          </w:r>
          <w:r>
            <w:rPr>
              <w:sz w:val="24"/>
              <w:szCs w:val="24"/>
            </w:rPr>
            <w:fldChar w:fldCharType="separate"/>
          </w:r>
          <w:r>
            <w:rPr>
              <w:sz w:val="24"/>
              <w:szCs w:val="24"/>
            </w:rPr>
            <w:t>36</w:t>
          </w:r>
          <w:r>
            <w:rPr>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14:paraId="144B7227">
          <w:pPr>
            <w:pStyle w:val="18"/>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_Toc15472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kern w:val="2"/>
              <w:sz w:val="24"/>
              <w:szCs w:val="24"/>
              <w:highlight w:val="none"/>
              <w:lang w:val="en-US" w:eastAsia="zh-CN" w:bidi="ar-SA"/>
            </w:rPr>
            <w:t>第八章  榆林市公共资源交易平台全流程电子化政府采购项目内容</w:t>
          </w:r>
          <w:r>
            <w:rPr>
              <w:sz w:val="24"/>
              <w:szCs w:val="24"/>
            </w:rPr>
            <w:tab/>
          </w:r>
          <w:r>
            <w:rPr>
              <w:sz w:val="24"/>
              <w:szCs w:val="24"/>
            </w:rPr>
            <w:fldChar w:fldCharType="begin"/>
          </w:r>
          <w:r>
            <w:rPr>
              <w:sz w:val="24"/>
              <w:szCs w:val="24"/>
            </w:rPr>
            <w:instrText xml:space="preserve"> PAGEREF _Toc15472 \h </w:instrText>
          </w:r>
          <w:r>
            <w:rPr>
              <w:sz w:val="24"/>
              <w:szCs w:val="24"/>
            </w:rPr>
            <w:fldChar w:fldCharType="separate"/>
          </w:r>
          <w:r>
            <w:rPr>
              <w:sz w:val="24"/>
              <w:szCs w:val="24"/>
            </w:rPr>
            <w:t>59</w:t>
          </w:r>
          <w:r>
            <w:rPr>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14:paraId="633E3BEA">
          <w:pPr>
            <w:pStyle w:val="18"/>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24"/>
            </w:rPr>
          </w:pPr>
        </w:p>
        <w:p w14:paraId="0F2D30C2">
          <w:pPr>
            <w:keepNext w:val="0"/>
            <w:keepLines w:val="0"/>
            <w:pageBreakBefore w:val="0"/>
            <w:widowControl w:val="0"/>
            <w:kinsoku/>
            <w:wordWrap/>
            <w:overflowPunct/>
            <w:topLinePunct w:val="0"/>
            <w:autoSpaceDE/>
            <w:autoSpaceDN/>
            <w:bidi w:val="0"/>
            <w:adjustRightInd/>
            <w:snapToGrid w:val="0"/>
            <w:spacing w:before="312" w:beforeLines="100" w:after="156" w:afterLines="50" w:line="360" w:lineRule="auto"/>
            <w:jc w:val="center"/>
            <w:textAlignment w:val="auto"/>
            <w:outlineLvl w:val="9"/>
            <w:rPr>
              <w:rFonts w:hint="eastAsia" w:asciiTheme="minorEastAsia" w:hAnsiTheme="minorEastAsia" w:eastAsiaTheme="minorEastAsia" w:cstheme="minorEastAsia"/>
              <w:b/>
              <w:color w:val="auto"/>
              <w:sz w:val="32"/>
              <w:szCs w:val="32"/>
              <w:highlight w:val="none"/>
            </w:rPr>
            <w:sectPr>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color w:val="auto"/>
              <w:sz w:val="24"/>
              <w:szCs w:val="24"/>
              <w:highlight w:val="none"/>
            </w:rPr>
            <w:fldChar w:fldCharType="end"/>
          </w:r>
          <w:bookmarkStart w:id="287" w:name="_GoBack"/>
          <w:bookmarkEnd w:id="287"/>
        </w:p>
      </w:sdtContent>
    </w:sdt>
    <w:p w14:paraId="6765648D">
      <w:pPr>
        <w:snapToGrid w:val="0"/>
        <w:spacing w:before="312" w:beforeLines="100" w:after="156" w:afterLines="50" w:line="440" w:lineRule="exact"/>
        <w:jc w:val="center"/>
        <w:outlineLvl w:val="0"/>
        <w:rPr>
          <w:rFonts w:hint="eastAsia" w:asciiTheme="minorEastAsia" w:hAnsiTheme="minorEastAsia" w:eastAsiaTheme="minorEastAsia" w:cstheme="minorEastAsia"/>
          <w:b/>
          <w:color w:val="auto"/>
          <w:sz w:val="32"/>
          <w:szCs w:val="32"/>
          <w:highlight w:val="none"/>
        </w:rPr>
      </w:pPr>
      <w:bookmarkStart w:id="24" w:name="_Toc27314"/>
      <w:r>
        <w:rPr>
          <w:rFonts w:hint="eastAsia" w:asciiTheme="minorEastAsia" w:hAnsiTheme="minorEastAsia" w:eastAsiaTheme="minorEastAsia" w:cstheme="minorEastAsia"/>
          <w:b/>
          <w:color w:val="auto"/>
          <w:sz w:val="32"/>
          <w:szCs w:val="32"/>
          <w:highlight w:val="none"/>
        </w:rPr>
        <w:t>第一章  招标公告</w:t>
      </w:r>
      <w:bookmarkEnd w:id="24"/>
    </w:p>
    <w:p w14:paraId="36E939C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27"/>
          <w:rFonts w:hint="eastAsia" w:ascii="宋体" w:hAnsi="宋体" w:eastAsia="宋体" w:cs="宋体"/>
          <w:b/>
          <w:bCs/>
          <w:i w:val="0"/>
          <w:iCs w:val="0"/>
          <w:caps w:val="0"/>
          <w:color w:val="auto"/>
          <w:spacing w:val="0"/>
          <w:sz w:val="24"/>
          <w:szCs w:val="24"/>
          <w:shd w:val="clear" w:fill="FFFFFF"/>
        </w:rPr>
        <w:t>项目概况</w:t>
      </w:r>
    </w:p>
    <w:p w14:paraId="2DEE6BB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子洲县2025年中药材良种发放项目(二次)招标项目的潜在投标人应在登录全国公共资源交易中心平台（陕西省）使用CA锁报名后自行下载获取招标文件，并于 2025年09月15日 09时30分 （北京时间）前递交投标文件。</w:t>
      </w:r>
    </w:p>
    <w:p w14:paraId="09331EA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一、项目基本情况</w:t>
      </w:r>
    </w:p>
    <w:p w14:paraId="44B59E0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项目编号：SA2025007.1B1</w:t>
      </w:r>
    </w:p>
    <w:p w14:paraId="367EB2D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项目名称：子洲县2025年中药材良种发放项目(二次)</w:t>
      </w:r>
    </w:p>
    <w:p w14:paraId="253CDCF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5E714C1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预算金额：2,505,100.00元</w:t>
      </w:r>
    </w:p>
    <w:p w14:paraId="0B8A5BF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1D356C9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合同包1(子洲县2025年中药材良种发放项目（二次）):</w:t>
      </w:r>
    </w:p>
    <w:p w14:paraId="298C844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合同包预算金额：2,505,100.00元</w:t>
      </w:r>
    </w:p>
    <w:p w14:paraId="27220E1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合同包最高限价：2,505,100.00元</w:t>
      </w:r>
    </w:p>
    <w:tbl>
      <w:tblPr>
        <w:tblStyle w:val="24"/>
        <w:tblW w:w="9952" w:type="dxa"/>
        <w:tblInd w:w="-31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7"/>
        <w:gridCol w:w="2013"/>
        <w:gridCol w:w="2585"/>
        <w:gridCol w:w="1130"/>
        <w:gridCol w:w="1525"/>
        <w:gridCol w:w="1712"/>
      </w:tblGrid>
      <w:tr w14:paraId="78781B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59183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0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F5922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5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0265E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83B5D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15048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61578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1BEA94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37078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20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7364C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灌木、藤木，相关林木种子</w:t>
            </w:r>
          </w:p>
        </w:tc>
        <w:tc>
          <w:tcPr>
            <w:tcW w:w="25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544DD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子洲县2025年中药材良种发放项目</w:t>
            </w:r>
          </w:p>
        </w:tc>
        <w:tc>
          <w:tcPr>
            <w:tcW w:w="1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5685D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5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053C9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7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6640AE">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2,505,100.00</w:t>
            </w:r>
          </w:p>
        </w:tc>
      </w:tr>
    </w:tbl>
    <w:p w14:paraId="67F4CC0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337CE73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14:paraId="2E20B06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二、申请人的资格要求：</w:t>
      </w:r>
    </w:p>
    <w:p w14:paraId="21F545F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4BD4337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2AD3087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合同包1(子洲县2025年中药材良种发放项目（二次）)落实政府采购政策需满足的资格要求如下:</w:t>
      </w:r>
    </w:p>
    <w:p w14:paraId="0E89759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（11）其他需要落实的政府采购政策；</w:t>
      </w:r>
    </w:p>
    <w:p w14:paraId="4F0AF95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07C0FEF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合同包1(子洲县2025年中药材良种发放项目（二次）)特定资格要求如下:</w:t>
      </w:r>
    </w:p>
    <w:p w14:paraId="60DB792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（2）税收缴纳证明：提供2025年1月至今已缴存的至少1个月的纳税证明（银行缴费凭证）或完税证明，依法免税的单位应提供相关证明材料；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（3）社会保障资金缴纳证明：提供2025年1月至今已缴存的至少1个月的社会保障资金缴存单据或社保机构开具的社会保险参保缴费情况证明，依法不需要缴纳社会保障资金的单位应提供相关证明材料；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财务状况报告：提供2024年度财务审计报告；公司成立至开标日期不足一年的提供自成立以来的财务报表（至少包含资产负债表、利润表、现金流量表）或公司基本账户开户行出具自成立以来的资信证明及基本账户开户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对列入“信用中国”网站(www.creditchina.gov.cn)“失信被执行人、税收违法黑名单、异常经营名录”记录名单；“中国政府采购网”(www.ccgp.gov.cn)“政府采购严重违法失信行为信息记录”的单位，应当拒绝参与政府采购活动，提供查询截图（查询日期为从招标文件获取之日起至投标截止日前但最终以投标截止日当天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自主上报信用承诺书：投标人及其授权委托人应在“信用中国（陕西榆林）”网站(www.ylcredit.gov.cn)进行注册、登录、自主上报信用承诺书，包括：《榆林市政府采购货物类项目供应商信用承诺书》、《投标人信用承诺》、《投标人委托代理人员信用承诺书》(如有)、《投标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备注：本项目不接受联合体投标、不允许分包、转包，单位负责人为同一人或者存在直接控股、管理关系的不同供应商，不得参加同一合同项下的政府采购活动。</w:t>
      </w:r>
    </w:p>
    <w:p w14:paraId="0F3DB8F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三、获取招标文件</w:t>
      </w:r>
    </w:p>
    <w:p w14:paraId="75CB4F0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2025年08月25日 至 2025年08月29日 ，每天上午 09:00:00 至 12:00:00 ，下午 12:00:00 至 17:00:00 （北京时间）</w:t>
      </w:r>
    </w:p>
    <w:p w14:paraId="77138EC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14:paraId="0561E8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6ADB981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14:paraId="599CAE7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四、提交投标文件截止时间、开标时间和地点</w:t>
      </w:r>
    </w:p>
    <w:p w14:paraId="26A148B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2025年09月15日 09时30分00秒 （北京时间）</w:t>
      </w:r>
    </w:p>
    <w:p w14:paraId="6252227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提交投标文件地点：登录全国公共资源交易平台（陕西省•榆林市）网站〖首页〉电子交易平台〉陕西政府采购交易系统）企业端〗</w:t>
      </w:r>
    </w:p>
    <w:p w14:paraId="1C9C9DA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开标地点：登录全国公共资源交易平台（陕西省•榆林市）网站〖首页〉不见面开标〗系统，在线参加开标过程</w:t>
      </w:r>
    </w:p>
    <w:p w14:paraId="0B8543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五、公告期限</w:t>
      </w:r>
    </w:p>
    <w:p w14:paraId="06AA6E70">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062C3E7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六、其他补充事宜</w:t>
      </w:r>
    </w:p>
    <w:p w14:paraId="3FEEA12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本项目不专门面向中小企业采购。（2）供应商可登录全国公共资源交易中心平台（陕西省）（http://www.sxggzyjy.cn/）,选择“电子交易平台-陕西政府采购交易系统-陕西省公共资源交易平台-供应商”进行登录，登录后选择“交易乙方”身份进入供应商界面进行报名并免费下载招标文件。（3）本项目采用电子化招投标的方式，供应商使用数字认证证书（CA 锁）对投标文件进行签章、加密、递交及开标时解密等相关招投标事宜。（4）电子响应文件制作软件技术支持热线：400-998-0000，CA锁购买：榆林市市民大厦三楼E18、E19窗口办理，咨询电话0912-3452148、029-88661298或4006-369-888（陕西CA联系电话）。 （5）请各供应商获取招标文件后，按照陕西省财政厅《关于政府采购投标供应商注册登记有关事项的通知》要求，通过陕西省政府采购（http://www.ccgp-shaanxi.gov.cn/）注册登记加入陕西省政府采购投标供应商库。（6）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14:paraId="79C11B7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7"/>
          <w:rFonts w:hint="eastAsia" w:ascii="宋体" w:hAnsi="宋体" w:eastAsia="宋体" w:cs="宋体"/>
          <w:b/>
          <w:bCs/>
          <w:i w:val="0"/>
          <w:iCs w:val="0"/>
          <w:caps w:val="0"/>
          <w:color w:val="auto"/>
          <w:spacing w:val="0"/>
          <w:sz w:val="24"/>
          <w:szCs w:val="24"/>
          <w:shd w:val="clear" w:fill="FFFFFF"/>
        </w:rPr>
        <w:t>七、对本次招标提出询问，请按以下方式联系。</w:t>
      </w:r>
    </w:p>
    <w:p w14:paraId="51A93E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00D7A57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名称：子洲县农业农村局</w:t>
      </w:r>
    </w:p>
    <w:p w14:paraId="1E8342B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地址：子洲县兴庆路21号</w:t>
      </w:r>
    </w:p>
    <w:p w14:paraId="26C95BF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联系方式：18392297147</w:t>
      </w:r>
    </w:p>
    <w:p w14:paraId="70E7D1E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4E61758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名称：陕安项目管理有限公司</w:t>
      </w:r>
    </w:p>
    <w:p w14:paraId="6DD84DC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地址：榆林市富康路榆溪尚品3号楼1408</w:t>
      </w:r>
    </w:p>
    <w:p w14:paraId="105D393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联系方式：13228440603</w:t>
      </w:r>
    </w:p>
    <w:p w14:paraId="5457228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7899DE5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项目联系人：姬小凤</w:t>
      </w:r>
    </w:p>
    <w:p w14:paraId="07AEBAA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电话：13228440603</w:t>
      </w:r>
    </w:p>
    <w:p w14:paraId="45494193">
      <w:pPr>
        <w:jc w:val="center"/>
        <w:outlineLvl w:val="0"/>
        <w:rPr>
          <w:rFonts w:hint="eastAsia" w:asciiTheme="minorEastAsia" w:hAnsiTheme="minorEastAsia" w:eastAsiaTheme="minorEastAsia" w:cstheme="minorEastAsia"/>
          <w:b/>
          <w:bCs/>
          <w:color w:val="auto"/>
          <w:sz w:val="28"/>
          <w:szCs w:val="28"/>
          <w:highlight w:val="none"/>
        </w:rPr>
      </w:pPr>
    </w:p>
    <w:p w14:paraId="73862895">
      <w:pPr>
        <w:jc w:val="center"/>
        <w:outlineLvl w:val="0"/>
        <w:rPr>
          <w:rFonts w:hint="eastAsia" w:asciiTheme="minorEastAsia" w:hAnsiTheme="minorEastAsia" w:eastAsiaTheme="minorEastAsia" w:cstheme="minorEastAsia"/>
          <w:b/>
          <w:bCs/>
          <w:color w:val="auto"/>
          <w:sz w:val="28"/>
          <w:szCs w:val="28"/>
          <w:highlight w:val="none"/>
        </w:rPr>
      </w:pPr>
    </w:p>
    <w:p w14:paraId="0EC5097E">
      <w:pPr>
        <w:jc w:val="center"/>
        <w:outlineLvl w:val="0"/>
        <w:rPr>
          <w:rFonts w:hint="eastAsia" w:asciiTheme="minorEastAsia" w:hAnsiTheme="minorEastAsia" w:eastAsiaTheme="minorEastAsia" w:cstheme="minorEastAsia"/>
          <w:b/>
          <w:bCs/>
          <w:color w:val="auto"/>
          <w:sz w:val="28"/>
          <w:szCs w:val="28"/>
          <w:highlight w:val="none"/>
        </w:rPr>
      </w:pPr>
    </w:p>
    <w:p w14:paraId="3A4679D0">
      <w:pPr>
        <w:jc w:val="center"/>
        <w:outlineLvl w:val="0"/>
        <w:rPr>
          <w:rFonts w:hint="eastAsia" w:asciiTheme="minorEastAsia" w:hAnsiTheme="minorEastAsia" w:eastAsiaTheme="minorEastAsia" w:cstheme="minorEastAsia"/>
          <w:b/>
          <w:bCs/>
          <w:color w:val="auto"/>
          <w:sz w:val="28"/>
          <w:szCs w:val="28"/>
          <w:highlight w:val="none"/>
        </w:rPr>
      </w:pPr>
    </w:p>
    <w:p w14:paraId="168E9CC4">
      <w:pPr>
        <w:rPr>
          <w:rFonts w:hint="eastAsia" w:asciiTheme="minorEastAsia" w:hAnsiTheme="minorEastAsia" w:eastAsiaTheme="minorEastAsia" w:cstheme="minorEastAsia"/>
          <w:b/>
          <w:bCs/>
          <w:color w:val="auto"/>
          <w:sz w:val="28"/>
          <w:szCs w:val="28"/>
          <w:highlight w:val="none"/>
        </w:rPr>
      </w:pPr>
      <w:bookmarkStart w:id="25" w:name="_Toc19449"/>
      <w:r>
        <w:rPr>
          <w:rFonts w:hint="eastAsia" w:asciiTheme="minorEastAsia" w:hAnsiTheme="minorEastAsia" w:eastAsiaTheme="minorEastAsia" w:cstheme="minorEastAsia"/>
          <w:b/>
          <w:bCs/>
          <w:color w:val="auto"/>
          <w:sz w:val="28"/>
          <w:szCs w:val="28"/>
          <w:highlight w:val="none"/>
        </w:rPr>
        <w:br w:type="page"/>
      </w:r>
    </w:p>
    <w:p w14:paraId="6EC958B8">
      <w:pPr>
        <w:jc w:val="center"/>
        <w:outlineLvl w:val="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8"/>
          <w:szCs w:val="28"/>
          <w:highlight w:val="none"/>
        </w:rPr>
        <w:t>第二章 投标须知前附表</w:t>
      </w:r>
      <w:bookmarkEnd w:id="25"/>
    </w:p>
    <w:bookmarkEnd w:id="0"/>
    <w:tbl>
      <w:tblPr>
        <w:tblStyle w:val="2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907"/>
        <w:gridCol w:w="7014"/>
      </w:tblGrid>
      <w:tr w14:paraId="078C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blHeader/>
          <w:jc w:val="center"/>
        </w:trPr>
        <w:tc>
          <w:tcPr>
            <w:tcW w:w="818" w:type="dxa"/>
            <w:vAlign w:val="center"/>
          </w:tcPr>
          <w:p w14:paraId="5551D413">
            <w:pPr>
              <w:pageBreakBefore w:val="0"/>
              <w:bidi w:val="0"/>
              <w:spacing w:line="360" w:lineRule="auto"/>
              <w:jc w:val="center"/>
              <w:rPr>
                <w:rFonts w:hAnsi="宋体" w:cs="宋体"/>
                <w:b/>
                <w:sz w:val="24"/>
                <w:szCs w:val="24"/>
              </w:rPr>
            </w:pPr>
            <w:r>
              <w:rPr>
                <w:rFonts w:hint="eastAsia" w:hAnsi="宋体" w:cs="宋体"/>
                <w:b/>
                <w:sz w:val="24"/>
                <w:szCs w:val="24"/>
              </w:rPr>
              <w:t>序号</w:t>
            </w:r>
          </w:p>
        </w:tc>
        <w:tc>
          <w:tcPr>
            <w:tcW w:w="1907" w:type="dxa"/>
            <w:vAlign w:val="center"/>
          </w:tcPr>
          <w:p w14:paraId="6867D404">
            <w:pPr>
              <w:pageBreakBefore w:val="0"/>
              <w:bidi w:val="0"/>
              <w:spacing w:line="360" w:lineRule="auto"/>
              <w:jc w:val="center"/>
              <w:rPr>
                <w:rFonts w:hAnsi="宋体" w:cs="宋体"/>
                <w:b/>
                <w:sz w:val="24"/>
                <w:szCs w:val="24"/>
              </w:rPr>
            </w:pPr>
            <w:r>
              <w:rPr>
                <w:rFonts w:hint="eastAsia" w:hAnsi="宋体" w:cs="宋体"/>
                <w:b/>
                <w:sz w:val="24"/>
                <w:szCs w:val="24"/>
              </w:rPr>
              <w:t>条款名称</w:t>
            </w:r>
          </w:p>
        </w:tc>
        <w:tc>
          <w:tcPr>
            <w:tcW w:w="7014" w:type="dxa"/>
            <w:vAlign w:val="center"/>
          </w:tcPr>
          <w:p w14:paraId="6819A4C5">
            <w:pPr>
              <w:pageBreakBefore w:val="0"/>
              <w:bidi w:val="0"/>
              <w:spacing w:line="360" w:lineRule="auto"/>
              <w:jc w:val="center"/>
              <w:rPr>
                <w:rFonts w:hAnsi="宋体" w:cs="宋体"/>
                <w:b/>
                <w:sz w:val="24"/>
                <w:szCs w:val="24"/>
              </w:rPr>
            </w:pPr>
            <w:r>
              <w:rPr>
                <w:rFonts w:hint="eastAsia" w:hAnsi="宋体" w:cs="宋体"/>
                <w:b/>
                <w:sz w:val="24"/>
                <w:szCs w:val="24"/>
              </w:rPr>
              <w:t>说明和要求</w:t>
            </w:r>
          </w:p>
        </w:tc>
      </w:tr>
      <w:tr w14:paraId="2809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18" w:type="dxa"/>
            <w:vAlign w:val="center"/>
          </w:tcPr>
          <w:p w14:paraId="7B34A971">
            <w:pPr>
              <w:pageBreakBefore w:val="0"/>
              <w:bidi w:val="0"/>
              <w:spacing w:line="360" w:lineRule="auto"/>
              <w:jc w:val="center"/>
              <w:rPr>
                <w:rFonts w:hAnsi="宋体" w:cs="宋体"/>
                <w:sz w:val="24"/>
                <w:szCs w:val="24"/>
              </w:rPr>
            </w:pPr>
            <w:r>
              <w:rPr>
                <w:rFonts w:hint="eastAsia" w:hAnsi="宋体" w:cs="宋体"/>
                <w:sz w:val="24"/>
                <w:szCs w:val="24"/>
              </w:rPr>
              <w:t>1</w:t>
            </w:r>
          </w:p>
        </w:tc>
        <w:tc>
          <w:tcPr>
            <w:tcW w:w="1907" w:type="dxa"/>
            <w:vAlign w:val="center"/>
          </w:tcPr>
          <w:p w14:paraId="6F8D0740">
            <w:pPr>
              <w:pageBreakBefore w:val="0"/>
              <w:bidi w:val="0"/>
              <w:spacing w:line="360" w:lineRule="auto"/>
              <w:jc w:val="left"/>
              <w:rPr>
                <w:rFonts w:hAnsi="宋体" w:cs="宋体"/>
                <w:sz w:val="24"/>
                <w:szCs w:val="24"/>
              </w:rPr>
            </w:pPr>
            <w:r>
              <w:rPr>
                <w:rFonts w:hint="eastAsia" w:hAnsi="宋体" w:cs="宋体"/>
                <w:sz w:val="24"/>
                <w:szCs w:val="24"/>
              </w:rPr>
              <w:t>采购人</w:t>
            </w:r>
          </w:p>
        </w:tc>
        <w:tc>
          <w:tcPr>
            <w:tcW w:w="7014" w:type="dxa"/>
            <w:vAlign w:val="center"/>
          </w:tcPr>
          <w:p w14:paraId="46FEE2FC">
            <w:pPr>
              <w:pageBreakBefore w:val="0"/>
              <w:bidi w:val="0"/>
              <w:spacing w:line="360" w:lineRule="auto"/>
              <w:jc w:val="left"/>
              <w:rPr>
                <w:rFonts w:hint="eastAsia" w:hAnsi="宋体" w:eastAsia="宋体" w:cs="宋体"/>
                <w:sz w:val="24"/>
                <w:szCs w:val="24"/>
                <w:lang w:eastAsia="zh-CN"/>
              </w:rPr>
            </w:pPr>
            <w:r>
              <w:rPr>
                <w:rFonts w:hint="eastAsia" w:hAnsi="宋体" w:cs="宋体"/>
                <w:sz w:val="24"/>
                <w:szCs w:val="24"/>
                <w:lang w:eastAsia="zh-CN"/>
              </w:rPr>
              <w:t>子洲县农业农村局</w:t>
            </w:r>
          </w:p>
        </w:tc>
      </w:tr>
      <w:tr w14:paraId="55C2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18" w:type="dxa"/>
            <w:vAlign w:val="center"/>
          </w:tcPr>
          <w:p w14:paraId="44579961">
            <w:pPr>
              <w:pageBreakBefore w:val="0"/>
              <w:bidi w:val="0"/>
              <w:spacing w:line="360" w:lineRule="auto"/>
              <w:jc w:val="center"/>
              <w:rPr>
                <w:rFonts w:hAnsi="宋体" w:cs="宋体"/>
                <w:sz w:val="24"/>
                <w:szCs w:val="24"/>
              </w:rPr>
            </w:pPr>
            <w:r>
              <w:rPr>
                <w:rFonts w:hint="eastAsia" w:hAnsi="宋体" w:cs="宋体"/>
                <w:sz w:val="24"/>
                <w:szCs w:val="24"/>
              </w:rPr>
              <w:t>2</w:t>
            </w:r>
          </w:p>
        </w:tc>
        <w:tc>
          <w:tcPr>
            <w:tcW w:w="1907" w:type="dxa"/>
            <w:vAlign w:val="center"/>
          </w:tcPr>
          <w:p w14:paraId="2C1A69E0">
            <w:pPr>
              <w:pageBreakBefore w:val="0"/>
              <w:bidi w:val="0"/>
              <w:spacing w:line="360" w:lineRule="auto"/>
              <w:jc w:val="left"/>
              <w:rPr>
                <w:rFonts w:hAnsi="宋体" w:cs="宋体"/>
                <w:sz w:val="24"/>
                <w:szCs w:val="24"/>
              </w:rPr>
            </w:pPr>
            <w:r>
              <w:rPr>
                <w:rFonts w:hint="eastAsia" w:hAnsi="宋体" w:cs="宋体"/>
                <w:sz w:val="24"/>
                <w:szCs w:val="24"/>
              </w:rPr>
              <w:t>采购代理机构</w:t>
            </w:r>
          </w:p>
        </w:tc>
        <w:tc>
          <w:tcPr>
            <w:tcW w:w="7014" w:type="dxa"/>
            <w:vAlign w:val="center"/>
          </w:tcPr>
          <w:p w14:paraId="1597E9DD">
            <w:pPr>
              <w:pageBreakBefore w:val="0"/>
              <w:bidi w:val="0"/>
              <w:spacing w:line="360" w:lineRule="auto"/>
              <w:rPr>
                <w:rFonts w:hint="eastAsia" w:hAnsi="宋体" w:eastAsia="宋体" w:cs="宋体"/>
                <w:sz w:val="24"/>
                <w:szCs w:val="24"/>
                <w:lang w:eastAsia="zh-CN"/>
              </w:rPr>
            </w:pPr>
            <w:r>
              <w:rPr>
                <w:rFonts w:hint="eastAsia" w:hAnsi="宋体" w:cs="宋体"/>
                <w:sz w:val="24"/>
                <w:szCs w:val="24"/>
                <w:lang w:eastAsia="zh-CN"/>
              </w:rPr>
              <w:t>陕安项目管理有限公司</w:t>
            </w:r>
          </w:p>
        </w:tc>
      </w:tr>
      <w:tr w14:paraId="4D11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18" w:type="dxa"/>
            <w:vAlign w:val="center"/>
          </w:tcPr>
          <w:p w14:paraId="3A53C17B">
            <w:pPr>
              <w:pageBreakBefore w:val="0"/>
              <w:bidi w:val="0"/>
              <w:spacing w:line="360" w:lineRule="auto"/>
              <w:jc w:val="center"/>
              <w:rPr>
                <w:rFonts w:hAnsi="宋体" w:cs="宋体"/>
                <w:sz w:val="24"/>
                <w:szCs w:val="24"/>
              </w:rPr>
            </w:pPr>
            <w:r>
              <w:rPr>
                <w:rFonts w:hint="eastAsia" w:hAnsi="宋体" w:cs="宋体"/>
                <w:sz w:val="24"/>
                <w:szCs w:val="24"/>
              </w:rPr>
              <w:t>3</w:t>
            </w:r>
          </w:p>
        </w:tc>
        <w:tc>
          <w:tcPr>
            <w:tcW w:w="1907" w:type="dxa"/>
            <w:vAlign w:val="center"/>
          </w:tcPr>
          <w:p w14:paraId="325E64F6">
            <w:pPr>
              <w:pageBreakBefore w:val="0"/>
              <w:bidi w:val="0"/>
              <w:spacing w:line="360" w:lineRule="auto"/>
              <w:jc w:val="left"/>
              <w:rPr>
                <w:rFonts w:hAnsi="宋体" w:cs="宋体"/>
                <w:sz w:val="24"/>
                <w:szCs w:val="24"/>
              </w:rPr>
            </w:pPr>
            <w:r>
              <w:rPr>
                <w:rFonts w:hint="eastAsia" w:hAnsi="宋体" w:cs="宋体"/>
                <w:sz w:val="24"/>
                <w:szCs w:val="24"/>
              </w:rPr>
              <w:t>监督管理机构</w:t>
            </w:r>
          </w:p>
        </w:tc>
        <w:tc>
          <w:tcPr>
            <w:tcW w:w="7014" w:type="dxa"/>
            <w:vAlign w:val="center"/>
          </w:tcPr>
          <w:p w14:paraId="0280F2AA">
            <w:pPr>
              <w:pageBreakBefore w:val="0"/>
              <w:bidi w:val="0"/>
              <w:spacing w:line="360" w:lineRule="auto"/>
              <w:rPr>
                <w:rFonts w:hAnsi="宋体" w:cs="宋体"/>
                <w:sz w:val="24"/>
                <w:szCs w:val="24"/>
              </w:rPr>
            </w:pPr>
            <w:r>
              <w:rPr>
                <w:rFonts w:hint="eastAsia" w:hAnsi="宋体" w:cs="宋体"/>
                <w:sz w:val="24"/>
                <w:szCs w:val="24"/>
                <w:lang w:val="en-US" w:eastAsia="zh-CN"/>
              </w:rPr>
              <w:t>子洲县财政局</w:t>
            </w:r>
          </w:p>
        </w:tc>
      </w:tr>
      <w:tr w14:paraId="710B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818" w:type="dxa"/>
            <w:vAlign w:val="center"/>
          </w:tcPr>
          <w:p w14:paraId="1DB1E958">
            <w:pPr>
              <w:pageBreakBefore w:val="0"/>
              <w:bidi w:val="0"/>
              <w:spacing w:line="360" w:lineRule="auto"/>
              <w:jc w:val="center"/>
              <w:rPr>
                <w:rFonts w:hAnsi="宋体" w:cs="宋体"/>
                <w:sz w:val="24"/>
                <w:szCs w:val="24"/>
              </w:rPr>
            </w:pPr>
            <w:r>
              <w:rPr>
                <w:rFonts w:hint="eastAsia" w:hAnsi="宋体" w:cs="宋体"/>
                <w:sz w:val="24"/>
                <w:szCs w:val="24"/>
              </w:rPr>
              <w:t>4</w:t>
            </w:r>
          </w:p>
        </w:tc>
        <w:tc>
          <w:tcPr>
            <w:tcW w:w="1907" w:type="dxa"/>
            <w:vAlign w:val="center"/>
          </w:tcPr>
          <w:p w14:paraId="15007F24">
            <w:pPr>
              <w:pageBreakBefore w:val="0"/>
              <w:bidi w:val="0"/>
              <w:spacing w:line="360" w:lineRule="auto"/>
              <w:jc w:val="left"/>
              <w:rPr>
                <w:rFonts w:hAnsi="宋体" w:cs="宋体"/>
                <w:sz w:val="24"/>
                <w:szCs w:val="24"/>
              </w:rPr>
            </w:pPr>
            <w:r>
              <w:rPr>
                <w:rFonts w:hint="eastAsia" w:hAnsi="宋体" w:cs="宋体"/>
                <w:sz w:val="24"/>
                <w:szCs w:val="24"/>
              </w:rPr>
              <w:t>项目名称</w:t>
            </w:r>
          </w:p>
        </w:tc>
        <w:tc>
          <w:tcPr>
            <w:tcW w:w="7014" w:type="dxa"/>
            <w:vAlign w:val="center"/>
          </w:tcPr>
          <w:p w14:paraId="22525CD3">
            <w:pPr>
              <w:pageBreakBefore w:val="0"/>
              <w:bidi w:val="0"/>
              <w:spacing w:line="360" w:lineRule="auto"/>
              <w:rPr>
                <w:rFonts w:hAnsi="宋体" w:cs="宋体"/>
                <w:sz w:val="24"/>
                <w:szCs w:val="24"/>
              </w:rPr>
            </w:pPr>
            <w:r>
              <w:rPr>
                <w:rFonts w:hint="eastAsia" w:hAnsi="宋体" w:cs="宋体"/>
                <w:sz w:val="24"/>
                <w:szCs w:val="24"/>
                <w:lang w:val="en-US" w:eastAsia="zh-CN"/>
              </w:rPr>
              <w:t>子洲县2025年中药材良种发放项目（二次）</w:t>
            </w:r>
          </w:p>
        </w:tc>
      </w:tr>
      <w:tr w14:paraId="2666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8" w:type="dxa"/>
            <w:vAlign w:val="center"/>
          </w:tcPr>
          <w:p w14:paraId="4B00082B">
            <w:pPr>
              <w:pageBreakBefore w:val="0"/>
              <w:bidi w:val="0"/>
              <w:spacing w:line="360" w:lineRule="auto"/>
              <w:jc w:val="center"/>
              <w:rPr>
                <w:rFonts w:hAnsi="宋体" w:cs="宋体"/>
                <w:sz w:val="24"/>
                <w:szCs w:val="24"/>
              </w:rPr>
            </w:pPr>
            <w:r>
              <w:rPr>
                <w:rFonts w:hint="eastAsia" w:hAnsi="宋体" w:cs="宋体"/>
                <w:sz w:val="24"/>
                <w:szCs w:val="24"/>
              </w:rPr>
              <w:t>5</w:t>
            </w:r>
          </w:p>
        </w:tc>
        <w:tc>
          <w:tcPr>
            <w:tcW w:w="1907" w:type="dxa"/>
            <w:vAlign w:val="center"/>
          </w:tcPr>
          <w:p w14:paraId="7CE4F3E3">
            <w:pPr>
              <w:pageBreakBefore w:val="0"/>
              <w:bidi w:val="0"/>
              <w:spacing w:line="360" w:lineRule="auto"/>
              <w:jc w:val="left"/>
              <w:rPr>
                <w:rFonts w:hAnsi="宋体" w:cs="宋体"/>
                <w:sz w:val="24"/>
                <w:szCs w:val="24"/>
              </w:rPr>
            </w:pPr>
            <w:r>
              <w:rPr>
                <w:rFonts w:hint="eastAsia" w:hAnsi="宋体" w:cs="宋体"/>
                <w:sz w:val="24"/>
                <w:szCs w:val="24"/>
              </w:rPr>
              <w:t>项目编号</w:t>
            </w:r>
          </w:p>
        </w:tc>
        <w:tc>
          <w:tcPr>
            <w:tcW w:w="7014" w:type="dxa"/>
            <w:vAlign w:val="center"/>
          </w:tcPr>
          <w:p w14:paraId="4DF6D4CC">
            <w:pPr>
              <w:pageBreakBefore w:val="0"/>
              <w:bidi w:val="0"/>
              <w:spacing w:line="360" w:lineRule="auto"/>
              <w:rPr>
                <w:rFonts w:hint="eastAsia" w:hAnsi="宋体" w:eastAsia="宋体" w:cs="宋体"/>
                <w:sz w:val="24"/>
                <w:szCs w:val="24"/>
                <w:lang w:eastAsia="zh-CN"/>
              </w:rPr>
            </w:pPr>
            <w:r>
              <w:rPr>
                <w:rFonts w:hint="eastAsia" w:hAnsi="宋体" w:cs="宋体"/>
                <w:sz w:val="24"/>
                <w:szCs w:val="24"/>
                <w:lang w:eastAsia="zh-CN"/>
              </w:rPr>
              <w:t>SA2025007.1B1</w:t>
            </w:r>
          </w:p>
        </w:tc>
      </w:tr>
      <w:tr w14:paraId="54E6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8" w:type="dxa"/>
            <w:vAlign w:val="center"/>
          </w:tcPr>
          <w:p w14:paraId="02089224">
            <w:pPr>
              <w:pageBreakBefore w:val="0"/>
              <w:bidi w:val="0"/>
              <w:spacing w:line="360" w:lineRule="auto"/>
              <w:jc w:val="center"/>
              <w:rPr>
                <w:rFonts w:hAnsi="宋体" w:cs="宋体"/>
                <w:sz w:val="24"/>
                <w:szCs w:val="24"/>
              </w:rPr>
            </w:pPr>
            <w:r>
              <w:rPr>
                <w:rFonts w:hint="eastAsia" w:hAnsi="宋体" w:cs="宋体"/>
                <w:sz w:val="24"/>
                <w:szCs w:val="24"/>
              </w:rPr>
              <w:t>6</w:t>
            </w:r>
          </w:p>
        </w:tc>
        <w:tc>
          <w:tcPr>
            <w:tcW w:w="1907" w:type="dxa"/>
            <w:vAlign w:val="center"/>
          </w:tcPr>
          <w:p w14:paraId="65B7DE26">
            <w:pPr>
              <w:pageBreakBefore w:val="0"/>
              <w:bidi w:val="0"/>
              <w:spacing w:line="360" w:lineRule="auto"/>
              <w:jc w:val="left"/>
              <w:rPr>
                <w:rFonts w:hAnsi="宋体" w:cs="宋体"/>
                <w:sz w:val="24"/>
                <w:szCs w:val="24"/>
              </w:rPr>
            </w:pPr>
            <w:r>
              <w:rPr>
                <w:rFonts w:hint="eastAsia" w:hAnsi="宋体" w:cs="宋体"/>
                <w:sz w:val="24"/>
                <w:szCs w:val="24"/>
              </w:rPr>
              <w:t>标段名称</w:t>
            </w:r>
          </w:p>
        </w:tc>
        <w:tc>
          <w:tcPr>
            <w:tcW w:w="7014" w:type="dxa"/>
            <w:vAlign w:val="center"/>
          </w:tcPr>
          <w:p w14:paraId="3748547F">
            <w:pPr>
              <w:pageBreakBefore w:val="0"/>
              <w:bidi w:val="0"/>
              <w:spacing w:line="360" w:lineRule="auto"/>
              <w:rPr>
                <w:rFonts w:hAnsi="宋体" w:cs="宋体"/>
                <w:sz w:val="24"/>
                <w:szCs w:val="24"/>
              </w:rPr>
            </w:pPr>
            <w:r>
              <w:rPr>
                <w:rFonts w:hint="eastAsia" w:hAnsi="宋体" w:cs="宋体"/>
                <w:sz w:val="24"/>
                <w:szCs w:val="24"/>
                <w:lang w:val="en-US" w:eastAsia="zh-CN"/>
              </w:rPr>
              <w:t>/</w:t>
            </w:r>
          </w:p>
        </w:tc>
      </w:tr>
      <w:tr w14:paraId="1731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8" w:type="dxa"/>
            <w:vAlign w:val="center"/>
          </w:tcPr>
          <w:p w14:paraId="292CC882">
            <w:pPr>
              <w:pageBreakBefore w:val="0"/>
              <w:bidi w:val="0"/>
              <w:spacing w:line="360" w:lineRule="auto"/>
              <w:jc w:val="center"/>
              <w:rPr>
                <w:rFonts w:hAnsi="宋体" w:cs="宋体"/>
                <w:sz w:val="24"/>
                <w:szCs w:val="24"/>
              </w:rPr>
            </w:pPr>
            <w:r>
              <w:rPr>
                <w:rFonts w:hint="eastAsia" w:hAnsi="宋体" w:cs="宋体"/>
                <w:sz w:val="24"/>
                <w:szCs w:val="24"/>
              </w:rPr>
              <w:t>7</w:t>
            </w:r>
          </w:p>
        </w:tc>
        <w:tc>
          <w:tcPr>
            <w:tcW w:w="1907" w:type="dxa"/>
            <w:vAlign w:val="center"/>
          </w:tcPr>
          <w:p w14:paraId="4350E727">
            <w:pPr>
              <w:pageBreakBefore w:val="0"/>
              <w:bidi w:val="0"/>
              <w:spacing w:line="360" w:lineRule="auto"/>
              <w:jc w:val="left"/>
              <w:rPr>
                <w:rFonts w:hint="eastAsia" w:hAnsi="宋体" w:eastAsia="宋体" w:cs="宋体"/>
                <w:sz w:val="24"/>
                <w:szCs w:val="24"/>
                <w:lang w:eastAsia="zh-CN"/>
              </w:rPr>
            </w:pPr>
            <w:r>
              <w:rPr>
                <w:rFonts w:hint="eastAsia" w:hAnsi="宋体" w:cs="宋体"/>
                <w:sz w:val="24"/>
                <w:szCs w:val="24"/>
                <w:lang w:val="en-US" w:eastAsia="zh-CN"/>
              </w:rPr>
              <w:t>标段</w:t>
            </w:r>
            <w:r>
              <w:rPr>
                <w:rFonts w:hint="eastAsia" w:hAnsi="宋体" w:cs="宋体"/>
                <w:sz w:val="24"/>
                <w:szCs w:val="24"/>
                <w:lang w:eastAsia="zh-CN"/>
              </w:rPr>
              <w:t>编号</w:t>
            </w:r>
          </w:p>
        </w:tc>
        <w:tc>
          <w:tcPr>
            <w:tcW w:w="7014" w:type="dxa"/>
            <w:vAlign w:val="center"/>
          </w:tcPr>
          <w:p w14:paraId="36C6088E">
            <w:pPr>
              <w:pageBreakBefore w:val="0"/>
              <w:bidi w:val="0"/>
              <w:spacing w:line="360" w:lineRule="auto"/>
              <w:rPr>
                <w:rFonts w:hint="default" w:hAnsi="宋体" w:cs="宋体"/>
                <w:sz w:val="24"/>
                <w:szCs w:val="24"/>
                <w:lang w:val="en-US"/>
              </w:rPr>
            </w:pPr>
            <w:r>
              <w:rPr>
                <w:rFonts w:hint="eastAsia" w:hAnsi="宋体" w:cs="宋体"/>
                <w:sz w:val="24"/>
                <w:szCs w:val="24"/>
                <w:lang w:val="en-US" w:eastAsia="zh-CN"/>
              </w:rPr>
              <w:t>/</w:t>
            </w:r>
          </w:p>
        </w:tc>
      </w:tr>
      <w:tr w14:paraId="32C6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8" w:type="dxa"/>
            <w:vAlign w:val="center"/>
          </w:tcPr>
          <w:p w14:paraId="580A72C2">
            <w:pPr>
              <w:pageBreakBefore w:val="0"/>
              <w:bidi w:val="0"/>
              <w:spacing w:line="360" w:lineRule="auto"/>
              <w:jc w:val="center"/>
              <w:rPr>
                <w:rFonts w:hAnsi="宋体" w:cs="宋体"/>
                <w:sz w:val="24"/>
                <w:szCs w:val="24"/>
              </w:rPr>
            </w:pPr>
            <w:r>
              <w:rPr>
                <w:rFonts w:hint="eastAsia" w:hAnsi="宋体" w:cs="宋体"/>
                <w:sz w:val="24"/>
                <w:szCs w:val="24"/>
              </w:rPr>
              <w:t>8</w:t>
            </w:r>
          </w:p>
        </w:tc>
        <w:tc>
          <w:tcPr>
            <w:tcW w:w="1907" w:type="dxa"/>
            <w:vAlign w:val="center"/>
          </w:tcPr>
          <w:p w14:paraId="75D1345B">
            <w:pPr>
              <w:pageBreakBefore w:val="0"/>
              <w:bidi w:val="0"/>
              <w:spacing w:line="360" w:lineRule="auto"/>
              <w:jc w:val="left"/>
              <w:rPr>
                <w:rFonts w:hAnsi="宋体" w:cs="宋体"/>
                <w:sz w:val="24"/>
                <w:szCs w:val="24"/>
              </w:rPr>
            </w:pPr>
            <w:r>
              <w:rPr>
                <w:rFonts w:hint="eastAsia" w:hAnsi="宋体" w:cs="宋体"/>
                <w:sz w:val="24"/>
                <w:szCs w:val="24"/>
              </w:rPr>
              <w:t>采购内容及要求</w:t>
            </w:r>
          </w:p>
        </w:tc>
        <w:tc>
          <w:tcPr>
            <w:tcW w:w="7014" w:type="dxa"/>
            <w:vAlign w:val="center"/>
          </w:tcPr>
          <w:p w14:paraId="57292AEE">
            <w:pPr>
              <w:pStyle w:val="104"/>
              <w:pageBreakBefore w:val="0"/>
              <w:bidi w:val="0"/>
              <w:spacing w:line="360" w:lineRule="auto"/>
              <w:ind w:firstLine="0" w:firstLineChars="0"/>
              <w:rPr>
                <w:rFonts w:ascii="宋体" w:hAnsi="宋体" w:cs="宋体"/>
                <w:sz w:val="24"/>
                <w:szCs w:val="24"/>
              </w:rPr>
            </w:pPr>
            <w:r>
              <w:rPr>
                <w:rFonts w:hint="eastAsia" w:ascii="宋体" w:hAnsi="宋体" w:cs="宋体"/>
                <w:sz w:val="24"/>
                <w:szCs w:val="24"/>
              </w:rPr>
              <w:t xml:space="preserve">详见招标文件第四章 </w:t>
            </w:r>
            <w:r>
              <w:rPr>
                <w:rFonts w:hint="eastAsia" w:ascii="宋体" w:hAnsi="宋体" w:cs="宋体"/>
                <w:sz w:val="24"/>
                <w:szCs w:val="24"/>
                <w:lang w:val="en-US" w:eastAsia="zh-CN"/>
              </w:rPr>
              <w:t>采购内容及技术要求</w:t>
            </w:r>
            <w:r>
              <w:rPr>
                <w:rFonts w:hint="eastAsia" w:ascii="宋体" w:hAnsi="宋体" w:cs="宋体"/>
                <w:sz w:val="24"/>
                <w:szCs w:val="24"/>
              </w:rPr>
              <w:t>。</w:t>
            </w:r>
          </w:p>
        </w:tc>
      </w:tr>
      <w:tr w14:paraId="11B1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3D0F44BB">
            <w:pPr>
              <w:pageBreakBefore w:val="0"/>
              <w:bidi w:val="0"/>
              <w:spacing w:line="360" w:lineRule="auto"/>
              <w:jc w:val="center"/>
              <w:rPr>
                <w:rFonts w:hAnsi="宋体" w:cs="宋体"/>
                <w:sz w:val="24"/>
                <w:szCs w:val="24"/>
              </w:rPr>
            </w:pPr>
            <w:r>
              <w:rPr>
                <w:rFonts w:hint="eastAsia" w:hAnsi="宋体" w:cs="宋体"/>
                <w:sz w:val="24"/>
                <w:szCs w:val="24"/>
              </w:rPr>
              <w:t>9</w:t>
            </w:r>
          </w:p>
        </w:tc>
        <w:tc>
          <w:tcPr>
            <w:tcW w:w="1907" w:type="dxa"/>
            <w:vAlign w:val="center"/>
          </w:tcPr>
          <w:p w14:paraId="553A60FF">
            <w:pPr>
              <w:pageBreakBefore w:val="0"/>
              <w:bidi w:val="0"/>
              <w:spacing w:line="360" w:lineRule="auto"/>
              <w:rPr>
                <w:rFonts w:hAnsi="宋体" w:cs="宋体"/>
                <w:sz w:val="24"/>
                <w:szCs w:val="24"/>
                <w:highlight w:val="red"/>
              </w:rPr>
            </w:pPr>
            <w:r>
              <w:rPr>
                <w:rFonts w:hint="eastAsia" w:hAnsi="宋体" w:cs="宋体"/>
                <w:sz w:val="24"/>
                <w:szCs w:val="24"/>
              </w:rPr>
              <w:t>投标人资格要求</w:t>
            </w:r>
          </w:p>
        </w:tc>
        <w:tc>
          <w:tcPr>
            <w:tcW w:w="7014" w:type="dxa"/>
          </w:tcPr>
          <w:p w14:paraId="40D0EC55">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（2）税收缴纳证明：提供2025年1月至今已缴存的至少1个月的纳税证明（银行缴费凭证）或完税证明，依法免税的单位应提供相关证明材料；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（3）社会保障资金缴纳证明：提供2025年1月至今已缴存的至少1个月的社会保障资金缴存单据或社保机构开具的社会保险参保缴费情况证明，依法不需要缴纳社会保障资金的单位应提供相关证明材料；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财务状况报告：提供2024年度财务审计报告；公司成立至开标日期不足一年的提供自成立以来的财务报表（至少包含资产负债表、利润表、现金流量表）或公司基本账户开户行出具自成立以来的资信证明及基本账户开户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对列入“信用中国”网站(www.creditchina.gov.cn)“失信被执行人、税收违法黑名单、异常经营名录”记录名单；“中国政府采购网”(www.ccgp.gov.cn)“政府采购严重违法失信行为信息记录”的单位，应当拒绝参与政府采购活动，提供查询截图（查询日期为从招标文件获取之日起至投标截止日前但最终以投标截止日当天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）自主上报信用承诺书：投标人及其授权委托人应在“信用中国（陕西榆林）”网站(www.ylcredit.gov.cn)进行注册、登录、自主上报信用承诺书，包括：</w:t>
            </w:r>
            <w:r>
              <w:rPr>
                <w:rFonts w:hint="eastAsia" w:ascii="宋体" w:hAnsi="宋体" w:eastAsia="宋体" w:cs="宋体"/>
                <w:color w:val="auto"/>
                <w:sz w:val="24"/>
                <w:szCs w:val="24"/>
              </w:rPr>
              <w:t>《榆林市政府采购</w:t>
            </w:r>
            <w:r>
              <w:rPr>
                <w:rFonts w:hint="eastAsia" w:ascii="宋体" w:hAnsi="宋体" w:cs="宋体"/>
                <w:color w:val="auto"/>
                <w:sz w:val="24"/>
                <w:szCs w:val="24"/>
                <w:lang w:val="en-US" w:eastAsia="zh-CN"/>
              </w:rPr>
              <w:t>货物</w:t>
            </w:r>
            <w:r>
              <w:rPr>
                <w:rFonts w:hint="eastAsia" w:ascii="宋体" w:hAnsi="宋体" w:eastAsia="宋体" w:cs="宋体"/>
                <w:color w:val="auto"/>
                <w:sz w:val="24"/>
                <w:szCs w:val="24"/>
              </w:rPr>
              <w:t>类项目供应商信用承诺书》</w:t>
            </w:r>
            <w:r>
              <w:rPr>
                <w:rFonts w:hint="eastAsia"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rPr>
              <w:t>《投标人信用承诺》、《投标人委托代理人员信用承诺书》(如有)、《投标信用承诺书》</w:t>
            </w:r>
            <w:r>
              <w:rPr>
                <w:rFonts w:hint="eastAsia" w:ascii="宋体" w:hAnsi="宋体" w:eastAsia="宋体" w:cs="宋体"/>
                <w:i w:val="0"/>
                <w:iCs w:val="0"/>
                <w:caps w:val="0"/>
                <w:color w:val="auto"/>
                <w:spacing w:val="0"/>
                <w:sz w:val="24"/>
                <w:szCs w:val="24"/>
                <w:shd w:val="clear" w:fill="FFFFFF"/>
                <w:lang w:eastAsia="zh-CN"/>
              </w:rPr>
              <w:t>；</w:t>
            </w:r>
          </w:p>
          <w:p w14:paraId="20E98D2F">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备注：本项目不接受联合体投标、不允许分包、转包，单位负责人为同一人或者存在直接控股、管理关系的不同供应商，不得参加同一合同项下的政府采购活动。</w:t>
            </w:r>
          </w:p>
          <w:p w14:paraId="5F55AE6C">
            <w:pPr>
              <w:pageBreakBefore w:val="0"/>
              <w:numPr>
                <w:ilvl w:val="0"/>
                <w:numId w:val="0"/>
              </w:numPr>
              <w:bidi w:val="0"/>
              <w:spacing w:line="360" w:lineRule="auto"/>
              <w:rPr>
                <w:rFonts w:hAnsi="宋体" w:cs="宋体"/>
                <w:sz w:val="24"/>
                <w:szCs w:val="24"/>
              </w:rPr>
            </w:pPr>
            <w:r>
              <w:rPr>
                <w:rFonts w:hint="eastAsia" w:ascii="Times New Roman" w:hAnsi="宋体" w:eastAsia="宋体" w:cs="宋体"/>
                <w:color w:val="333333"/>
                <w:kern w:val="2"/>
                <w:sz w:val="24"/>
                <w:szCs w:val="24"/>
                <w:lang w:val="en-US" w:eastAsia="zh-CN" w:bidi="ar-SA"/>
              </w:rPr>
              <w:t>注：以上为必备资格条件，缺一项或某项达不到要求，按无效投标处理。</w:t>
            </w:r>
          </w:p>
        </w:tc>
      </w:tr>
      <w:tr w14:paraId="5E6F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818" w:type="dxa"/>
            <w:vAlign w:val="center"/>
          </w:tcPr>
          <w:p w14:paraId="50011AB1">
            <w:pPr>
              <w:pageBreakBefore w:val="0"/>
              <w:bidi w:val="0"/>
              <w:spacing w:line="360" w:lineRule="auto"/>
              <w:jc w:val="center"/>
              <w:rPr>
                <w:rFonts w:hAnsi="宋体" w:cs="宋体"/>
                <w:color w:val="auto"/>
                <w:sz w:val="24"/>
                <w:szCs w:val="24"/>
              </w:rPr>
            </w:pPr>
            <w:r>
              <w:rPr>
                <w:rFonts w:hint="eastAsia" w:hAnsi="宋体" w:cs="宋体"/>
                <w:color w:val="auto"/>
                <w:sz w:val="24"/>
                <w:szCs w:val="24"/>
              </w:rPr>
              <w:t>10</w:t>
            </w:r>
          </w:p>
        </w:tc>
        <w:tc>
          <w:tcPr>
            <w:tcW w:w="1907" w:type="dxa"/>
            <w:vAlign w:val="center"/>
          </w:tcPr>
          <w:p w14:paraId="7D0F5CCE">
            <w:pPr>
              <w:pageBreakBefore w:val="0"/>
              <w:bidi w:val="0"/>
              <w:spacing w:line="360" w:lineRule="auto"/>
              <w:jc w:val="left"/>
              <w:rPr>
                <w:rFonts w:hint="eastAsia" w:hAnsi="宋体" w:eastAsia="宋体" w:cs="宋体"/>
                <w:color w:val="auto"/>
                <w:sz w:val="24"/>
                <w:szCs w:val="24"/>
                <w:lang w:eastAsia="zh-CN"/>
              </w:rPr>
            </w:pPr>
            <w:r>
              <w:rPr>
                <w:rFonts w:hint="eastAsia" w:hAnsi="宋体" w:cs="宋体"/>
                <w:color w:val="auto"/>
                <w:sz w:val="24"/>
                <w:szCs w:val="24"/>
                <w:lang w:val="en-US" w:eastAsia="zh-CN"/>
              </w:rPr>
              <w:t>交货期</w:t>
            </w:r>
          </w:p>
        </w:tc>
        <w:tc>
          <w:tcPr>
            <w:tcW w:w="7014" w:type="dxa"/>
            <w:vAlign w:val="center"/>
          </w:tcPr>
          <w:p w14:paraId="56BE655A">
            <w:pPr>
              <w:pageBreakBefore w:val="0"/>
              <w:bidi w:val="0"/>
              <w:spacing w:line="360" w:lineRule="auto"/>
              <w:rPr>
                <w:rFonts w:hAnsi="宋体" w:cs="宋体"/>
                <w:color w:val="auto"/>
                <w:sz w:val="24"/>
                <w:szCs w:val="24"/>
              </w:rPr>
            </w:pPr>
            <w:r>
              <w:rPr>
                <w:rFonts w:hint="eastAsia" w:hAnsi="宋体" w:cs="宋体"/>
                <w:color w:val="auto"/>
                <w:sz w:val="24"/>
                <w:szCs w:val="24"/>
                <w:lang w:val="en-US" w:eastAsia="zh-CN"/>
              </w:rPr>
              <w:t xml:space="preserve">合同签订后15天完成交货 </w:t>
            </w:r>
          </w:p>
        </w:tc>
      </w:tr>
      <w:tr w14:paraId="6B9A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1BA9E477">
            <w:pPr>
              <w:pageBreakBefore w:val="0"/>
              <w:bidi w:val="0"/>
              <w:spacing w:line="360" w:lineRule="auto"/>
              <w:jc w:val="center"/>
              <w:rPr>
                <w:rFonts w:hAnsi="宋体" w:cs="宋体"/>
                <w:sz w:val="24"/>
                <w:szCs w:val="24"/>
              </w:rPr>
            </w:pPr>
            <w:r>
              <w:rPr>
                <w:rFonts w:hint="eastAsia" w:hAnsi="宋体" w:cs="宋体"/>
                <w:sz w:val="24"/>
                <w:szCs w:val="24"/>
              </w:rPr>
              <w:t>11</w:t>
            </w:r>
          </w:p>
        </w:tc>
        <w:tc>
          <w:tcPr>
            <w:tcW w:w="1907" w:type="dxa"/>
            <w:vAlign w:val="center"/>
          </w:tcPr>
          <w:p w14:paraId="0CE4BE2E">
            <w:pPr>
              <w:pageBreakBefore w:val="0"/>
              <w:bidi w:val="0"/>
              <w:spacing w:line="360" w:lineRule="auto"/>
              <w:rPr>
                <w:rFonts w:hAnsi="宋体" w:cs="宋体"/>
                <w:color w:val="auto"/>
                <w:sz w:val="24"/>
                <w:szCs w:val="24"/>
              </w:rPr>
            </w:pPr>
            <w:r>
              <w:rPr>
                <w:rFonts w:hint="eastAsia" w:hAnsi="宋体" w:cs="宋体"/>
                <w:color w:val="auto"/>
                <w:sz w:val="24"/>
                <w:szCs w:val="24"/>
              </w:rPr>
              <w:t>投标文件数量和提交截止时间</w:t>
            </w:r>
          </w:p>
        </w:tc>
        <w:tc>
          <w:tcPr>
            <w:tcW w:w="7014" w:type="dxa"/>
          </w:tcPr>
          <w:p w14:paraId="74D56946">
            <w:pPr>
              <w:pageBreakBefore w:val="0"/>
              <w:topLinePunct/>
              <w:bidi w:val="0"/>
              <w:spacing w:line="360" w:lineRule="auto"/>
              <w:rPr>
                <w:rFonts w:hAnsi="宋体" w:cs="宋体"/>
                <w:color w:val="auto"/>
                <w:sz w:val="24"/>
                <w:szCs w:val="24"/>
              </w:rPr>
            </w:pPr>
            <w:r>
              <w:rPr>
                <w:rFonts w:hint="eastAsia" w:hAnsi="宋体" w:cs="宋体"/>
                <w:color w:val="auto"/>
                <w:sz w:val="24"/>
                <w:szCs w:val="24"/>
              </w:rPr>
              <w:t>电子文件数量:电子投标文件</w:t>
            </w:r>
            <w:r>
              <w:rPr>
                <w:rFonts w:hint="eastAsia" w:hAnsi="宋体" w:cs="宋体"/>
                <w:color w:val="auto"/>
                <w:sz w:val="24"/>
                <w:szCs w:val="24"/>
                <w:u w:val="single"/>
              </w:rPr>
              <w:t xml:space="preserve"> 壹 </w:t>
            </w:r>
            <w:r>
              <w:rPr>
                <w:rFonts w:hint="eastAsia" w:hAnsi="宋体" w:cs="宋体"/>
                <w:color w:val="auto"/>
                <w:sz w:val="24"/>
                <w:szCs w:val="24"/>
              </w:rPr>
              <w:t>份，后缀为（*.SXSTF）；</w:t>
            </w:r>
          </w:p>
          <w:p w14:paraId="5ABC6DB9">
            <w:pPr>
              <w:pageBreakBefore w:val="0"/>
              <w:topLinePunct/>
              <w:bidi w:val="0"/>
              <w:spacing w:line="360" w:lineRule="auto"/>
              <w:rPr>
                <w:rFonts w:hint="eastAsia" w:hAnsi="宋体" w:eastAsia="宋体" w:cs="宋体"/>
                <w:color w:val="auto"/>
                <w:sz w:val="24"/>
                <w:szCs w:val="24"/>
                <w:lang w:eastAsia="zh-CN"/>
              </w:rPr>
            </w:pPr>
            <w:r>
              <w:rPr>
                <w:rFonts w:hint="eastAsia" w:hAnsi="宋体" w:cs="宋体"/>
                <w:color w:val="auto"/>
                <w:sz w:val="24"/>
                <w:szCs w:val="24"/>
              </w:rPr>
              <w:t>提交截止时间:</w:t>
            </w:r>
            <w:r>
              <w:rPr>
                <w:rFonts w:hint="eastAsia" w:hAnsi="宋体" w:cs="宋体"/>
                <w:color w:val="auto"/>
                <w:sz w:val="24"/>
                <w:szCs w:val="24"/>
                <w:u w:val="single"/>
                <w:lang w:eastAsia="zh-CN"/>
              </w:rPr>
              <w:t>2025-9-15  09:30:00</w:t>
            </w:r>
          </w:p>
          <w:p w14:paraId="454DC46E">
            <w:pPr>
              <w:pageBreakBefore w:val="0"/>
              <w:topLinePunct/>
              <w:bidi w:val="0"/>
              <w:spacing w:line="360" w:lineRule="auto"/>
              <w:rPr>
                <w:rFonts w:hAnsi="宋体" w:cs="宋体"/>
                <w:color w:val="auto"/>
                <w:sz w:val="24"/>
                <w:szCs w:val="24"/>
              </w:rPr>
            </w:pPr>
            <w:r>
              <w:rPr>
                <w:rFonts w:hint="eastAsia" w:hAnsi="宋体" w:cs="宋体"/>
                <w:b/>
                <w:bCs/>
                <w:color w:val="auto"/>
                <w:sz w:val="24"/>
                <w:szCs w:val="24"/>
              </w:rPr>
              <w:t>注:</w:t>
            </w:r>
            <w:r>
              <w:rPr>
                <w:rFonts w:hint="eastAsia" w:hAnsi="宋体" w:cs="宋体"/>
                <w:color w:val="auto"/>
                <w:sz w:val="24"/>
                <w:szCs w:val="24"/>
              </w:rPr>
              <w:t>1.电子投标文件应于投标文件提交截止时间前任意时段登录全国公共资源交易中心平台（陕西省）提交，逾期提交系统将拒绝接收。</w:t>
            </w:r>
          </w:p>
        </w:tc>
      </w:tr>
      <w:tr w14:paraId="324D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18" w:type="dxa"/>
            <w:vAlign w:val="center"/>
          </w:tcPr>
          <w:p w14:paraId="10A726C0">
            <w:pPr>
              <w:pageBreakBefore w:val="0"/>
              <w:bidi w:val="0"/>
              <w:spacing w:line="360" w:lineRule="auto"/>
              <w:jc w:val="center"/>
              <w:rPr>
                <w:rFonts w:hAnsi="宋体" w:cs="宋体"/>
                <w:sz w:val="24"/>
                <w:szCs w:val="24"/>
              </w:rPr>
            </w:pPr>
            <w:r>
              <w:rPr>
                <w:rFonts w:hint="eastAsia" w:hAnsi="宋体" w:cs="宋体"/>
                <w:sz w:val="24"/>
                <w:szCs w:val="24"/>
              </w:rPr>
              <w:t>12</w:t>
            </w:r>
          </w:p>
        </w:tc>
        <w:tc>
          <w:tcPr>
            <w:tcW w:w="1907" w:type="dxa"/>
            <w:vAlign w:val="center"/>
          </w:tcPr>
          <w:p w14:paraId="14C4056B">
            <w:pPr>
              <w:pageBreakBefore w:val="0"/>
              <w:bidi w:val="0"/>
              <w:spacing w:line="360" w:lineRule="auto"/>
              <w:rPr>
                <w:rFonts w:hAnsi="宋体" w:cs="宋体"/>
                <w:color w:val="auto"/>
                <w:sz w:val="24"/>
                <w:szCs w:val="24"/>
              </w:rPr>
            </w:pPr>
            <w:r>
              <w:rPr>
                <w:rFonts w:hint="eastAsia" w:hAnsi="宋体" w:cs="宋体"/>
                <w:color w:val="auto"/>
                <w:sz w:val="24"/>
                <w:szCs w:val="24"/>
              </w:rPr>
              <w:t>投标文件开启时间和地点</w:t>
            </w:r>
          </w:p>
        </w:tc>
        <w:tc>
          <w:tcPr>
            <w:tcW w:w="7014" w:type="dxa"/>
            <w:vAlign w:val="center"/>
          </w:tcPr>
          <w:p w14:paraId="2775142F">
            <w:pPr>
              <w:pageBreakBefore w:val="0"/>
              <w:topLinePunct/>
              <w:bidi w:val="0"/>
              <w:spacing w:line="360" w:lineRule="auto"/>
              <w:rPr>
                <w:rFonts w:hAnsi="宋体" w:cs="宋体"/>
                <w:color w:val="auto"/>
                <w:sz w:val="24"/>
                <w:szCs w:val="24"/>
              </w:rPr>
            </w:pPr>
            <w:r>
              <w:rPr>
                <w:rFonts w:hint="eastAsia" w:hAnsi="宋体" w:cs="宋体"/>
                <w:color w:val="auto"/>
                <w:sz w:val="24"/>
                <w:szCs w:val="24"/>
              </w:rPr>
              <w:t>开启时间：</w:t>
            </w:r>
            <w:r>
              <w:rPr>
                <w:rFonts w:hint="eastAsia" w:hAnsi="宋体" w:cs="宋体"/>
                <w:color w:val="auto"/>
                <w:sz w:val="24"/>
                <w:szCs w:val="24"/>
                <w:u w:val="single"/>
                <w:lang w:eastAsia="zh-CN"/>
              </w:rPr>
              <w:t>2025-9-15  09:30:00</w:t>
            </w:r>
            <w:r>
              <w:rPr>
                <w:rFonts w:hint="eastAsia" w:hAnsi="宋体" w:cs="宋体"/>
                <w:color w:val="auto"/>
                <w:sz w:val="24"/>
                <w:szCs w:val="24"/>
              </w:rPr>
              <w:t>（同投标截止时间）</w:t>
            </w:r>
          </w:p>
          <w:p w14:paraId="42FD5898">
            <w:pPr>
              <w:pageBreakBefore w:val="0"/>
              <w:bidi w:val="0"/>
              <w:spacing w:line="360" w:lineRule="auto"/>
              <w:rPr>
                <w:rFonts w:hint="eastAsia" w:hAnsi="宋体" w:eastAsia="宋体" w:cs="宋体"/>
                <w:color w:val="auto"/>
                <w:sz w:val="24"/>
                <w:szCs w:val="24"/>
                <w:lang w:eastAsia="zh-CN"/>
              </w:rPr>
            </w:pPr>
            <w:r>
              <w:rPr>
                <w:rFonts w:hint="eastAsia" w:hAnsi="宋体" w:cs="宋体"/>
                <w:color w:val="auto"/>
                <w:sz w:val="24"/>
                <w:szCs w:val="24"/>
              </w:rPr>
              <w:t>开启地点：</w:t>
            </w:r>
            <w:r>
              <w:rPr>
                <w:rFonts w:hint="eastAsia" w:hAnsi="宋体" w:cs="宋体"/>
                <w:color w:val="auto"/>
                <w:sz w:val="24"/>
                <w:szCs w:val="24"/>
                <w:lang w:eastAsia="zh-CN"/>
              </w:rPr>
              <w:t>登录全国公共资源交易平台（陕西省•榆林市）网站〖首页〉不见面开标〗系统，在线参加开标过程</w:t>
            </w:r>
          </w:p>
        </w:tc>
      </w:tr>
      <w:tr w14:paraId="412F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18" w:type="dxa"/>
            <w:vAlign w:val="center"/>
          </w:tcPr>
          <w:p w14:paraId="0B4060FD">
            <w:pPr>
              <w:pageBreakBefore w:val="0"/>
              <w:bidi w:val="0"/>
              <w:spacing w:line="360" w:lineRule="auto"/>
              <w:jc w:val="center"/>
              <w:rPr>
                <w:rFonts w:hAnsi="宋体" w:cs="宋体"/>
                <w:sz w:val="24"/>
                <w:szCs w:val="24"/>
              </w:rPr>
            </w:pPr>
            <w:r>
              <w:rPr>
                <w:rFonts w:hint="eastAsia" w:hAnsi="宋体" w:cs="宋体"/>
                <w:sz w:val="24"/>
                <w:szCs w:val="24"/>
              </w:rPr>
              <w:t>13</w:t>
            </w:r>
          </w:p>
        </w:tc>
        <w:tc>
          <w:tcPr>
            <w:tcW w:w="1907" w:type="dxa"/>
            <w:vAlign w:val="center"/>
          </w:tcPr>
          <w:p w14:paraId="7FE3D55F">
            <w:pPr>
              <w:pageBreakBefore w:val="0"/>
              <w:bidi w:val="0"/>
              <w:spacing w:line="360" w:lineRule="auto"/>
              <w:rPr>
                <w:rFonts w:hAnsi="宋体" w:cs="宋体"/>
                <w:sz w:val="24"/>
                <w:szCs w:val="24"/>
              </w:rPr>
            </w:pPr>
            <w:r>
              <w:rPr>
                <w:rFonts w:hint="eastAsia" w:hAnsi="宋体" w:cs="宋体"/>
                <w:sz w:val="24"/>
                <w:szCs w:val="24"/>
              </w:rPr>
              <w:t>投标有效期</w:t>
            </w:r>
          </w:p>
        </w:tc>
        <w:tc>
          <w:tcPr>
            <w:tcW w:w="7014" w:type="dxa"/>
            <w:vAlign w:val="center"/>
          </w:tcPr>
          <w:p w14:paraId="48DA64EB">
            <w:pPr>
              <w:pageBreakBefore w:val="0"/>
              <w:bidi w:val="0"/>
              <w:spacing w:line="360" w:lineRule="auto"/>
              <w:rPr>
                <w:rFonts w:hAnsi="宋体" w:cs="宋体"/>
                <w:sz w:val="24"/>
                <w:szCs w:val="24"/>
              </w:rPr>
            </w:pPr>
            <w:r>
              <w:rPr>
                <w:rFonts w:hint="eastAsia" w:hAnsi="宋体" w:cs="宋体"/>
                <w:sz w:val="24"/>
                <w:szCs w:val="24"/>
              </w:rPr>
              <w:t>自提交投标文件截止之日起不少于90个日历日</w:t>
            </w:r>
          </w:p>
        </w:tc>
      </w:tr>
      <w:tr w14:paraId="34DD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8" w:type="dxa"/>
            <w:vAlign w:val="center"/>
          </w:tcPr>
          <w:p w14:paraId="429D0BF5">
            <w:pPr>
              <w:pageBreakBefore w:val="0"/>
              <w:bidi w:val="0"/>
              <w:spacing w:line="360" w:lineRule="auto"/>
              <w:jc w:val="center"/>
              <w:rPr>
                <w:rFonts w:hAnsi="宋体" w:cs="宋体"/>
                <w:sz w:val="24"/>
                <w:szCs w:val="24"/>
              </w:rPr>
            </w:pPr>
            <w:r>
              <w:rPr>
                <w:rFonts w:hint="eastAsia" w:hAnsi="宋体" w:cs="宋体"/>
                <w:sz w:val="24"/>
                <w:szCs w:val="24"/>
              </w:rPr>
              <w:t>14</w:t>
            </w:r>
          </w:p>
        </w:tc>
        <w:tc>
          <w:tcPr>
            <w:tcW w:w="1907" w:type="dxa"/>
            <w:vAlign w:val="center"/>
          </w:tcPr>
          <w:p w14:paraId="455D205E">
            <w:pPr>
              <w:pageBreakBefore w:val="0"/>
              <w:bidi w:val="0"/>
              <w:spacing w:line="360" w:lineRule="auto"/>
              <w:rPr>
                <w:rFonts w:hAnsi="宋体" w:cs="宋体"/>
                <w:sz w:val="24"/>
                <w:szCs w:val="24"/>
              </w:rPr>
            </w:pPr>
            <w:r>
              <w:rPr>
                <w:rFonts w:hint="eastAsia" w:hAnsi="宋体" w:cs="宋体"/>
                <w:sz w:val="24"/>
                <w:szCs w:val="24"/>
              </w:rPr>
              <w:t>联合体投标</w:t>
            </w:r>
          </w:p>
        </w:tc>
        <w:tc>
          <w:tcPr>
            <w:tcW w:w="7014" w:type="dxa"/>
            <w:vAlign w:val="center"/>
          </w:tcPr>
          <w:p w14:paraId="50BFEFEB">
            <w:pPr>
              <w:pageBreakBefore w:val="0"/>
              <w:bidi w:val="0"/>
              <w:spacing w:line="360" w:lineRule="auto"/>
              <w:rPr>
                <w:rFonts w:hAnsi="宋体" w:cs="宋体"/>
                <w:sz w:val="24"/>
                <w:szCs w:val="24"/>
              </w:rPr>
            </w:pPr>
            <w:r>
              <w:rPr>
                <w:rFonts w:hint="eastAsia" w:hAnsi="宋体" w:cs="宋体"/>
                <w:b/>
                <w:bCs/>
                <w:sz w:val="24"/>
                <w:szCs w:val="24"/>
              </w:rPr>
              <w:sym w:font="Wingdings" w:char="00FE"/>
            </w:r>
            <w:r>
              <w:rPr>
                <w:rFonts w:hint="eastAsia" w:hAnsi="宋体" w:cs="宋体"/>
                <w:b/>
                <w:bCs/>
                <w:sz w:val="24"/>
                <w:szCs w:val="24"/>
              </w:rPr>
              <w:t>不接受</w:t>
            </w:r>
            <w:r>
              <w:rPr>
                <w:rFonts w:hint="eastAsia" w:ascii="MS Gothic" w:hAnsi="MS Gothic" w:cs="宋体" w:eastAsiaTheme="minorEastAsia"/>
                <w:b/>
                <w:bCs/>
                <w:sz w:val="24"/>
                <w:szCs w:val="24"/>
              </w:rPr>
              <w:t xml:space="preserve"> </w:t>
            </w:r>
            <w:r>
              <w:rPr>
                <w:rFonts w:ascii="MS Gothic" w:hAnsi="MS Gothic" w:cs="宋体" w:eastAsiaTheme="minorEastAsia"/>
                <w:b/>
                <w:bCs/>
                <w:sz w:val="24"/>
                <w:szCs w:val="24"/>
              </w:rPr>
              <w:t xml:space="preserve">  </w:t>
            </w:r>
            <w:r>
              <w:rPr>
                <w:rFonts w:ascii="MS Gothic" w:hAnsi="MS Gothic" w:cs="宋体" w:eastAsiaTheme="minorEastAsia"/>
                <w:b/>
                <w:bCs/>
                <w:sz w:val="24"/>
                <w:szCs w:val="24"/>
              </w:rPr>
              <w:sym w:font="Wingdings" w:char="00A8"/>
            </w:r>
            <w:r>
              <w:rPr>
                <w:rFonts w:hint="eastAsia" w:hAnsi="宋体" w:cs="宋体"/>
                <w:b/>
                <w:bCs/>
                <w:sz w:val="24"/>
                <w:szCs w:val="24"/>
              </w:rPr>
              <w:t>接受</w:t>
            </w:r>
          </w:p>
        </w:tc>
      </w:tr>
      <w:tr w14:paraId="60D6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8" w:type="dxa"/>
            <w:vAlign w:val="center"/>
          </w:tcPr>
          <w:p w14:paraId="35F26901">
            <w:pPr>
              <w:pageBreakBefore w:val="0"/>
              <w:bidi w:val="0"/>
              <w:spacing w:line="360" w:lineRule="auto"/>
              <w:jc w:val="center"/>
              <w:rPr>
                <w:rFonts w:hAnsi="宋体" w:cs="宋体"/>
                <w:sz w:val="24"/>
                <w:szCs w:val="24"/>
              </w:rPr>
            </w:pPr>
            <w:r>
              <w:rPr>
                <w:rFonts w:hint="eastAsia" w:hAnsi="宋体" w:cs="宋体"/>
                <w:sz w:val="24"/>
                <w:szCs w:val="24"/>
              </w:rPr>
              <w:t>15</w:t>
            </w:r>
          </w:p>
        </w:tc>
        <w:tc>
          <w:tcPr>
            <w:tcW w:w="1907" w:type="dxa"/>
            <w:vAlign w:val="center"/>
          </w:tcPr>
          <w:p w14:paraId="09AFFA53">
            <w:pPr>
              <w:pageBreakBefore w:val="0"/>
              <w:bidi w:val="0"/>
              <w:spacing w:line="360" w:lineRule="auto"/>
              <w:rPr>
                <w:rFonts w:hAnsi="宋体" w:cs="宋体"/>
                <w:sz w:val="24"/>
                <w:szCs w:val="24"/>
              </w:rPr>
            </w:pPr>
            <w:r>
              <w:rPr>
                <w:rFonts w:hint="eastAsia" w:hAnsi="宋体" w:cs="宋体"/>
                <w:sz w:val="24"/>
                <w:szCs w:val="24"/>
              </w:rPr>
              <w:t>现场勘查、标前答疑会</w:t>
            </w:r>
          </w:p>
        </w:tc>
        <w:tc>
          <w:tcPr>
            <w:tcW w:w="7014" w:type="dxa"/>
            <w:vAlign w:val="center"/>
          </w:tcPr>
          <w:p w14:paraId="527EE8E0">
            <w:pPr>
              <w:pageBreakBefore w:val="0"/>
              <w:bidi w:val="0"/>
              <w:spacing w:line="360" w:lineRule="auto"/>
              <w:rPr>
                <w:rFonts w:hAnsi="宋体" w:cs="宋体"/>
                <w:b/>
                <w:bCs/>
                <w:sz w:val="24"/>
                <w:szCs w:val="24"/>
              </w:rPr>
            </w:pPr>
            <w:r>
              <w:rPr>
                <w:rFonts w:hint="eastAsia" w:hAnsi="宋体" w:cs="宋体"/>
                <w:b/>
                <w:bCs/>
                <w:sz w:val="24"/>
                <w:szCs w:val="24"/>
              </w:rPr>
              <w:sym w:font="Wingdings" w:char="00FE"/>
            </w:r>
            <w:r>
              <w:rPr>
                <w:rFonts w:hint="eastAsia" w:hAnsi="宋体" w:cs="宋体"/>
                <w:b/>
                <w:bCs/>
                <w:sz w:val="24"/>
                <w:szCs w:val="24"/>
              </w:rPr>
              <w:t xml:space="preserve">不组织 </w:t>
            </w:r>
            <w:r>
              <w:rPr>
                <w:rFonts w:hAnsi="宋体" w:cs="宋体"/>
                <w:b/>
                <w:bCs/>
                <w:sz w:val="24"/>
                <w:szCs w:val="24"/>
              </w:rPr>
              <w:t xml:space="preserve">  </w:t>
            </w:r>
            <w:r>
              <w:rPr>
                <w:rFonts w:hAnsi="宋体" w:cs="宋体"/>
                <w:b/>
                <w:bCs/>
                <w:sz w:val="24"/>
                <w:szCs w:val="24"/>
              </w:rPr>
              <w:sym w:font="Wingdings" w:char="00A8"/>
            </w:r>
            <w:r>
              <w:rPr>
                <w:rFonts w:hint="eastAsia" w:hAnsi="宋体" w:cs="宋体"/>
                <w:b/>
                <w:bCs/>
                <w:sz w:val="24"/>
                <w:szCs w:val="24"/>
              </w:rPr>
              <w:t>组织</w:t>
            </w:r>
          </w:p>
          <w:p w14:paraId="76451F74">
            <w:pPr>
              <w:pageBreakBefore w:val="0"/>
              <w:bidi w:val="0"/>
              <w:spacing w:line="360" w:lineRule="auto"/>
              <w:rPr>
                <w:rFonts w:hAnsi="宋体" w:cs="宋体"/>
                <w:sz w:val="24"/>
                <w:szCs w:val="24"/>
              </w:rPr>
            </w:pPr>
            <w:r>
              <w:rPr>
                <w:rFonts w:hint="eastAsia" w:hAnsi="宋体" w:cs="宋体"/>
                <w:sz w:val="24"/>
                <w:szCs w:val="24"/>
              </w:rPr>
              <w:t>投标人可自行安排勘察现场，由此产生的费用、不良后果、相关责任均由投标人自行承担。</w:t>
            </w:r>
          </w:p>
        </w:tc>
      </w:tr>
      <w:tr w14:paraId="5EF8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18" w:type="dxa"/>
            <w:vAlign w:val="center"/>
          </w:tcPr>
          <w:p w14:paraId="48265844">
            <w:pPr>
              <w:pageBreakBefore w:val="0"/>
              <w:bidi w:val="0"/>
              <w:spacing w:line="360" w:lineRule="auto"/>
              <w:jc w:val="center"/>
              <w:rPr>
                <w:rFonts w:hAnsi="宋体" w:cs="宋体"/>
                <w:sz w:val="24"/>
                <w:szCs w:val="24"/>
              </w:rPr>
            </w:pPr>
            <w:r>
              <w:rPr>
                <w:rFonts w:hint="eastAsia" w:hAnsi="宋体" w:cs="宋体"/>
                <w:sz w:val="24"/>
                <w:szCs w:val="24"/>
              </w:rPr>
              <w:t>16</w:t>
            </w:r>
          </w:p>
        </w:tc>
        <w:tc>
          <w:tcPr>
            <w:tcW w:w="1907" w:type="dxa"/>
            <w:vAlign w:val="center"/>
          </w:tcPr>
          <w:p w14:paraId="5982AF3E">
            <w:pPr>
              <w:pageBreakBefore w:val="0"/>
              <w:bidi w:val="0"/>
              <w:spacing w:line="360" w:lineRule="auto"/>
              <w:rPr>
                <w:rFonts w:hAnsi="宋体" w:cs="宋体"/>
                <w:sz w:val="24"/>
                <w:szCs w:val="24"/>
              </w:rPr>
            </w:pPr>
            <w:r>
              <w:rPr>
                <w:rFonts w:hint="eastAsia" w:hAnsi="宋体" w:cs="宋体"/>
                <w:sz w:val="24"/>
                <w:szCs w:val="24"/>
              </w:rPr>
              <w:t>投标人对招标文件提出质疑的时间</w:t>
            </w:r>
          </w:p>
        </w:tc>
        <w:tc>
          <w:tcPr>
            <w:tcW w:w="7014" w:type="dxa"/>
            <w:vAlign w:val="center"/>
          </w:tcPr>
          <w:p w14:paraId="72FA1D40">
            <w:pPr>
              <w:pageBreakBefore w:val="0"/>
              <w:bidi w:val="0"/>
              <w:spacing w:line="360" w:lineRule="auto"/>
              <w:rPr>
                <w:rFonts w:hAnsi="宋体" w:cs="宋体"/>
                <w:sz w:val="24"/>
                <w:szCs w:val="24"/>
              </w:rPr>
            </w:pPr>
            <w:r>
              <w:rPr>
                <w:rFonts w:hint="eastAsia" w:hAnsi="宋体" w:cs="宋体"/>
                <w:sz w:val="24"/>
                <w:szCs w:val="24"/>
              </w:rPr>
              <w:t>投标人已依法获取其可质疑的招标文件的，可以对该文件提出质疑。对招标文件提出质疑的，应当在获取招标文件或者招标文件公告期限届满之日起7个工作日内提出，逾期提出的无效。</w:t>
            </w:r>
          </w:p>
        </w:tc>
      </w:tr>
      <w:tr w14:paraId="05A5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43937400">
            <w:pPr>
              <w:pageBreakBefore w:val="0"/>
              <w:bidi w:val="0"/>
              <w:spacing w:line="360" w:lineRule="auto"/>
              <w:jc w:val="center"/>
              <w:rPr>
                <w:rFonts w:hAnsi="宋体" w:cs="宋体"/>
                <w:sz w:val="24"/>
                <w:szCs w:val="24"/>
              </w:rPr>
            </w:pPr>
            <w:r>
              <w:rPr>
                <w:rFonts w:hint="eastAsia" w:hAnsi="宋体" w:cs="宋体"/>
                <w:sz w:val="24"/>
                <w:szCs w:val="24"/>
              </w:rPr>
              <w:t>17</w:t>
            </w:r>
          </w:p>
        </w:tc>
        <w:tc>
          <w:tcPr>
            <w:tcW w:w="1907" w:type="dxa"/>
            <w:vAlign w:val="center"/>
          </w:tcPr>
          <w:p w14:paraId="136209A4">
            <w:pPr>
              <w:pageBreakBefore w:val="0"/>
              <w:bidi w:val="0"/>
              <w:spacing w:line="360" w:lineRule="auto"/>
              <w:jc w:val="left"/>
              <w:rPr>
                <w:rFonts w:hAnsi="宋体" w:cs="宋体"/>
                <w:sz w:val="24"/>
                <w:szCs w:val="24"/>
              </w:rPr>
            </w:pPr>
            <w:r>
              <w:rPr>
                <w:rFonts w:hint="eastAsia" w:hAnsi="宋体" w:cs="宋体"/>
                <w:sz w:val="24"/>
                <w:szCs w:val="24"/>
              </w:rPr>
              <w:t>构成招标文件的其他文件</w:t>
            </w:r>
          </w:p>
        </w:tc>
        <w:tc>
          <w:tcPr>
            <w:tcW w:w="7014" w:type="dxa"/>
            <w:vAlign w:val="center"/>
          </w:tcPr>
          <w:p w14:paraId="5648186B">
            <w:pPr>
              <w:pageBreakBefore w:val="0"/>
              <w:bidi w:val="0"/>
              <w:spacing w:line="360" w:lineRule="auto"/>
              <w:rPr>
                <w:rFonts w:hAnsi="宋体" w:cs="宋体"/>
                <w:sz w:val="24"/>
                <w:szCs w:val="24"/>
              </w:rPr>
            </w:pPr>
            <w:r>
              <w:rPr>
                <w:rFonts w:hint="eastAsia" w:hAnsi="宋体" w:cs="宋体"/>
                <w:sz w:val="24"/>
                <w:szCs w:val="24"/>
              </w:rPr>
              <w:t>招标文件的澄清、修改书及有关补充通知均为招标文件的有效组成部分。</w:t>
            </w:r>
          </w:p>
          <w:p w14:paraId="1FE342AE">
            <w:pPr>
              <w:pStyle w:val="22"/>
              <w:pageBreakBefore w:val="0"/>
              <w:bidi w:val="0"/>
              <w:spacing w:after="0" w:line="360" w:lineRule="auto"/>
              <w:ind w:firstLine="0" w:firstLineChars="0"/>
              <w:rPr>
                <w:rFonts w:ascii="宋体" w:hAnsi="宋体" w:cs="宋体"/>
                <w:sz w:val="24"/>
                <w:szCs w:val="24"/>
              </w:rPr>
            </w:pPr>
            <w:r>
              <w:rPr>
                <w:rFonts w:hint="eastAsia" w:ascii="宋体" w:hAnsi="宋体" w:cs="宋体"/>
                <w:b/>
                <w:bCs/>
                <w:sz w:val="24"/>
                <w:szCs w:val="24"/>
              </w:rPr>
              <w:t>注意事项：</w:t>
            </w:r>
            <w:r>
              <w:rPr>
                <w:rFonts w:hint="eastAsia" w:ascii="宋体" w:hAnsi="宋体" w:cs="宋体"/>
                <w:sz w:val="24"/>
                <w:szCs w:val="24"/>
              </w:rPr>
              <w:t>投标人应随时留意可能发布的变更公告，当澄清或修改的内容影响投标文件编制时，将在全国公共资源交易中心平台（陕西省）上同步发布答疑文件，此时投标人应从“项目流程·〉答疑文件下载”下载最新发布的答疑文件后缀为（*.SXSCF），并使用该文件重新编制电子投标文件后缀为（*.SXSTF），使用旧版电子招标文件或旧版答疑文件制作的电子投标文件，系统将拒绝接收。</w:t>
            </w:r>
          </w:p>
        </w:tc>
      </w:tr>
      <w:tr w14:paraId="1AA8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8" w:type="dxa"/>
            <w:vAlign w:val="center"/>
          </w:tcPr>
          <w:p w14:paraId="018C2E9E">
            <w:pPr>
              <w:pageBreakBefore w:val="0"/>
              <w:bidi w:val="0"/>
              <w:spacing w:line="360" w:lineRule="auto"/>
              <w:jc w:val="center"/>
              <w:rPr>
                <w:rFonts w:hAnsi="宋体" w:cs="宋体"/>
                <w:sz w:val="24"/>
                <w:szCs w:val="24"/>
              </w:rPr>
            </w:pPr>
            <w:r>
              <w:rPr>
                <w:rFonts w:hint="eastAsia" w:hAnsi="宋体" w:cs="宋体"/>
                <w:sz w:val="24"/>
                <w:szCs w:val="24"/>
              </w:rPr>
              <w:t>18</w:t>
            </w:r>
          </w:p>
        </w:tc>
        <w:tc>
          <w:tcPr>
            <w:tcW w:w="1907" w:type="dxa"/>
            <w:vAlign w:val="center"/>
          </w:tcPr>
          <w:p w14:paraId="5BB112A3">
            <w:pPr>
              <w:pageBreakBefore w:val="0"/>
              <w:bidi w:val="0"/>
              <w:spacing w:line="360" w:lineRule="auto"/>
              <w:jc w:val="left"/>
              <w:rPr>
                <w:rFonts w:hAnsi="宋体" w:cs="宋体"/>
                <w:sz w:val="24"/>
                <w:szCs w:val="24"/>
              </w:rPr>
            </w:pPr>
            <w:r>
              <w:rPr>
                <w:rFonts w:hint="eastAsia" w:hAnsi="宋体" w:cs="宋体"/>
                <w:sz w:val="24"/>
                <w:szCs w:val="24"/>
              </w:rPr>
              <w:t xml:space="preserve">投标保证金 </w:t>
            </w:r>
          </w:p>
        </w:tc>
        <w:tc>
          <w:tcPr>
            <w:tcW w:w="7014" w:type="dxa"/>
            <w:vAlign w:val="center"/>
          </w:tcPr>
          <w:p w14:paraId="687067A6">
            <w:pPr>
              <w:pStyle w:val="22"/>
              <w:pageBreakBefore w:val="0"/>
              <w:bidi w:val="0"/>
              <w:spacing w:after="0" w:line="360" w:lineRule="auto"/>
              <w:ind w:firstLine="0" w:firstLineChars="0"/>
              <w:rPr>
                <w:rFonts w:hAnsi="宋体" w:cs="宋体"/>
                <w:b/>
                <w:bCs/>
                <w:sz w:val="24"/>
                <w:szCs w:val="24"/>
              </w:rPr>
            </w:pPr>
            <w:r>
              <w:rPr>
                <w:rFonts w:hint="eastAsia" w:hAnsi="宋体" w:cs="宋体"/>
                <w:b/>
                <w:bCs/>
                <w:sz w:val="24"/>
                <w:szCs w:val="24"/>
              </w:rPr>
              <w:t>采用“投标信用承诺书”代替投标保证金。</w:t>
            </w:r>
          </w:p>
          <w:p w14:paraId="03F04F5C">
            <w:pPr>
              <w:pStyle w:val="22"/>
              <w:pageBreakBefore w:val="0"/>
              <w:bidi w:val="0"/>
              <w:spacing w:after="0" w:line="360" w:lineRule="auto"/>
              <w:ind w:firstLine="0" w:firstLineChars="0"/>
              <w:rPr>
                <w:rFonts w:ascii="宋体" w:hAnsi="宋体"/>
                <w:sz w:val="24"/>
                <w:szCs w:val="24"/>
              </w:rPr>
            </w:pPr>
            <w:r>
              <w:rPr>
                <w:rFonts w:hint="eastAsia" w:ascii="宋体" w:hAnsi="宋体" w:cs="宋体"/>
                <w:b/>
                <w:bCs/>
                <w:sz w:val="24"/>
                <w:szCs w:val="24"/>
              </w:rPr>
              <w:t>注：</w:t>
            </w:r>
            <w:r>
              <w:rPr>
                <w:rFonts w:hint="eastAsia" w:ascii="宋体" w:hAnsi="宋体" w:cs="宋体"/>
                <w:sz w:val="24"/>
                <w:szCs w:val="24"/>
              </w:rPr>
              <w:t>需在网上提交《投标信用承诺》，并将《投标信用承诺》及网上已上报后的网页截图附在投标文件中。（承诺书格式详见第</w:t>
            </w:r>
            <w:r>
              <w:rPr>
                <w:rFonts w:hint="eastAsia" w:ascii="宋体" w:hAnsi="宋体" w:cs="宋体"/>
                <w:sz w:val="24"/>
                <w:szCs w:val="24"/>
                <w:lang w:val="en-US" w:eastAsia="zh-CN"/>
              </w:rPr>
              <w:t>七</w:t>
            </w:r>
            <w:r>
              <w:rPr>
                <w:rFonts w:hint="eastAsia" w:ascii="宋体" w:hAnsi="宋体" w:cs="宋体"/>
                <w:sz w:val="24"/>
                <w:szCs w:val="24"/>
              </w:rPr>
              <w:t>章《投标文件构成及格式》，自主上报信用承诺具体要求详见投标人须知前附表2</w:t>
            </w:r>
            <w:r>
              <w:rPr>
                <w:rFonts w:hint="eastAsia" w:ascii="宋体" w:hAnsi="宋体" w:cs="宋体"/>
                <w:sz w:val="24"/>
                <w:szCs w:val="24"/>
                <w:lang w:val="en-US" w:eastAsia="zh-CN"/>
              </w:rPr>
              <w:t>6</w:t>
            </w:r>
            <w:r>
              <w:rPr>
                <w:rFonts w:hint="eastAsia" w:ascii="宋体" w:hAnsi="宋体" w:cs="宋体"/>
                <w:sz w:val="24"/>
                <w:szCs w:val="24"/>
              </w:rPr>
              <w:t>）</w:t>
            </w:r>
          </w:p>
        </w:tc>
      </w:tr>
      <w:tr w14:paraId="4972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8" w:type="dxa"/>
            <w:vAlign w:val="center"/>
          </w:tcPr>
          <w:p w14:paraId="625DCD1B">
            <w:pPr>
              <w:pageBreakBefore w:val="0"/>
              <w:bidi w:val="0"/>
              <w:spacing w:line="360" w:lineRule="auto"/>
              <w:jc w:val="center"/>
              <w:rPr>
                <w:rFonts w:hAnsi="宋体" w:cs="宋体"/>
                <w:sz w:val="24"/>
                <w:szCs w:val="24"/>
              </w:rPr>
            </w:pPr>
            <w:r>
              <w:rPr>
                <w:rFonts w:hint="eastAsia" w:hAnsi="宋体" w:cs="宋体"/>
                <w:sz w:val="24"/>
                <w:szCs w:val="24"/>
              </w:rPr>
              <w:t>19</w:t>
            </w:r>
          </w:p>
        </w:tc>
        <w:tc>
          <w:tcPr>
            <w:tcW w:w="1907" w:type="dxa"/>
            <w:vAlign w:val="center"/>
          </w:tcPr>
          <w:p w14:paraId="5A0C474C">
            <w:pPr>
              <w:pageBreakBefore w:val="0"/>
              <w:bidi w:val="0"/>
              <w:spacing w:line="360" w:lineRule="auto"/>
              <w:jc w:val="left"/>
              <w:rPr>
                <w:rFonts w:hAnsi="宋体" w:cs="宋体"/>
                <w:sz w:val="24"/>
                <w:szCs w:val="24"/>
              </w:rPr>
            </w:pPr>
            <w:r>
              <w:rPr>
                <w:rFonts w:hint="eastAsia" w:hAnsi="宋体" w:cs="宋体"/>
                <w:sz w:val="24"/>
                <w:szCs w:val="24"/>
              </w:rPr>
              <w:t>是否允许递交备选投标方案</w:t>
            </w:r>
          </w:p>
        </w:tc>
        <w:tc>
          <w:tcPr>
            <w:tcW w:w="7014" w:type="dxa"/>
            <w:vAlign w:val="center"/>
          </w:tcPr>
          <w:p w14:paraId="3C72F2DF">
            <w:pPr>
              <w:pageBreakBefore w:val="0"/>
              <w:tabs>
                <w:tab w:val="left" w:pos="7013"/>
              </w:tabs>
              <w:bidi w:val="0"/>
              <w:spacing w:line="360" w:lineRule="auto"/>
              <w:rPr>
                <w:rFonts w:hAnsi="宋体" w:cs="宋体"/>
                <w:b/>
                <w:bCs/>
                <w:sz w:val="24"/>
                <w:szCs w:val="24"/>
              </w:rPr>
            </w:pPr>
            <w:r>
              <w:rPr>
                <w:rFonts w:hint="eastAsia" w:hAnsi="宋体" w:cs="宋体"/>
                <w:b/>
                <w:bCs/>
                <w:sz w:val="24"/>
                <w:szCs w:val="24"/>
              </w:rPr>
              <w:sym w:font="Wingdings" w:char="00FE"/>
            </w:r>
            <w:r>
              <w:rPr>
                <w:rFonts w:hint="eastAsia" w:hAnsi="宋体" w:cs="宋体"/>
                <w:b/>
                <w:bCs/>
                <w:sz w:val="24"/>
                <w:szCs w:val="24"/>
              </w:rPr>
              <w:t xml:space="preserve">不接受   </w:t>
            </w:r>
            <w:r>
              <w:rPr>
                <w:rFonts w:hint="eastAsia" w:hAnsi="宋体" w:cs="宋体"/>
                <w:b/>
                <w:bCs/>
                <w:sz w:val="24"/>
                <w:szCs w:val="24"/>
              </w:rPr>
              <w:sym w:font="Wingdings" w:char="00A8"/>
            </w:r>
            <w:r>
              <w:rPr>
                <w:rFonts w:hint="eastAsia" w:hAnsi="宋体" w:cs="宋体"/>
                <w:b/>
                <w:bCs/>
                <w:sz w:val="24"/>
                <w:szCs w:val="24"/>
              </w:rPr>
              <w:t>接受</w:t>
            </w:r>
          </w:p>
          <w:p w14:paraId="7C21C400">
            <w:pPr>
              <w:pageBreakBefore w:val="0"/>
              <w:tabs>
                <w:tab w:val="left" w:pos="7013"/>
              </w:tabs>
              <w:bidi w:val="0"/>
              <w:spacing w:line="360" w:lineRule="auto"/>
              <w:rPr>
                <w:rFonts w:hAnsi="宋体" w:cs="宋体"/>
                <w:sz w:val="24"/>
                <w:szCs w:val="24"/>
              </w:rPr>
            </w:pPr>
            <w:r>
              <w:rPr>
                <w:rFonts w:hint="eastAsia" w:hAnsi="宋体" w:cs="宋体"/>
                <w:sz w:val="24"/>
                <w:szCs w:val="24"/>
              </w:rPr>
              <w:t>不接受备选投标方案和投标文件中出现多个报价。</w:t>
            </w:r>
          </w:p>
        </w:tc>
      </w:tr>
      <w:tr w14:paraId="160C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18" w:type="dxa"/>
            <w:vAlign w:val="center"/>
          </w:tcPr>
          <w:p w14:paraId="6D918C3A">
            <w:pPr>
              <w:pageBreakBefore w:val="0"/>
              <w:bidi w:val="0"/>
              <w:spacing w:line="360" w:lineRule="auto"/>
              <w:jc w:val="center"/>
              <w:rPr>
                <w:rFonts w:hAnsi="宋体" w:cs="宋体"/>
                <w:sz w:val="24"/>
                <w:szCs w:val="24"/>
              </w:rPr>
            </w:pPr>
            <w:r>
              <w:rPr>
                <w:rFonts w:hint="eastAsia" w:hAnsi="宋体" w:cs="宋体"/>
                <w:sz w:val="24"/>
                <w:szCs w:val="24"/>
              </w:rPr>
              <w:t>20</w:t>
            </w:r>
          </w:p>
        </w:tc>
        <w:tc>
          <w:tcPr>
            <w:tcW w:w="1907" w:type="dxa"/>
            <w:vAlign w:val="center"/>
          </w:tcPr>
          <w:p w14:paraId="00DB2C33">
            <w:pPr>
              <w:pageBreakBefore w:val="0"/>
              <w:bidi w:val="0"/>
              <w:spacing w:line="360" w:lineRule="auto"/>
              <w:jc w:val="left"/>
              <w:rPr>
                <w:rFonts w:hAnsi="宋体" w:cs="宋体"/>
                <w:sz w:val="24"/>
                <w:szCs w:val="24"/>
              </w:rPr>
            </w:pPr>
            <w:r>
              <w:rPr>
                <w:rFonts w:hint="eastAsia" w:hAnsi="宋体" w:cs="宋体"/>
                <w:sz w:val="24"/>
                <w:szCs w:val="24"/>
              </w:rPr>
              <w:t>电子投标文件签字和盖章要求</w:t>
            </w:r>
          </w:p>
        </w:tc>
        <w:tc>
          <w:tcPr>
            <w:tcW w:w="7014" w:type="dxa"/>
            <w:vAlign w:val="center"/>
          </w:tcPr>
          <w:p w14:paraId="30B33151">
            <w:pPr>
              <w:pageBreakBefore w:val="0"/>
              <w:tabs>
                <w:tab w:val="left" w:pos="7013"/>
              </w:tabs>
              <w:bidi w:val="0"/>
              <w:spacing w:line="360" w:lineRule="auto"/>
              <w:rPr>
                <w:rFonts w:hAnsi="宋体" w:cs="宋体"/>
                <w:bCs/>
                <w:sz w:val="24"/>
                <w:szCs w:val="24"/>
              </w:rPr>
            </w:pPr>
            <w:r>
              <w:rPr>
                <w:rFonts w:hint="eastAsia" w:hAnsi="宋体" w:cs="宋体"/>
                <w:bCs/>
                <w:sz w:val="24"/>
                <w:szCs w:val="24"/>
              </w:rPr>
              <w:t>后缀为“*.SXSTF”格式的电子投标文件须逐页进行电子签章，法定代表人或其委托代理人签字和盖章以所发布的投标</w:t>
            </w:r>
            <w:r>
              <w:rPr>
                <w:rFonts w:hint="eastAsia" w:hAnsi="宋体" w:cs="宋体"/>
                <w:sz w:val="24"/>
                <w:szCs w:val="24"/>
              </w:rPr>
              <w:t>文件构成及格式</w:t>
            </w:r>
            <w:r>
              <w:rPr>
                <w:rFonts w:hint="eastAsia" w:hAnsi="宋体" w:cs="宋体"/>
                <w:bCs/>
                <w:sz w:val="24"/>
                <w:szCs w:val="24"/>
              </w:rPr>
              <w:t>为准，签章是指签字和盖章，即在当事人的签字上加盖印章。</w:t>
            </w:r>
          </w:p>
          <w:p w14:paraId="4F61B533">
            <w:pPr>
              <w:pageBreakBefore w:val="0"/>
              <w:tabs>
                <w:tab w:val="left" w:pos="7013"/>
              </w:tabs>
              <w:bidi w:val="0"/>
              <w:spacing w:line="360" w:lineRule="auto"/>
              <w:rPr>
                <w:rFonts w:hAnsi="宋体" w:cs="宋体"/>
                <w:b/>
                <w:sz w:val="24"/>
                <w:szCs w:val="24"/>
              </w:rPr>
            </w:pPr>
            <w:r>
              <w:rPr>
                <w:rFonts w:hint="eastAsia" w:hAnsi="宋体" w:cs="宋体"/>
                <w:b/>
                <w:sz w:val="24"/>
                <w:szCs w:val="24"/>
              </w:rPr>
              <w:t>注：</w:t>
            </w:r>
            <w:r>
              <w:rPr>
                <w:rFonts w:hint="eastAsia" w:hAnsi="宋体" w:cs="宋体"/>
                <w:bCs/>
                <w:sz w:val="24"/>
                <w:szCs w:val="24"/>
              </w:rPr>
              <w:t>未作格式要求的除外，擅自修改签字盖章指定格式将否决投标。</w:t>
            </w:r>
          </w:p>
        </w:tc>
      </w:tr>
      <w:tr w14:paraId="08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818" w:type="dxa"/>
            <w:vAlign w:val="center"/>
          </w:tcPr>
          <w:p w14:paraId="3C932820">
            <w:pPr>
              <w:pageBreakBefore w:val="0"/>
              <w:bidi w:val="0"/>
              <w:spacing w:line="360" w:lineRule="auto"/>
              <w:jc w:val="center"/>
              <w:rPr>
                <w:rFonts w:hAnsi="宋体" w:cs="宋体"/>
                <w:sz w:val="24"/>
                <w:szCs w:val="24"/>
              </w:rPr>
            </w:pPr>
            <w:r>
              <w:rPr>
                <w:rFonts w:hint="eastAsia" w:hAnsi="宋体" w:cs="宋体"/>
                <w:sz w:val="24"/>
                <w:szCs w:val="24"/>
              </w:rPr>
              <w:t>21</w:t>
            </w:r>
          </w:p>
        </w:tc>
        <w:tc>
          <w:tcPr>
            <w:tcW w:w="1907" w:type="dxa"/>
            <w:vAlign w:val="center"/>
          </w:tcPr>
          <w:p w14:paraId="537A94F4">
            <w:pPr>
              <w:pageBreakBefore w:val="0"/>
              <w:bidi w:val="0"/>
              <w:spacing w:line="360" w:lineRule="auto"/>
              <w:jc w:val="left"/>
              <w:rPr>
                <w:rFonts w:hAnsi="宋体" w:cs="宋体"/>
                <w:sz w:val="24"/>
                <w:szCs w:val="24"/>
              </w:rPr>
            </w:pPr>
            <w:r>
              <w:rPr>
                <w:rFonts w:hint="eastAsia" w:hAnsi="宋体" w:cs="宋体"/>
                <w:sz w:val="24"/>
                <w:szCs w:val="24"/>
              </w:rPr>
              <w:t>投标报价</w:t>
            </w:r>
          </w:p>
        </w:tc>
        <w:tc>
          <w:tcPr>
            <w:tcW w:w="7014" w:type="dxa"/>
            <w:vAlign w:val="center"/>
          </w:tcPr>
          <w:p w14:paraId="1AB73C64">
            <w:pPr>
              <w:pageBreakBefore w:val="0"/>
              <w:bidi w:val="0"/>
              <w:spacing w:line="360" w:lineRule="auto"/>
              <w:rPr>
                <w:rFonts w:hAnsi="宋体" w:cs="宋体"/>
                <w:sz w:val="24"/>
                <w:szCs w:val="24"/>
              </w:rPr>
            </w:pPr>
            <w:r>
              <w:rPr>
                <w:rFonts w:hint="eastAsia" w:hAnsi="宋体" w:cs="宋体"/>
                <w:sz w:val="24"/>
                <w:szCs w:val="24"/>
              </w:rPr>
              <w:t>投标报价是投标人响应采购项目要求的全部工作内容的价格体现，包括完成采购项目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556601B8">
            <w:pPr>
              <w:pageBreakBefore w:val="0"/>
              <w:bidi w:val="0"/>
              <w:spacing w:line="360" w:lineRule="auto"/>
              <w:ind w:firstLine="240" w:firstLineChars="100"/>
              <w:rPr>
                <w:rFonts w:hAnsi="宋体" w:cs="宋体"/>
                <w:sz w:val="24"/>
                <w:szCs w:val="24"/>
              </w:rPr>
            </w:pPr>
            <w:r>
              <w:rPr>
                <w:rFonts w:hint="eastAsia" w:hAnsi="宋体" w:cs="宋体"/>
                <w:sz w:val="24"/>
                <w:szCs w:val="24"/>
              </w:rPr>
              <w:t>1.投标人应严格按照第六章《投标文件构成及格式》中《开标一览表》中的相关要求填写分类报价及其他需要响应的内容。</w:t>
            </w:r>
          </w:p>
          <w:p w14:paraId="411A5D0A">
            <w:pPr>
              <w:pageBreakBefore w:val="0"/>
              <w:bidi w:val="0"/>
              <w:spacing w:line="360" w:lineRule="auto"/>
              <w:ind w:firstLine="240" w:firstLineChars="100"/>
              <w:rPr>
                <w:rFonts w:hAnsi="宋体" w:cs="宋体"/>
                <w:sz w:val="24"/>
                <w:szCs w:val="24"/>
              </w:rPr>
            </w:pPr>
            <w:r>
              <w:rPr>
                <w:rFonts w:hint="eastAsia" w:hAnsi="宋体" w:cs="宋体"/>
                <w:sz w:val="24"/>
                <w:szCs w:val="24"/>
              </w:rPr>
              <w:t>2.投标报价货币：人民币；单位：元。</w:t>
            </w:r>
          </w:p>
          <w:p w14:paraId="03018C2E">
            <w:pPr>
              <w:pageBreakBefore w:val="0"/>
              <w:bidi w:val="0"/>
              <w:spacing w:line="360" w:lineRule="auto"/>
              <w:ind w:firstLine="240" w:firstLineChars="100"/>
              <w:rPr>
                <w:rFonts w:hAnsi="宋体" w:cs="宋体"/>
                <w:sz w:val="24"/>
                <w:szCs w:val="24"/>
              </w:rPr>
            </w:pPr>
            <w:r>
              <w:rPr>
                <w:rFonts w:hint="eastAsia" w:hAnsi="宋体" w:cs="宋体"/>
                <w:sz w:val="24"/>
                <w:szCs w:val="24"/>
              </w:rPr>
              <w:t>3.投标报价只能提交唯一报价，并且在合同履行过程中是固定不变的，任何有选择的报价将不予接受，按无效投标处理。</w:t>
            </w:r>
          </w:p>
          <w:p w14:paraId="6CF110D4">
            <w:pPr>
              <w:pageBreakBefore w:val="0"/>
              <w:bidi w:val="0"/>
              <w:spacing w:line="360" w:lineRule="auto"/>
              <w:ind w:firstLine="240" w:firstLineChars="100"/>
              <w:rPr>
                <w:rFonts w:hAnsi="宋体" w:cs="宋体"/>
                <w:sz w:val="24"/>
                <w:szCs w:val="24"/>
              </w:rPr>
            </w:pPr>
            <w:r>
              <w:rPr>
                <w:rFonts w:hint="eastAsia" w:hAnsi="宋体" w:cs="宋体"/>
                <w:sz w:val="24"/>
                <w:szCs w:val="24"/>
              </w:rPr>
              <w:t>4.投标报价应遵守《中华人民共和国价格法》，投标人不得以低于成本的报价参与投标。</w:t>
            </w:r>
          </w:p>
        </w:tc>
      </w:tr>
      <w:tr w14:paraId="7014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8" w:type="dxa"/>
            <w:vAlign w:val="center"/>
          </w:tcPr>
          <w:p w14:paraId="75929F74">
            <w:pPr>
              <w:pageBreakBefore w:val="0"/>
              <w:bidi w:val="0"/>
              <w:spacing w:line="360" w:lineRule="auto"/>
              <w:jc w:val="center"/>
              <w:rPr>
                <w:rFonts w:hAnsi="宋体" w:cs="宋体"/>
                <w:sz w:val="24"/>
                <w:szCs w:val="24"/>
              </w:rPr>
            </w:pPr>
            <w:r>
              <w:rPr>
                <w:rFonts w:hint="eastAsia" w:hAnsi="宋体" w:cs="宋体"/>
                <w:sz w:val="24"/>
                <w:szCs w:val="24"/>
              </w:rPr>
              <w:t>22</w:t>
            </w:r>
          </w:p>
        </w:tc>
        <w:tc>
          <w:tcPr>
            <w:tcW w:w="1907" w:type="dxa"/>
            <w:vAlign w:val="center"/>
          </w:tcPr>
          <w:p w14:paraId="7C0AC7EC">
            <w:pPr>
              <w:pageBreakBefore w:val="0"/>
              <w:bidi w:val="0"/>
              <w:spacing w:line="360" w:lineRule="auto"/>
              <w:jc w:val="left"/>
              <w:rPr>
                <w:rFonts w:hAnsi="宋体" w:cs="宋体"/>
                <w:sz w:val="24"/>
                <w:szCs w:val="24"/>
              </w:rPr>
            </w:pPr>
            <w:r>
              <w:rPr>
                <w:rFonts w:hint="eastAsia" w:hAnsi="宋体" w:cs="宋体"/>
                <w:sz w:val="24"/>
                <w:szCs w:val="24"/>
              </w:rPr>
              <w:t>最高限价</w:t>
            </w:r>
          </w:p>
        </w:tc>
        <w:tc>
          <w:tcPr>
            <w:tcW w:w="7014" w:type="dxa"/>
            <w:vAlign w:val="center"/>
          </w:tcPr>
          <w:p w14:paraId="15694409">
            <w:pPr>
              <w:pageBreakBefore w:val="0"/>
              <w:bidi w:val="0"/>
              <w:spacing w:line="360" w:lineRule="auto"/>
              <w:rPr>
                <w:rFonts w:hAnsi="宋体" w:cs="宋体"/>
                <w:b/>
                <w:bCs/>
                <w:sz w:val="24"/>
                <w:szCs w:val="24"/>
              </w:rPr>
            </w:pPr>
            <w:r>
              <w:rPr>
                <w:rFonts w:hint="eastAsia" w:hAnsi="宋体" w:cs="宋体"/>
                <w:b/>
                <w:bCs/>
                <w:sz w:val="24"/>
                <w:szCs w:val="24"/>
              </w:rPr>
              <w:sym w:font="Wingdings" w:char="00A8"/>
            </w:r>
            <w:r>
              <w:rPr>
                <w:rFonts w:hint="eastAsia" w:hAnsi="宋体" w:cs="宋体"/>
                <w:b/>
                <w:bCs/>
                <w:sz w:val="24"/>
                <w:szCs w:val="24"/>
              </w:rPr>
              <w:t xml:space="preserve">无  </w:t>
            </w:r>
            <w:r>
              <w:rPr>
                <w:rFonts w:hint="eastAsia" w:hAnsi="宋体" w:cs="宋体"/>
                <w:b/>
                <w:bCs/>
                <w:sz w:val="24"/>
                <w:szCs w:val="24"/>
              </w:rPr>
              <w:sym w:font="Wingdings" w:char="00FE"/>
            </w:r>
            <w:r>
              <w:rPr>
                <w:rFonts w:hint="eastAsia" w:hAnsi="宋体" w:cs="宋体"/>
                <w:b/>
                <w:bCs/>
                <w:sz w:val="24"/>
                <w:szCs w:val="24"/>
              </w:rPr>
              <w:t>有</w:t>
            </w:r>
          </w:p>
          <w:p w14:paraId="09D2DE23">
            <w:pPr>
              <w:pageBreakBefore w:val="0"/>
              <w:bidi w:val="0"/>
              <w:spacing w:line="360" w:lineRule="auto"/>
              <w:rPr>
                <w:rFonts w:hint="eastAsia" w:hAnsi="宋体" w:cs="宋体"/>
                <w:sz w:val="24"/>
                <w:szCs w:val="24"/>
                <w:lang w:val="en-US" w:eastAsia="zh-CN"/>
              </w:rPr>
            </w:pPr>
            <w:bookmarkStart w:id="26" w:name="6449-1520584968142"/>
            <w:bookmarkEnd w:id="26"/>
            <w:r>
              <w:rPr>
                <w:rFonts w:hint="eastAsia" w:hAnsi="宋体" w:cs="宋体"/>
                <w:sz w:val="24"/>
                <w:szCs w:val="24"/>
              </w:rPr>
              <w:t>最</w:t>
            </w:r>
            <w:r>
              <w:rPr>
                <w:rFonts w:hint="eastAsia" w:hAnsi="宋体" w:cs="宋体"/>
                <w:sz w:val="24"/>
                <w:szCs w:val="24"/>
                <w:lang w:val="en-US" w:eastAsia="zh-CN"/>
              </w:rPr>
              <w:t>高限价为：贰佰伍拾万零伍仟壹佰元整（¥2505100.00元）</w:t>
            </w:r>
          </w:p>
          <w:p w14:paraId="136BFA69">
            <w:pPr>
              <w:pageBreakBefore w:val="0"/>
              <w:bidi w:val="0"/>
              <w:spacing w:line="360" w:lineRule="auto"/>
              <w:rPr>
                <w:rFonts w:hAnsi="宋体" w:cs="宋体"/>
                <w:b/>
                <w:sz w:val="24"/>
                <w:szCs w:val="24"/>
              </w:rPr>
            </w:pPr>
            <w:r>
              <w:rPr>
                <w:rFonts w:hint="eastAsia" w:hAnsi="宋体" w:cs="宋体"/>
                <w:b/>
                <w:bCs/>
                <w:sz w:val="24"/>
                <w:szCs w:val="24"/>
              </w:rPr>
              <w:t>注：</w:t>
            </w:r>
            <w:r>
              <w:rPr>
                <w:rFonts w:hint="eastAsia" w:hAnsi="宋体" w:cs="宋体"/>
                <w:sz w:val="24"/>
                <w:szCs w:val="24"/>
              </w:rPr>
              <w:t>投标人的投标总报价高于最高限价者将被否决投标。</w:t>
            </w:r>
          </w:p>
        </w:tc>
      </w:tr>
      <w:tr w14:paraId="67CA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18" w:type="dxa"/>
            <w:vAlign w:val="center"/>
          </w:tcPr>
          <w:p w14:paraId="41367F2E">
            <w:pPr>
              <w:pageBreakBefore w:val="0"/>
              <w:bidi w:val="0"/>
              <w:spacing w:line="360" w:lineRule="auto"/>
              <w:jc w:val="center"/>
              <w:rPr>
                <w:rFonts w:hAnsi="宋体" w:cs="宋体"/>
                <w:sz w:val="24"/>
                <w:szCs w:val="24"/>
              </w:rPr>
            </w:pPr>
            <w:r>
              <w:rPr>
                <w:rFonts w:hint="eastAsia" w:hAnsi="宋体" w:cs="宋体"/>
                <w:sz w:val="24"/>
                <w:szCs w:val="24"/>
              </w:rPr>
              <w:t>23</w:t>
            </w:r>
          </w:p>
        </w:tc>
        <w:tc>
          <w:tcPr>
            <w:tcW w:w="1907" w:type="dxa"/>
            <w:vAlign w:val="center"/>
          </w:tcPr>
          <w:p w14:paraId="79F6EB8F">
            <w:pPr>
              <w:pageBreakBefore w:val="0"/>
              <w:bidi w:val="0"/>
              <w:spacing w:line="360" w:lineRule="auto"/>
              <w:jc w:val="left"/>
              <w:rPr>
                <w:rFonts w:hAnsi="宋体" w:cs="宋体"/>
                <w:sz w:val="24"/>
                <w:szCs w:val="24"/>
              </w:rPr>
            </w:pPr>
            <w:r>
              <w:rPr>
                <w:rFonts w:hint="eastAsia" w:hAnsi="宋体" w:cs="宋体"/>
                <w:sz w:val="24"/>
                <w:szCs w:val="24"/>
              </w:rPr>
              <w:t>评审办法及标准</w:t>
            </w:r>
          </w:p>
        </w:tc>
        <w:tc>
          <w:tcPr>
            <w:tcW w:w="7014" w:type="dxa"/>
            <w:vAlign w:val="center"/>
          </w:tcPr>
          <w:p w14:paraId="79EB6353">
            <w:pPr>
              <w:pageBreakBefore w:val="0"/>
              <w:bidi w:val="0"/>
              <w:spacing w:line="360" w:lineRule="auto"/>
              <w:rPr>
                <w:rFonts w:hAnsi="宋体" w:cs="宋体"/>
                <w:sz w:val="24"/>
                <w:szCs w:val="24"/>
              </w:rPr>
            </w:pPr>
            <w:r>
              <w:rPr>
                <w:rFonts w:hint="eastAsia" w:hAnsi="宋体" w:cs="宋体"/>
                <w:sz w:val="24"/>
                <w:szCs w:val="24"/>
              </w:rPr>
              <w:t>采用综合评分法；综合评分法，是指投标文件满足招标文件全部实质性要求，且按照评审因素的量化指标评审得分最高的投标人为中标候选人的评标方法。评审方法、评审标准、评审因素等内容详见招标文件第三章评审办法及标准。</w:t>
            </w:r>
          </w:p>
        </w:tc>
      </w:tr>
      <w:tr w14:paraId="10C4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18" w:type="dxa"/>
            <w:vAlign w:val="center"/>
          </w:tcPr>
          <w:p w14:paraId="348949D6">
            <w:pPr>
              <w:pageBreakBefore w:val="0"/>
              <w:bidi w:val="0"/>
              <w:spacing w:line="360" w:lineRule="auto"/>
              <w:jc w:val="center"/>
              <w:rPr>
                <w:rFonts w:hAnsi="宋体" w:cs="宋体"/>
                <w:sz w:val="24"/>
                <w:szCs w:val="24"/>
              </w:rPr>
            </w:pPr>
            <w:r>
              <w:rPr>
                <w:rFonts w:hint="eastAsia" w:hAnsi="宋体" w:cs="宋体"/>
                <w:sz w:val="24"/>
                <w:szCs w:val="24"/>
              </w:rPr>
              <w:t>24</w:t>
            </w:r>
          </w:p>
        </w:tc>
        <w:tc>
          <w:tcPr>
            <w:tcW w:w="1907" w:type="dxa"/>
            <w:vAlign w:val="center"/>
          </w:tcPr>
          <w:p w14:paraId="3952D0D3">
            <w:pPr>
              <w:pageBreakBefore w:val="0"/>
              <w:bidi w:val="0"/>
              <w:spacing w:line="360" w:lineRule="auto"/>
              <w:jc w:val="left"/>
              <w:rPr>
                <w:rFonts w:hAnsi="宋体" w:cs="宋体"/>
                <w:sz w:val="24"/>
                <w:szCs w:val="24"/>
              </w:rPr>
            </w:pPr>
            <w:r>
              <w:rPr>
                <w:rFonts w:hint="eastAsia" w:hAnsi="宋体" w:cs="宋体"/>
                <w:sz w:val="24"/>
                <w:szCs w:val="24"/>
              </w:rPr>
              <w:t>其它事项</w:t>
            </w:r>
          </w:p>
        </w:tc>
        <w:tc>
          <w:tcPr>
            <w:tcW w:w="7014" w:type="dxa"/>
            <w:vAlign w:val="center"/>
          </w:tcPr>
          <w:p w14:paraId="16861CB0">
            <w:pPr>
              <w:pStyle w:val="105"/>
              <w:pageBreakBefore w:val="0"/>
              <w:bidi w:val="0"/>
              <w:spacing w:line="360" w:lineRule="auto"/>
              <w:rPr>
                <w:rFonts w:hAnsi="宋体" w:cs="宋体"/>
                <w:sz w:val="24"/>
                <w:szCs w:val="24"/>
              </w:rPr>
            </w:pPr>
            <w:r>
              <w:rPr>
                <w:rFonts w:hint="eastAsia" w:hAnsi="宋体" w:cs="宋体"/>
                <w:sz w:val="24"/>
                <w:szCs w:val="24"/>
              </w:rPr>
              <w:t>本次采购项目、投标报价、评审和合同授予均以项目为单位，投标人必须就一个完整项目进行响应。中标人与采购人在成交通知书发出10日内签订合同，不及时签订视为自动放弃。非经采购人同意，本项目不允许中标后另行转包或者分包。中标人无正当理由不得放弃中标。因自身原因拒绝签订政府采购合同的或者未按合同约定进行履约的中标人不得参加对该项目重新开展的采购活动。</w:t>
            </w:r>
          </w:p>
        </w:tc>
      </w:tr>
      <w:tr w14:paraId="16B2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8" w:type="dxa"/>
            <w:vAlign w:val="center"/>
          </w:tcPr>
          <w:p w14:paraId="0488110B">
            <w:pPr>
              <w:pageBreakBefore w:val="0"/>
              <w:bidi w:val="0"/>
              <w:spacing w:line="360" w:lineRule="auto"/>
              <w:jc w:val="center"/>
              <w:rPr>
                <w:rFonts w:hAnsi="宋体" w:cs="宋体"/>
                <w:sz w:val="24"/>
                <w:szCs w:val="24"/>
              </w:rPr>
            </w:pPr>
            <w:r>
              <w:rPr>
                <w:rFonts w:hint="eastAsia" w:hAnsi="宋体" w:cs="宋体"/>
                <w:sz w:val="24"/>
                <w:szCs w:val="24"/>
              </w:rPr>
              <w:t>25</w:t>
            </w:r>
          </w:p>
        </w:tc>
        <w:tc>
          <w:tcPr>
            <w:tcW w:w="1907" w:type="dxa"/>
            <w:vAlign w:val="center"/>
          </w:tcPr>
          <w:p w14:paraId="6CD2CA7A">
            <w:pPr>
              <w:pageBreakBefore w:val="0"/>
              <w:bidi w:val="0"/>
              <w:spacing w:line="360" w:lineRule="auto"/>
              <w:jc w:val="left"/>
              <w:rPr>
                <w:rFonts w:hAnsi="宋体" w:cs="宋体"/>
                <w:sz w:val="24"/>
                <w:szCs w:val="24"/>
              </w:rPr>
            </w:pPr>
            <w:r>
              <w:rPr>
                <w:rFonts w:hint="eastAsia" w:hAnsi="宋体" w:cs="宋体"/>
                <w:sz w:val="24"/>
                <w:szCs w:val="24"/>
              </w:rPr>
              <w:t>招标代理服务费</w:t>
            </w:r>
          </w:p>
        </w:tc>
        <w:tc>
          <w:tcPr>
            <w:tcW w:w="7014" w:type="dxa"/>
            <w:vAlign w:val="center"/>
          </w:tcPr>
          <w:p w14:paraId="35CBD48E">
            <w:pPr>
              <w:pStyle w:val="105"/>
              <w:pageBreakBefore w:val="0"/>
              <w:bidi w:val="0"/>
              <w:spacing w:line="360" w:lineRule="auto"/>
              <w:rPr>
                <w:rFonts w:hAnsi="宋体" w:cs="宋体"/>
                <w:sz w:val="24"/>
                <w:szCs w:val="24"/>
              </w:rPr>
            </w:pPr>
            <w:r>
              <w:rPr>
                <w:rFonts w:hint="eastAsia" w:hAnsi="宋体" w:cs="宋体"/>
                <w:sz w:val="24"/>
                <w:szCs w:val="24"/>
              </w:rPr>
              <w:t>1.按照国家发展计划委员会颁发的《招标代理服务收费管理暂行办法》（计价格[2002]1980号）的有关规定执行。</w:t>
            </w:r>
          </w:p>
          <w:p w14:paraId="3B6BBC5E">
            <w:pPr>
              <w:pageBreakBefore w:val="0"/>
              <w:bidi w:val="0"/>
              <w:spacing w:line="360" w:lineRule="auto"/>
              <w:rPr>
                <w:rFonts w:hAnsi="宋体" w:cs="宋体"/>
                <w:sz w:val="24"/>
                <w:szCs w:val="24"/>
              </w:rPr>
            </w:pPr>
            <w:r>
              <w:rPr>
                <w:rFonts w:hint="eastAsia" w:hAnsi="宋体" w:cs="宋体"/>
                <w:sz w:val="24"/>
                <w:szCs w:val="24"/>
              </w:rPr>
              <w:t>2.</w:t>
            </w:r>
            <w:r>
              <w:rPr>
                <w:rFonts w:hint="eastAsia" w:hAnsi="宋体" w:cs="宋体"/>
                <w:sz w:val="24"/>
                <w:szCs w:val="24"/>
                <w:lang w:val="en-US" w:eastAsia="zh-CN"/>
              </w:rPr>
              <w:t>本次</w:t>
            </w:r>
            <w:r>
              <w:rPr>
                <w:rFonts w:hint="eastAsia" w:hAnsi="宋体" w:cs="宋体"/>
                <w:sz w:val="24"/>
                <w:szCs w:val="24"/>
              </w:rPr>
              <w:t>招标代理服务费</w:t>
            </w:r>
            <w:r>
              <w:rPr>
                <w:rFonts w:hint="eastAsia" w:hAnsi="宋体" w:cs="宋体"/>
                <w:sz w:val="24"/>
                <w:szCs w:val="24"/>
                <w:lang w:val="en-US" w:eastAsia="zh-CN"/>
              </w:rPr>
              <w:t>由中标人进行支付结算</w:t>
            </w:r>
            <w:r>
              <w:rPr>
                <w:rFonts w:hint="eastAsia" w:hAnsi="宋体" w:cs="宋体"/>
                <w:sz w:val="24"/>
                <w:szCs w:val="24"/>
              </w:rPr>
              <w:t>。</w:t>
            </w:r>
          </w:p>
        </w:tc>
      </w:tr>
      <w:tr w14:paraId="7409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8" w:type="dxa"/>
            <w:vAlign w:val="center"/>
          </w:tcPr>
          <w:p w14:paraId="39E85A59">
            <w:pPr>
              <w:pageBreakBefore w:val="0"/>
              <w:bidi w:val="0"/>
              <w:spacing w:line="360" w:lineRule="auto"/>
              <w:jc w:val="center"/>
              <w:rPr>
                <w:rFonts w:hint="eastAsia" w:hAnsi="宋体" w:eastAsia="宋体" w:cs="宋体"/>
                <w:sz w:val="24"/>
                <w:szCs w:val="24"/>
                <w:lang w:eastAsia="zh-CN"/>
              </w:rPr>
            </w:pPr>
            <w:r>
              <w:rPr>
                <w:rFonts w:hint="eastAsia" w:hAnsi="宋体" w:cs="宋体"/>
                <w:sz w:val="24"/>
                <w:szCs w:val="24"/>
              </w:rPr>
              <w:t>2</w:t>
            </w:r>
            <w:r>
              <w:rPr>
                <w:rFonts w:hint="eastAsia" w:hAnsi="宋体" w:cs="宋体"/>
                <w:sz w:val="24"/>
                <w:szCs w:val="24"/>
                <w:lang w:val="en-US" w:eastAsia="zh-CN"/>
              </w:rPr>
              <w:t>6</w:t>
            </w:r>
          </w:p>
        </w:tc>
        <w:tc>
          <w:tcPr>
            <w:tcW w:w="1907" w:type="dxa"/>
            <w:vAlign w:val="center"/>
          </w:tcPr>
          <w:p w14:paraId="3FB04EE4">
            <w:pPr>
              <w:pageBreakBefore w:val="0"/>
              <w:bidi w:val="0"/>
              <w:spacing w:line="360" w:lineRule="auto"/>
              <w:jc w:val="left"/>
              <w:rPr>
                <w:rFonts w:hAnsi="宋体" w:cs="宋体"/>
                <w:sz w:val="24"/>
                <w:szCs w:val="24"/>
              </w:rPr>
            </w:pPr>
            <w:r>
              <w:rPr>
                <w:rFonts w:hint="eastAsia" w:hAnsi="宋体" w:cs="宋体"/>
                <w:sz w:val="24"/>
                <w:szCs w:val="24"/>
              </w:rPr>
              <w:t>关于自主上报信用承诺书说明</w:t>
            </w:r>
          </w:p>
        </w:tc>
        <w:tc>
          <w:tcPr>
            <w:tcW w:w="7014" w:type="dxa"/>
            <w:vAlign w:val="center"/>
          </w:tcPr>
          <w:p w14:paraId="64C7FFE1">
            <w:pPr>
              <w:pageBreakBefore w:val="0"/>
              <w:bidi w:val="0"/>
              <w:spacing w:line="360" w:lineRule="auto"/>
              <w:rPr>
                <w:rFonts w:hAnsi="宋体" w:cs="宋体"/>
                <w:sz w:val="24"/>
                <w:szCs w:val="24"/>
              </w:rPr>
            </w:pPr>
            <w:r>
              <w:rPr>
                <w:rFonts w:hint="eastAsia" w:hAnsi="宋体" w:cs="宋体"/>
                <w:sz w:val="24"/>
                <w:szCs w:val="24"/>
              </w:rPr>
              <w:t>1.所有投标人按照《榆林市公共资源交易中心关于公共资源交易信用承诺网上公示的通知》（榆交易函〔2021〕19号）文件要求，于投标文件提交截止时间前自主申报信用承诺，具体操作流程详见招标文件附件1。自主上报信用承诺书具体要求事项如下：</w:t>
            </w:r>
          </w:p>
          <w:p w14:paraId="4309200D">
            <w:pPr>
              <w:pageBreakBefore w:val="0"/>
              <w:bidi w:val="0"/>
              <w:spacing w:line="360" w:lineRule="auto"/>
              <w:rPr>
                <w:rFonts w:hAnsi="宋体" w:cs="宋体"/>
                <w:b/>
                <w:bCs/>
                <w:sz w:val="24"/>
                <w:szCs w:val="24"/>
              </w:rPr>
            </w:pPr>
            <w:r>
              <w:rPr>
                <w:rFonts w:hint="eastAsia" w:hAnsi="宋体" w:cs="宋体"/>
                <w:sz w:val="24"/>
                <w:szCs w:val="24"/>
              </w:rPr>
              <w:t>1.承诺事项名称：选择《榆林市政府采购工程类/货物类/服务类项目供应商信用承诺书》；承诺事由：填写“项目名称+项目编号</w:t>
            </w:r>
            <w:r>
              <w:rPr>
                <w:rFonts w:hint="eastAsia" w:hAnsi="宋体" w:cs="宋体"/>
                <w:sz w:val="24"/>
                <w:szCs w:val="24"/>
                <w:lang w:val="en-US" w:eastAsia="zh-CN"/>
              </w:rPr>
              <w:t>+</w:t>
            </w:r>
            <w:r>
              <w:rPr>
                <w:rFonts w:hint="eastAsia" w:hAnsi="宋体" w:eastAsia="宋体" w:cs="宋体"/>
                <w:sz w:val="24"/>
                <w:szCs w:val="24"/>
              </w:rPr>
              <w:t>公共资源交易平台所有活动</w:t>
            </w:r>
            <w:r>
              <w:rPr>
                <w:rFonts w:hint="eastAsia" w:hAnsi="宋体" w:cs="宋体"/>
                <w:sz w:val="24"/>
                <w:szCs w:val="24"/>
              </w:rPr>
              <w:t>”；承诺附件：按招标文件第</w:t>
            </w:r>
            <w:r>
              <w:rPr>
                <w:rFonts w:hint="eastAsia" w:hAnsi="宋体" w:cs="宋体"/>
                <w:sz w:val="24"/>
                <w:szCs w:val="24"/>
                <w:lang w:val="en-US" w:eastAsia="zh-CN"/>
              </w:rPr>
              <w:t>七</w:t>
            </w:r>
            <w:r>
              <w:rPr>
                <w:rFonts w:hint="eastAsia" w:hAnsi="宋体" w:cs="宋体"/>
                <w:sz w:val="24"/>
                <w:szCs w:val="24"/>
              </w:rPr>
              <w:t>章给定的格式填写，需上传至承诺附件；受理部门为</w:t>
            </w:r>
            <w:r>
              <w:rPr>
                <w:rFonts w:hint="eastAsia" w:hAnsi="宋体" w:cs="宋体"/>
                <w:sz w:val="24"/>
                <w:szCs w:val="24"/>
                <w:lang w:val="en-US" w:eastAsia="zh-CN"/>
              </w:rPr>
              <w:t>榆林市</w:t>
            </w:r>
            <w:r>
              <w:rPr>
                <w:rFonts w:hint="eastAsia" w:hAnsi="宋体" w:cs="宋体"/>
                <w:sz w:val="24"/>
                <w:szCs w:val="24"/>
                <w:lang w:eastAsia="zh-CN"/>
              </w:rPr>
              <w:t>财政局</w:t>
            </w:r>
            <w:r>
              <w:rPr>
                <w:rFonts w:hint="eastAsia" w:hAnsi="宋体" w:cs="宋体"/>
                <w:sz w:val="24"/>
                <w:szCs w:val="24"/>
              </w:rPr>
              <w:t>采购科；附件承诺有效期为</w:t>
            </w:r>
            <w:r>
              <w:rPr>
                <w:rFonts w:hint="eastAsia" w:hAnsi="宋体" w:cs="宋体"/>
                <w:sz w:val="24"/>
                <w:szCs w:val="24"/>
                <w:lang w:eastAsia="zh-CN"/>
              </w:rPr>
              <w:t>一个生产周期</w:t>
            </w:r>
            <w:r>
              <w:rPr>
                <w:rFonts w:hint="eastAsia" w:hAnsi="宋体" w:cs="宋体"/>
                <w:sz w:val="24"/>
                <w:szCs w:val="24"/>
              </w:rPr>
              <w:t>，承诺起始时间为提交投标文件截止之日。</w:t>
            </w:r>
          </w:p>
          <w:p w14:paraId="244F0452">
            <w:pPr>
              <w:pageBreakBefore w:val="0"/>
              <w:bidi w:val="0"/>
              <w:spacing w:line="360" w:lineRule="auto"/>
              <w:rPr>
                <w:rFonts w:hint="eastAsia" w:hAnsi="宋体" w:eastAsia="宋体" w:cs="宋体"/>
                <w:sz w:val="24"/>
                <w:szCs w:val="24"/>
              </w:rPr>
            </w:pPr>
            <w:r>
              <w:rPr>
                <w:rFonts w:hint="eastAsia" w:hAnsi="宋体" w:cs="宋体"/>
                <w:sz w:val="24"/>
                <w:szCs w:val="24"/>
              </w:rPr>
              <w:t>2.承诺事项</w:t>
            </w:r>
            <w:r>
              <w:rPr>
                <w:rFonts w:hint="eastAsia" w:hAnsi="宋体" w:eastAsia="宋体" w:cs="宋体"/>
                <w:sz w:val="24"/>
                <w:szCs w:val="24"/>
              </w:rPr>
              <w:t>名称：选择《投标人信用承诺》；承诺事由：填写“</w:t>
            </w:r>
            <w:r>
              <w:rPr>
                <w:rFonts w:hint="eastAsia" w:hAnsi="宋体" w:cs="宋体"/>
                <w:sz w:val="24"/>
                <w:szCs w:val="24"/>
              </w:rPr>
              <w:t>项目名称+项目编号</w:t>
            </w:r>
            <w:r>
              <w:rPr>
                <w:rFonts w:hint="eastAsia" w:hAnsi="宋体" w:cs="宋体"/>
                <w:sz w:val="24"/>
                <w:szCs w:val="24"/>
                <w:lang w:val="en-US" w:eastAsia="zh-CN"/>
              </w:rPr>
              <w:t>+</w:t>
            </w:r>
            <w:r>
              <w:rPr>
                <w:rFonts w:hint="eastAsia" w:hAnsi="宋体" w:eastAsia="宋体" w:cs="宋体"/>
                <w:sz w:val="24"/>
                <w:szCs w:val="24"/>
              </w:rPr>
              <w:t>公共资源交易平台所有活动”；承诺附件：</w:t>
            </w:r>
            <w:r>
              <w:rPr>
                <w:rFonts w:hint="eastAsia" w:hAnsi="宋体" w:cs="宋体"/>
                <w:sz w:val="24"/>
                <w:szCs w:val="24"/>
              </w:rPr>
              <w:t>按招标文件第</w:t>
            </w:r>
            <w:r>
              <w:rPr>
                <w:rFonts w:hint="eastAsia" w:hAnsi="宋体" w:cs="宋体"/>
                <w:sz w:val="24"/>
                <w:szCs w:val="24"/>
                <w:lang w:val="en-US" w:eastAsia="zh-CN"/>
              </w:rPr>
              <w:t>七</w:t>
            </w:r>
            <w:r>
              <w:rPr>
                <w:rFonts w:hint="eastAsia" w:hAnsi="宋体" w:cs="宋体"/>
                <w:sz w:val="24"/>
                <w:szCs w:val="24"/>
              </w:rPr>
              <w:t>章给定的格式填写</w:t>
            </w:r>
            <w:r>
              <w:rPr>
                <w:rFonts w:hint="eastAsia" w:hAnsi="宋体" w:eastAsia="宋体" w:cs="宋体"/>
                <w:sz w:val="24"/>
                <w:szCs w:val="24"/>
              </w:rPr>
              <w:t>，需上传至承诺附件；受理部门为榆林市公共资源交易中心；承诺有效期同投标有效期，承诺起始时间为提交投标文件截止之日。</w:t>
            </w:r>
          </w:p>
          <w:p w14:paraId="2CD25213">
            <w:pPr>
              <w:pageBreakBefore w:val="0"/>
              <w:bidi w:val="0"/>
              <w:spacing w:line="360" w:lineRule="auto"/>
              <w:rPr>
                <w:rFonts w:hint="eastAsia" w:hAnsi="宋体" w:eastAsia="宋体" w:cs="宋体"/>
                <w:sz w:val="24"/>
                <w:szCs w:val="24"/>
              </w:rPr>
            </w:pPr>
            <w:r>
              <w:rPr>
                <w:rFonts w:hint="eastAsia" w:hAnsi="宋体" w:eastAsia="宋体" w:cs="宋体"/>
                <w:sz w:val="24"/>
                <w:szCs w:val="24"/>
              </w:rPr>
              <w:t>3. 承诺事项名称：选择《投标信用(保证金）承诺书》；承诺事由：填写“</w:t>
            </w:r>
            <w:r>
              <w:rPr>
                <w:rFonts w:hint="eastAsia" w:hAnsi="宋体" w:cs="宋体"/>
                <w:sz w:val="24"/>
                <w:szCs w:val="24"/>
              </w:rPr>
              <w:t>项目名称+项目编号</w:t>
            </w:r>
            <w:r>
              <w:rPr>
                <w:rFonts w:hint="eastAsia" w:hAnsi="宋体" w:cs="宋体"/>
                <w:sz w:val="24"/>
                <w:szCs w:val="24"/>
                <w:lang w:val="en-US" w:eastAsia="zh-CN"/>
              </w:rPr>
              <w:t>+</w:t>
            </w:r>
            <w:r>
              <w:rPr>
                <w:rFonts w:hint="eastAsia" w:hAnsi="宋体" w:eastAsia="宋体" w:cs="宋体"/>
                <w:sz w:val="24"/>
                <w:szCs w:val="24"/>
              </w:rPr>
              <w:t>公共资源交易平台所有活动”；承诺附件：</w:t>
            </w:r>
            <w:r>
              <w:rPr>
                <w:rFonts w:hint="eastAsia" w:hAnsi="宋体" w:cs="宋体"/>
                <w:sz w:val="24"/>
                <w:szCs w:val="24"/>
              </w:rPr>
              <w:t>按招标文件第</w:t>
            </w:r>
            <w:r>
              <w:rPr>
                <w:rFonts w:hint="eastAsia" w:hAnsi="宋体" w:cs="宋体"/>
                <w:sz w:val="24"/>
                <w:szCs w:val="24"/>
                <w:lang w:val="en-US" w:eastAsia="zh-CN"/>
              </w:rPr>
              <w:t>七</w:t>
            </w:r>
            <w:r>
              <w:rPr>
                <w:rFonts w:hint="eastAsia" w:hAnsi="宋体" w:cs="宋体"/>
                <w:sz w:val="24"/>
                <w:szCs w:val="24"/>
              </w:rPr>
              <w:t>章给定的格式填写</w:t>
            </w:r>
            <w:r>
              <w:rPr>
                <w:rFonts w:hint="eastAsia" w:hAnsi="宋体" w:eastAsia="宋体" w:cs="宋体"/>
                <w:sz w:val="24"/>
                <w:szCs w:val="24"/>
              </w:rPr>
              <w:t>，需上传至承诺附件；受理部门为榆林市公共资源交易中心；承诺有效期同投标有效期，承诺起始时间为提交投标文件截止之日。</w:t>
            </w:r>
          </w:p>
          <w:p w14:paraId="587B9CEA">
            <w:pPr>
              <w:pageBreakBefore w:val="0"/>
              <w:bidi w:val="0"/>
              <w:spacing w:line="360" w:lineRule="auto"/>
              <w:rPr>
                <w:rFonts w:hint="eastAsia" w:hAnsi="宋体" w:eastAsia="宋体" w:cs="宋体"/>
                <w:sz w:val="24"/>
                <w:szCs w:val="24"/>
              </w:rPr>
            </w:pPr>
            <w:r>
              <w:rPr>
                <w:rFonts w:hint="eastAsia" w:hAnsi="宋体" w:eastAsia="宋体" w:cs="宋体"/>
                <w:sz w:val="24"/>
                <w:szCs w:val="24"/>
              </w:rPr>
              <w:t>4.承诺事项名称：《投标人委托代理人员信用承诺书》；承诺事由：填写“</w:t>
            </w:r>
            <w:r>
              <w:rPr>
                <w:rFonts w:hint="eastAsia" w:hAnsi="宋体" w:cs="宋体"/>
                <w:sz w:val="24"/>
                <w:szCs w:val="24"/>
              </w:rPr>
              <w:t>项目名称+项目编号</w:t>
            </w:r>
            <w:r>
              <w:rPr>
                <w:rFonts w:hint="eastAsia" w:hAnsi="宋体" w:cs="宋体"/>
                <w:sz w:val="24"/>
                <w:szCs w:val="24"/>
                <w:lang w:val="en-US" w:eastAsia="zh-CN"/>
              </w:rPr>
              <w:t>+</w:t>
            </w:r>
            <w:r>
              <w:rPr>
                <w:rFonts w:hint="eastAsia" w:hAnsi="宋体" w:eastAsia="宋体" w:cs="宋体"/>
                <w:sz w:val="24"/>
                <w:szCs w:val="24"/>
              </w:rPr>
              <w:t>公共资源交易平台所有活动”；承诺附件：</w:t>
            </w:r>
            <w:r>
              <w:rPr>
                <w:rFonts w:hint="eastAsia" w:hAnsi="宋体" w:cs="宋体"/>
                <w:sz w:val="24"/>
                <w:szCs w:val="24"/>
              </w:rPr>
              <w:t>按招标文件第</w:t>
            </w:r>
            <w:r>
              <w:rPr>
                <w:rFonts w:hint="eastAsia" w:hAnsi="宋体" w:cs="宋体"/>
                <w:sz w:val="24"/>
                <w:szCs w:val="24"/>
                <w:lang w:val="en-US" w:eastAsia="zh-CN"/>
              </w:rPr>
              <w:t>七</w:t>
            </w:r>
            <w:r>
              <w:rPr>
                <w:rFonts w:hint="eastAsia" w:hAnsi="宋体" w:cs="宋体"/>
                <w:sz w:val="24"/>
                <w:szCs w:val="24"/>
              </w:rPr>
              <w:t>章给定的格式填写</w:t>
            </w:r>
            <w:r>
              <w:rPr>
                <w:rFonts w:hint="eastAsia" w:hAnsi="宋体" w:eastAsia="宋体" w:cs="宋体"/>
                <w:sz w:val="24"/>
                <w:szCs w:val="24"/>
              </w:rPr>
              <w:t>，需上传至承诺附件；受理部门为榆林市公共资源交易中心；承诺有效期同投标有效期，承诺起始时间为提交投标文件截止之日。</w:t>
            </w:r>
          </w:p>
          <w:p w14:paraId="31B39B05">
            <w:pPr>
              <w:pageBreakBefore w:val="0"/>
              <w:bidi w:val="0"/>
              <w:spacing w:line="360" w:lineRule="auto"/>
              <w:rPr>
                <w:rFonts w:hint="eastAsia" w:hAnsi="宋体" w:eastAsia="宋体" w:cs="宋体"/>
                <w:sz w:val="24"/>
                <w:szCs w:val="24"/>
              </w:rPr>
            </w:pPr>
            <w:r>
              <w:rPr>
                <w:rFonts w:hint="eastAsia" w:hAnsi="宋体" w:eastAsia="宋体" w:cs="宋体"/>
                <w:sz w:val="24"/>
                <w:szCs w:val="24"/>
              </w:rPr>
              <w:t>注：①法定代表人直接参与投标的无须上报和提供《投标人委托代理人员信用承诺书》。</w:t>
            </w:r>
          </w:p>
          <w:p w14:paraId="333D805E">
            <w:pPr>
              <w:pageBreakBefore w:val="0"/>
              <w:bidi w:val="0"/>
              <w:spacing w:line="360" w:lineRule="auto"/>
              <w:rPr>
                <w:rFonts w:ascii="宋体" w:hAnsi="宋体" w:cs="宋体"/>
                <w:sz w:val="24"/>
                <w:szCs w:val="24"/>
              </w:rPr>
            </w:pPr>
            <w:r>
              <w:rPr>
                <w:rFonts w:hint="eastAsia" w:hAnsi="宋体" w:eastAsia="宋体" w:cs="宋体"/>
                <w:sz w:val="24"/>
                <w:szCs w:val="24"/>
              </w:rPr>
              <w:t>②不见面开标结束后由采购代理机构通过平台进行核实查验，未按上述要求在“信用中国（陕西榆林）”网站进行自主上报信用承诺或投标文件中所附内容与上报内容不符的将否决投标。</w:t>
            </w:r>
          </w:p>
        </w:tc>
      </w:tr>
      <w:tr w14:paraId="7B35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8" w:type="dxa"/>
            <w:vAlign w:val="center"/>
          </w:tcPr>
          <w:p w14:paraId="7C6D7A27">
            <w:pPr>
              <w:pageBreakBefore w:val="0"/>
              <w:bidi w:val="0"/>
              <w:spacing w:line="360" w:lineRule="auto"/>
              <w:jc w:val="center"/>
              <w:rPr>
                <w:rFonts w:hint="eastAsia" w:hAnsi="宋体" w:eastAsia="宋体" w:cs="宋体"/>
                <w:sz w:val="24"/>
                <w:szCs w:val="24"/>
                <w:lang w:eastAsia="zh-CN"/>
              </w:rPr>
            </w:pPr>
            <w:r>
              <w:rPr>
                <w:rFonts w:hint="eastAsia" w:hAnsi="宋体" w:cs="宋体"/>
                <w:sz w:val="24"/>
                <w:szCs w:val="24"/>
              </w:rPr>
              <w:t>2</w:t>
            </w:r>
            <w:r>
              <w:rPr>
                <w:rFonts w:hint="eastAsia" w:hAnsi="宋体" w:cs="宋体"/>
                <w:sz w:val="24"/>
                <w:szCs w:val="24"/>
                <w:lang w:val="en-US" w:eastAsia="zh-CN"/>
              </w:rPr>
              <w:t>7</w:t>
            </w:r>
          </w:p>
        </w:tc>
        <w:tc>
          <w:tcPr>
            <w:tcW w:w="1907" w:type="dxa"/>
            <w:vAlign w:val="center"/>
          </w:tcPr>
          <w:p w14:paraId="31E0928A">
            <w:pPr>
              <w:pageBreakBefore w:val="0"/>
              <w:bidi w:val="0"/>
              <w:spacing w:line="360" w:lineRule="auto"/>
              <w:jc w:val="left"/>
              <w:rPr>
                <w:rFonts w:hAnsi="宋体" w:cs="宋体"/>
                <w:sz w:val="24"/>
                <w:szCs w:val="24"/>
              </w:rPr>
            </w:pPr>
            <w:r>
              <w:rPr>
                <w:rFonts w:hint="eastAsia" w:hAnsi="宋体" w:cs="宋体"/>
                <w:sz w:val="24"/>
                <w:szCs w:val="24"/>
              </w:rPr>
              <w:t>关于中小企业执行的优惠政策说明</w:t>
            </w:r>
          </w:p>
        </w:tc>
        <w:tc>
          <w:tcPr>
            <w:tcW w:w="7014" w:type="dxa"/>
            <w:vAlign w:val="center"/>
          </w:tcPr>
          <w:p w14:paraId="65A26309">
            <w:pPr>
              <w:pStyle w:val="22"/>
              <w:pageBreakBefore w:val="0"/>
              <w:bidi w:val="0"/>
              <w:spacing w:after="0" w:line="360" w:lineRule="auto"/>
              <w:ind w:firstLine="0" w:firstLineChars="0"/>
              <w:rPr>
                <w:rFonts w:hint="eastAsia" w:hAnsi="宋体" w:cs="宋体"/>
                <w:sz w:val="24"/>
                <w:szCs w:val="24"/>
                <w:lang w:eastAsia="zh-CN"/>
              </w:rPr>
            </w:pPr>
            <w:r>
              <w:rPr>
                <w:rFonts w:hint="eastAsia" w:hAnsi="宋体" w:cs="宋体"/>
                <w:sz w:val="24"/>
                <w:szCs w:val="24"/>
                <w:lang w:eastAsia="zh-CN"/>
              </w:rPr>
              <w:sym w:font="Wingdings" w:char="00A8"/>
            </w:r>
            <w:r>
              <w:rPr>
                <w:rFonts w:hint="eastAsia" w:hAnsi="宋体" w:cs="宋体"/>
                <w:sz w:val="24"/>
                <w:szCs w:val="24"/>
                <w:lang w:eastAsia="zh-CN"/>
              </w:rPr>
              <w:t>专门面向中小企业采购项目。</w:t>
            </w:r>
          </w:p>
          <w:p w14:paraId="2BCE7EE1">
            <w:pPr>
              <w:pStyle w:val="22"/>
              <w:pageBreakBefore w:val="0"/>
              <w:bidi w:val="0"/>
              <w:spacing w:after="0" w:line="360" w:lineRule="auto"/>
              <w:ind w:firstLine="0" w:firstLineChars="0"/>
              <w:rPr>
                <w:rFonts w:hint="eastAsia" w:hAnsi="宋体" w:cs="宋体"/>
                <w:sz w:val="24"/>
                <w:szCs w:val="24"/>
                <w:lang w:eastAsia="zh-CN"/>
              </w:rPr>
            </w:pPr>
            <w:r>
              <w:rPr>
                <w:rFonts w:hint="eastAsia" w:hAnsi="宋体" w:cs="宋体"/>
                <w:sz w:val="24"/>
                <w:szCs w:val="24"/>
                <w:lang w:eastAsia="zh-CN"/>
              </w:rPr>
              <w:sym w:font="Wingdings" w:char="00FE"/>
            </w:r>
            <w:r>
              <w:rPr>
                <w:rFonts w:hint="eastAsia" w:hAnsi="宋体" w:cs="宋体"/>
                <w:sz w:val="24"/>
                <w:szCs w:val="24"/>
                <w:lang w:eastAsia="zh-CN"/>
              </w:rPr>
              <w:t>非专门面向中小企业采购项目(价格扣除)：用扣除后的价格参与评审。小微企业的价格扣除比例为</w:t>
            </w:r>
            <w:r>
              <w:rPr>
                <w:rFonts w:hint="eastAsia" w:hAnsi="宋体" w:cs="宋体"/>
                <w:sz w:val="24"/>
                <w:szCs w:val="24"/>
                <w:lang w:val="en-US" w:eastAsia="zh-CN"/>
              </w:rPr>
              <w:t>2</w:t>
            </w:r>
            <w:r>
              <w:rPr>
                <w:rFonts w:hint="eastAsia" w:hAnsi="宋体" w:cs="宋体"/>
                <w:sz w:val="24"/>
                <w:szCs w:val="24"/>
                <w:lang w:eastAsia="zh-CN"/>
              </w:rPr>
              <w:t>0%。</w:t>
            </w:r>
          </w:p>
          <w:p w14:paraId="140B927C">
            <w:pPr>
              <w:pStyle w:val="22"/>
              <w:pageBreakBefore w:val="0"/>
              <w:bidi w:val="0"/>
              <w:spacing w:after="0" w:line="360" w:lineRule="auto"/>
              <w:ind w:firstLine="0" w:firstLineChars="0"/>
            </w:pPr>
            <w:r>
              <w:rPr>
                <w:rFonts w:hint="eastAsia" w:hAnsi="宋体" w:cs="宋体"/>
                <w:sz w:val="24"/>
                <w:szCs w:val="24"/>
                <w:lang w:eastAsia="zh-CN"/>
              </w:rPr>
              <w:t>采购标的对应的中小企业划分标准所属行业：</w:t>
            </w:r>
            <w:r>
              <w:rPr>
                <w:rFonts w:hint="eastAsia" w:ascii="Calibri" w:hAnsi="宋体" w:eastAsia="宋体" w:cs="宋体"/>
                <w:kern w:val="0"/>
                <w:sz w:val="24"/>
                <w:szCs w:val="24"/>
                <w:lang w:val="en-US" w:eastAsia="zh-CN" w:bidi="ar-SA"/>
              </w:rPr>
              <w:t>农、林、牧、渔业</w:t>
            </w:r>
          </w:p>
        </w:tc>
      </w:tr>
      <w:tr w14:paraId="12D2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18" w:type="dxa"/>
            <w:vAlign w:val="center"/>
          </w:tcPr>
          <w:p w14:paraId="7D8C99C7">
            <w:pPr>
              <w:pageBreakBefore w:val="0"/>
              <w:bidi w:val="0"/>
              <w:spacing w:line="360" w:lineRule="auto"/>
              <w:jc w:val="center"/>
              <w:rPr>
                <w:rFonts w:hint="default" w:hAnsi="宋体" w:cs="宋体"/>
                <w:sz w:val="24"/>
                <w:szCs w:val="24"/>
                <w:lang w:val="en-US" w:eastAsia="zh-CN"/>
              </w:rPr>
            </w:pPr>
            <w:r>
              <w:rPr>
                <w:rFonts w:hint="eastAsia" w:hAnsi="宋体" w:cs="宋体"/>
                <w:sz w:val="24"/>
                <w:szCs w:val="24"/>
                <w:lang w:val="en-US" w:eastAsia="zh-CN"/>
              </w:rPr>
              <w:t>28</w:t>
            </w:r>
          </w:p>
        </w:tc>
        <w:tc>
          <w:tcPr>
            <w:tcW w:w="1907" w:type="dxa"/>
            <w:vAlign w:val="center"/>
          </w:tcPr>
          <w:p w14:paraId="180FD076">
            <w:pPr>
              <w:pStyle w:val="21"/>
              <w:keepNext w:val="0"/>
              <w:keepLines w:val="0"/>
              <w:widowControl/>
              <w:suppressLineNumbers w:val="0"/>
              <w:spacing w:line="360" w:lineRule="auto"/>
              <w:ind w:left="0" w:firstLine="0"/>
              <w:jc w:val="center"/>
              <w:rPr>
                <w:rFonts w:hint="eastAsia" w:ascii="Calibri" w:hAnsi="宋体" w:eastAsia="宋体" w:cs="宋体"/>
                <w:kern w:val="2"/>
                <w:sz w:val="24"/>
                <w:szCs w:val="24"/>
                <w:lang w:val="en-US" w:eastAsia="zh-CN" w:bidi="ar-SA"/>
              </w:rPr>
            </w:pPr>
            <w:r>
              <w:rPr>
                <w:rFonts w:hint="eastAsia" w:ascii="Calibri" w:hAnsi="宋体" w:eastAsia="宋体" w:cs="宋体"/>
                <w:kern w:val="2"/>
                <w:sz w:val="24"/>
                <w:szCs w:val="24"/>
                <w:lang w:val="en-US" w:eastAsia="zh-CN" w:bidi="ar-SA"/>
              </w:rPr>
              <w:t>中小企业划型标准规定</w:t>
            </w:r>
          </w:p>
          <w:p w14:paraId="68B6D922">
            <w:pPr>
              <w:pStyle w:val="15"/>
              <w:pageBreakBefore w:val="0"/>
              <w:bidi w:val="0"/>
              <w:snapToGrid/>
              <w:spacing w:line="360" w:lineRule="auto"/>
              <w:rPr>
                <w:rFonts w:hint="eastAsia" w:hAnsi="宋体" w:cs="宋体"/>
                <w:sz w:val="24"/>
                <w:szCs w:val="24"/>
              </w:rPr>
            </w:pPr>
          </w:p>
        </w:tc>
        <w:tc>
          <w:tcPr>
            <w:tcW w:w="7014" w:type="dxa"/>
            <w:vAlign w:val="center"/>
          </w:tcPr>
          <w:p w14:paraId="73683B07">
            <w:pPr>
              <w:pStyle w:val="21"/>
              <w:keepNext w:val="0"/>
              <w:keepLines w:val="0"/>
              <w:widowControl/>
              <w:suppressLineNumbers w:val="0"/>
              <w:spacing w:line="360" w:lineRule="auto"/>
              <w:ind w:left="0" w:firstLine="0"/>
              <w:rPr>
                <w:rFonts w:hint="eastAsia" w:hAnsi="宋体" w:cs="宋体"/>
                <w:sz w:val="24"/>
                <w:szCs w:val="24"/>
              </w:rPr>
            </w:pPr>
            <w:r>
              <w:rPr>
                <w:rFonts w:hint="eastAsia" w:ascii="Calibri" w:hAnsi="宋体" w:eastAsia="宋体" w:cs="宋体"/>
                <w:kern w:val="0"/>
                <w:sz w:val="24"/>
                <w:szCs w:val="24"/>
                <w:lang w:val="en-US" w:eastAsia="zh-CN" w:bidi="ar-SA"/>
              </w:rPr>
              <w:t>（一）农、林、牧、渔业。营业收入20000万元以下的为中小微型企业。其中，营业收入500万元及以上的为中型企业，营业收入50万元及以上的为小型企业，营业收入50万元以下的为微型企业。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0"/>
                <w:sz w:val="24"/>
                <w:szCs w:val="24"/>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Calibri" w:hAnsi="宋体" w:eastAsia="宋体" w:cs="宋体"/>
                <w:kern w:val="0"/>
                <w:sz w:val="24"/>
                <w:szCs w:val="24"/>
                <w:lang w:val="en-US" w:eastAsia="zh-CN" w:bidi="ar-SA"/>
              </w:rPr>
              <w:br w:type="textWrapping"/>
            </w:r>
            <w:r>
              <w:rPr>
                <w:rFonts w:hint="eastAsia" w:ascii="Calibri" w:hAnsi="宋体" w:eastAsia="宋体" w:cs="宋体"/>
                <w:kern w:val="0"/>
                <w:sz w:val="24"/>
                <w:szCs w:val="24"/>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Calibri" w:hAnsi="宋体" w:eastAsia="宋体" w:cs="宋体"/>
                <w:kern w:val="0"/>
                <w:sz w:val="24"/>
                <w:szCs w:val="24"/>
                <w:lang w:val="en-US" w:eastAsia="zh-CN" w:bidi="ar-SA"/>
              </w:rPr>
              <w:br w:type="textWrapping"/>
            </w:r>
            <w:r>
              <w:rPr>
                <w:rFonts w:hint="eastAsia" w:ascii="Calibri" w:hAnsi="宋体" w:eastAsia="宋体" w:cs="宋体"/>
                <w:kern w:val="0"/>
                <w:sz w:val="24"/>
                <w:szCs w:val="24"/>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Calibri" w:hAnsi="宋体" w:eastAsia="宋体" w:cs="宋体"/>
                <w:kern w:val="0"/>
                <w:sz w:val="24"/>
                <w:szCs w:val="24"/>
                <w:lang w:val="en-US" w:eastAsia="zh-CN" w:bidi="ar-SA"/>
              </w:rPr>
              <w:br w:type="textWrapping"/>
            </w:r>
            <w:r>
              <w:rPr>
                <w:rFonts w:hint="eastAsia" w:ascii="Calibri" w:hAnsi="宋体" w:eastAsia="宋体" w:cs="宋体"/>
                <w:kern w:val="2"/>
                <w:sz w:val="24"/>
                <w:szCs w:val="24"/>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2"/>
                <w:sz w:val="24"/>
                <w:szCs w:val="24"/>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2"/>
                <w:sz w:val="24"/>
                <w:szCs w:val="24"/>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2"/>
                <w:sz w:val="24"/>
                <w:szCs w:val="24"/>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2"/>
                <w:sz w:val="24"/>
                <w:szCs w:val="24"/>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2"/>
                <w:sz w:val="24"/>
                <w:szCs w:val="24"/>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2"/>
                <w:sz w:val="24"/>
                <w:szCs w:val="24"/>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2"/>
                <w:sz w:val="24"/>
                <w:szCs w:val="24"/>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2"/>
                <w:sz w:val="24"/>
                <w:szCs w:val="24"/>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2"/>
                <w:sz w:val="24"/>
                <w:szCs w:val="24"/>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2"/>
                <w:sz w:val="24"/>
                <w:szCs w:val="24"/>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Calibri" w:hAnsi="宋体" w:eastAsia="宋体" w:cs="宋体"/>
                <w:kern w:val="2"/>
                <w:sz w:val="24"/>
                <w:szCs w:val="24"/>
                <w:lang w:val="en-US" w:eastAsia="zh-CN" w:bidi="ar-SA"/>
              </w:rPr>
              <w:br w:type="textWrapping"/>
            </w:r>
            <w:r>
              <w:rPr>
                <w:rFonts w:hint="eastAsia" w:ascii="Calibri" w:hAnsi="宋体" w:eastAsia="宋体" w:cs="宋体"/>
                <w:kern w:val="2"/>
                <w:sz w:val="24"/>
                <w:szCs w:val="24"/>
                <w:lang w:val="en-US" w:eastAsia="zh-CN" w:bidi="ar-SA"/>
              </w:rPr>
              <w:t>（十六）其他未列明行业。从业人员300人以下的为中小微型企业。其中，从业人员100人及以上的为中型企业；从业人员10人及以上的为小型企业；从业人员10人以下的为微型企业。</w:t>
            </w:r>
          </w:p>
        </w:tc>
      </w:tr>
      <w:tr w14:paraId="7E4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18" w:type="dxa"/>
            <w:vAlign w:val="center"/>
          </w:tcPr>
          <w:p w14:paraId="705EB49D">
            <w:pPr>
              <w:pageBreakBefore w:val="0"/>
              <w:bidi w:val="0"/>
              <w:spacing w:line="360" w:lineRule="auto"/>
              <w:jc w:val="center"/>
              <w:rPr>
                <w:rFonts w:hint="default" w:hAnsi="宋体" w:eastAsia="宋体" w:cs="宋体"/>
                <w:sz w:val="24"/>
                <w:szCs w:val="24"/>
                <w:lang w:val="en-US" w:eastAsia="zh-CN"/>
              </w:rPr>
            </w:pPr>
            <w:r>
              <w:rPr>
                <w:rFonts w:hint="eastAsia" w:hAnsi="宋体" w:cs="宋体"/>
                <w:sz w:val="24"/>
                <w:szCs w:val="24"/>
                <w:lang w:val="en-US" w:eastAsia="zh-CN"/>
              </w:rPr>
              <w:t>29</w:t>
            </w:r>
          </w:p>
        </w:tc>
        <w:tc>
          <w:tcPr>
            <w:tcW w:w="1907" w:type="dxa"/>
            <w:vAlign w:val="center"/>
          </w:tcPr>
          <w:p w14:paraId="1182754F">
            <w:pPr>
              <w:pStyle w:val="15"/>
              <w:pageBreakBefore w:val="0"/>
              <w:bidi w:val="0"/>
              <w:snapToGrid/>
              <w:spacing w:line="360" w:lineRule="auto"/>
              <w:rPr>
                <w:rFonts w:hAnsi="宋体" w:cs="宋体"/>
                <w:sz w:val="24"/>
                <w:szCs w:val="24"/>
              </w:rPr>
            </w:pPr>
            <w:r>
              <w:rPr>
                <w:rFonts w:hint="eastAsia" w:hAnsi="宋体" w:cs="宋体"/>
                <w:sz w:val="24"/>
                <w:szCs w:val="24"/>
              </w:rPr>
              <w:t>合同价款形式</w:t>
            </w:r>
          </w:p>
        </w:tc>
        <w:tc>
          <w:tcPr>
            <w:tcW w:w="7014" w:type="dxa"/>
            <w:vAlign w:val="center"/>
          </w:tcPr>
          <w:p w14:paraId="73DC81AF">
            <w:pPr>
              <w:pStyle w:val="15"/>
              <w:pageBreakBefore w:val="0"/>
              <w:bidi w:val="0"/>
              <w:snapToGrid/>
              <w:spacing w:line="360" w:lineRule="auto"/>
              <w:rPr>
                <w:rFonts w:hAnsi="宋体" w:cs="宋体"/>
                <w:sz w:val="24"/>
                <w:szCs w:val="24"/>
              </w:rPr>
            </w:pPr>
            <w:r>
              <w:rPr>
                <w:rFonts w:hint="eastAsia" w:hAnsi="宋体" w:cs="宋体"/>
                <w:sz w:val="24"/>
                <w:szCs w:val="24"/>
              </w:rPr>
              <w:t>本采购项目签订固定总价合同。</w:t>
            </w:r>
          </w:p>
        </w:tc>
      </w:tr>
      <w:tr w14:paraId="34DF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18" w:type="dxa"/>
            <w:vAlign w:val="center"/>
          </w:tcPr>
          <w:p w14:paraId="13327FE3">
            <w:pPr>
              <w:pageBreakBefore w:val="0"/>
              <w:bidi w:val="0"/>
              <w:spacing w:line="360" w:lineRule="auto"/>
              <w:jc w:val="center"/>
              <w:rPr>
                <w:rFonts w:hint="default" w:hAnsi="宋体" w:eastAsia="宋体" w:cs="宋体"/>
                <w:sz w:val="24"/>
                <w:szCs w:val="24"/>
                <w:lang w:val="en-US" w:eastAsia="zh-CN"/>
              </w:rPr>
            </w:pPr>
            <w:r>
              <w:rPr>
                <w:rFonts w:hint="eastAsia" w:hAnsi="宋体" w:cs="宋体"/>
                <w:sz w:val="24"/>
                <w:szCs w:val="24"/>
                <w:lang w:val="en-US" w:eastAsia="zh-CN"/>
              </w:rPr>
              <w:t>30</w:t>
            </w:r>
          </w:p>
        </w:tc>
        <w:tc>
          <w:tcPr>
            <w:tcW w:w="1907" w:type="dxa"/>
            <w:vAlign w:val="center"/>
          </w:tcPr>
          <w:p w14:paraId="75686D78">
            <w:pPr>
              <w:pStyle w:val="15"/>
              <w:pageBreakBefore w:val="0"/>
              <w:bidi w:val="0"/>
              <w:snapToGrid/>
              <w:spacing w:line="360" w:lineRule="auto"/>
              <w:rPr>
                <w:rFonts w:hAnsi="宋体" w:cs="宋体"/>
                <w:sz w:val="24"/>
                <w:szCs w:val="24"/>
              </w:rPr>
            </w:pPr>
            <w:r>
              <w:rPr>
                <w:rFonts w:hint="eastAsia" w:hAnsi="宋体" w:cs="宋体"/>
                <w:sz w:val="24"/>
                <w:szCs w:val="24"/>
              </w:rPr>
              <w:t>其他</w:t>
            </w:r>
          </w:p>
        </w:tc>
        <w:tc>
          <w:tcPr>
            <w:tcW w:w="7014" w:type="dxa"/>
            <w:vAlign w:val="center"/>
          </w:tcPr>
          <w:p w14:paraId="55F0334E">
            <w:pPr>
              <w:pageBreakBefore w:val="0"/>
              <w:bidi w:val="0"/>
              <w:spacing w:line="360" w:lineRule="auto"/>
              <w:rPr>
                <w:rFonts w:hAnsi="宋体" w:cs="宋体"/>
                <w:bCs/>
                <w:sz w:val="24"/>
                <w:szCs w:val="24"/>
              </w:rPr>
            </w:pPr>
            <w:r>
              <w:rPr>
                <w:rFonts w:hint="eastAsia" w:hAnsi="宋体" w:cs="宋体"/>
                <w:bCs/>
                <w:sz w:val="24"/>
                <w:szCs w:val="24"/>
              </w:rPr>
              <w:t>招标文件与媒体发布的采购公告不一致时，以采购公告为准；正文与投标人须知前附表表述不一致时，以投标人须知前附表为准。</w:t>
            </w:r>
          </w:p>
        </w:tc>
      </w:tr>
    </w:tbl>
    <w:p w14:paraId="7715215D">
      <w:pPr>
        <w:jc w:val="center"/>
        <w:outlineLvl w:val="9"/>
        <w:rPr>
          <w:rFonts w:hint="eastAsia" w:asciiTheme="minorEastAsia" w:hAnsiTheme="minorEastAsia" w:eastAsiaTheme="minorEastAsia" w:cstheme="minorEastAsia"/>
          <w:b/>
          <w:color w:val="auto"/>
          <w:sz w:val="30"/>
          <w:szCs w:val="30"/>
          <w:highlight w:val="none"/>
        </w:rPr>
      </w:pPr>
    </w:p>
    <w:p w14:paraId="7FAE0CB4">
      <w:pPr>
        <w:jc w:val="center"/>
        <w:outlineLvl w:val="0"/>
        <w:rPr>
          <w:rFonts w:hint="eastAsia" w:asciiTheme="minorEastAsia" w:hAnsiTheme="minorEastAsia" w:eastAsiaTheme="minorEastAsia" w:cstheme="minorEastAsia"/>
          <w:b/>
          <w:color w:val="auto"/>
          <w:sz w:val="30"/>
          <w:szCs w:val="30"/>
          <w:highlight w:val="none"/>
        </w:rPr>
        <w:sectPr>
          <w:headerReference r:id="rId4" w:type="default"/>
          <w:footerReference r:id="rId5" w:type="default"/>
          <w:pgSz w:w="11900" w:h="16838"/>
          <w:pgMar w:top="1429" w:right="1417" w:bottom="1417" w:left="1417" w:header="850" w:footer="850" w:gutter="0"/>
          <w:pgNumType w:fmt="decimal" w:start="1"/>
          <w:cols w:space="720" w:num="1"/>
          <w:docGrid w:linePitch="326" w:charSpace="0"/>
        </w:sectPr>
      </w:pPr>
    </w:p>
    <w:p w14:paraId="69EA05F4">
      <w:pPr>
        <w:jc w:val="center"/>
        <w:outlineLvl w:val="0"/>
        <w:rPr>
          <w:rFonts w:hint="eastAsia" w:asciiTheme="minorEastAsia" w:hAnsiTheme="minorEastAsia" w:eastAsiaTheme="minorEastAsia" w:cstheme="minorEastAsia"/>
          <w:b/>
          <w:color w:val="auto"/>
          <w:sz w:val="30"/>
          <w:szCs w:val="30"/>
          <w:highlight w:val="none"/>
        </w:rPr>
      </w:pPr>
      <w:bookmarkStart w:id="27" w:name="_Toc722"/>
      <w:r>
        <w:rPr>
          <w:rFonts w:hint="eastAsia" w:asciiTheme="minorEastAsia" w:hAnsiTheme="minorEastAsia" w:eastAsiaTheme="minorEastAsia" w:cstheme="minorEastAsia"/>
          <w:b/>
          <w:color w:val="auto"/>
          <w:sz w:val="30"/>
          <w:szCs w:val="30"/>
          <w:highlight w:val="none"/>
        </w:rPr>
        <w:t>第三章  投标须知</w:t>
      </w:r>
      <w:bookmarkEnd w:id="27"/>
    </w:p>
    <w:p w14:paraId="58618521">
      <w:pPr>
        <w:spacing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一、总  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67B65DF">
      <w:pPr>
        <w:spacing w:line="360" w:lineRule="auto"/>
        <w:ind w:firstLine="470" w:firstLineChars="196"/>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本次招标依据《中华人民共和国政府采购法》、《政府采购货物和服务招标投标管理办法》、及国家现行有关法律法规执行。</w:t>
      </w:r>
    </w:p>
    <w:p w14:paraId="0E96A379">
      <w:pPr>
        <w:spacing w:line="360" w:lineRule="auto"/>
        <w:ind w:firstLine="472" w:firstLineChars="196"/>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1．采购人、采购代理机构、监督管理机构</w:t>
      </w:r>
    </w:p>
    <w:p w14:paraId="28E23DA0">
      <w:pPr>
        <w:spacing w:line="360" w:lineRule="auto"/>
        <w:ind w:firstLine="470" w:firstLineChars="196"/>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1.1 采   购   人：</w:t>
      </w:r>
      <w:r>
        <w:rPr>
          <w:rFonts w:hint="eastAsia" w:asciiTheme="minorEastAsia" w:hAnsiTheme="minorEastAsia" w:eastAsiaTheme="minorEastAsia" w:cstheme="minorEastAsia"/>
          <w:color w:val="auto"/>
          <w:sz w:val="24"/>
          <w:szCs w:val="24"/>
          <w:highlight w:val="none"/>
          <w:lang w:eastAsia="zh-CN"/>
        </w:rPr>
        <w:t>子洲县农业农村局</w:t>
      </w:r>
    </w:p>
    <w:p w14:paraId="2453136F">
      <w:pPr>
        <w:spacing w:line="360" w:lineRule="auto"/>
        <w:ind w:firstLine="470" w:firstLineChars="196"/>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1.2 采购代理机构：</w:t>
      </w:r>
      <w:r>
        <w:rPr>
          <w:rFonts w:hint="eastAsia" w:asciiTheme="minorEastAsia" w:hAnsiTheme="minorEastAsia" w:eastAsiaTheme="minorEastAsia" w:cstheme="minorEastAsia"/>
          <w:color w:val="auto"/>
          <w:sz w:val="24"/>
          <w:szCs w:val="24"/>
          <w:highlight w:val="none"/>
          <w:lang w:eastAsia="zh-CN"/>
        </w:rPr>
        <w:t>陕安项目管理有限公司</w:t>
      </w:r>
    </w:p>
    <w:p w14:paraId="719EC152">
      <w:pPr>
        <w:spacing w:line="360" w:lineRule="auto"/>
        <w:ind w:firstLine="470" w:firstLineChars="196"/>
        <w:outlineLvl w:val="9"/>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1.3 监督管理机构：</w:t>
      </w:r>
      <w:r>
        <w:rPr>
          <w:rFonts w:hint="eastAsia" w:asciiTheme="minorEastAsia" w:hAnsiTheme="minorEastAsia" w:eastAsiaTheme="minorEastAsia" w:cstheme="minorEastAsia"/>
          <w:color w:val="auto"/>
          <w:sz w:val="24"/>
          <w:szCs w:val="24"/>
          <w:highlight w:val="none"/>
          <w:lang w:val="en-US" w:eastAsia="zh-CN"/>
        </w:rPr>
        <w:t>子洲县财政局</w:t>
      </w:r>
    </w:p>
    <w:p w14:paraId="2B5FE31A">
      <w:pPr>
        <w:spacing w:line="360" w:lineRule="auto"/>
        <w:ind w:firstLine="472" w:firstLineChars="196"/>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2．合格的投标人、合格的服务</w:t>
      </w:r>
    </w:p>
    <w:p w14:paraId="07840D9E">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 合格的投标人</w:t>
      </w:r>
    </w:p>
    <w:p w14:paraId="24384EC0">
      <w:pPr>
        <w:spacing w:line="360" w:lineRule="auto"/>
        <w:ind w:firstLine="470" w:firstLineChars="196"/>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资质要求：</w:t>
      </w:r>
    </w:p>
    <w:p w14:paraId="5291D58A">
      <w:pPr>
        <w:keepNext w:val="0"/>
        <w:keepLines w:val="0"/>
        <w:pageBreakBefore w:val="0"/>
        <w:kinsoku/>
        <w:wordWrap/>
        <w:overflowPunct/>
        <w:topLinePunct w:val="0"/>
        <w:autoSpaceDE/>
        <w:autoSpaceDN/>
        <w:bidi w:val="0"/>
        <w:adjustRightInd/>
        <w:snapToGrid/>
        <w:spacing w:line="360" w:lineRule="auto"/>
        <w:ind w:firstLine="42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1、符合《中华人民共和国政府采购法》第二十二条的规定；</w:t>
      </w:r>
    </w:p>
    <w:p w14:paraId="6F32ADD7">
      <w:pPr>
        <w:pStyle w:val="21"/>
        <w:keepNext w:val="0"/>
        <w:keepLines w:val="0"/>
        <w:pageBreakBefore w:val="0"/>
        <w:kinsoku/>
        <w:wordWrap/>
        <w:overflowPunct/>
        <w:topLinePunct w:val="0"/>
        <w:autoSpaceDE/>
        <w:autoSpaceDN/>
        <w:bidi w:val="0"/>
        <w:adjustRightInd/>
        <w:snapToGrid/>
        <w:spacing w:line="360" w:lineRule="auto"/>
        <w:ind w:firstLine="420"/>
        <w:textAlignment w:val="auto"/>
        <w:outlineLvl w:val="9"/>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2、落实政府采购政策需满足的资格要求：</w:t>
      </w:r>
      <w:r>
        <w:rPr>
          <w:rFonts w:hint="eastAsia" w:asciiTheme="minorEastAsia" w:hAnsiTheme="minorEastAsia" w:eastAsiaTheme="minorEastAsia" w:cstheme="minorEastAsia"/>
          <w:bCs/>
          <w:color w:val="auto"/>
          <w:sz w:val="24"/>
          <w:szCs w:val="24"/>
          <w:highlight w:val="none"/>
          <w:lang w:val="en-US" w:eastAsia="zh-CN"/>
        </w:rPr>
        <w:t>详见招标公告</w:t>
      </w:r>
    </w:p>
    <w:p w14:paraId="5540C657">
      <w:pPr>
        <w:pStyle w:val="21"/>
        <w:keepNext w:val="0"/>
        <w:keepLines w:val="0"/>
        <w:pageBreakBefore w:val="0"/>
        <w:kinsoku/>
        <w:wordWrap/>
        <w:overflowPunct/>
        <w:topLinePunct w:val="0"/>
        <w:autoSpaceDE/>
        <w:autoSpaceDN/>
        <w:bidi w:val="0"/>
        <w:adjustRightInd/>
        <w:snapToGrid/>
        <w:spacing w:line="360" w:lineRule="auto"/>
        <w:ind w:firstLine="420"/>
        <w:textAlignment w:val="auto"/>
        <w:outlineLvl w:val="9"/>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3、本项目的特定资格要求：</w:t>
      </w:r>
      <w:r>
        <w:rPr>
          <w:rFonts w:hint="eastAsia" w:asciiTheme="minorEastAsia" w:hAnsiTheme="minorEastAsia" w:eastAsiaTheme="minorEastAsia" w:cstheme="minorEastAsia"/>
          <w:bCs/>
          <w:color w:val="auto"/>
          <w:sz w:val="24"/>
          <w:szCs w:val="24"/>
          <w:highlight w:val="none"/>
          <w:lang w:val="en-US" w:eastAsia="zh-CN"/>
        </w:rPr>
        <w:t>详见招标公告</w:t>
      </w:r>
    </w:p>
    <w:p w14:paraId="539E74C6">
      <w:pPr>
        <w:pStyle w:val="2"/>
        <w:spacing w:after="0" w:line="360" w:lineRule="auto"/>
        <w:ind w:firstLine="482" w:firstLineChars="200"/>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2.1.1.2 根据《陕西省财政厅关于政府采购供应商注册登记有关事项的通知》的要求，参加本项目投标且符合</w:t>
      </w:r>
      <w:r>
        <w:rPr>
          <w:rFonts w:hint="eastAsia" w:asciiTheme="minorEastAsia" w:hAnsiTheme="minorEastAsia" w:eastAsiaTheme="minorEastAsia" w:cstheme="minorEastAsia"/>
          <w:b/>
          <w:bCs/>
          <w:color w:val="auto"/>
          <w:sz w:val="24"/>
          <w:szCs w:val="24"/>
          <w:highlight w:val="none"/>
          <w:lang w:eastAsia="zh-CN"/>
        </w:rPr>
        <w:t>《中华人民共和国政府采购法》</w:t>
      </w:r>
      <w:r>
        <w:rPr>
          <w:rFonts w:hint="eastAsia" w:asciiTheme="minorEastAsia" w:hAnsiTheme="minorEastAsia" w:eastAsiaTheme="minorEastAsia" w:cstheme="minorEastAsia"/>
          <w:b/>
          <w:bCs/>
          <w:color w:val="auto"/>
          <w:sz w:val="24"/>
          <w:szCs w:val="24"/>
          <w:highlight w:val="none"/>
        </w:rPr>
        <w:t>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030E3154">
      <w:pPr>
        <w:pStyle w:val="2"/>
        <w:spacing w:after="0"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本项目不接受联合体投标。</w:t>
      </w:r>
    </w:p>
    <w:p w14:paraId="2358F7DF">
      <w:pPr>
        <w:spacing w:line="360" w:lineRule="auto"/>
        <w:ind w:firstLine="472" w:firstLineChars="196"/>
        <w:outlineLvl w:val="9"/>
        <w:rPr>
          <w:rFonts w:hint="eastAsia" w:asciiTheme="minorEastAsia" w:hAnsiTheme="minorEastAsia" w:eastAsiaTheme="minorEastAsia" w:cstheme="minorEastAsia"/>
          <w:b/>
          <w:color w:val="auto"/>
          <w:sz w:val="24"/>
          <w:szCs w:val="24"/>
          <w:highlight w:val="none"/>
        </w:rPr>
      </w:pPr>
      <w:bookmarkStart w:id="28" w:name="_Toc175033579"/>
      <w:bookmarkStart w:id="29" w:name="_Toc167591030"/>
      <w:bookmarkStart w:id="30" w:name="_Toc169846860"/>
      <w:bookmarkStart w:id="31" w:name="_Toc170980539"/>
      <w:bookmarkStart w:id="32" w:name="_Toc169846763"/>
      <w:bookmarkStart w:id="33" w:name="_Toc207897903"/>
      <w:bookmarkStart w:id="34" w:name="_Toc154482466"/>
      <w:bookmarkStart w:id="35" w:name="_Toc245658521"/>
      <w:bookmarkStart w:id="36" w:name="_Toc170980441"/>
      <w:bookmarkStart w:id="37" w:name="_Toc167849347"/>
      <w:bookmarkStart w:id="38" w:name="_Toc167591131"/>
      <w:bookmarkStart w:id="39" w:name="_Toc167591479"/>
      <w:bookmarkStart w:id="40" w:name="_Toc245176652"/>
      <w:bookmarkStart w:id="41" w:name="_Toc175032424"/>
      <w:bookmarkStart w:id="42" w:name="_Toc169838519"/>
      <w:bookmarkStart w:id="43" w:name="_Toc245657540"/>
      <w:bookmarkStart w:id="44" w:name="_Toc208337151"/>
      <w:bookmarkStart w:id="45" w:name="_Toc244623578"/>
      <w:bookmarkStart w:id="46" w:name="_Toc173549965"/>
      <w:bookmarkStart w:id="47" w:name="_Toc167590762"/>
      <w:bookmarkStart w:id="48" w:name="_Toc167591317"/>
      <w:r>
        <w:rPr>
          <w:rFonts w:hint="eastAsia" w:asciiTheme="minorEastAsia" w:hAnsiTheme="minorEastAsia" w:eastAsiaTheme="minorEastAsia" w:cstheme="minorEastAsia"/>
          <w:b/>
          <w:color w:val="auto"/>
          <w:sz w:val="24"/>
          <w:szCs w:val="24"/>
          <w:highlight w:val="none"/>
        </w:rPr>
        <w:t>2.2 合格的货物（产品）和服务</w:t>
      </w:r>
    </w:p>
    <w:p w14:paraId="57252543">
      <w:pPr>
        <w:spacing w:line="360" w:lineRule="auto"/>
        <w:ind w:firstLine="470" w:firstLineChars="196"/>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投标人提供的所有货物和服务，必须是合法生产、合法来源，符合国家有关标准要求，并满足招标文件规定的规格、参数、质量、价格、有效期、售后服务及投标人须承担的运输和招标文件规定的其它伴随服务等要求。</w:t>
      </w:r>
    </w:p>
    <w:p w14:paraId="2ED0006E">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 采购人有权拒绝接受任何不合格的货物和服务，由此产生的费用及相关后果均由投标人自行承担。</w:t>
      </w:r>
    </w:p>
    <w:p w14:paraId="3CE701F0">
      <w:pPr>
        <w:spacing w:line="360" w:lineRule="auto"/>
        <w:ind w:firstLine="482"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3．投标费用</w:t>
      </w:r>
    </w:p>
    <w:p w14:paraId="094E067F">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投标人应承担所有与准备和参加投标有关的费用。</w:t>
      </w:r>
    </w:p>
    <w:p w14:paraId="2BA5DFC7">
      <w:pPr>
        <w:spacing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二、招标文件</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C334306">
      <w:pPr>
        <w:spacing w:line="360" w:lineRule="auto"/>
        <w:ind w:firstLine="482"/>
        <w:outlineLvl w:val="9"/>
        <w:rPr>
          <w:rFonts w:hint="eastAsia" w:asciiTheme="minorEastAsia" w:hAnsiTheme="minorEastAsia" w:eastAsiaTheme="minorEastAsia" w:cstheme="minorEastAsia"/>
          <w:b/>
          <w:color w:val="auto"/>
          <w:kern w:val="1"/>
          <w:sz w:val="24"/>
          <w:szCs w:val="24"/>
          <w:highlight w:val="none"/>
        </w:rPr>
      </w:pPr>
      <w:bookmarkStart w:id="49" w:name="_Toc175033580"/>
      <w:bookmarkStart w:id="50" w:name="_Toc245657541"/>
      <w:bookmarkStart w:id="51" w:name="_Toc169838520"/>
      <w:bookmarkStart w:id="52" w:name="_Toc208337152"/>
      <w:bookmarkStart w:id="53" w:name="_Toc167849348"/>
      <w:bookmarkStart w:id="54" w:name="_Toc169846764"/>
      <w:bookmarkStart w:id="55" w:name="_Toc167590763"/>
      <w:bookmarkStart w:id="56" w:name="_Toc167591480"/>
      <w:bookmarkStart w:id="57" w:name="_Toc207897904"/>
      <w:bookmarkStart w:id="58" w:name="_Toc154482467"/>
      <w:bookmarkStart w:id="59" w:name="_Toc170980540"/>
      <w:bookmarkStart w:id="60" w:name="_Toc169846861"/>
      <w:bookmarkStart w:id="61" w:name="_Toc167591031"/>
      <w:bookmarkStart w:id="62" w:name="_Toc245176653"/>
      <w:bookmarkStart w:id="63" w:name="_Toc175032425"/>
      <w:bookmarkStart w:id="64" w:name="_Toc167591318"/>
      <w:bookmarkStart w:id="65" w:name="_Toc173549966"/>
      <w:bookmarkStart w:id="66" w:name="_Toc245658522"/>
      <w:bookmarkStart w:id="67" w:name="_Toc244623579"/>
      <w:bookmarkStart w:id="68" w:name="_Toc167591132"/>
      <w:bookmarkStart w:id="69" w:name="_Toc170980442"/>
      <w:r>
        <w:rPr>
          <w:rFonts w:hint="eastAsia" w:asciiTheme="minorEastAsia" w:hAnsiTheme="minorEastAsia" w:eastAsiaTheme="minorEastAsia" w:cstheme="minorEastAsia"/>
          <w:b/>
          <w:color w:val="auto"/>
          <w:kern w:val="1"/>
          <w:sz w:val="24"/>
          <w:szCs w:val="24"/>
          <w:highlight w:val="none"/>
        </w:rPr>
        <w:t>4．招标文件构成</w:t>
      </w:r>
    </w:p>
    <w:p w14:paraId="3FF33307">
      <w:pPr>
        <w:spacing w:line="360" w:lineRule="auto"/>
        <w:ind w:firstLine="47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招标文件包括下列内容：</w:t>
      </w:r>
    </w:p>
    <w:p w14:paraId="3C8D1614">
      <w:pPr>
        <w:numPr>
          <w:ilvl w:val="0"/>
          <w:numId w:val="0"/>
        </w:numPr>
        <w:spacing w:line="360" w:lineRule="auto"/>
        <w:ind w:firstLine="480" w:firstLineChars="20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lang w:val="en-US" w:eastAsia="zh-CN"/>
        </w:rPr>
        <w:t xml:space="preserve">第一章  </w:t>
      </w:r>
      <w:r>
        <w:rPr>
          <w:rFonts w:hint="eastAsia" w:asciiTheme="minorEastAsia" w:hAnsiTheme="minorEastAsia" w:eastAsiaTheme="minorEastAsia" w:cstheme="minorEastAsia"/>
          <w:color w:val="auto"/>
          <w:kern w:val="1"/>
          <w:sz w:val="24"/>
          <w:szCs w:val="24"/>
          <w:highlight w:val="none"/>
        </w:rPr>
        <w:t>招标公告</w:t>
      </w:r>
    </w:p>
    <w:p w14:paraId="6FF77E80">
      <w:pPr>
        <w:numPr>
          <w:ilvl w:val="0"/>
          <w:numId w:val="0"/>
        </w:numPr>
        <w:spacing w:line="360" w:lineRule="auto"/>
        <w:ind w:firstLine="480" w:firstLineChars="20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lang w:val="en-US" w:eastAsia="zh-CN"/>
        </w:rPr>
        <w:t xml:space="preserve">第二章  </w:t>
      </w:r>
      <w:r>
        <w:rPr>
          <w:rFonts w:hint="eastAsia" w:asciiTheme="minorEastAsia" w:hAnsiTheme="minorEastAsia" w:eastAsiaTheme="minorEastAsia" w:cstheme="minorEastAsia"/>
          <w:color w:val="auto"/>
          <w:kern w:val="1"/>
          <w:sz w:val="24"/>
          <w:szCs w:val="24"/>
          <w:highlight w:val="none"/>
        </w:rPr>
        <w:t>投标须知前附表</w:t>
      </w:r>
    </w:p>
    <w:p w14:paraId="2A48619E">
      <w:pPr>
        <w:numPr>
          <w:ilvl w:val="0"/>
          <w:numId w:val="0"/>
        </w:numPr>
        <w:spacing w:line="360" w:lineRule="auto"/>
        <w:ind w:firstLine="480" w:firstLineChars="20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lang w:val="en-US" w:eastAsia="zh-CN"/>
        </w:rPr>
        <w:t xml:space="preserve">第三章  </w:t>
      </w:r>
      <w:r>
        <w:rPr>
          <w:rFonts w:hint="eastAsia" w:asciiTheme="minorEastAsia" w:hAnsiTheme="minorEastAsia" w:eastAsiaTheme="minorEastAsia" w:cstheme="minorEastAsia"/>
          <w:color w:val="auto"/>
          <w:kern w:val="1"/>
          <w:sz w:val="24"/>
          <w:szCs w:val="24"/>
          <w:highlight w:val="none"/>
        </w:rPr>
        <w:t>投标须知</w:t>
      </w:r>
    </w:p>
    <w:p w14:paraId="6AEE4969">
      <w:pPr>
        <w:numPr>
          <w:ilvl w:val="0"/>
          <w:numId w:val="0"/>
        </w:numPr>
        <w:spacing w:line="360" w:lineRule="auto"/>
        <w:ind w:firstLine="480" w:firstLineChars="200"/>
        <w:outlineLvl w:val="9"/>
        <w:rPr>
          <w:rFonts w:hint="eastAsia" w:asciiTheme="minorEastAsia" w:hAnsiTheme="minorEastAsia" w:eastAsiaTheme="minorEastAsia" w:cstheme="minorEastAsia"/>
          <w:color w:val="auto"/>
          <w:kern w:val="1"/>
          <w:sz w:val="24"/>
          <w:szCs w:val="24"/>
          <w:highlight w:val="none"/>
          <w:lang w:val="en-US"/>
        </w:rPr>
      </w:pPr>
      <w:r>
        <w:rPr>
          <w:rFonts w:hint="eastAsia" w:asciiTheme="minorEastAsia" w:hAnsiTheme="minorEastAsia" w:eastAsiaTheme="minorEastAsia" w:cstheme="minorEastAsia"/>
          <w:color w:val="auto"/>
          <w:kern w:val="1"/>
          <w:sz w:val="24"/>
          <w:szCs w:val="24"/>
          <w:highlight w:val="none"/>
          <w:lang w:val="en-US" w:eastAsia="zh-CN"/>
        </w:rPr>
        <w:t>第四章  采购内容及技术要求</w:t>
      </w:r>
    </w:p>
    <w:p w14:paraId="0377801B">
      <w:pPr>
        <w:numPr>
          <w:ilvl w:val="0"/>
          <w:numId w:val="0"/>
        </w:numPr>
        <w:spacing w:line="360" w:lineRule="auto"/>
        <w:ind w:firstLine="480" w:firstLineChars="20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lang w:val="en-US" w:eastAsia="zh-CN"/>
        </w:rPr>
        <w:t>第五章  商务条款</w:t>
      </w:r>
    </w:p>
    <w:p w14:paraId="5C1BD10F">
      <w:pPr>
        <w:numPr>
          <w:ilvl w:val="0"/>
          <w:numId w:val="0"/>
        </w:numPr>
        <w:spacing w:line="360" w:lineRule="auto"/>
        <w:ind w:firstLine="480" w:firstLineChars="200"/>
        <w:outlineLvl w:val="9"/>
        <w:rPr>
          <w:rFonts w:hint="eastAsia" w:asciiTheme="minorEastAsia" w:hAnsiTheme="minorEastAsia" w:eastAsiaTheme="minorEastAsia" w:cstheme="minorEastAsia"/>
          <w:color w:val="auto"/>
          <w:kern w:val="1"/>
          <w:sz w:val="24"/>
          <w:szCs w:val="24"/>
          <w:highlight w:val="none"/>
          <w:lang w:val="en-US" w:eastAsia="zh-CN"/>
        </w:rPr>
      </w:pPr>
      <w:r>
        <w:rPr>
          <w:rFonts w:hint="eastAsia" w:asciiTheme="minorEastAsia" w:hAnsiTheme="minorEastAsia" w:eastAsiaTheme="minorEastAsia" w:cstheme="minorEastAsia"/>
          <w:color w:val="auto"/>
          <w:kern w:val="1"/>
          <w:sz w:val="24"/>
          <w:szCs w:val="24"/>
          <w:highlight w:val="none"/>
          <w:lang w:val="en-US" w:eastAsia="zh-CN"/>
        </w:rPr>
        <w:t xml:space="preserve">第六章  合同条款  </w:t>
      </w:r>
    </w:p>
    <w:p w14:paraId="60A01BF5">
      <w:pPr>
        <w:numPr>
          <w:ilvl w:val="0"/>
          <w:numId w:val="0"/>
        </w:numPr>
        <w:spacing w:line="360" w:lineRule="auto"/>
        <w:ind w:firstLine="480" w:firstLineChars="20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lang w:val="en-US" w:eastAsia="zh-CN"/>
        </w:rPr>
        <w:t xml:space="preserve">第七章  </w:t>
      </w:r>
      <w:r>
        <w:rPr>
          <w:rFonts w:hint="eastAsia" w:asciiTheme="minorEastAsia" w:hAnsiTheme="minorEastAsia" w:eastAsiaTheme="minorEastAsia" w:cstheme="minorEastAsia"/>
          <w:color w:val="auto"/>
          <w:kern w:val="1"/>
          <w:sz w:val="24"/>
          <w:szCs w:val="24"/>
          <w:highlight w:val="none"/>
        </w:rPr>
        <w:t>投标文件基本格式</w:t>
      </w:r>
    </w:p>
    <w:p w14:paraId="50163D09">
      <w:pPr>
        <w:numPr>
          <w:ilvl w:val="0"/>
          <w:numId w:val="0"/>
        </w:numPr>
        <w:spacing w:line="360" w:lineRule="auto"/>
        <w:ind w:firstLine="480" w:firstLineChars="20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lang w:val="en-US" w:eastAsia="zh-CN"/>
        </w:rPr>
        <w:t>第八章  榆林市公共资源交易平台全流程电子化政府采购项目内容</w:t>
      </w:r>
    </w:p>
    <w:p w14:paraId="7F9A5148">
      <w:pPr>
        <w:spacing w:line="360" w:lineRule="auto"/>
        <w:ind w:firstLine="482"/>
        <w:outlineLvl w:val="9"/>
        <w:rPr>
          <w:rFonts w:hint="eastAsia" w:asciiTheme="minorEastAsia" w:hAnsiTheme="minorEastAsia" w:eastAsiaTheme="minorEastAsia" w:cstheme="minorEastAsia"/>
          <w:b/>
          <w:color w:val="auto"/>
          <w:kern w:val="1"/>
          <w:sz w:val="24"/>
          <w:szCs w:val="24"/>
          <w:highlight w:val="none"/>
        </w:rPr>
      </w:pPr>
      <w:r>
        <w:rPr>
          <w:rFonts w:hint="eastAsia" w:asciiTheme="minorEastAsia" w:hAnsiTheme="minorEastAsia" w:eastAsiaTheme="minorEastAsia" w:cstheme="minorEastAsia"/>
          <w:b/>
          <w:color w:val="auto"/>
          <w:kern w:val="1"/>
          <w:sz w:val="24"/>
          <w:szCs w:val="24"/>
          <w:highlight w:val="none"/>
        </w:rPr>
        <w:t>5．招标文件的澄清和修改</w:t>
      </w:r>
    </w:p>
    <w:p w14:paraId="716DD06B">
      <w:pPr>
        <w:spacing w:line="360" w:lineRule="auto"/>
        <w:ind w:firstLine="48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1"/>
          <w:sz w:val="24"/>
          <w:szCs w:val="24"/>
          <w:highlight w:val="none"/>
        </w:rPr>
        <w:t xml:space="preserve">5.1 </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可以对已发出的</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进行必要的澄清或者修改，</w:t>
      </w:r>
      <w:r>
        <w:rPr>
          <w:rFonts w:hint="eastAsia" w:asciiTheme="minorEastAsia" w:hAnsiTheme="minorEastAsia" w:eastAsiaTheme="minorEastAsia" w:cstheme="minorEastAsia"/>
          <w:b/>
          <w:color w:val="auto"/>
          <w:sz w:val="24"/>
          <w:szCs w:val="24"/>
          <w:highlight w:val="none"/>
        </w:rPr>
        <w:t>但不得改变采购标的和资格条件。</w:t>
      </w:r>
      <w:r>
        <w:rPr>
          <w:rFonts w:hint="eastAsia" w:asciiTheme="minorEastAsia" w:hAnsiTheme="minorEastAsia" w:eastAsiaTheme="minorEastAsia" w:cstheme="minorEastAsia"/>
          <w:color w:val="auto"/>
          <w:sz w:val="24"/>
          <w:szCs w:val="24"/>
          <w:highlight w:val="none"/>
        </w:rPr>
        <w:t>澄清或者修改应将在原公告发布媒体上发布澄清公告，其内容为</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的组成部分。</w:t>
      </w:r>
    </w:p>
    <w:p w14:paraId="1659F950">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5.2 澄清或者修改的内容可能影响</w:t>
      </w:r>
      <w:r>
        <w:rPr>
          <w:rFonts w:hint="eastAsia" w:asciiTheme="minorEastAsia" w:hAnsiTheme="minorEastAsia" w:eastAsiaTheme="minorEastAsia" w:cstheme="minorEastAsia"/>
          <w:color w:val="auto"/>
          <w:kern w:val="1"/>
          <w:sz w:val="24"/>
          <w:szCs w:val="24"/>
          <w:highlight w:val="none"/>
          <w:lang w:eastAsia="zh-CN"/>
        </w:rPr>
        <w:t>投标文件</w:t>
      </w:r>
      <w:r>
        <w:rPr>
          <w:rFonts w:hint="eastAsia" w:asciiTheme="minorEastAsia" w:hAnsiTheme="minorEastAsia" w:eastAsiaTheme="minorEastAsia" w:cstheme="minorEastAsia"/>
          <w:color w:val="auto"/>
          <w:kern w:val="1"/>
          <w:sz w:val="24"/>
          <w:szCs w:val="24"/>
          <w:highlight w:val="none"/>
        </w:rPr>
        <w:t>编制的，</w:t>
      </w:r>
      <w:r>
        <w:rPr>
          <w:rFonts w:hint="eastAsia" w:asciiTheme="minorEastAsia" w:hAnsiTheme="minorEastAsia" w:eastAsiaTheme="minorEastAsia" w:cstheme="minorEastAsia"/>
          <w:color w:val="auto"/>
          <w:kern w:val="1"/>
          <w:sz w:val="24"/>
          <w:szCs w:val="24"/>
          <w:highlight w:val="none"/>
          <w:lang w:eastAsia="zh-CN"/>
        </w:rPr>
        <w:t>采购代理机构</w:t>
      </w:r>
      <w:r>
        <w:rPr>
          <w:rFonts w:hint="eastAsia" w:asciiTheme="minorEastAsia" w:hAnsiTheme="minorEastAsia" w:eastAsiaTheme="minorEastAsia" w:cstheme="minorEastAsia"/>
          <w:color w:val="auto"/>
          <w:kern w:val="1"/>
          <w:sz w:val="24"/>
          <w:szCs w:val="24"/>
          <w:highlight w:val="none"/>
        </w:rPr>
        <w:t>将在投标截止时间至少</w:t>
      </w:r>
      <w:r>
        <w:rPr>
          <w:rFonts w:hint="eastAsia" w:asciiTheme="minorEastAsia" w:hAnsiTheme="minorEastAsia" w:eastAsiaTheme="minorEastAsia" w:cstheme="minorEastAsia"/>
          <w:color w:val="auto"/>
          <w:kern w:val="1"/>
          <w:sz w:val="24"/>
          <w:szCs w:val="24"/>
          <w:highlight w:val="none"/>
          <w:lang w:val="en-US" w:eastAsia="zh-CN"/>
        </w:rPr>
        <w:t>15</w:t>
      </w:r>
      <w:r>
        <w:rPr>
          <w:rFonts w:hint="eastAsia" w:asciiTheme="minorEastAsia" w:hAnsiTheme="minorEastAsia" w:eastAsiaTheme="minorEastAsia" w:cstheme="minorEastAsia"/>
          <w:color w:val="auto"/>
          <w:kern w:val="1"/>
          <w:sz w:val="24"/>
          <w:szCs w:val="24"/>
          <w:highlight w:val="none"/>
        </w:rPr>
        <w:t>日前，在原公告发布媒体上发布更正公告；不足</w:t>
      </w:r>
      <w:r>
        <w:rPr>
          <w:rFonts w:hint="eastAsia" w:asciiTheme="minorEastAsia" w:hAnsiTheme="minorEastAsia" w:eastAsiaTheme="minorEastAsia" w:cstheme="minorEastAsia"/>
          <w:color w:val="auto"/>
          <w:kern w:val="1"/>
          <w:sz w:val="24"/>
          <w:szCs w:val="24"/>
          <w:highlight w:val="none"/>
          <w:lang w:val="en-US" w:eastAsia="zh-CN"/>
        </w:rPr>
        <w:t>15</w:t>
      </w:r>
      <w:r>
        <w:rPr>
          <w:rFonts w:hint="eastAsia" w:asciiTheme="minorEastAsia" w:hAnsiTheme="minorEastAsia" w:eastAsiaTheme="minorEastAsia" w:cstheme="minorEastAsia"/>
          <w:color w:val="auto"/>
          <w:kern w:val="1"/>
          <w:sz w:val="24"/>
          <w:szCs w:val="24"/>
          <w:highlight w:val="none"/>
        </w:rPr>
        <w:t>日，</w:t>
      </w:r>
      <w:r>
        <w:rPr>
          <w:rFonts w:hint="eastAsia" w:asciiTheme="minorEastAsia" w:hAnsiTheme="minorEastAsia" w:eastAsiaTheme="minorEastAsia" w:cstheme="minorEastAsia"/>
          <w:color w:val="auto"/>
          <w:kern w:val="1"/>
          <w:sz w:val="24"/>
          <w:szCs w:val="24"/>
          <w:highlight w:val="none"/>
          <w:lang w:eastAsia="zh-CN"/>
        </w:rPr>
        <w:t>采购代理机构</w:t>
      </w:r>
      <w:r>
        <w:rPr>
          <w:rFonts w:hint="eastAsia" w:asciiTheme="minorEastAsia" w:hAnsiTheme="minorEastAsia" w:eastAsiaTheme="minorEastAsia" w:cstheme="minorEastAsia"/>
          <w:color w:val="auto"/>
          <w:kern w:val="1"/>
          <w:sz w:val="24"/>
          <w:szCs w:val="24"/>
          <w:highlight w:val="none"/>
        </w:rPr>
        <w:t>将顺延提交</w:t>
      </w:r>
      <w:r>
        <w:rPr>
          <w:rFonts w:hint="eastAsia" w:asciiTheme="minorEastAsia" w:hAnsiTheme="minorEastAsia" w:eastAsiaTheme="minorEastAsia" w:cstheme="minorEastAsia"/>
          <w:color w:val="auto"/>
          <w:kern w:val="1"/>
          <w:sz w:val="24"/>
          <w:szCs w:val="24"/>
          <w:highlight w:val="none"/>
          <w:lang w:eastAsia="zh-CN"/>
        </w:rPr>
        <w:t>投标文件</w:t>
      </w:r>
      <w:r>
        <w:rPr>
          <w:rFonts w:hint="eastAsia" w:asciiTheme="minorEastAsia" w:hAnsiTheme="minorEastAsia" w:eastAsiaTheme="minorEastAsia" w:cstheme="minorEastAsia"/>
          <w:color w:val="auto"/>
          <w:kern w:val="1"/>
          <w:sz w:val="24"/>
          <w:szCs w:val="24"/>
          <w:highlight w:val="none"/>
        </w:rPr>
        <w:t>的截止时间。</w:t>
      </w:r>
    </w:p>
    <w:p w14:paraId="7E6BD254">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1"/>
          <w:sz w:val="24"/>
          <w:szCs w:val="24"/>
          <w:highlight w:val="none"/>
        </w:rPr>
        <w:t xml:space="preserve">5.3 </w:t>
      </w:r>
      <w:r>
        <w:rPr>
          <w:rFonts w:hint="eastAsia" w:asciiTheme="minorEastAsia" w:hAnsiTheme="minorEastAsia" w:eastAsiaTheme="minorEastAsia" w:cstheme="minorEastAsia"/>
          <w:color w:val="auto"/>
          <w:sz w:val="24"/>
          <w:szCs w:val="24"/>
          <w:highlight w:val="none"/>
        </w:rPr>
        <w:t>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在提交</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截止时间之前，应随时关注下列地址发布的变更公告，也可登录全国公共资源交易平台（陕西省）政府采购交易系统查看左上角的信息提醒，</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b/>
          <w:color w:val="auto"/>
          <w:sz w:val="24"/>
          <w:szCs w:val="24"/>
          <w:highlight w:val="none"/>
        </w:rPr>
        <w:t>不再单独通知，因</w:t>
      </w:r>
      <w:r>
        <w:rPr>
          <w:rFonts w:hint="eastAsia" w:asciiTheme="minorEastAsia" w:hAnsiTheme="minorEastAsia" w:eastAsiaTheme="minorEastAsia" w:cstheme="minorEastAsia"/>
          <w:b/>
          <w:color w:val="auto"/>
          <w:sz w:val="24"/>
          <w:szCs w:val="24"/>
          <w:highlight w:val="none"/>
          <w:lang w:eastAsia="zh-CN"/>
        </w:rPr>
        <w:t>投标人</w:t>
      </w:r>
      <w:r>
        <w:rPr>
          <w:rFonts w:hint="eastAsia" w:asciiTheme="minorEastAsia" w:hAnsiTheme="minorEastAsia" w:eastAsiaTheme="minorEastAsia" w:cstheme="minorEastAsia"/>
          <w:b/>
          <w:color w:val="auto"/>
          <w:sz w:val="24"/>
          <w:szCs w:val="24"/>
          <w:highlight w:val="none"/>
        </w:rPr>
        <w:t>未及时关注所造成的一切后果由</w:t>
      </w:r>
      <w:r>
        <w:rPr>
          <w:rFonts w:hint="eastAsia" w:asciiTheme="minorEastAsia" w:hAnsiTheme="minorEastAsia" w:eastAsiaTheme="minorEastAsia" w:cstheme="minorEastAsia"/>
          <w:b/>
          <w:color w:val="auto"/>
          <w:sz w:val="24"/>
          <w:szCs w:val="24"/>
          <w:highlight w:val="none"/>
          <w:lang w:eastAsia="zh-CN"/>
        </w:rPr>
        <w:t>投标人</w:t>
      </w:r>
      <w:r>
        <w:rPr>
          <w:rFonts w:hint="eastAsia" w:asciiTheme="minorEastAsia" w:hAnsiTheme="minorEastAsia" w:eastAsiaTheme="minorEastAsia" w:cstheme="minorEastAsia"/>
          <w:b/>
          <w:color w:val="auto"/>
          <w:sz w:val="24"/>
          <w:szCs w:val="24"/>
          <w:highlight w:val="none"/>
        </w:rPr>
        <w:t>自行承担：</w:t>
      </w:r>
    </w:p>
    <w:p w14:paraId="09F1130B">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"http://www.ccgp-shaanxi.gov.cn" </w:instrText>
      </w:r>
      <w:r>
        <w:rPr>
          <w:rFonts w:hint="eastAsia" w:asciiTheme="minorEastAsia" w:hAnsiTheme="minorEastAsia" w:eastAsiaTheme="minorEastAsia" w:cstheme="minorEastAsia"/>
          <w:color w:val="auto"/>
          <w:sz w:val="24"/>
          <w:szCs w:val="24"/>
          <w:highlight w:val="none"/>
        </w:rPr>
        <w:fldChar w:fldCharType="separate"/>
      </w:r>
      <w:r>
        <w:rPr>
          <w:rStyle w:val="34"/>
          <w:rFonts w:hint="eastAsia" w:asciiTheme="minorEastAsia" w:hAnsiTheme="minorEastAsia" w:eastAsiaTheme="minorEastAsia" w:cstheme="minorEastAsia"/>
          <w:color w:val="auto"/>
          <w:sz w:val="24"/>
          <w:szCs w:val="24"/>
          <w:highlight w:val="none"/>
        </w:rPr>
        <w:t>陕西省政府采购网</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（www.ccgp-shaanxi.gov.cn）】中的〖首页·〉省级公告·〉更正公告〗；</w:t>
      </w:r>
    </w:p>
    <w:p w14:paraId="142F843C">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sz w:val="24"/>
          <w:szCs w:val="24"/>
          <w:highlight w:val="none"/>
        </w:rPr>
        <w:t>（2）【全国公共资源交易平台（陕西省）（http://www.sxggzyjy.cn/）】中的〖首页·〉交易大厅·〉政府采购〗。</w:t>
      </w:r>
    </w:p>
    <w:p w14:paraId="7A0B89D3">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1"/>
          <w:sz w:val="24"/>
          <w:szCs w:val="24"/>
          <w:highlight w:val="none"/>
        </w:rPr>
        <w:t>6招标文件的解释权归采购代理机构。</w:t>
      </w:r>
    </w:p>
    <w:p w14:paraId="29A17D04">
      <w:pPr>
        <w:spacing w:before="156" w:beforeLines="50" w:after="156" w:afterLines="50"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三、投标文件的编制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ED7C569">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7．编制要求</w:t>
      </w:r>
    </w:p>
    <w:p w14:paraId="7DB59CDB">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 投标人应认真阅读招标文件的所有内容，严格按照招标文件的要求编制和提供投标文件，并保证所提供的全部资料的真实性，使投标文件对招标文件作出实质性响应。如果投标人在投标文件中没有按照招标文件要求提交全部资料或者投标文件没有对招标文件在各方面都做出实质性响应，其投标将被拒绝。</w:t>
      </w:r>
    </w:p>
    <w:p w14:paraId="6DE65339">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 投标人提交的投标文件（包括项目的技术资料）以及投标人与采购代理机构就有关投标的所有来往函电均应以中文书写。</w:t>
      </w:r>
    </w:p>
    <w:p w14:paraId="4DE4480C">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8．投标文件构成和格式</w:t>
      </w:r>
    </w:p>
    <w:p w14:paraId="63416F2D">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8.1 投标人编写的投标文件应按招标文件提供的相应格式</w:t>
      </w:r>
      <w:r>
        <w:rPr>
          <w:rFonts w:hint="eastAsia" w:asciiTheme="minorEastAsia" w:hAnsiTheme="minorEastAsia" w:eastAsiaTheme="minorEastAsia" w:cstheme="minorEastAsia"/>
          <w:color w:val="auto"/>
          <w:sz w:val="24"/>
          <w:szCs w:val="24"/>
          <w:highlight w:val="none"/>
          <w:lang w:val="en-US" w:eastAsia="zh-CN"/>
        </w:rPr>
        <w:t>按</w:t>
      </w:r>
      <w:r>
        <w:rPr>
          <w:rFonts w:hint="eastAsia" w:asciiTheme="minorEastAsia" w:hAnsiTheme="minorEastAsia" w:eastAsiaTheme="minorEastAsia" w:cstheme="minorEastAsia"/>
          <w:color w:val="auto"/>
          <w:sz w:val="24"/>
          <w:szCs w:val="24"/>
          <w:highlight w:val="none"/>
        </w:rPr>
        <w:t>顺序编写</w:t>
      </w:r>
      <w:r>
        <w:rPr>
          <w:rFonts w:hint="eastAsia" w:asciiTheme="minorEastAsia" w:hAnsiTheme="minorEastAsia" w:eastAsiaTheme="minorEastAsia" w:cstheme="minorEastAsia"/>
          <w:color w:val="auto"/>
          <w:sz w:val="24"/>
          <w:szCs w:val="24"/>
          <w:highlight w:val="none"/>
          <w:lang w:eastAsia="zh-CN"/>
        </w:rPr>
        <w:t>。</w:t>
      </w:r>
    </w:p>
    <w:p w14:paraId="22A6675A">
      <w:pPr>
        <w:spacing w:line="360" w:lineRule="auto"/>
        <w:ind w:firstLine="480" w:firstLineChars="20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8.2 投标人应按照本须知第8.1条的内容及第</w:t>
      </w:r>
      <w:r>
        <w:rPr>
          <w:rFonts w:hint="eastAsia" w:asciiTheme="minorEastAsia" w:hAnsiTheme="minorEastAsia" w:eastAsiaTheme="minorEastAsia" w:cstheme="minorEastAsia"/>
          <w:color w:val="auto"/>
          <w:kern w:val="1"/>
          <w:sz w:val="24"/>
          <w:szCs w:val="24"/>
          <w:highlight w:val="none"/>
          <w:lang w:val="en-US" w:eastAsia="zh-CN"/>
        </w:rPr>
        <w:t>六</w:t>
      </w:r>
      <w:r>
        <w:rPr>
          <w:rFonts w:hint="eastAsia" w:asciiTheme="minorEastAsia" w:hAnsiTheme="minorEastAsia" w:eastAsiaTheme="minorEastAsia" w:cstheme="minorEastAsia"/>
          <w:color w:val="auto"/>
          <w:kern w:val="1"/>
          <w:sz w:val="24"/>
          <w:szCs w:val="24"/>
          <w:highlight w:val="none"/>
        </w:rPr>
        <w:t>章提供的格式编写投标文件，不得缺少招标文件要求填写的表格或提交的资料。</w:t>
      </w:r>
    </w:p>
    <w:p w14:paraId="015FB090">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1"/>
          <w:sz w:val="24"/>
          <w:szCs w:val="24"/>
          <w:highlight w:val="none"/>
        </w:rPr>
        <w:t>8.3 投标人应将投标文件按本须知第8.1条规定的顺序编排并应编制目录，</w:t>
      </w:r>
      <w:r>
        <w:rPr>
          <w:rFonts w:hint="eastAsia" w:asciiTheme="minorEastAsia" w:hAnsiTheme="minorEastAsia" w:eastAsiaTheme="minorEastAsia" w:cstheme="minorEastAsia"/>
          <w:b/>
          <w:color w:val="auto"/>
          <w:kern w:val="1"/>
          <w:sz w:val="24"/>
          <w:szCs w:val="24"/>
          <w:highlight w:val="none"/>
        </w:rPr>
        <w:t>采用胶装方式装订成册。</w:t>
      </w:r>
    </w:p>
    <w:p w14:paraId="73B006DE">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9．投标报价</w:t>
      </w:r>
    </w:p>
    <w:p w14:paraId="6FFB8B0A">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 投标报价为完成本项目所要求服务的全部内容、中标服务费</w:t>
      </w:r>
      <w:r>
        <w:rPr>
          <w:rFonts w:hint="eastAsia" w:asciiTheme="minorEastAsia" w:hAnsiTheme="minorEastAsia" w:eastAsiaTheme="minorEastAsia" w:cstheme="minorEastAsia"/>
          <w:color w:val="auto"/>
          <w:sz w:val="24"/>
          <w:szCs w:val="24"/>
          <w:highlight w:val="none"/>
          <w:lang w:val="zh-CN"/>
        </w:rPr>
        <w:t>及</w:t>
      </w:r>
      <w:r>
        <w:rPr>
          <w:rFonts w:hint="eastAsia" w:asciiTheme="minorEastAsia" w:hAnsiTheme="minorEastAsia" w:eastAsiaTheme="minorEastAsia" w:cstheme="minorEastAsia"/>
          <w:color w:val="auto"/>
          <w:sz w:val="24"/>
          <w:szCs w:val="24"/>
          <w:highlight w:val="none"/>
        </w:rPr>
        <w:t>国家按现行税收政策征收的一切税费。</w:t>
      </w:r>
    </w:p>
    <w:p w14:paraId="7C169C5D">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9.2 </w:t>
      </w:r>
      <w:r>
        <w:rPr>
          <w:rFonts w:hint="eastAsia" w:asciiTheme="minorEastAsia" w:hAnsiTheme="minorEastAsia" w:eastAsiaTheme="minorEastAsia" w:cstheme="minorEastAsia"/>
          <w:snapToGrid w:val="0"/>
          <w:color w:val="auto"/>
          <w:sz w:val="24"/>
          <w:szCs w:val="24"/>
          <w:highlight w:val="none"/>
        </w:rPr>
        <w:t>投标人须对</w:t>
      </w:r>
      <w:r>
        <w:rPr>
          <w:rFonts w:hint="eastAsia" w:asciiTheme="minorEastAsia" w:hAnsiTheme="minorEastAsia" w:eastAsiaTheme="minorEastAsia" w:cstheme="minorEastAsia"/>
          <w:color w:val="auto"/>
          <w:sz w:val="24"/>
          <w:szCs w:val="24"/>
          <w:highlight w:val="none"/>
        </w:rPr>
        <w:t>服务要求进行完整报价。采购人拒绝只对部分服务进行报价的投标。投标人应在投标文件中的投标分项报价表上标明对本次招标拟提供服务的单价和总价，任何有选择的报价将不予接受。</w:t>
      </w:r>
    </w:p>
    <w:p w14:paraId="59B6B7A2">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 所有根据合同或其它原因应由投标人支付的税款和其它应交纳的费用都要包括在投标人提交的投标报价中。</w:t>
      </w:r>
    </w:p>
    <w:p w14:paraId="1B5ED436">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 投标人所报的投标价在合同执行过程中是固定不变的，不得以任何理由予以变更。任何包含价格调整要求的投标，将被认为是非响应性投标而予以拒绝。</w:t>
      </w:r>
    </w:p>
    <w:p w14:paraId="13D717F0">
      <w:pPr>
        <w:spacing w:line="360" w:lineRule="auto"/>
        <w:ind w:right="-199" w:rightChars="-95" w:firstLine="482" w:firstLineChars="200"/>
        <w:jc w:val="left"/>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9.5 本项目</w:t>
      </w:r>
      <w:r>
        <w:rPr>
          <w:rFonts w:hint="eastAsia" w:asciiTheme="minorEastAsia" w:hAnsiTheme="minorEastAsia" w:eastAsiaTheme="minorEastAsia" w:cstheme="minorEastAsia"/>
          <w:b/>
          <w:bCs/>
          <w:color w:val="auto"/>
          <w:sz w:val="24"/>
          <w:szCs w:val="24"/>
          <w:highlight w:val="none"/>
          <w:lang w:val="en-US" w:eastAsia="zh-CN"/>
        </w:rPr>
        <w:t>采购预算</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贰佰伍拾万零伍仟壹佰元整</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2505100.00</w:t>
      </w:r>
      <w:r>
        <w:rPr>
          <w:rFonts w:hint="eastAsia" w:asciiTheme="minorEastAsia" w:hAnsiTheme="minorEastAsia" w:eastAsiaTheme="minorEastAsia" w:cstheme="minorEastAsia"/>
          <w:b/>
          <w:bCs/>
          <w:color w:val="auto"/>
          <w:sz w:val="24"/>
          <w:szCs w:val="24"/>
          <w:highlight w:val="none"/>
          <w:lang w:eastAsia="zh-CN"/>
        </w:rPr>
        <w:t>元）</w:t>
      </w:r>
      <w:r>
        <w:rPr>
          <w:rFonts w:hint="eastAsia" w:asciiTheme="minorEastAsia" w:hAnsiTheme="minorEastAsia" w:eastAsiaTheme="minorEastAsia" w:cstheme="minorEastAsia"/>
          <w:b/>
          <w:bCs/>
          <w:color w:val="auto"/>
          <w:sz w:val="24"/>
          <w:szCs w:val="24"/>
          <w:highlight w:val="none"/>
        </w:rPr>
        <w:t>，投标报价大于</w:t>
      </w:r>
      <w:r>
        <w:rPr>
          <w:rFonts w:hint="eastAsia" w:asciiTheme="minorEastAsia" w:hAnsiTheme="minorEastAsia" w:eastAsiaTheme="minorEastAsia" w:cstheme="minorEastAsia"/>
          <w:b/>
          <w:bCs/>
          <w:color w:val="auto"/>
          <w:sz w:val="24"/>
          <w:szCs w:val="24"/>
          <w:highlight w:val="none"/>
          <w:lang w:val="en-US" w:eastAsia="zh-CN"/>
        </w:rPr>
        <w:t>采购预算</w:t>
      </w:r>
      <w:r>
        <w:rPr>
          <w:rFonts w:hint="eastAsia" w:asciiTheme="minorEastAsia" w:hAnsiTheme="minorEastAsia" w:eastAsiaTheme="minorEastAsia" w:cstheme="minorEastAsia"/>
          <w:b/>
          <w:bCs/>
          <w:color w:val="auto"/>
          <w:sz w:val="24"/>
          <w:szCs w:val="24"/>
          <w:highlight w:val="none"/>
        </w:rPr>
        <w:t>按废标处理。</w:t>
      </w:r>
      <w:r>
        <w:rPr>
          <w:rFonts w:hint="eastAsia" w:asciiTheme="minorEastAsia" w:hAnsiTheme="minorEastAsia" w:eastAsiaTheme="minorEastAsia" w:cstheme="minorEastAsia"/>
          <w:b/>
          <w:bCs/>
          <w:color w:val="auto"/>
          <w:sz w:val="24"/>
          <w:szCs w:val="24"/>
          <w:highlight w:val="none"/>
          <w:lang w:val="en-US" w:eastAsia="zh-CN"/>
        </w:rPr>
        <w:t xml:space="preserve"> </w:t>
      </w:r>
    </w:p>
    <w:p w14:paraId="281FD4E0">
      <w:pPr>
        <w:spacing w:line="360" w:lineRule="auto"/>
        <w:ind w:firstLine="480" w:firstLineChars="200"/>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kern w:val="1"/>
          <w:sz w:val="24"/>
          <w:szCs w:val="24"/>
          <w:highlight w:val="none"/>
        </w:rPr>
        <w:t>9.6 投标人不得以低于成本的报价参加投标，投标人的投标报价明显低于其他投标人的报价，经评标委员会质询后不能在规定时间内说明理由，或说明理由经评标委员会认为不成立，则按无效标处理。</w:t>
      </w:r>
    </w:p>
    <w:p w14:paraId="3B4FC4FD">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10．投标货币</w:t>
      </w:r>
    </w:p>
    <w:p w14:paraId="5BA7C189">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 投标人提供的服务一律以人民币报价。</w:t>
      </w:r>
    </w:p>
    <w:p w14:paraId="5BEE9FF9">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11．投标保证金</w:t>
      </w:r>
    </w:p>
    <w:p w14:paraId="2E2F4860">
      <w:pPr>
        <w:autoSpaceDE w:val="0"/>
        <w:autoSpaceDN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采用“投标信用承诺书”代替投标保证金。</w:t>
      </w:r>
    </w:p>
    <w:p w14:paraId="57145ACC">
      <w:pPr>
        <w:autoSpaceDE w:val="0"/>
        <w:autoSpaceDN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注：需在网上提交《投标信用承诺》，并将《投标信用承诺》及网上已上报后的网页截图附在投标文件中。</w:t>
      </w:r>
    </w:p>
    <w:p w14:paraId="577C7868">
      <w:pPr>
        <w:autoSpaceDE w:val="0"/>
        <w:autoSpaceDN w:val="0"/>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12．投标有效期</w:t>
      </w:r>
    </w:p>
    <w:p w14:paraId="1F1B3578">
      <w:pPr>
        <w:autoSpaceDE w:val="0"/>
        <w:autoSpaceDN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 投标有效期为开标之日起九十（90）个日历日（中标人的投标文件有效期与合同有效期一致）。投标人的投标有效期比招标文件规定短的将被视为非响应性投标而予以拒绝。</w:t>
      </w:r>
    </w:p>
    <w:p w14:paraId="747030B2">
      <w:pPr>
        <w:autoSpaceDE w:val="0"/>
        <w:autoSpaceDN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 在特殊情况下，在原投标有效期期满之前，采购人可征得投标人同意延长投标有效期。这种要求与答复均应为书面形式提交。</w:t>
      </w:r>
    </w:p>
    <w:p w14:paraId="4F24CC3C">
      <w:pPr>
        <w:spacing w:line="360" w:lineRule="auto"/>
        <w:ind w:firstLine="482"/>
        <w:outlineLvl w:val="9"/>
        <w:rPr>
          <w:rFonts w:hint="eastAsia" w:asciiTheme="minorEastAsia" w:hAnsiTheme="minorEastAsia" w:eastAsiaTheme="minorEastAsia" w:cstheme="minorEastAsia"/>
          <w:b/>
          <w:color w:val="auto"/>
          <w:kern w:val="1"/>
          <w:sz w:val="24"/>
          <w:szCs w:val="24"/>
          <w:highlight w:val="none"/>
        </w:rPr>
      </w:pPr>
      <w:r>
        <w:rPr>
          <w:rFonts w:hint="eastAsia" w:asciiTheme="minorEastAsia" w:hAnsiTheme="minorEastAsia" w:eastAsiaTheme="minorEastAsia" w:cstheme="minorEastAsia"/>
          <w:b/>
          <w:color w:val="auto"/>
          <w:kern w:val="1"/>
          <w:sz w:val="24"/>
          <w:szCs w:val="24"/>
          <w:highlight w:val="none"/>
        </w:rPr>
        <w:t>13．投标文件的制作和签署</w:t>
      </w:r>
    </w:p>
    <w:p w14:paraId="4778CF74">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bookmarkStart w:id="70" w:name="_Toc175033581"/>
      <w:bookmarkStart w:id="71" w:name="_Toc245658523"/>
      <w:bookmarkStart w:id="72" w:name="_Toc170980541"/>
      <w:bookmarkStart w:id="73" w:name="_Toc169846862"/>
      <w:bookmarkStart w:id="74" w:name="_Toc167591481"/>
      <w:bookmarkStart w:id="75" w:name="_Toc175032426"/>
      <w:bookmarkStart w:id="76" w:name="_Toc167591319"/>
      <w:bookmarkStart w:id="77" w:name="_Toc167849349"/>
      <w:bookmarkStart w:id="78" w:name="_Toc167590764"/>
      <w:bookmarkStart w:id="79" w:name="_Toc167591032"/>
      <w:bookmarkStart w:id="80" w:name="_Toc169838521"/>
      <w:bookmarkStart w:id="81" w:name="_Toc169846765"/>
      <w:bookmarkStart w:id="82" w:name="_Toc173549967"/>
      <w:bookmarkStart w:id="83" w:name="_Toc207897905"/>
      <w:bookmarkStart w:id="84" w:name="_Toc154482468"/>
      <w:bookmarkStart w:id="85" w:name="_Toc167591133"/>
      <w:bookmarkStart w:id="86" w:name="_Toc245176654"/>
      <w:bookmarkStart w:id="87" w:name="_Toc245657542"/>
      <w:bookmarkStart w:id="88" w:name="_Toc208337153"/>
      <w:bookmarkStart w:id="89" w:name="_Toc244623580"/>
      <w:bookmarkStart w:id="90" w:name="_Toc170980443"/>
      <w:r>
        <w:rPr>
          <w:rFonts w:hint="eastAsia" w:asciiTheme="minorEastAsia" w:hAnsiTheme="minorEastAsia" w:eastAsiaTheme="minorEastAsia" w:cstheme="minorEastAsia"/>
          <w:color w:val="auto"/>
          <w:kern w:val="1"/>
          <w:sz w:val="24"/>
          <w:szCs w:val="24"/>
          <w:highlight w:val="none"/>
        </w:rPr>
        <w:t>13.1为确保采购项目顺利开展，本项目采用电子投标文件的方式。供应商在投标时须时提供电子投标文件。</w:t>
      </w:r>
    </w:p>
    <w:p w14:paraId="24DF2552">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13.2 编制电子投标文件时，应使用最新发布的电子招标文件及专用制作工具进行编制。并使用数字认证证书（CA）对电子投标文件进行签署、加密、递交及开标时解密等相关操作。</w:t>
      </w:r>
    </w:p>
    <w:p w14:paraId="0BBE9731">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（1）电子招标文件下载</w:t>
      </w:r>
    </w:p>
    <w:p w14:paraId="7B942D59">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供应商登录全国公共资源交易平台（陕西省）网站[电子交易平台-企业端]后，在[我的项目]中点击“项目流程-交易文件下载”下载电子招标文件（*.SXSZF）;</w:t>
      </w:r>
    </w:p>
    <w:p w14:paraId="5B5716FF">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注意：该项目如有变更文件，则应点击“项目流程&gt;答疑文件下载”下载更新后的电子招标文件（*.SXSCF），使用旧版电子招标文件制作的电子投标文件，系统将拒绝接收。</w:t>
      </w:r>
    </w:p>
    <w:p w14:paraId="2C5732A4">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（2）电子招标文件需要使用专用软件打开、浏览</w:t>
      </w:r>
    </w:p>
    <w:p w14:paraId="70A996EE">
      <w:pPr>
        <w:spacing w:line="360" w:lineRule="auto"/>
        <w:ind w:firstLine="480" w:firstLineChars="200"/>
        <w:outlineLvl w:val="9"/>
        <w:rPr>
          <w:rFonts w:hint="eastAsia" w:asciiTheme="minorEastAsia" w:hAnsiTheme="minorEastAsia" w:eastAsiaTheme="minorEastAsia" w:cstheme="minorEastAsia"/>
          <w:color w:val="auto"/>
          <w:kern w:val="1"/>
          <w:sz w:val="24"/>
          <w:szCs w:val="24"/>
          <w:highlight w:val="none"/>
        </w:rPr>
      </w:pPr>
      <w:bookmarkStart w:id="91" w:name="_Toc22321"/>
      <w:bookmarkStart w:id="92" w:name="_Toc5554"/>
      <w:bookmarkStart w:id="93" w:name="_Toc8108"/>
      <w:r>
        <w:rPr>
          <w:rFonts w:hint="eastAsia" w:ascii="宋体" w:hAnsi="宋体" w:cs="宋体"/>
          <w:bCs/>
          <w:color w:val="auto"/>
          <w:sz w:val="24"/>
          <w:szCs w:val="24"/>
          <w:highlight w:val="none"/>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szCs w:val="24"/>
          <w:highlight w:val="none"/>
          <w:lang w:eastAsia="zh-CN"/>
        </w:rPr>
        <w:t>V8.0.0.4</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)”，并升级至最新版本，使用该客户端制作电子投标文件，制作扩展名为“.SXSTF”的电子投标文件。”</w:t>
      </w:r>
      <w:bookmarkEnd w:id="91"/>
      <w:bookmarkEnd w:id="92"/>
      <w:bookmarkEnd w:id="93"/>
    </w:p>
    <w:p w14:paraId="37362456">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（3）制作电子投标文件</w:t>
      </w:r>
    </w:p>
    <w:p w14:paraId="75A7FEB1">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电子投标文件同样需要使用上述软件进行编制。在编制过程中，如有技术性问题，请先翻阅操作手册或致电软件开发商，技术支持热线：4009280095、4009980000；</w:t>
      </w:r>
    </w:p>
    <w:p w14:paraId="61B52A3D">
      <w:pPr>
        <w:spacing w:line="360" w:lineRule="auto"/>
        <w:ind w:firstLine="48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13.3纸质版文件的编制：</w:t>
      </w:r>
    </w:p>
    <w:p w14:paraId="10AC1A84">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13.3.1投标供应商无需提交纸质</w:t>
      </w:r>
      <w:r>
        <w:rPr>
          <w:rFonts w:hint="eastAsia" w:asciiTheme="minorEastAsia" w:hAnsiTheme="minorEastAsia" w:eastAsiaTheme="minorEastAsia" w:cstheme="minorEastAsia"/>
          <w:color w:val="auto"/>
          <w:kern w:val="1"/>
          <w:sz w:val="24"/>
          <w:szCs w:val="24"/>
          <w:highlight w:val="none"/>
          <w:lang w:val="en-US" w:eastAsia="zh-CN"/>
        </w:rPr>
        <w:t>投标</w:t>
      </w:r>
      <w:r>
        <w:rPr>
          <w:rFonts w:hint="eastAsia" w:asciiTheme="minorEastAsia" w:hAnsiTheme="minorEastAsia" w:eastAsiaTheme="minorEastAsia" w:cstheme="minorEastAsia"/>
          <w:color w:val="auto"/>
          <w:kern w:val="1"/>
          <w:sz w:val="24"/>
          <w:szCs w:val="24"/>
          <w:highlight w:val="none"/>
        </w:rPr>
        <w:t>文件，待采购结果公告后，由</w:t>
      </w:r>
      <w:r>
        <w:rPr>
          <w:rFonts w:hint="eastAsia" w:asciiTheme="minorEastAsia" w:hAnsiTheme="minorEastAsia" w:eastAsiaTheme="minorEastAsia" w:cstheme="minorEastAsia"/>
          <w:color w:val="auto"/>
          <w:kern w:val="1"/>
          <w:sz w:val="24"/>
          <w:szCs w:val="24"/>
          <w:highlight w:val="none"/>
          <w:lang w:eastAsia="zh-CN"/>
        </w:rPr>
        <w:t>中标单位</w:t>
      </w:r>
      <w:r>
        <w:rPr>
          <w:rFonts w:hint="eastAsia" w:asciiTheme="minorEastAsia" w:hAnsiTheme="minorEastAsia" w:eastAsiaTheme="minorEastAsia" w:cstheme="minorEastAsia"/>
          <w:color w:val="auto"/>
          <w:kern w:val="1"/>
          <w:sz w:val="24"/>
          <w:szCs w:val="24"/>
          <w:highlight w:val="none"/>
        </w:rPr>
        <w:t>补交</w:t>
      </w:r>
      <w:r>
        <w:rPr>
          <w:rFonts w:hint="eastAsia" w:asciiTheme="minorEastAsia" w:hAnsiTheme="minorEastAsia" w:eastAsiaTheme="minorEastAsia" w:cstheme="minorEastAsia"/>
          <w:color w:val="auto"/>
          <w:kern w:val="1"/>
          <w:sz w:val="24"/>
          <w:szCs w:val="24"/>
          <w:highlight w:val="none"/>
          <w:lang w:eastAsia="zh-CN"/>
        </w:rPr>
        <w:t>一正三副</w:t>
      </w:r>
      <w:r>
        <w:rPr>
          <w:rFonts w:hint="eastAsia" w:asciiTheme="minorEastAsia" w:hAnsiTheme="minorEastAsia" w:eastAsiaTheme="minorEastAsia" w:cstheme="minorEastAsia"/>
          <w:color w:val="auto"/>
          <w:kern w:val="1"/>
          <w:sz w:val="24"/>
          <w:szCs w:val="24"/>
          <w:highlight w:val="none"/>
        </w:rPr>
        <w:t>纸质</w:t>
      </w:r>
      <w:r>
        <w:rPr>
          <w:rFonts w:hint="eastAsia" w:asciiTheme="minorEastAsia" w:hAnsiTheme="minorEastAsia" w:eastAsiaTheme="minorEastAsia" w:cstheme="minorEastAsia"/>
          <w:color w:val="auto"/>
          <w:kern w:val="1"/>
          <w:sz w:val="24"/>
          <w:szCs w:val="24"/>
          <w:highlight w:val="none"/>
          <w:lang w:val="en-US" w:eastAsia="zh-CN"/>
        </w:rPr>
        <w:t>投标</w:t>
      </w:r>
      <w:r>
        <w:rPr>
          <w:rFonts w:hint="eastAsia" w:asciiTheme="minorEastAsia" w:hAnsiTheme="minorEastAsia" w:eastAsiaTheme="minorEastAsia" w:cstheme="minorEastAsia"/>
          <w:color w:val="auto"/>
          <w:kern w:val="1"/>
          <w:sz w:val="24"/>
          <w:szCs w:val="24"/>
          <w:highlight w:val="none"/>
        </w:rPr>
        <w:t>文件</w:t>
      </w:r>
      <w:r>
        <w:rPr>
          <w:rFonts w:hint="eastAsia" w:asciiTheme="minorEastAsia" w:hAnsiTheme="minorEastAsia" w:eastAsiaTheme="minorEastAsia" w:cstheme="minorEastAsia"/>
          <w:color w:val="auto"/>
          <w:kern w:val="1"/>
          <w:sz w:val="24"/>
          <w:szCs w:val="24"/>
          <w:highlight w:val="none"/>
          <w:lang w:eastAsia="zh-CN"/>
        </w:rPr>
        <w:t>及电子版</w:t>
      </w:r>
      <w:r>
        <w:rPr>
          <w:rFonts w:hint="eastAsia" w:asciiTheme="minorEastAsia" w:hAnsiTheme="minorEastAsia" w:eastAsiaTheme="minorEastAsia" w:cstheme="minorEastAsia"/>
          <w:color w:val="auto"/>
          <w:kern w:val="1"/>
          <w:sz w:val="24"/>
          <w:szCs w:val="24"/>
          <w:highlight w:val="none"/>
        </w:rPr>
        <w:t>（光盘或 U 盘</w:t>
      </w:r>
      <w:r>
        <w:rPr>
          <w:rFonts w:hint="eastAsia" w:asciiTheme="minorEastAsia" w:hAnsiTheme="minorEastAsia" w:eastAsiaTheme="minorEastAsia" w:cstheme="minorEastAsia"/>
          <w:color w:val="auto"/>
          <w:kern w:val="1"/>
          <w:sz w:val="24"/>
          <w:szCs w:val="24"/>
          <w:highlight w:val="none"/>
          <w:lang w:eastAsia="zh-CN"/>
        </w:rPr>
        <w:t>，包含可编辑 word 版，签字盖章后的扫描件 1 份</w:t>
      </w:r>
      <w:r>
        <w:rPr>
          <w:rFonts w:hint="eastAsia" w:asciiTheme="minorEastAsia" w:hAnsiTheme="minorEastAsia" w:eastAsiaTheme="minorEastAsia" w:cstheme="minorEastAsia"/>
          <w:color w:val="auto"/>
          <w:kern w:val="1"/>
          <w:sz w:val="24"/>
          <w:szCs w:val="24"/>
          <w:highlight w:val="none"/>
        </w:rPr>
        <w:t>）</w:t>
      </w:r>
      <w:r>
        <w:rPr>
          <w:rFonts w:hint="eastAsia" w:asciiTheme="minorEastAsia" w:hAnsiTheme="minorEastAsia" w:eastAsiaTheme="minorEastAsia" w:cstheme="minorEastAsia"/>
          <w:color w:val="auto"/>
          <w:kern w:val="1"/>
          <w:sz w:val="24"/>
          <w:szCs w:val="24"/>
          <w:highlight w:val="none"/>
          <w:lang w:val="en-US" w:eastAsia="zh-CN"/>
        </w:rPr>
        <w:t>投标</w:t>
      </w:r>
      <w:r>
        <w:rPr>
          <w:rFonts w:hint="eastAsia" w:asciiTheme="minorEastAsia" w:hAnsiTheme="minorEastAsia" w:eastAsiaTheme="minorEastAsia" w:cstheme="minorEastAsia"/>
          <w:color w:val="auto"/>
          <w:kern w:val="1"/>
          <w:sz w:val="24"/>
          <w:szCs w:val="24"/>
          <w:highlight w:val="none"/>
          <w:lang w:eastAsia="zh-CN"/>
        </w:rPr>
        <w:t>文件一份</w:t>
      </w:r>
      <w:r>
        <w:rPr>
          <w:rFonts w:hint="eastAsia" w:asciiTheme="minorEastAsia" w:hAnsiTheme="minorEastAsia" w:eastAsiaTheme="minorEastAsia" w:cstheme="minorEastAsia"/>
          <w:color w:val="auto"/>
          <w:kern w:val="1"/>
          <w:sz w:val="24"/>
          <w:szCs w:val="24"/>
          <w:highlight w:val="none"/>
        </w:rPr>
        <w:t>（备案用）</w:t>
      </w:r>
    </w:p>
    <w:p w14:paraId="1AF64421">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13.3.2投标文件封面及内容、投标函及其它有要求处均应加盖投标人印章并经法定代表人或其委托代理人签字，由委托代理人签字的在投标文件中须同时提交投标文件签署授权委托书，</w:t>
      </w:r>
      <w:r>
        <w:rPr>
          <w:rFonts w:hint="eastAsia" w:asciiTheme="minorEastAsia" w:hAnsiTheme="minorEastAsia" w:eastAsiaTheme="minorEastAsia" w:cstheme="minorEastAsia"/>
          <w:b/>
          <w:bCs/>
          <w:color w:val="auto"/>
          <w:kern w:val="1"/>
          <w:sz w:val="24"/>
          <w:szCs w:val="24"/>
          <w:highlight w:val="none"/>
        </w:rPr>
        <w:t>纸质版文件与电子版文件签字盖章必须一致。</w:t>
      </w:r>
    </w:p>
    <w:p w14:paraId="7DCCF79A">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13.3.3投标文件的正本和副本应分别单独采用A4纸胶粘装订成册，装订应牢固、不易拆散、夹页、换页，不得采用活页装订，应编制目录，字迹应清晰易于辨认，文件编制应符合8.1至8.3项要求。</w:t>
      </w:r>
    </w:p>
    <w:p w14:paraId="360364DE">
      <w:pPr>
        <w:spacing w:line="360" w:lineRule="auto"/>
        <w:ind w:firstLine="48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1"/>
          <w:sz w:val="24"/>
          <w:szCs w:val="24"/>
          <w:highlight w:val="none"/>
        </w:rPr>
        <w:t>13.4 除投标人对投标文件错处做必要修改外，投标文件不得行间插字、涂改和增删，如有修改错漏处，必须由投标人的法人或其授权代表在修改处签字或加盖公章后才有效。</w:t>
      </w:r>
    </w:p>
    <w:p w14:paraId="7BC7530B">
      <w:pPr>
        <w:snapToGrid w:val="0"/>
        <w:spacing w:before="156" w:beforeLines="50" w:after="156" w:afterLines="50"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四、投标文件的递交</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C3A6385">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14．投标文件的提交</w:t>
      </w:r>
    </w:p>
    <w:p w14:paraId="3E20E0BE">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004E394D">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15.投标人应在不迟于招标文件中规定的投标截止时间</w:t>
      </w:r>
      <w:r>
        <w:rPr>
          <w:rFonts w:hint="eastAsia" w:asciiTheme="minorEastAsia" w:hAnsiTheme="minorEastAsia" w:eastAsiaTheme="minorEastAsia" w:cstheme="minorEastAsia"/>
          <w:color w:val="auto"/>
          <w:sz w:val="24"/>
          <w:szCs w:val="24"/>
          <w:highlight w:val="none"/>
          <w:lang w:val="en-US" w:eastAsia="zh-CN"/>
        </w:rPr>
        <w:t>上传</w:t>
      </w:r>
      <w:r>
        <w:rPr>
          <w:rFonts w:hint="eastAsia" w:asciiTheme="minorEastAsia" w:hAnsiTheme="minorEastAsia" w:eastAsiaTheme="minorEastAsia" w:cstheme="minorEastAsia"/>
          <w:color w:val="auto"/>
          <w:sz w:val="24"/>
          <w:szCs w:val="24"/>
          <w:highlight w:val="none"/>
        </w:rPr>
        <w:t>投标文件。</w:t>
      </w:r>
    </w:p>
    <w:p w14:paraId="39944DA9">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16．迟交的投标文件</w:t>
      </w:r>
    </w:p>
    <w:p w14:paraId="798F8886">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16.1采购代理机构将拒绝接收投标截止期后送达的任何投标文件。</w:t>
      </w:r>
    </w:p>
    <w:p w14:paraId="2BD14598">
      <w:pPr>
        <w:spacing w:line="360" w:lineRule="auto"/>
        <w:ind w:firstLine="482"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17．投标文件的修改和撤回</w:t>
      </w:r>
    </w:p>
    <w:p w14:paraId="69E7F10B">
      <w:pPr>
        <w:spacing w:line="360" w:lineRule="auto"/>
        <w:ind w:firstLine="480"/>
        <w:outlineLvl w:val="9"/>
        <w:rPr>
          <w:rFonts w:hint="eastAsia" w:asciiTheme="minorEastAsia" w:hAnsiTheme="minorEastAsia" w:eastAsiaTheme="minorEastAsia" w:cstheme="minorEastAsia"/>
          <w:color w:val="auto"/>
          <w:sz w:val="24"/>
          <w:szCs w:val="24"/>
          <w:highlight w:val="none"/>
        </w:rPr>
      </w:pPr>
      <w:bookmarkStart w:id="94" w:name="_Toc167849350"/>
      <w:bookmarkStart w:id="95" w:name="_Toc167591320"/>
      <w:bookmarkStart w:id="96" w:name="_Toc167591033"/>
      <w:bookmarkStart w:id="97" w:name="_Toc175033582"/>
      <w:bookmarkStart w:id="98" w:name="_Toc169846863"/>
      <w:bookmarkStart w:id="99" w:name="_Toc175032427"/>
      <w:bookmarkStart w:id="100" w:name="_Toc173549968"/>
      <w:bookmarkStart w:id="101" w:name="_Toc169838522"/>
      <w:bookmarkStart w:id="102" w:name="_Toc208337154"/>
      <w:bookmarkStart w:id="103" w:name="_Toc245176655"/>
      <w:bookmarkStart w:id="104" w:name="_Toc170980444"/>
      <w:bookmarkStart w:id="105" w:name="_Toc245657543"/>
      <w:bookmarkStart w:id="106" w:name="_Toc154482469"/>
      <w:bookmarkStart w:id="107" w:name="_Toc169846766"/>
      <w:bookmarkStart w:id="108" w:name="_Toc170980542"/>
      <w:bookmarkStart w:id="109" w:name="_Toc167590765"/>
      <w:bookmarkStart w:id="110" w:name="_Toc167591482"/>
      <w:bookmarkStart w:id="111" w:name="_Toc207897906"/>
      <w:bookmarkStart w:id="112" w:name="_Toc245658524"/>
      <w:bookmarkStart w:id="113" w:name="_Toc167591134"/>
      <w:bookmarkStart w:id="114" w:name="_Toc244623581"/>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 在投标截止日期之后，投标人不得对其投标文件做任何修改。</w:t>
      </w:r>
    </w:p>
    <w:p w14:paraId="54220339">
      <w:pPr>
        <w:snapToGrid w:val="0"/>
        <w:spacing w:line="360" w:lineRule="auto"/>
        <w:ind w:firstLine="482"/>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从投标截止期始至招标文件确定的投标有效期期满这段时间内，投标人不得撤回其投标，否则其投标保证金将被没收。</w:t>
      </w:r>
    </w:p>
    <w:p w14:paraId="25B513A5">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为确保采购项目顺利开展，本项目采用电子投标文件的方式。供应商在投标时须时提供电子投标文件。</w:t>
      </w:r>
    </w:p>
    <w:p w14:paraId="45336A72">
      <w:pPr>
        <w:snapToGrid w:val="0"/>
        <w:spacing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五、开标与评标</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79A4CC7">
      <w:pPr>
        <w:snapToGrid w:val="0"/>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18．开标</w:t>
      </w:r>
    </w:p>
    <w:p w14:paraId="12BDCA12">
      <w:pPr>
        <w:spacing w:line="360" w:lineRule="auto"/>
        <w:ind w:firstLine="480" w:firstLineChars="200"/>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18.1 采购代理机构将在招标公告规定的时间和地点组织公开开标。开标会议邀请所有供应商派代表参加，开标当日，请各供应商在开标截止时间前</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小时登录“不见面”开标系统</w:t>
      </w:r>
      <w:r>
        <w:rPr>
          <w:rFonts w:hint="eastAsia" w:asciiTheme="minorEastAsia" w:hAnsiTheme="minorEastAsia" w:eastAsiaTheme="minorEastAsia" w:cstheme="minorEastAsia"/>
          <w:color w:val="auto"/>
          <w:sz w:val="24"/>
          <w:szCs w:val="24"/>
          <w:highlight w:val="none"/>
          <w:lang w:val="en-US" w:eastAsia="zh-CN"/>
        </w:rPr>
        <w:t>进行签到。</w:t>
      </w:r>
    </w:p>
    <w:p w14:paraId="22F8C28D">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开标过程中，供应商在收到工作人员“开始解密”指令后，请及时使用CA对电子投标文件进行解密。解密时所用CA应与加密投标文件时所用CA相同；注：解密时间为</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0分钟，在解密时间内供应商全部解密完成后，可提前进入开标下一阶段</w:t>
      </w:r>
      <w:r>
        <w:rPr>
          <w:rFonts w:hint="eastAsia" w:asciiTheme="minorEastAsia" w:hAnsiTheme="minorEastAsia" w:eastAsiaTheme="minorEastAsia" w:cstheme="minorEastAsia"/>
          <w:color w:val="auto"/>
          <w:sz w:val="24"/>
          <w:szCs w:val="24"/>
          <w:highlight w:val="none"/>
        </w:rPr>
        <w:t>，由电子交易系统进行自动唱标。</w:t>
      </w:r>
    </w:p>
    <w:p w14:paraId="11B3AC15">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采购代理机构将在开标会议现场做开标记录。</w:t>
      </w:r>
    </w:p>
    <w:p w14:paraId="7096A4F7">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 在开标环节出现下列情况之一的，其电子及纸质投标文件视为无效文件：</w:t>
      </w:r>
    </w:p>
    <w:p w14:paraId="10677F70">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（1）供应商拒绝对电子投标文件进行解密的；</w:t>
      </w:r>
    </w:p>
    <w:p w14:paraId="13F465F7">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（2）因供应商自身原因（如CA锁与制作电子投标文件使用的CA锁不一致、或沿用旧版招标文件编制投标文件等情形），导致在规定时间内无法解密投标文件的；</w:t>
      </w:r>
    </w:p>
    <w:p w14:paraId="69FA8AAD">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（3）上传的电子投标文件无法打开的；</w:t>
      </w:r>
    </w:p>
    <w:p w14:paraId="2A14D607">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（4）政府采购法律法规规定的其他无效情形。</w:t>
      </w:r>
    </w:p>
    <w:p w14:paraId="08C8B54B">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 特殊情形下的应急处置</w:t>
      </w:r>
    </w:p>
    <w:p w14:paraId="0A859516">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在开标、评审过程中，如因停电、断网、电子化系统故障等特殊原因导致电子化开、评标无法正常进行时，视具体情况确定是否停止开评标活动。</w:t>
      </w:r>
    </w:p>
    <w:p w14:paraId="009C0FF4">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19．评标委员会</w:t>
      </w:r>
    </w:p>
    <w:p w14:paraId="47C50487">
      <w:pPr>
        <w:spacing w:line="360" w:lineRule="auto"/>
        <w:ind w:firstLine="480" w:firstLineChars="200"/>
        <w:outlineLvl w:val="9"/>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color w:val="auto"/>
          <w:sz w:val="24"/>
          <w:szCs w:val="24"/>
          <w:highlight w:val="none"/>
        </w:rPr>
        <w:t>19.1 采购人</w:t>
      </w:r>
      <w:r>
        <w:rPr>
          <w:rFonts w:hint="eastAsia" w:asciiTheme="minorEastAsia" w:hAnsiTheme="minorEastAsia" w:eastAsiaTheme="minorEastAsia" w:cstheme="minorEastAsia"/>
          <w:snapToGrid w:val="0"/>
          <w:color w:val="auto"/>
          <w:sz w:val="24"/>
          <w:szCs w:val="24"/>
          <w:highlight w:val="none"/>
        </w:rPr>
        <w:t>将按照《</w:t>
      </w:r>
      <w:r>
        <w:rPr>
          <w:rFonts w:hint="eastAsia" w:asciiTheme="minorEastAsia" w:hAnsiTheme="minorEastAsia" w:eastAsiaTheme="minorEastAsia" w:cstheme="minorEastAsia"/>
          <w:color w:val="auto"/>
          <w:sz w:val="24"/>
          <w:szCs w:val="24"/>
          <w:highlight w:val="none"/>
        </w:rPr>
        <w:t>中华人民共和国政府采购法</w:t>
      </w:r>
      <w:r>
        <w:rPr>
          <w:rFonts w:hint="eastAsia" w:asciiTheme="minorEastAsia" w:hAnsiTheme="minorEastAsia" w:eastAsiaTheme="minorEastAsia" w:cstheme="minorEastAsia"/>
          <w:snapToGrid w:val="0"/>
          <w:color w:val="auto"/>
          <w:sz w:val="24"/>
          <w:szCs w:val="24"/>
          <w:highlight w:val="none"/>
        </w:rPr>
        <w:t>》、《政府采购货物和服务招标投标管理办法》及有关规定组建评标委员会。</w:t>
      </w:r>
    </w:p>
    <w:p w14:paraId="0343B151">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19.2 评标委员会由采购人代表及评审专家组成，专家从陕西省政府采购专家库中随机抽取产生。</w:t>
      </w:r>
    </w:p>
    <w:p w14:paraId="28BD13A9">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19.3 评标委员会负责评标工作，对投标文件进行审查和评估，并向采购人提交书面评审意见。</w:t>
      </w:r>
    </w:p>
    <w:p w14:paraId="60DD6FBF">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20．评标过程的保密性</w:t>
      </w:r>
    </w:p>
    <w:p w14:paraId="285F315F">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20.1 公开开标后，直至发布中标公告时止，凡与审查、澄清、评价和比较投标的有关资料以及授标意见等，均属保密范围，评标委员会及招标工作人员不得向投标人及与评标无关的其他人透露。</w:t>
      </w:r>
    </w:p>
    <w:p w14:paraId="02B34A9A">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 在评标过程中，如果投标人试图在投标文件审查、澄清、比较及授予合同方面向评标委员会或采购人施加任何影响，其投标将被拒绝。</w:t>
      </w:r>
    </w:p>
    <w:p w14:paraId="2AFA6E92">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21、投标文件的澄清</w:t>
      </w:r>
    </w:p>
    <w:p w14:paraId="055455E3">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在评标期间，为有助于对投标文件的审查、评价和比较，评标委员会可分别要求投标人对其投标文件进行澄清或说明，有关澄清或说明的要求和答复应以书面形式提交。澄清和说明的内容不得超出投标文件的范围或改变投标文件实质性内容。</w:t>
      </w:r>
    </w:p>
    <w:p w14:paraId="4C3A2252">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22．投标文件的初审</w:t>
      </w:r>
    </w:p>
    <w:p w14:paraId="50A9A722">
      <w:pPr>
        <w:pStyle w:val="21"/>
        <w:spacing w:line="360" w:lineRule="auto"/>
        <w:ind w:firstLine="42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 采购人将审查资格证明文件是否齐全有效。</w:t>
      </w:r>
    </w:p>
    <w:tbl>
      <w:tblPr>
        <w:tblStyle w:val="24"/>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79"/>
        <w:gridCol w:w="1686"/>
        <w:gridCol w:w="7112"/>
      </w:tblGrid>
      <w:tr w14:paraId="2284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665CCE78">
            <w:pPr>
              <w:spacing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77B3F8C2">
            <w:pPr>
              <w:spacing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审查因素</w:t>
            </w:r>
          </w:p>
        </w:tc>
        <w:tc>
          <w:tcPr>
            <w:tcW w:w="7112" w:type="dxa"/>
            <w:tcBorders>
              <w:top w:val="single" w:color="auto" w:sz="4" w:space="0"/>
              <w:left w:val="single" w:color="auto" w:sz="4" w:space="0"/>
              <w:bottom w:val="single" w:color="auto" w:sz="4" w:space="0"/>
              <w:right w:val="single" w:color="auto" w:sz="4" w:space="0"/>
            </w:tcBorders>
            <w:noWrap w:val="0"/>
            <w:vAlign w:val="center"/>
          </w:tcPr>
          <w:p w14:paraId="7860023F">
            <w:pPr>
              <w:spacing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审查标准</w:t>
            </w:r>
          </w:p>
        </w:tc>
      </w:tr>
      <w:tr w14:paraId="1A4E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6" w:hRule="atLeast"/>
          <w:jc w:val="center"/>
        </w:trPr>
        <w:tc>
          <w:tcPr>
            <w:tcW w:w="779" w:type="dxa"/>
            <w:tcBorders>
              <w:left w:val="single" w:color="auto" w:sz="4" w:space="0"/>
              <w:right w:val="single" w:color="auto" w:sz="4" w:space="0"/>
            </w:tcBorders>
            <w:noWrap w:val="0"/>
            <w:vAlign w:val="center"/>
          </w:tcPr>
          <w:p w14:paraId="0DB9E030">
            <w:pPr>
              <w:spacing w:line="360" w:lineRule="auto"/>
              <w:ind w:firstLine="240" w:firstLineChars="100"/>
              <w:outlineLvl w:val="9"/>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563D3DB">
            <w:pPr>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有效的主体资格证明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14:paraId="70F268CD">
            <w:pPr>
              <w:spacing w:line="360" w:lineRule="auto"/>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tc>
      </w:tr>
      <w:tr w14:paraId="52F7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6A12D30A">
            <w:pPr>
              <w:spacing w:line="360" w:lineRule="auto"/>
              <w:jc w:val="center"/>
              <w:outlineLvl w:val="9"/>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26D5D36">
            <w:pPr>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i w:val="0"/>
                <w:caps w:val="0"/>
                <w:color w:val="auto"/>
                <w:spacing w:val="0"/>
                <w:sz w:val="24"/>
                <w:szCs w:val="24"/>
                <w:highlight w:val="none"/>
                <w:shd w:val="clear" w:color="auto" w:fill="FFFFFF"/>
                <w:lang w:eastAsia="zh-CN"/>
              </w:rPr>
              <w:t>税收缴纳证明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14:paraId="6884725B">
            <w:pPr>
              <w:spacing w:line="360" w:lineRule="auto"/>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提供</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2025年1月</w:t>
            </w:r>
            <w:r>
              <w:rPr>
                <w:rFonts w:hint="eastAsia" w:asciiTheme="minorEastAsia" w:hAnsiTheme="minorEastAsia" w:eastAsiaTheme="minorEastAsia" w:cstheme="minorEastAsia"/>
                <w:i w:val="0"/>
                <w:iCs w:val="0"/>
                <w:caps w:val="0"/>
                <w:color w:val="auto"/>
                <w:spacing w:val="0"/>
                <w:sz w:val="24"/>
                <w:szCs w:val="24"/>
                <w:highlight w:val="none"/>
                <w:shd w:val="clear" w:fill="FFFFFF"/>
              </w:rPr>
              <w:t>至今已缴存的至少1个月的纳税证明（银行缴费凭证）或完税证明，依法免税的单位应提供相关证明材料；</w:t>
            </w:r>
          </w:p>
        </w:tc>
      </w:tr>
      <w:tr w14:paraId="66A1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2A4C09BA">
            <w:pPr>
              <w:spacing w:line="360" w:lineRule="auto"/>
              <w:jc w:val="center"/>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1301AB0C">
            <w:pPr>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u w:val="none"/>
              </w:rPr>
              <w:t>社会保障资金缴纳证明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14:paraId="12FC30C1">
            <w:pPr>
              <w:spacing w:line="360" w:lineRule="auto"/>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提供2025年1月至今已缴存的至少1个月的社会保障资金缴存单据或社保机构开具的社会保险参保缴费情况证明，依法不需要缴纳社会保障资金的单位应提供相关证明材料；</w:t>
            </w:r>
          </w:p>
        </w:tc>
      </w:tr>
      <w:tr w14:paraId="4721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20E8D033">
            <w:pPr>
              <w:spacing w:line="360" w:lineRule="auto"/>
              <w:jc w:val="center"/>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6ABDBE4C">
            <w:pPr>
              <w:spacing w:line="360" w:lineRule="auto"/>
              <w:jc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u w:val="none"/>
              </w:rPr>
              <w:t>财务要求</w:t>
            </w:r>
          </w:p>
        </w:tc>
        <w:tc>
          <w:tcPr>
            <w:tcW w:w="7112" w:type="dxa"/>
            <w:tcBorders>
              <w:top w:val="single" w:color="auto" w:sz="4" w:space="0"/>
              <w:left w:val="single" w:color="auto" w:sz="4" w:space="0"/>
              <w:bottom w:val="single" w:color="auto" w:sz="4" w:space="0"/>
              <w:right w:val="single" w:color="auto" w:sz="4" w:space="0"/>
            </w:tcBorders>
            <w:noWrap w:val="0"/>
            <w:vAlign w:val="center"/>
          </w:tcPr>
          <w:p w14:paraId="35C729C5">
            <w:pPr>
              <w:spacing w:line="360" w:lineRule="auto"/>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提供2024年度财务审计报告；公司成立至开标日期不足一年的提供自成立以来的财务报表（至少包含资产负债表、利润表、现金流量表）或公司基本账户开户行出具自成立以来的资信证明及基本账户开户证明；  </w:t>
            </w:r>
          </w:p>
        </w:tc>
      </w:tr>
      <w:tr w14:paraId="2A6A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3" w:hRule="atLeast"/>
          <w:jc w:val="center"/>
        </w:trPr>
        <w:tc>
          <w:tcPr>
            <w:tcW w:w="779" w:type="dxa"/>
            <w:tcBorders>
              <w:left w:val="single" w:color="auto" w:sz="4" w:space="0"/>
              <w:right w:val="single" w:color="auto" w:sz="4" w:space="0"/>
            </w:tcBorders>
            <w:noWrap w:val="0"/>
            <w:vAlign w:val="center"/>
          </w:tcPr>
          <w:p w14:paraId="08582F05">
            <w:pPr>
              <w:spacing w:line="360" w:lineRule="auto"/>
              <w:jc w:val="center"/>
              <w:outlineLvl w:val="9"/>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5</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7803DD7F">
            <w:pPr>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主体信用查询记录</w:t>
            </w:r>
          </w:p>
        </w:tc>
        <w:tc>
          <w:tcPr>
            <w:tcW w:w="7112" w:type="dxa"/>
            <w:tcBorders>
              <w:top w:val="single" w:color="auto" w:sz="4" w:space="0"/>
              <w:left w:val="single" w:color="auto" w:sz="4" w:space="0"/>
              <w:bottom w:val="single" w:color="auto" w:sz="4" w:space="0"/>
              <w:right w:val="single" w:color="auto" w:sz="4" w:space="0"/>
            </w:tcBorders>
            <w:noWrap w:val="0"/>
            <w:vAlign w:val="center"/>
          </w:tcPr>
          <w:p w14:paraId="01D97422">
            <w:pPr>
              <w:spacing w:line="360" w:lineRule="auto"/>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对列入“信用中国”网站(www.creditchina.gov.cn)“失信被执行人、税收违法黑名单、异常经营名录”记录名单；“中国政府采购网”(www.ccgp.gov.cn)“政府采购严重违法失信行为信息记录”的单位，应当拒绝参与政府采购活动，提供查询截图（查询日期为从招标文件获取之日起至投标截止日前但最终以投标截止日当天查询结果为准）。</w:t>
            </w:r>
          </w:p>
        </w:tc>
      </w:tr>
      <w:tr w14:paraId="1C5A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15313B5B">
            <w:pPr>
              <w:spacing w:line="360" w:lineRule="auto"/>
              <w:jc w:val="center"/>
              <w:outlineLvl w:val="9"/>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6</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34DD3C50">
            <w:pPr>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无违纪</w:t>
            </w:r>
            <w:r>
              <w:rPr>
                <w:rFonts w:hint="eastAsia" w:asciiTheme="minorEastAsia" w:hAnsiTheme="minorEastAsia" w:eastAsiaTheme="minorEastAsia" w:cstheme="minorEastAsia"/>
                <w:color w:val="auto"/>
                <w:sz w:val="24"/>
                <w:szCs w:val="24"/>
                <w:highlight w:val="none"/>
              </w:rPr>
              <w:t>声明</w:t>
            </w:r>
          </w:p>
        </w:tc>
        <w:tc>
          <w:tcPr>
            <w:tcW w:w="7112" w:type="dxa"/>
            <w:tcBorders>
              <w:top w:val="single" w:color="auto" w:sz="4" w:space="0"/>
              <w:left w:val="single" w:color="auto" w:sz="4" w:space="0"/>
              <w:bottom w:val="single" w:color="auto" w:sz="4" w:space="0"/>
              <w:right w:val="single" w:color="auto" w:sz="4" w:space="0"/>
            </w:tcBorders>
            <w:noWrap w:val="0"/>
            <w:vAlign w:val="center"/>
          </w:tcPr>
          <w:p w14:paraId="30A6EB97">
            <w:pPr>
              <w:spacing w:line="360" w:lineRule="auto"/>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参加政府采购活动前三年内，在经营活动中没有重大违法记录的书面声明；</w:t>
            </w:r>
          </w:p>
        </w:tc>
      </w:tr>
      <w:tr w14:paraId="2EA3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49C2A5D0">
            <w:pPr>
              <w:spacing w:line="360" w:lineRule="auto"/>
              <w:jc w:val="center"/>
              <w:outlineLvl w:val="9"/>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1CD120E5">
            <w:pPr>
              <w:spacing w:line="360" w:lineRule="auto"/>
              <w:jc w:val="center"/>
              <w:outlineLvl w:val="9"/>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设备和专业技术能力的证明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14:paraId="215F70D9">
            <w:pPr>
              <w:spacing w:line="360" w:lineRule="auto"/>
              <w:jc w:val="left"/>
              <w:outlineLvl w:val="9"/>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提供具有履行合同所必需的设备和专业技术能力的证明资料或承诺书；</w:t>
            </w:r>
          </w:p>
        </w:tc>
      </w:tr>
      <w:tr w14:paraId="4104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1" w:hRule="atLeast"/>
          <w:jc w:val="center"/>
        </w:trPr>
        <w:tc>
          <w:tcPr>
            <w:tcW w:w="779" w:type="dxa"/>
            <w:tcBorders>
              <w:left w:val="single" w:color="auto" w:sz="4" w:space="0"/>
              <w:bottom w:val="single" w:color="auto" w:sz="4" w:space="0"/>
              <w:right w:val="single" w:color="auto" w:sz="4" w:space="0"/>
            </w:tcBorders>
            <w:noWrap w:val="0"/>
            <w:vAlign w:val="center"/>
          </w:tcPr>
          <w:p w14:paraId="2755FD3C">
            <w:pPr>
              <w:spacing w:line="360" w:lineRule="auto"/>
              <w:jc w:val="center"/>
              <w:outlineLvl w:val="9"/>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08D6A254">
            <w:pPr>
              <w:spacing w:line="360" w:lineRule="auto"/>
              <w:jc w:val="center"/>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自主上报信用承诺书</w:t>
            </w:r>
          </w:p>
        </w:tc>
        <w:tc>
          <w:tcPr>
            <w:tcW w:w="7112" w:type="dxa"/>
            <w:tcBorders>
              <w:top w:val="single" w:color="auto" w:sz="4" w:space="0"/>
              <w:left w:val="single" w:color="auto" w:sz="4" w:space="0"/>
              <w:bottom w:val="single" w:color="auto" w:sz="4" w:space="0"/>
              <w:right w:val="single" w:color="auto" w:sz="4" w:space="0"/>
            </w:tcBorders>
            <w:noWrap w:val="0"/>
            <w:vAlign w:val="center"/>
          </w:tcPr>
          <w:p w14:paraId="09E69607">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eastAsia="宋体" w:asciiTheme="minorEastAsia" w:hAnsiTheme="minorEastAsia" w:cstheme="minorEastAsia"/>
                <w:color w:val="auto"/>
                <w:sz w:val="24"/>
                <w:szCs w:val="24"/>
                <w:highlight w:val="none"/>
                <w:lang w:eastAsia="zh-CN"/>
              </w:rPr>
            </w:pPr>
            <w:r>
              <w:rPr>
                <w:rFonts w:hint="eastAsia" w:ascii="宋体" w:hAnsi="宋体" w:eastAsia="宋体" w:cs="宋体"/>
                <w:i w:val="0"/>
                <w:iCs w:val="0"/>
                <w:caps w:val="0"/>
                <w:color w:val="auto"/>
                <w:spacing w:val="0"/>
                <w:sz w:val="24"/>
                <w:szCs w:val="24"/>
                <w:shd w:val="clear" w:fill="FFFFFF"/>
              </w:rPr>
              <w:t>投标人及其授权委托人应在“信用中国（陕西榆林）”网站(www.ylcredit.gov.cn)进行注册、登录、自主上报信用承诺书，包括：</w:t>
            </w:r>
            <w:r>
              <w:rPr>
                <w:rFonts w:hint="eastAsia" w:ascii="宋体" w:hAnsi="宋体" w:eastAsia="宋体" w:cs="宋体"/>
                <w:color w:val="auto"/>
                <w:sz w:val="24"/>
                <w:szCs w:val="24"/>
              </w:rPr>
              <w:t>《榆林市政府采购</w:t>
            </w:r>
            <w:r>
              <w:rPr>
                <w:rFonts w:hint="eastAsia" w:ascii="宋体" w:hAnsi="宋体" w:cs="宋体"/>
                <w:color w:val="auto"/>
                <w:sz w:val="24"/>
                <w:szCs w:val="24"/>
                <w:lang w:val="en-US" w:eastAsia="zh-CN"/>
              </w:rPr>
              <w:t>货物</w:t>
            </w:r>
            <w:r>
              <w:rPr>
                <w:rFonts w:hint="eastAsia" w:ascii="宋体" w:hAnsi="宋体" w:eastAsia="宋体" w:cs="宋体"/>
                <w:color w:val="auto"/>
                <w:sz w:val="24"/>
                <w:szCs w:val="24"/>
              </w:rPr>
              <w:t>类项目供应商信用承诺书》</w:t>
            </w:r>
            <w:r>
              <w:rPr>
                <w:rFonts w:hint="eastAsia"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rPr>
              <w:t>《投标人信用承诺》、《投标人委托代理人员信用承诺书》(如有)、《投标信用承诺书》</w:t>
            </w:r>
            <w:r>
              <w:rPr>
                <w:rFonts w:hint="eastAsia" w:ascii="宋体" w:hAnsi="宋体" w:eastAsia="宋体" w:cs="宋体"/>
                <w:i w:val="0"/>
                <w:iCs w:val="0"/>
                <w:caps w:val="0"/>
                <w:color w:val="auto"/>
                <w:spacing w:val="0"/>
                <w:sz w:val="24"/>
                <w:szCs w:val="24"/>
                <w:shd w:val="clear" w:fill="FFFFFF"/>
                <w:lang w:eastAsia="zh-CN"/>
              </w:rPr>
              <w:t>；</w:t>
            </w:r>
          </w:p>
        </w:tc>
      </w:tr>
      <w:tr w14:paraId="62FB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8" w:hRule="atLeast"/>
          <w:jc w:val="center"/>
        </w:trPr>
        <w:tc>
          <w:tcPr>
            <w:tcW w:w="9577" w:type="dxa"/>
            <w:gridSpan w:val="3"/>
            <w:tcBorders>
              <w:left w:val="single" w:color="auto" w:sz="4" w:space="0"/>
              <w:bottom w:val="single" w:color="auto" w:sz="4" w:space="0"/>
              <w:right w:val="single" w:color="auto" w:sz="4" w:space="0"/>
            </w:tcBorders>
            <w:noWrap w:val="0"/>
            <w:vAlign w:val="center"/>
          </w:tcPr>
          <w:p w14:paraId="108E359F">
            <w:pPr>
              <w:spacing w:line="360" w:lineRule="auto"/>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注：审查不合格的投标供应商将视为非响应投标，不再进入后续评标阶段。</w:t>
            </w:r>
          </w:p>
        </w:tc>
      </w:tr>
    </w:tbl>
    <w:p w14:paraId="05BF1394">
      <w:pPr>
        <w:spacing w:before="156" w:beforeLines="50"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 评标委员会将审查每份投标文件是否实质上响应了招标文件的要求。实质上响应的投标应该是与招标文件要求的全部条款、条件和规格相符，没有重大偏离或保留的投标。对关键条文的偏离、保留或反对将被认为是实质上的偏离。重大偏离或保留是指实质上影响服务内容；或者实质上与招标文件不一致，而且限制了采购人的权利或投标人的义务。纠正这些偏离或保留将会对其他实质上响应要求的投标人的竞争地位产生不公正的影响。对于投标文件中不构成实质性偏差的不正规、不一致或不规则，采购人可以接受，但这种接受将影响投标人的综合得分。评标委员会只根据投标文件本身的内容确定投标文件的响应性，而不寻求外部的证据。</w:t>
      </w:r>
    </w:p>
    <w:p w14:paraId="231E0422">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 符合性评审：主要对各</w:t>
      </w:r>
      <w:r>
        <w:rPr>
          <w:rFonts w:hint="eastAsia" w:asciiTheme="minorEastAsia" w:hAnsiTheme="minorEastAsia" w:eastAsiaTheme="minorEastAsia" w:cstheme="minorEastAsia"/>
          <w:color w:val="auto"/>
          <w:sz w:val="24"/>
          <w:szCs w:val="24"/>
          <w:highlight w:val="none"/>
          <w:lang w:eastAsia="zh-CN"/>
        </w:rPr>
        <w:t>供应商投标</w:t>
      </w:r>
      <w:r>
        <w:rPr>
          <w:rFonts w:hint="eastAsia" w:asciiTheme="minorEastAsia" w:hAnsiTheme="minorEastAsia" w:eastAsiaTheme="minorEastAsia" w:cstheme="minorEastAsia"/>
          <w:color w:val="auto"/>
          <w:sz w:val="24"/>
          <w:szCs w:val="24"/>
          <w:highlight w:val="none"/>
        </w:rPr>
        <w:t>文件进行商务性的审定。</w:t>
      </w:r>
      <w:r>
        <w:rPr>
          <w:rFonts w:hint="eastAsia" w:asciiTheme="minorEastAsia" w:hAnsiTheme="minorEastAsia" w:eastAsiaTheme="minorEastAsia" w:cstheme="minorEastAsia"/>
          <w:color w:val="auto"/>
          <w:sz w:val="24"/>
          <w:szCs w:val="24"/>
          <w:highlight w:val="none"/>
          <w:lang w:eastAsia="zh-CN"/>
        </w:rPr>
        <w:t>不符合</w:t>
      </w:r>
      <w:r>
        <w:rPr>
          <w:rFonts w:hint="eastAsia" w:asciiTheme="minorEastAsia" w:hAnsiTheme="minorEastAsia" w:eastAsiaTheme="minorEastAsia" w:cstheme="minorEastAsia"/>
          <w:color w:val="auto"/>
          <w:sz w:val="24"/>
          <w:szCs w:val="24"/>
          <w:highlight w:val="none"/>
        </w:rPr>
        <w:t>下列情况之一的，其投标将按无效处理：</w:t>
      </w:r>
    </w:p>
    <w:tbl>
      <w:tblPr>
        <w:tblStyle w:val="24"/>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46"/>
        <w:gridCol w:w="7762"/>
        <w:gridCol w:w="659"/>
      </w:tblGrid>
      <w:tr w14:paraId="0EF5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207C1EC">
            <w:pPr>
              <w:spacing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7762" w:type="dxa"/>
            <w:tcBorders>
              <w:top w:val="single" w:color="auto" w:sz="4" w:space="0"/>
              <w:left w:val="single" w:color="auto" w:sz="4" w:space="0"/>
              <w:bottom w:val="single" w:color="auto" w:sz="4" w:space="0"/>
              <w:right w:val="single" w:color="auto" w:sz="4" w:space="0"/>
            </w:tcBorders>
            <w:noWrap w:val="0"/>
            <w:vAlign w:val="center"/>
          </w:tcPr>
          <w:p w14:paraId="2233EF6C">
            <w:pPr>
              <w:spacing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审查因素</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71E853C7">
            <w:pPr>
              <w:spacing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r>
      <w:tr w14:paraId="317B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46" w:type="dxa"/>
            <w:tcBorders>
              <w:left w:val="single" w:color="auto" w:sz="4" w:space="0"/>
              <w:right w:val="single" w:color="auto" w:sz="4" w:space="0"/>
            </w:tcBorders>
            <w:noWrap w:val="0"/>
            <w:vAlign w:val="center"/>
          </w:tcPr>
          <w:p w14:paraId="7F6E7302">
            <w:pPr>
              <w:spacing w:line="360" w:lineRule="auto"/>
              <w:jc w:val="center"/>
              <w:outlineLvl w:val="9"/>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w:t>
            </w:r>
          </w:p>
        </w:tc>
        <w:tc>
          <w:tcPr>
            <w:tcW w:w="7762" w:type="dxa"/>
            <w:tcBorders>
              <w:top w:val="single" w:color="auto" w:sz="4" w:space="0"/>
              <w:left w:val="single" w:color="auto" w:sz="4" w:space="0"/>
              <w:bottom w:val="single" w:color="auto" w:sz="4" w:space="0"/>
              <w:right w:val="single" w:color="auto" w:sz="4" w:space="0"/>
            </w:tcBorders>
            <w:noWrap w:val="0"/>
            <w:vAlign w:val="center"/>
          </w:tcPr>
          <w:p w14:paraId="54004049">
            <w:pPr>
              <w:spacing w:line="360" w:lineRule="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投标报价同时满足以下条款：（1）投标报价符合唯一性要求；（2）开标一览表填写符合要求；（3）报价货币符合招标文件要求；（4）未超出采购预算或招标文件规定的最高限价；</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16E57500">
            <w:pPr>
              <w:spacing w:line="360" w:lineRule="auto"/>
              <w:jc w:val="center"/>
              <w:outlineLvl w:val="9"/>
              <w:rPr>
                <w:rFonts w:hint="eastAsia" w:asciiTheme="minorEastAsia" w:hAnsiTheme="minorEastAsia" w:eastAsiaTheme="minorEastAsia" w:cstheme="minorEastAsia"/>
                <w:b/>
                <w:bCs/>
                <w:color w:val="auto"/>
                <w:sz w:val="24"/>
                <w:szCs w:val="24"/>
                <w:highlight w:val="none"/>
              </w:rPr>
            </w:pPr>
          </w:p>
        </w:tc>
      </w:tr>
      <w:tr w14:paraId="1B18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2" w:hRule="atLeast"/>
          <w:jc w:val="center"/>
        </w:trPr>
        <w:tc>
          <w:tcPr>
            <w:tcW w:w="746" w:type="dxa"/>
            <w:tcBorders>
              <w:left w:val="single" w:color="auto" w:sz="4" w:space="0"/>
              <w:right w:val="single" w:color="auto" w:sz="4" w:space="0"/>
            </w:tcBorders>
            <w:noWrap w:val="0"/>
            <w:vAlign w:val="center"/>
          </w:tcPr>
          <w:p w14:paraId="4A269340">
            <w:pPr>
              <w:spacing w:line="360" w:lineRule="auto"/>
              <w:jc w:val="center"/>
              <w:outlineLvl w:val="9"/>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2</w:t>
            </w:r>
          </w:p>
        </w:tc>
        <w:tc>
          <w:tcPr>
            <w:tcW w:w="7762" w:type="dxa"/>
            <w:tcBorders>
              <w:top w:val="single" w:color="auto" w:sz="4" w:space="0"/>
              <w:left w:val="single" w:color="auto" w:sz="4" w:space="0"/>
              <w:bottom w:val="single" w:color="auto" w:sz="4" w:space="0"/>
              <w:right w:val="single" w:color="auto" w:sz="4" w:space="0"/>
            </w:tcBorders>
            <w:noWrap w:val="0"/>
            <w:vAlign w:val="center"/>
          </w:tcPr>
          <w:p w14:paraId="21CD821D">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投标有效期符合</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407E8ADD">
            <w:pPr>
              <w:spacing w:line="360" w:lineRule="auto"/>
              <w:jc w:val="center"/>
              <w:outlineLvl w:val="9"/>
              <w:rPr>
                <w:rFonts w:hint="eastAsia" w:asciiTheme="minorEastAsia" w:hAnsiTheme="minorEastAsia" w:eastAsiaTheme="minorEastAsia" w:cstheme="minorEastAsia"/>
                <w:b/>
                <w:color w:val="auto"/>
                <w:sz w:val="24"/>
                <w:szCs w:val="24"/>
                <w:highlight w:val="none"/>
              </w:rPr>
            </w:pPr>
          </w:p>
        </w:tc>
      </w:tr>
      <w:tr w14:paraId="7B8E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2" w:hRule="atLeast"/>
          <w:jc w:val="center"/>
        </w:trPr>
        <w:tc>
          <w:tcPr>
            <w:tcW w:w="746" w:type="dxa"/>
            <w:tcBorders>
              <w:left w:val="single" w:color="auto" w:sz="4" w:space="0"/>
              <w:right w:val="single" w:color="auto" w:sz="4" w:space="0"/>
            </w:tcBorders>
            <w:noWrap w:val="0"/>
            <w:vAlign w:val="center"/>
          </w:tcPr>
          <w:p w14:paraId="5B2EDA5D">
            <w:pPr>
              <w:spacing w:line="360" w:lineRule="auto"/>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7762" w:type="dxa"/>
            <w:tcBorders>
              <w:top w:val="single" w:color="auto" w:sz="4" w:space="0"/>
              <w:left w:val="single" w:color="auto" w:sz="4" w:space="0"/>
              <w:bottom w:val="single" w:color="auto" w:sz="4" w:space="0"/>
              <w:right w:val="single" w:color="auto" w:sz="4" w:space="0"/>
            </w:tcBorders>
            <w:noWrap w:val="0"/>
            <w:vAlign w:val="center"/>
          </w:tcPr>
          <w:p w14:paraId="66919337">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实质性条款</w:t>
            </w:r>
            <w:r>
              <w:rPr>
                <w:rFonts w:hint="eastAsia" w:asciiTheme="minorEastAsia" w:hAnsiTheme="minorEastAsia" w:eastAsiaTheme="minorEastAsia" w:cstheme="minorEastAsia"/>
                <w:color w:val="auto"/>
                <w:sz w:val="24"/>
                <w:szCs w:val="24"/>
                <w:highlight w:val="none"/>
              </w:rPr>
              <w:t>完全响应</w:t>
            </w: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文件要求的各项实质性条款（实质性条款以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标识，未设置实质性条款时可忽略此项）；</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1428316E">
            <w:pPr>
              <w:spacing w:line="360" w:lineRule="auto"/>
              <w:jc w:val="center"/>
              <w:outlineLvl w:val="9"/>
              <w:rPr>
                <w:rFonts w:hint="eastAsia" w:asciiTheme="minorEastAsia" w:hAnsiTheme="minorEastAsia" w:eastAsiaTheme="minorEastAsia" w:cstheme="minorEastAsia"/>
                <w:b/>
                <w:color w:val="auto"/>
                <w:sz w:val="24"/>
                <w:szCs w:val="24"/>
                <w:highlight w:val="none"/>
              </w:rPr>
            </w:pPr>
          </w:p>
        </w:tc>
      </w:tr>
      <w:tr w14:paraId="1489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1" w:hRule="atLeast"/>
          <w:jc w:val="center"/>
        </w:trPr>
        <w:tc>
          <w:tcPr>
            <w:tcW w:w="746" w:type="dxa"/>
            <w:tcBorders>
              <w:left w:val="single" w:color="auto" w:sz="4" w:space="0"/>
              <w:bottom w:val="single" w:color="auto" w:sz="4" w:space="0"/>
              <w:right w:val="single" w:color="auto" w:sz="4" w:space="0"/>
            </w:tcBorders>
            <w:noWrap w:val="0"/>
            <w:vAlign w:val="center"/>
          </w:tcPr>
          <w:p w14:paraId="1C4C2FEB">
            <w:pPr>
              <w:spacing w:line="360" w:lineRule="auto"/>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7762" w:type="dxa"/>
            <w:tcBorders>
              <w:top w:val="single" w:color="auto" w:sz="4" w:space="0"/>
              <w:left w:val="single" w:color="auto" w:sz="4" w:space="0"/>
              <w:bottom w:val="single" w:color="auto" w:sz="4" w:space="0"/>
              <w:right w:val="single" w:color="auto" w:sz="4" w:space="0"/>
            </w:tcBorders>
            <w:noWrap w:val="0"/>
            <w:vAlign w:val="center"/>
          </w:tcPr>
          <w:p w14:paraId="1361C1D8">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投标文件的语言及计量单位符合招标文件的要求；</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65817BDA">
            <w:pPr>
              <w:spacing w:line="360" w:lineRule="auto"/>
              <w:jc w:val="center"/>
              <w:outlineLvl w:val="9"/>
              <w:rPr>
                <w:rFonts w:hint="eastAsia" w:asciiTheme="minorEastAsia" w:hAnsiTheme="minorEastAsia" w:eastAsiaTheme="minorEastAsia" w:cstheme="minorEastAsia"/>
                <w:b/>
                <w:color w:val="auto"/>
                <w:sz w:val="24"/>
                <w:szCs w:val="24"/>
                <w:highlight w:val="none"/>
              </w:rPr>
            </w:pPr>
          </w:p>
        </w:tc>
      </w:tr>
      <w:tr w14:paraId="393B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746" w:type="dxa"/>
            <w:tcBorders>
              <w:left w:val="single" w:color="auto" w:sz="4" w:space="0"/>
              <w:right w:val="single" w:color="auto" w:sz="4" w:space="0"/>
            </w:tcBorders>
            <w:noWrap w:val="0"/>
            <w:vAlign w:val="center"/>
          </w:tcPr>
          <w:p w14:paraId="0F80C4AE">
            <w:pPr>
              <w:spacing w:line="360" w:lineRule="auto"/>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7762" w:type="dxa"/>
            <w:tcBorders>
              <w:top w:val="single" w:color="auto" w:sz="4" w:space="0"/>
              <w:left w:val="single" w:color="auto" w:sz="4" w:space="0"/>
              <w:bottom w:val="single" w:color="auto" w:sz="4" w:space="0"/>
              <w:right w:val="single" w:color="auto" w:sz="4" w:space="0"/>
            </w:tcBorders>
            <w:noWrap w:val="0"/>
            <w:vAlign w:val="center"/>
          </w:tcPr>
          <w:p w14:paraId="132F2A87">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其他情况：没有串通投标或弄虚作假或有其他违法行为；招标文件或法律法规规有关废标或否决投标规定的其他情形。</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782F3427">
            <w:pPr>
              <w:spacing w:line="360" w:lineRule="auto"/>
              <w:jc w:val="center"/>
              <w:outlineLvl w:val="9"/>
              <w:rPr>
                <w:rFonts w:hint="eastAsia" w:asciiTheme="minorEastAsia" w:hAnsiTheme="minorEastAsia" w:eastAsiaTheme="minorEastAsia" w:cstheme="minorEastAsia"/>
                <w:b/>
                <w:color w:val="auto"/>
                <w:sz w:val="24"/>
                <w:szCs w:val="24"/>
                <w:highlight w:val="none"/>
              </w:rPr>
            </w:pPr>
          </w:p>
        </w:tc>
      </w:tr>
      <w:tr w14:paraId="2F02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5" w:hRule="atLeast"/>
          <w:jc w:val="center"/>
        </w:trPr>
        <w:tc>
          <w:tcPr>
            <w:tcW w:w="8508" w:type="dxa"/>
            <w:gridSpan w:val="2"/>
            <w:tcBorders>
              <w:left w:val="single" w:color="auto" w:sz="4" w:space="0"/>
              <w:bottom w:val="single" w:color="auto" w:sz="4" w:space="0"/>
              <w:right w:val="single" w:color="auto" w:sz="4" w:space="0"/>
            </w:tcBorders>
            <w:noWrap w:val="0"/>
            <w:vAlign w:val="center"/>
          </w:tcPr>
          <w:p w14:paraId="65BE203B">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备注：符合性审查不合格的投标单位不得进入下一评审环节。</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0D9F091F">
            <w:pPr>
              <w:spacing w:line="360" w:lineRule="auto"/>
              <w:jc w:val="center"/>
              <w:outlineLvl w:val="9"/>
              <w:rPr>
                <w:rFonts w:hint="eastAsia" w:asciiTheme="minorEastAsia" w:hAnsiTheme="minorEastAsia" w:eastAsiaTheme="minorEastAsia" w:cstheme="minorEastAsia"/>
                <w:b/>
                <w:color w:val="auto"/>
                <w:sz w:val="24"/>
                <w:szCs w:val="24"/>
                <w:highlight w:val="none"/>
              </w:rPr>
            </w:pPr>
          </w:p>
        </w:tc>
      </w:tr>
    </w:tbl>
    <w:p w14:paraId="1EDF0AD2">
      <w:pPr>
        <w:pStyle w:val="2"/>
        <w:spacing w:line="360" w:lineRule="auto"/>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22.3.1有下列情形之一的，视为投标人相互恶意串通投标响应，其投标文件按无效处理：</w:t>
      </w:r>
    </w:p>
    <w:p w14:paraId="5848E0A0">
      <w:pPr>
        <w:pStyle w:val="2"/>
        <w:spacing w:line="360" w:lineRule="auto"/>
        <w:ind w:firstLine="240" w:firstLineChars="100"/>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1）不同投标人的投标文件由同一单位或者个人编制；</w:t>
      </w:r>
    </w:p>
    <w:p w14:paraId="2104DD46">
      <w:pPr>
        <w:pStyle w:val="2"/>
        <w:spacing w:line="360" w:lineRule="auto"/>
        <w:ind w:firstLine="240" w:firstLineChars="100"/>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2）不同投标人委托同一单位或者个人办理投标事宜；</w:t>
      </w:r>
    </w:p>
    <w:p w14:paraId="0AE1B171">
      <w:pPr>
        <w:pStyle w:val="2"/>
        <w:spacing w:line="360" w:lineRule="auto"/>
        <w:ind w:firstLine="240" w:firstLineChars="100"/>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3）不同投标人的响应文件载明的项目管理成员为同一人；</w:t>
      </w:r>
    </w:p>
    <w:p w14:paraId="13DAAE09">
      <w:pPr>
        <w:pStyle w:val="2"/>
        <w:spacing w:line="360" w:lineRule="auto"/>
        <w:ind w:firstLine="240" w:firstLineChars="100"/>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4）不同投标人的响应文件异常一致或者投标报价呈规律性差异；</w:t>
      </w:r>
    </w:p>
    <w:p w14:paraId="745DB61E">
      <w:pPr>
        <w:pStyle w:val="2"/>
        <w:spacing w:line="360" w:lineRule="auto"/>
        <w:ind w:firstLine="240" w:firstLineChars="100"/>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5）不同投标人的响应文件相互混装；</w:t>
      </w:r>
    </w:p>
    <w:p w14:paraId="1A2BA4BF">
      <w:pPr>
        <w:pStyle w:val="2"/>
        <w:spacing w:line="360" w:lineRule="auto"/>
        <w:ind w:firstLine="240" w:firstLineChars="100"/>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6）不同投标人的投标保证金从同一单位或者个人的账户转出；</w:t>
      </w:r>
    </w:p>
    <w:p w14:paraId="20920DFA">
      <w:pPr>
        <w:pStyle w:val="2"/>
        <w:spacing w:line="360" w:lineRule="auto"/>
        <w:ind w:firstLine="240" w:firstLineChars="100"/>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7）不同投标人的响应文件由同一单位送达。</w:t>
      </w:r>
    </w:p>
    <w:p w14:paraId="65D87F0C">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22.4 如果投标文件实质上没有响应招标文件的要求，评标委员会将予以拒绝，投标人不得通过修正或撤销不合要求的偏离从而使其投标成为实质上响应的投标。</w:t>
      </w:r>
    </w:p>
    <w:p w14:paraId="4DC0D4B8">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22.5 评标委员会将只对确定为实质上响应的投标进行审核，看其是否有计算上和累加上的算术错误，修正错误的原则如下：</w:t>
      </w:r>
    </w:p>
    <w:p w14:paraId="53E30A93">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1）投标报价表中内容与投标文件投标分项报价表内容不一致的，应以投标报价表为准；</w:t>
      </w:r>
    </w:p>
    <w:p w14:paraId="101E50B1">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2）投标文件的大写金额和小写金额不一致的，以大写金额为准；总价金额与按单价汇总金额不一致的，以单价金额计算结果为准；单价金额小数点有明显错位的，应以总价为准，并修改单价；</w:t>
      </w:r>
    </w:p>
    <w:p w14:paraId="521A5C27">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22.6 评标委员会将按上述修正错误的原则调整投标文件中的投标报价，调整后的价格应对投标人具有约束力。如果投标人不接受修正后的价格，则其投标将被拒绝。</w:t>
      </w:r>
    </w:p>
    <w:p w14:paraId="4713272A">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23．投标文件的详细评审</w:t>
      </w:r>
    </w:p>
    <w:p w14:paraId="5DDAD240">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评标委员会将按照第22条规定只对确定为实质上响应招标文件要求的投标进行详细的评价和比较。</w:t>
      </w:r>
    </w:p>
    <w:p w14:paraId="7263EBA6">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 评标方法：综合评分法</w:t>
      </w:r>
    </w:p>
    <w:p w14:paraId="0EE77EA8">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评审总分值为100分，具体分值如下：</w:t>
      </w:r>
    </w:p>
    <w:p w14:paraId="096AD904">
      <w:pPr>
        <w:spacing w:line="360" w:lineRule="auto"/>
        <w:ind w:firstLine="480" w:firstLineChars="200"/>
        <w:jc w:val="center"/>
        <w:outlineLvl w:val="9"/>
        <w:rPr>
          <w:rFonts w:hint="eastAsia" w:asciiTheme="minorEastAsia" w:hAnsiTheme="minorEastAsia" w:eastAsiaTheme="minorEastAsia" w:cstheme="minorEastAsia"/>
          <w:b/>
          <w:color w:val="auto"/>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zh-CN" w:eastAsia="zh-CN"/>
        </w:rPr>
        <w:t>评标细则及标准</w:t>
      </w:r>
      <w:r>
        <w:rPr>
          <w:rFonts w:hint="eastAsia" w:ascii="宋体" w:hAnsi="宋体" w:eastAsia="宋体" w:cs="宋体"/>
          <w:sz w:val="24"/>
          <w:szCs w:val="24"/>
          <w:highlight w:val="none"/>
          <w:lang w:val="zh-CN"/>
        </w:rPr>
        <w:t>》</w:t>
      </w:r>
    </w:p>
    <w:tbl>
      <w:tblPr>
        <w:tblStyle w:val="24"/>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36"/>
        <w:gridCol w:w="686"/>
        <w:gridCol w:w="6703"/>
      </w:tblGrid>
      <w:tr w14:paraId="610C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6A87B41">
            <w:pPr>
              <w:keepNext w:val="0"/>
              <w:keepLines w:val="0"/>
              <w:pageBreakBefore w:val="0"/>
              <w:widowControl w:val="0"/>
              <w:kinsoku/>
              <w:wordWrap/>
              <w:overflowPunct/>
              <w:topLinePunct w:val="0"/>
              <w:autoSpaceDE/>
              <w:autoSpaceDN/>
              <w:bidi w:val="0"/>
              <w:adjustRightInd/>
              <w:snapToGrid w:val="0"/>
              <w:spacing w:line="44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36" w:type="dxa"/>
            <w:tcBorders>
              <w:top w:val="single" w:color="auto" w:sz="4" w:space="0"/>
              <w:left w:val="single" w:color="auto" w:sz="4" w:space="0"/>
              <w:right w:val="single" w:color="auto" w:sz="4" w:space="0"/>
            </w:tcBorders>
            <w:vAlign w:val="center"/>
          </w:tcPr>
          <w:p w14:paraId="39BB3EC0">
            <w:pPr>
              <w:keepNext w:val="0"/>
              <w:keepLines w:val="0"/>
              <w:pageBreakBefore w:val="0"/>
              <w:widowControl w:val="0"/>
              <w:kinsoku/>
              <w:wordWrap/>
              <w:overflowPunct/>
              <w:topLinePunct w:val="0"/>
              <w:autoSpaceDE/>
              <w:autoSpaceDN/>
              <w:bidi w:val="0"/>
              <w:adjustRightInd/>
              <w:snapToGrid w:val="0"/>
              <w:spacing w:line="440" w:lineRule="exact"/>
              <w:ind w:left="0" w:leftChars="0"/>
              <w:jc w:val="center"/>
              <w:textAlignment w:val="auto"/>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rPr>
              <w:t>评分项及权</w:t>
            </w:r>
            <w:r>
              <w:rPr>
                <w:rFonts w:hint="eastAsia" w:ascii="宋体" w:hAnsi="宋体" w:eastAsia="宋体" w:cs="宋体"/>
                <w:color w:val="auto"/>
                <w:sz w:val="24"/>
                <w:szCs w:val="24"/>
                <w:highlight w:val="none"/>
                <w:lang w:val="en-GB" w:eastAsia="zh-CN"/>
              </w:rPr>
              <w:t>值</w:t>
            </w:r>
          </w:p>
        </w:tc>
        <w:tc>
          <w:tcPr>
            <w:tcW w:w="686" w:type="dxa"/>
            <w:tcBorders>
              <w:top w:val="single" w:color="auto" w:sz="4" w:space="0"/>
              <w:left w:val="single" w:color="auto" w:sz="4" w:space="0"/>
              <w:bottom w:val="single" w:color="auto" w:sz="4" w:space="0"/>
              <w:right w:val="single" w:color="auto" w:sz="4" w:space="0"/>
            </w:tcBorders>
            <w:vAlign w:val="center"/>
          </w:tcPr>
          <w:p w14:paraId="2143F21D">
            <w:pPr>
              <w:keepNext w:val="0"/>
              <w:keepLines w:val="0"/>
              <w:pageBreakBefore w:val="0"/>
              <w:widowControl w:val="0"/>
              <w:kinsoku/>
              <w:wordWrap/>
              <w:overflowPunct/>
              <w:topLinePunct w:val="0"/>
              <w:autoSpaceDE/>
              <w:autoSpaceDN/>
              <w:bidi w:val="0"/>
              <w:adjustRightInd/>
              <w:snapToGrid w:val="0"/>
              <w:spacing w:line="440" w:lineRule="exact"/>
              <w:ind w:left="0" w:lef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分值</w:t>
            </w:r>
          </w:p>
        </w:tc>
        <w:tc>
          <w:tcPr>
            <w:tcW w:w="6703" w:type="dxa"/>
            <w:tcBorders>
              <w:top w:val="single" w:color="auto" w:sz="4" w:space="0"/>
              <w:left w:val="single" w:color="auto" w:sz="4" w:space="0"/>
              <w:bottom w:val="single" w:color="auto" w:sz="4" w:space="0"/>
              <w:right w:val="single" w:color="auto" w:sz="4" w:space="0"/>
            </w:tcBorders>
            <w:vAlign w:val="center"/>
          </w:tcPr>
          <w:p w14:paraId="09114EF5">
            <w:pPr>
              <w:keepNext w:val="0"/>
              <w:keepLines w:val="0"/>
              <w:pageBreakBefore w:val="0"/>
              <w:widowControl w:val="0"/>
              <w:kinsoku/>
              <w:wordWrap/>
              <w:overflowPunct/>
              <w:topLinePunct w:val="0"/>
              <w:autoSpaceDE/>
              <w:autoSpaceDN/>
              <w:bidi w:val="0"/>
              <w:adjustRightInd/>
              <w:snapToGrid w:val="0"/>
              <w:spacing w:line="440" w:lineRule="exact"/>
              <w:ind w:left="0" w:leftChars="0" w:firstLine="480" w:firstLineChars="20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评定细则</w:t>
            </w:r>
          </w:p>
        </w:tc>
      </w:tr>
      <w:tr w14:paraId="50BA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98FD495">
            <w:pPr>
              <w:keepNext w:val="0"/>
              <w:keepLines w:val="0"/>
              <w:pageBreakBefore w:val="0"/>
              <w:widowControl w:val="0"/>
              <w:kinsoku/>
              <w:wordWrap/>
              <w:overflowPunct/>
              <w:topLinePunct w:val="0"/>
              <w:autoSpaceDE/>
              <w:autoSpaceDN/>
              <w:bidi w:val="0"/>
              <w:adjustRightInd/>
              <w:snapToGrid w:val="0"/>
              <w:spacing w:line="440" w:lineRule="exact"/>
              <w:ind w:left="0" w:lef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w:t>
            </w:r>
          </w:p>
        </w:tc>
        <w:tc>
          <w:tcPr>
            <w:tcW w:w="1036" w:type="dxa"/>
            <w:tcBorders>
              <w:top w:val="single" w:color="auto" w:sz="4" w:space="0"/>
              <w:left w:val="single" w:color="auto" w:sz="4" w:space="0"/>
              <w:bottom w:val="single" w:color="auto" w:sz="4" w:space="0"/>
              <w:right w:val="single" w:color="auto" w:sz="4" w:space="0"/>
            </w:tcBorders>
            <w:vAlign w:val="center"/>
          </w:tcPr>
          <w:p w14:paraId="5323A9B9">
            <w:pPr>
              <w:keepNext w:val="0"/>
              <w:keepLines w:val="0"/>
              <w:pageBreakBefore w:val="0"/>
              <w:widowControl w:val="0"/>
              <w:kinsoku/>
              <w:wordWrap/>
              <w:overflowPunct/>
              <w:topLinePunct w:val="0"/>
              <w:autoSpaceDE/>
              <w:autoSpaceDN/>
              <w:bidi w:val="0"/>
              <w:adjustRightInd/>
              <w:snapToGrid w:val="0"/>
              <w:spacing w:line="440" w:lineRule="exact"/>
              <w:ind w:left="0" w:lef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报价30%</w:t>
            </w:r>
          </w:p>
        </w:tc>
        <w:tc>
          <w:tcPr>
            <w:tcW w:w="686" w:type="dxa"/>
            <w:tcBorders>
              <w:top w:val="single" w:color="auto" w:sz="4" w:space="0"/>
              <w:left w:val="single" w:color="auto" w:sz="4" w:space="0"/>
              <w:bottom w:val="single" w:color="auto" w:sz="4" w:space="0"/>
              <w:right w:val="single" w:color="auto" w:sz="4" w:space="0"/>
            </w:tcBorders>
            <w:vAlign w:val="center"/>
          </w:tcPr>
          <w:p w14:paraId="59C13C6A">
            <w:pPr>
              <w:keepNext w:val="0"/>
              <w:keepLines w:val="0"/>
              <w:pageBreakBefore w:val="0"/>
              <w:widowControl w:val="0"/>
              <w:kinsoku/>
              <w:wordWrap/>
              <w:overflowPunct/>
              <w:topLinePunct w:val="0"/>
              <w:autoSpaceDE/>
              <w:autoSpaceDN/>
              <w:bidi w:val="0"/>
              <w:adjustRightInd/>
              <w:snapToGrid w:val="0"/>
              <w:spacing w:line="440" w:lineRule="exact"/>
              <w:ind w:left="0" w:lef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30</w:t>
            </w:r>
          </w:p>
        </w:tc>
        <w:tc>
          <w:tcPr>
            <w:tcW w:w="6703" w:type="dxa"/>
            <w:tcBorders>
              <w:top w:val="single" w:color="auto" w:sz="4" w:space="0"/>
              <w:left w:val="single" w:color="auto" w:sz="4" w:space="0"/>
              <w:bottom w:val="single" w:color="auto" w:sz="4" w:space="0"/>
              <w:right w:val="single" w:color="auto" w:sz="4" w:space="0"/>
            </w:tcBorders>
            <w:vAlign w:val="center"/>
          </w:tcPr>
          <w:p w14:paraId="074A8C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最低有效报价得30分。以本次最低有效投标报价为基准价，投标报价得分=(基准价÷投标报价)×价格权值×100。</w:t>
            </w:r>
          </w:p>
          <w:p w14:paraId="424B40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注：对于非专门面向中小企业的项目，对小型和微型企业、监狱企业、福利企业等产品的价格给予20%的扣除，用扣除后的价格参与评审。</w:t>
            </w:r>
          </w:p>
        </w:tc>
      </w:tr>
      <w:tr w14:paraId="6324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529BD80">
            <w:pPr>
              <w:keepNext w:val="0"/>
              <w:keepLines w:val="0"/>
              <w:pageBreakBefore w:val="0"/>
              <w:widowControl w:val="0"/>
              <w:kinsoku/>
              <w:wordWrap/>
              <w:overflowPunct/>
              <w:topLinePunct w:val="0"/>
              <w:autoSpaceDE/>
              <w:autoSpaceDN/>
              <w:bidi w:val="0"/>
              <w:adjustRightInd/>
              <w:snapToGrid w:val="0"/>
              <w:spacing w:line="44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GB"/>
              </w:rPr>
              <w:t>2</w:t>
            </w:r>
          </w:p>
        </w:tc>
        <w:tc>
          <w:tcPr>
            <w:tcW w:w="1036" w:type="dxa"/>
            <w:tcBorders>
              <w:top w:val="single" w:color="auto" w:sz="4" w:space="0"/>
              <w:left w:val="single" w:color="auto" w:sz="4" w:space="0"/>
              <w:bottom w:val="single" w:color="auto" w:sz="4" w:space="0"/>
              <w:right w:val="single" w:color="auto" w:sz="4" w:space="0"/>
            </w:tcBorders>
            <w:vAlign w:val="center"/>
          </w:tcPr>
          <w:p w14:paraId="57724D9C">
            <w:pPr>
              <w:keepNext w:val="0"/>
              <w:keepLines w:val="0"/>
              <w:pageBreakBefore w:val="0"/>
              <w:widowControl w:val="0"/>
              <w:kinsoku/>
              <w:wordWrap/>
              <w:overflowPunct/>
              <w:topLinePunct w:val="0"/>
              <w:autoSpaceDE/>
              <w:autoSpaceDN/>
              <w:bidi w:val="0"/>
              <w:adjustRightInd/>
              <w:snapToGrid w:val="0"/>
              <w:spacing w:line="44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GB"/>
              </w:rPr>
              <w:t>技术指标</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p>
        </w:tc>
        <w:tc>
          <w:tcPr>
            <w:tcW w:w="686" w:type="dxa"/>
            <w:tcBorders>
              <w:top w:val="single" w:color="auto" w:sz="4" w:space="0"/>
              <w:left w:val="single" w:color="auto" w:sz="4" w:space="0"/>
              <w:bottom w:val="single" w:color="auto" w:sz="4" w:space="0"/>
              <w:right w:val="single" w:color="auto" w:sz="4" w:space="0"/>
            </w:tcBorders>
            <w:vAlign w:val="center"/>
          </w:tcPr>
          <w:p w14:paraId="1E1C93D1">
            <w:pPr>
              <w:keepNext w:val="0"/>
              <w:keepLines w:val="0"/>
              <w:pageBreakBefore w:val="0"/>
              <w:widowControl w:val="0"/>
              <w:kinsoku/>
              <w:wordWrap/>
              <w:overflowPunct/>
              <w:topLinePunct w:val="0"/>
              <w:autoSpaceDE/>
              <w:autoSpaceDN/>
              <w:bidi w:val="0"/>
              <w:adjustRightInd/>
              <w:snapToGrid w:val="0"/>
              <w:spacing w:line="44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6703" w:type="dxa"/>
            <w:tcBorders>
              <w:top w:val="single" w:color="auto" w:sz="4" w:space="0"/>
              <w:left w:val="single" w:color="auto" w:sz="4" w:space="0"/>
              <w:bottom w:val="single" w:color="auto" w:sz="4" w:space="0"/>
              <w:right w:val="single" w:color="auto" w:sz="4" w:space="0"/>
            </w:tcBorders>
            <w:vAlign w:val="center"/>
          </w:tcPr>
          <w:p w14:paraId="554E77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投标产品完全符合、响应招标文件要求，无负偏离的计满分</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rPr>
              <w:t>参数中每有一条负偏离扣</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分，扣完为止</w:t>
            </w:r>
            <w:r>
              <w:rPr>
                <w:rFonts w:hint="eastAsia" w:ascii="宋体" w:hAnsi="宋体" w:eastAsia="宋体" w:cs="宋体"/>
                <w:color w:val="auto"/>
                <w:sz w:val="24"/>
                <w:szCs w:val="24"/>
                <w:highlight w:val="none"/>
                <w:lang w:val="en-US" w:eastAsia="zh-CN"/>
              </w:rPr>
              <w:t xml:space="preserve">。 </w:t>
            </w:r>
          </w:p>
          <w:p w14:paraId="26D6D6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注：投标人提供相关技术指标的佐证材料，佐证材包括但不限于检测报告等相关资料，予以证明其技术参数的响应性，</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自行承担因证明材料不全而被视为技术参数偏离的风险</w:t>
            </w:r>
            <w:r>
              <w:rPr>
                <w:rFonts w:hint="eastAsia" w:ascii="宋体" w:hAnsi="宋体" w:eastAsia="宋体" w:cs="宋体"/>
                <w:color w:val="auto"/>
                <w:sz w:val="24"/>
                <w:szCs w:val="24"/>
                <w:highlight w:val="none"/>
                <w:lang w:eastAsia="zh-CN"/>
              </w:rPr>
              <w:t>。</w:t>
            </w:r>
          </w:p>
        </w:tc>
      </w:tr>
      <w:tr w14:paraId="49AB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2FBCDAA">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US" w:eastAsia="zh-CN"/>
              </w:rPr>
              <w:t>3</w:t>
            </w:r>
          </w:p>
        </w:tc>
        <w:tc>
          <w:tcPr>
            <w:tcW w:w="1036" w:type="dxa"/>
            <w:tcBorders>
              <w:top w:val="single" w:color="auto" w:sz="4" w:space="0"/>
              <w:left w:val="single" w:color="auto" w:sz="4" w:space="0"/>
              <w:bottom w:val="single" w:color="auto" w:sz="4" w:space="0"/>
              <w:right w:val="single" w:color="auto" w:sz="4" w:space="0"/>
            </w:tcBorders>
            <w:vAlign w:val="center"/>
          </w:tcPr>
          <w:p w14:paraId="45F758EE">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实施方案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w:t>
            </w:r>
          </w:p>
        </w:tc>
        <w:tc>
          <w:tcPr>
            <w:tcW w:w="686" w:type="dxa"/>
            <w:tcBorders>
              <w:top w:val="single" w:color="auto" w:sz="4" w:space="0"/>
              <w:left w:val="single" w:color="auto" w:sz="4" w:space="0"/>
              <w:bottom w:val="single" w:color="auto" w:sz="4" w:space="0"/>
              <w:right w:val="single" w:color="auto" w:sz="4" w:space="0"/>
            </w:tcBorders>
            <w:vAlign w:val="center"/>
          </w:tcPr>
          <w:p w14:paraId="6CC7B6B0">
            <w:pPr>
              <w:keepNext w:val="0"/>
              <w:keepLines w:val="0"/>
              <w:pageBreakBefore w:val="0"/>
              <w:widowControl w:val="0"/>
              <w:kinsoku/>
              <w:wordWrap/>
              <w:overflowPunct/>
              <w:topLinePunct w:val="0"/>
              <w:autoSpaceDE/>
              <w:autoSpaceDN/>
              <w:bidi w:val="0"/>
              <w:adjustRightInd/>
              <w:snapToGrid w:val="0"/>
              <w:spacing w:line="44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24</w:t>
            </w:r>
          </w:p>
        </w:tc>
        <w:tc>
          <w:tcPr>
            <w:tcW w:w="6703" w:type="dxa"/>
            <w:tcBorders>
              <w:top w:val="single" w:color="auto" w:sz="4" w:space="0"/>
              <w:left w:val="single" w:color="auto" w:sz="4" w:space="0"/>
              <w:bottom w:val="single" w:color="auto" w:sz="4" w:space="0"/>
              <w:right w:val="single" w:color="auto" w:sz="4" w:space="0"/>
            </w:tcBorders>
            <w:vAlign w:val="center"/>
          </w:tcPr>
          <w:p w14:paraId="1293E1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投标人根据本项目特点，提供项目实施方案。具体包括：①</w:t>
            </w:r>
            <w:r>
              <w:rPr>
                <w:rFonts w:hint="eastAsia" w:ascii="宋体" w:hAnsi="宋体" w:eastAsia="宋体" w:cs="宋体"/>
                <w:color w:val="auto"/>
                <w:kern w:val="2"/>
                <w:sz w:val="24"/>
                <w:szCs w:val="24"/>
                <w:lang w:val="zh-CN" w:eastAsia="zh-CN" w:bidi="ar-SA"/>
              </w:rPr>
              <w:t>人员安排有具体方案，分工合理、责任明确，拟定各岗位管理制度、各岗位工作职责及考核办法；</w:t>
            </w:r>
            <w:r>
              <w:rPr>
                <w:rFonts w:hint="eastAsia" w:ascii="宋体" w:hAnsi="宋体" w:eastAsia="宋体" w:cs="宋体"/>
                <w:color w:val="auto"/>
                <w:kern w:val="2"/>
                <w:sz w:val="24"/>
                <w:szCs w:val="24"/>
                <w:lang w:val="en-US" w:eastAsia="zh-CN" w:bidi="ar-SA"/>
              </w:rPr>
              <w:t>②财务保障充足，财务分配计划科学合理；③货物运送时运输工具的选取、运输路线规划、运送方案完整安全、科学、高效；④供货计划有保障方案完整，在合同履行过程中编制供货进度计划表</w:t>
            </w:r>
            <w:r>
              <w:rPr>
                <w:rFonts w:hint="eastAsia" w:ascii="宋体" w:hAnsi="宋体" w:cs="宋体"/>
                <w:color w:val="auto"/>
                <w:kern w:val="2"/>
                <w:sz w:val="24"/>
                <w:szCs w:val="24"/>
                <w:lang w:val="en-US" w:eastAsia="zh-CN" w:bidi="ar-SA"/>
              </w:rPr>
              <w:t>，有独立的仓库和储备能力、供应能力，</w:t>
            </w:r>
            <w:r>
              <w:rPr>
                <w:spacing w:val="-2"/>
              </w:rPr>
              <w:t>保证种子正常供应</w:t>
            </w:r>
            <w:r>
              <w:rPr>
                <w:rFonts w:hint="eastAsia" w:ascii="宋体" w:hAnsi="宋体" w:eastAsia="宋体" w:cs="宋体"/>
                <w:color w:val="auto"/>
                <w:kern w:val="2"/>
                <w:sz w:val="24"/>
                <w:szCs w:val="24"/>
                <w:lang w:val="en-US" w:eastAsia="zh-CN" w:bidi="ar-SA"/>
              </w:rPr>
              <w:t>；⑤</w:t>
            </w:r>
            <w:r>
              <w:rPr>
                <w:rFonts w:hint="eastAsia" w:ascii="宋体" w:hAnsi="宋体" w:eastAsia="宋体" w:cs="宋体"/>
                <w:color w:val="auto"/>
                <w:kern w:val="2"/>
                <w:sz w:val="24"/>
                <w:szCs w:val="24"/>
                <w:lang w:val="zh-CN" w:eastAsia="zh-CN" w:bidi="ar-SA"/>
              </w:rPr>
              <w:t>具有实际可操作性</w:t>
            </w:r>
            <w:r>
              <w:rPr>
                <w:rFonts w:hint="eastAsia" w:ascii="宋体" w:hAnsi="宋体" w:eastAsia="宋体" w:cs="宋体"/>
                <w:color w:val="auto"/>
                <w:kern w:val="2"/>
                <w:sz w:val="24"/>
                <w:szCs w:val="24"/>
                <w:lang w:val="en-US" w:eastAsia="zh-CN" w:bidi="ar-SA"/>
              </w:rPr>
              <w:t>的突发事件应急预案；⑥验收工作流程清晰，方案详实。</w:t>
            </w:r>
          </w:p>
          <w:p w14:paraId="7A362A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注：每具有一项得</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分，最多得</w:t>
            </w:r>
            <w:r>
              <w:rPr>
                <w:rFonts w:hint="eastAsia" w:ascii="宋体" w:hAnsi="宋体" w:cs="宋体"/>
                <w:color w:val="auto"/>
                <w:kern w:val="2"/>
                <w:sz w:val="24"/>
                <w:szCs w:val="24"/>
                <w:lang w:val="en-US" w:eastAsia="zh-CN" w:bidi="ar-SA"/>
              </w:rPr>
              <w:t>24</w:t>
            </w:r>
            <w:r>
              <w:rPr>
                <w:rFonts w:hint="eastAsia" w:ascii="宋体" w:hAnsi="宋体" w:eastAsia="宋体" w:cs="宋体"/>
                <w:color w:val="auto"/>
                <w:kern w:val="2"/>
                <w:sz w:val="24"/>
                <w:szCs w:val="24"/>
                <w:lang w:val="en-US" w:eastAsia="zh-CN" w:bidi="ar-SA"/>
              </w:rPr>
              <w:t>分。在此基础上，方案中存在缺陷的，每1项中每有1处扣</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分，每项最多扣</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4E76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6E2D1A7">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36" w:type="dxa"/>
            <w:tcBorders>
              <w:top w:val="single" w:color="auto" w:sz="4" w:space="0"/>
              <w:left w:val="single" w:color="auto" w:sz="4" w:space="0"/>
              <w:bottom w:val="single" w:color="auto" w:sz="4" w:space="0"/>
              <w:right w:val="single" w:color="auto" w:sz="4" w:space="0"/>
            </w:tcBorders>
            <w:vAlign w:val="center"/>
          </w:tcPr>
          <w:p w14:paraId="4D7B237F">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sz w:val="24"/>
                <w:szCs w:val="24"/>
                <w:lang w:val="en-GB" w:eastAsia="zh-CN"/>
              </w:rPr>
            </w:pPr>
            <w:r>
              <w:rPr>
                <w:rFonts w:hint="eastAsia" w:ascii="宋体" w:hAnsi="宋体" w:eastAsia="宋体" w:cs="宋体"/>
                <w:color w:val="auto"/>
                <w:sz w:val="24"/>
                <w:szCs w:val="24"/>
                <w:lang w:val="en-GB" w:eastAsia="zh-CN"/>
              </w:rPr>
              <w:t>质量保证</w:t>
            </w:r>
          </w:p>
          <w:p w14:paraId="4EA1505D">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GB" w:eastAsia="zh-CN"/>
              </w:rPr>
              <w:t>%</w:t>
            </w:r>
          </w:p>
        </w:tc>
        <w:tc>
          <w:tcPr>
            <w:tcW w:w="686" w:type="dxa"/>
            <w:tcBorders>
              <w:top w:val="single" w:color="auto" w:sz="4" w:space="0"/>
              <w:left w:val="single" w:color="auto" w:sz="4" w:space="0"/>
              <w:bottom w:val="single" w:color="auto" w:sz="4" w:space="0"/>
              <w:right w:val="single" w:color="auto" w:sz="4" w:space="0"/>
            </w:tcBorders>
            <w:vAlign w:val="center"/>
          </w:tcPr>
          <w:p w14:paraId="71DD07A1">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lang w:val="en-US" w:eastAsia="zh-CN"/>
              </w:rPr>
              <w:t>6</w:t>
            </w:r>
          </w:p>
        </w:tc>
        <w:tc>
          <w:tcPr>
            <w:tcW w:w="6703" w:type="dxa"/>
            <w:tcBorders>
              <w:top w:val="single" w:color="auto" w:sz="4" w:space="0"/>
              <w:left w:val="single" w:color="auto" w:sz="4" w:space="0"/>
              <w:bottom w:val="single" w:color="auto" w:sz="4" w:space="0"/>
              <w:right w:val="single" w:color="auto" w:sz="4" w:space="0"/>
            </w:tcBorders>
            <w:vAlign w:val="center"/>
          </w:tcPr>
          <w:p w14:paraId="62358C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投标人根据本项目特点，提供</w:t>
            </w:r>
            <w:r>
              <w:rPr>
                <w:rFonts w:hint="eastAsia" w:ascii="宋体" w:hAnsi="宋体" w:eastAsia="宋体" w:cs="宋体"/>
                <w:color w:val="auto"/>
                <w:kern w:val="2"/>
                <w:sz w:val="24"/>
                <w:szCs w:val="24"/>
                <w:lang w:val="en-GB" w:eastAsia="zh-CN" w:bidi="ar-SA"/>
              </w:rPr>
              <w:t>质量保证方案</w:t>
            </w:r>
            <w:r>
              <w:rPr>
                <w:rFonts w:hint="eastAsia" w:ascii="宋体" w:hAnsi="宋体" w:eastAsia="宋体" w:cs="宋体"/>
                <w:color w:val="auto"/>
                <w:kern w:val="2"/>
                <w:sz w:val="24"/>
                <w:szCs w:val="24"/>
                <w:lang w:val="en-US" w:eastAsia="zh-CN" w:bidi="ar-SA"/>
              </w:rPr>
              <w:t>。具体包括：①有良好的经营管理制度和质量保证</w:t>
            </w:r>
            <w:r>
              <w:rPr>
                <w:rFonts w:hint="eastAsia" w:ascii="宋体" w:hAnsi="宋体" w:cs="宋体"/>
                <w:color w:val="auto"/>
                <w:kern w:val="2"/>
                <w:sz w:val="24"/>
                <w:szCs w:val="24"/>
                <w:lang w:val="en-US" w:eastAsia="zh-CN" w:bidi="ar-SA"/>
              </w:rPr>
              <w:t>措施</w:t>
            </w:r>
            <w:r>
              <w:rPr>
                <w:rFonts w:hint="eastAsia" w:ascii="宋体" w:hAnsi="宋体" w:eastAsia="宋体" w:cs="宋体"/>
                <w:color w:val="auto"/>
                <w:kern w:val="2"/>
                <w:sz w:val="24"/>
                <w:szCs w:val="24"/>
                <w:lang w:val="en-US" w:eastAsia="zh-CN" w:bidi="ar-SA"/>
              </w:rPr>
              <w:t>；②</w:t>
            </w:r>
            <w:r>
              <w:rPr>
                <w:rFonts w:hint="eastAsia" w:ascii="宋体" w:hAnsi="宋体" w:eastAsia="宋体" w:cs="宋体"/>
                <w:color w:val="auto"/>
                <w:kern w:val="2"/>
                <w:sz w:val="24"/>
                <w:szCs w:val="24"/>
                <w:highlight w:val="none"/>
                <w:lang w:val="en-US" w:eastAsia="zh-CN" w:bidi="ar-SA"/>
              </w:rPr>
              <w:t>针对本项目</w:t>
            </w:r>
            <w:r>
              <w:rPr>
                <w:rFonts w:hint="eastAsia" w:ascii="宋体" w:hAnsi="宋体" w:cs="宋体"/>
                <w:color w:val="auto"/>
                <w:kern w:val="2"/>
                <w:sz w:val="24"/>
                <w:szCs w:val="24"/>
                <w:lang w:val="en-US" w:eastAsia="zh-CN" w:bidi="ar-SA"/>
              </w:rPr>
              <w:t>质量保证承诺</w:t>
            </w:r>
            <w:r>
              <w:rPr>
                <w:rFonts w:hint="eastAsia" w:ascii="宋体" w:hAnsi="宋体" w:eastAsia="宋体" w:cs="宋体"/>
                <w:color w:val="auto"/>
                <w:kern w:val="2"/>
                <w:sz w:val="24"/>
                <w:szCs w:val="24"/>
                <w:lang w:val="en-US" w:eastAsia="zh-CN" w:bidi="ar-SA"/>
              </w:rPr>
              <w:t>。</w:t>
            </w:r>
          </w:p>
          <w:p w14:paraId="1ACD10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注：每具有一项得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分，最多得</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分。在此基础上，方案中存在缺陷的，每1项中每有1处扣</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分，每项最多扣</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26CC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4BA3F57">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036" w:type="dxa"/>
            <w:tcBorders>
              <w:top w:val="single" w:color="auto" w:sz="4" w:space="0"/>
              <w:left w:val="single" w:color="auto" w:sz="4" w:space="0"/>
              <w:bottom w:val="single" w:color="auto" w:sz="4" w:space="0"/>
              <w:right w:val="single" w:color="auto" w:sz="4" w:space="0"/>
            </w:tcBorders>
            <w:vAlign w:val="center"/>
          </w:tcPr>
          <w:p w14:paraId="2D3C45CC">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售后服务</w:t>
            </w:r>
            <w:r>
              <w:rPr>
                <w:rFonts w:hint="eastAsia" w:ascii="宋体" w:hAnsi="宋体" w:eastAsia="宋体" w:cs="宋体"/>
                <w:color w:val="auto"/>
                <w:sz w:val="24"/>
                <w:szCs w:val="24"/>
                <w:lang w:eastAsia="zh-CN"/>
              </w:rPr>
              <w:t>方案</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p>
        </w:tc>
        <w:tc>
          <w:tcPr>
            <w:tcW w:w="686" w:type="dxa"/>
            <w:tcBorders>
              <w:top w:val="single" w:color="auto" w:sz="4" w:space="0"/>
              <w:left w:val="single" w:color="auto" w:sz="4" w:space="0"/>
              <w:bottom w:val="single" w:color="auto" w:sz="4" w:space="0"/>
              <w:right w:val="single" w:color="auto" w:sz="4" w:space="0"/>
            </w:tcBorders>
            <w:vAlign w:val="center"/>
          </w:tcPr>
          <w:p w14:paraId="04DEA507">
            <w:pPr>
              <w:keepNext w:val="0"/>
              <w:keepLines w:val="0"/>
              <w:pageBreakBefore w:val="0"/>
              <w:widowControl w:val="0"/>
              <w:kinsoku/>
              <w:wordWrap/>
              <w:overflowPunct/>
              <w:topLinePunct w:val="0"/>
              <w:autoSpaceDE/>
              <w:autoSpaceDN/>
              <w:bidi w:val="0"/>
              <w:adjustRightInd/>
              <w:snapToGrid w:val="0"/>
              <w:spacing w:line="44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8</w:t>
            </w:r>
          </w:p>
        </w:tc>
        <w:tc>
          <w:tcPr>
            <w:tcW w:w="6703" w:type="dxa"/>
            <w:tcBorders>
              <w:top w:val="single" w:color="auto" w:sz="4" w:space="0"/>
              <w:left w:val="single" w:color="auto" w:sz="4" w:space="0"/>
              <w:bottom w:val="single" w:color="auto" w:sz="4" w:space="0"/>
              <w:right w:val="single" w:color="auto" w:sz="4" w:space="0"/>
            </w:tcBorders>
            <w:vAlign w:val="center"/>
          </w:tcPr>
          <w:p w14:paraId="58A085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kern w:val="0"/>
                <w:sz w:val="24"/>
                <w:szCs w:val="24"/>
                <w:lang w:val="en-US" w:eastAsia="zh-CN"/>
              </w:rPr>
            </w:pPr>
            <w:r>
              <w:rPr>
                <w:rFonts w:hint="eastAsia" w:ascii="宋体" w:hAnsi="宋体" w:eastAsia="宋体" w:cs="宋体"/>
                <w:color w:val="auto"/>
                <w:kern w:val="2"/>
                <w:sz w:val="24"/>
                <w:szCs w:val="24"/>
                <w:highlight w:val="none"/>
                <w:lang w:val="en-US" w:eastAsia="zh-CN" w:bidi="ar-SA"/>
              </w:rPr>
              <w:t>投标人根据本项目特点，提供售后服务方案。具体包括：①针对本项目售后服务</w:t>
            </w:r>
            <w:r>
              <w:rPr>
                <w:rFonts w:hint="eastAsia" w:ascii="宋体" w:hAnsi="宋体" w:cs="宋体"/>
                <w:color w:val="auto"/>
                <w:kern w:val="2"/>
                <w:sz w:val="24"/>
                <w:szCs w:val="24"/>
                <w:highlight w:val="none"/>
                <w:lang w:val="en-US" w:eastAsia="zh-CN" w:bidi="ar-SA"/>
              </w:rPr>
              <w:t>承诺</w:t>
            </w:r>
            <w:r>
              <w:rPr>
                <w:rFonts w:hint="eastAsia" w:ascii="宋体" w:hAnsi="宋体" w:eastAsia="宋体" w:cs="宋体"/>
                <w:color w:val="auto"/>
                <w:kern w:val="2"/>
                <w:sz w:val="24"/>
                <w:szCs w:val="24"/>
                <w:highlight w:val="none"/>
                <w:lang w:val="en-US" w:eastAsia="zh-CN" w:bidi="ar-SA"/>
              </w:rPr>
              <w:t>；②有培训计划，包括培训时间、地点、人数、方式；③有相应的技术支持及售后服务机构</w:t>
            </w:r>
            <w:r>
              <w:rPr>
                <w:rFonts w:hint="eastAsia" w:ascii="宋体" w:hAnsi="宋体" w:cs="宋体"/>
                <w:color w:val="auto"/>
                <w:kern w:val="2"/>
                <w:sz w:val="24"/>
                <w:szCs w:val="24"/>
                <w:highlight w:val="none"/>
                <w:lang w:val="en-US" w:eastAsia="zh-CN" w:bidi="ar-SA"/>
              </w:rPr>
              <w:t>，对采购人提供种子储存方法、使用方法等专业的技术咨询和指导</w:t>
            </w:r>
            <w:r>
              <w:rPr>
                <w:rFonts w:hint="eastAsia" w:ascii="宋体" w:hAnsi="宋体" w:eastAsia="宋体" w:cs="宋体"/>
                <w:color w:val="auto"/>
                <w:kern w:val="2"/>
                <w:sz w:val="24"/>
                <w:szCs w:val="24"/>
                <w:highlight w:val="none"/>
                <w:lang w:val="en-US" w:eastAsia="zh-CN" w:bidi="ar-SA"/>
              </w:rPr>
              <w:t>；④</w:t>
            </w:r>
            <w:r>
              <w:rPr>
                <w:rFonts w:hint="eastAsia" w:ascii="宋体" w:hAnsi="宋体" w:eastAsia="宋体" w:cs="Times New Roman"/>
                <w:color w:val="auto"/>
                <w:kern w:val="0"/>
                <w:sz w:val="24"/>
                <w:szCs w:val="24"/>
              </w:rPr>
              <w:t>售后服务内容及方式</w:t>
            </w:r>
            <w:r>
              <w:rPr>
                <w:rFonts w:hint="eastAsia" w:ascii="宋体" w:hAnsi="宋体" w:eastAsia="宋体" w:cs="Times New Roman"/>
                <w:color w:val="auto"/>
                <w:kern w:val="0"/>
                <w:sz w:val="24"/>
                <w:szCs w:val="24"/>
                <w:lang w:val="en-US" w:eastAsia="zh-CN"/>
              </w:rPr>
              <w:t>及</w:t>
            </w:r>
            <w:r>
              <w:rPr>
                <w:rFonts w:ascii="宋体" w:hAnsi="宋体" w:eastAsia="宋体" w:cs="Times New Roman"/>
                <w:color w:val="auto"/>
                <w:kern w:val="0"/>
                <w:sz w:val="24"/>
                <w:szCs w:val="24"/>
              </w:rPr>
              <w:t>售后服务网点</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⑤售后服务响应（电话支持、到场服务）；</w:t>
            </w:r>
            <w:r>
              <w:rPr>
                <w:rFonts w:hint="eastAsia" w:ascii="宋体" w:hAnsi="宋体" w:eastAsia="宋体" w:cs="宋体"/>
                <w:color w:val="auto"/>
                <w:kern w:val="2"/>
                <w:sz w:val="24"/>
                <w:szCs w:val="24"/>
                <w:lang w:val="en-US" w:eastAsia="zh-CN" w:bidi="ar-SA"/>
              </w:rPr>
              <w:t>⑥种植成活率保障措施。</w:t>
            </w:r>
          </w:p>
          <w:p w14:paraId="6E5690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注：每具有一项得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分，最多得</w:t>
            </w:r>
            <w:r>
              <w:rPr>
                <w:rFonts w:hint="eastAsia" w:ascii="宋体" w:hAnsi="宋体" w:cs="宋体"/>
                <w:color w:val="auto"/>
                <w:kern w:val="2"/>
                <w:sz w:val="24"/>
                <w:szCs w:val="24"/>
                <w:highlight w:val="none"/>
                <w:lang w:val="en-US" w:eastAsia="zh-CN" w:bidi="ar-SA"/>
              </w:rPr>
              <w:t>18</w:t>
            </w:r>
            <w:r>
              <w:rPr>
                <w:rFonts w:hint="eastAsia" w:ascii="宋体" w:hAnsi="宋体" w:eastAsia="宋体" w:cs="宋体"/>
                <w:color w:val="auto"/>
                <w:kern w:val="2"/>
                <w:sz w:val="24"/>
                <w:szCs w:val="24"/>
                <w:highlight w:val="none"/>
                <w:lang w:val="en-US" w:eastAsia="zh-CN" w:bidi="ar-SA"/>
              </w:rPr>
              <w:t>分。在此基础上，方案中存在缺陷的，每1项中每有1处扣1分，每项最多扣</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0BED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F71FF11">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036" w:type="dxa"/>
            <w:tcBorders>
              <w:top w:val="single" w:color="auto" w:sz="4" w:space="0"/>
              <w:left w:val="single" w:color="auto" w:sz="4" w:space="0"/>
              <w:bottom w:val="single" w:color="auto" w:sz="4" w:space="0"/>
              <w:right w:val="single" w:color="auto" w:sz="4" w:space="0"/>
            </w:tcBorders>
            <w:vAlign w:val="center"/>
          </w:tcPr>
          <w:p w14:paraId="7A26B52C">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rPr>
              <w:t>紧急情况处理预案</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p>
        </w:tc>
        <w:tc>
          <w:tcPr>
            <w:tcW w:w="686" w:type="dxa"/>
            <w:tcBorders>
              <w:top w:val="single" w:color="auto" w:sz="4" w:space="0"/>
              <w:left w:val="single" w:color="auto" w:sz="4" w:space="0"/>
              <w:bottom w:val="single" w:color="auto" w:sz="4" w:space="0"/>
              <w:right w:val="single" w:color="auto" w:sz="4" w:space="0"/>
            </w:tcBorders>
            <w:vAlign w:val="center"/>
          </w:tcPr>
          <w:p w14:paraId="7450E7D5">
            <w:pPr>
              <w:keepNext w:val="0"/>
              <w:keepLines w:val="0"/>
              <w:pageBreakBefore w:val="0"/>
              <w:widowControl w:val="0"/>
              <w:kinsoku/>
              <w:wordWrap/>
              <w:overflowPunct/>
              <w:topLinePunct w:val="0"/>
              <w:autoSpaceDE/>
              <w:autoSpaceDN/>
              <w:bidi w:val="0"/>
              <w:adjustRightInd/>
              <w:spacing w:line="440" w:lineRule="exact"/>
              <w:ind w:left="0" w:leftChars="0" w:firstLine="28"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703" w:type="dxa"/>
            <w:tcBorders>
              <w:top w:val="single" w:color="auto" w:sz="4" w:space="0"/>
              <w:left w:val="single" w:color="auto" w:sz="4" w:space="0"/>
              <w:bottom w:val="single" w:color="auto" w:sz="4" w:space="0"/>
              <w:right w:val="single" w:color="auto" w:sz="4" w:space="0"/>
            </w:tcBorders>
            <w:vAlign w:val="center"/>
          </w:tcPr>
          <w:p w14:paraId="467AFC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kern w:val="0"/>
                <w:sz w:val="24"/>
                <w:szCs w:val="24"/>
                <w:lang w:val="en-US" w:eastAsia="zh-CN"/>
              </w:rPr>
            </w:pPr>
            <w:r>
              <w:rPr>
                <w:rFonts w:hint="eastAsia" w:ascii="宋体" w:hAnsi="宋体" w:eastAsia="宋体" w:cs="宋体"/>
                <w:color w:val="auto"/>
                <w:kern w:val="2"/>
                <w:sz w:val="24"/>
                <w:szCs w:val="24"/>
                <w:highlight w:val="none"/>
                <w:lang w:val="en-US" w:eastAsia="zh-CN" w:bidi="ar-SA"/>
              </w:rPr>
              <w:t>投标人根据本项目特点，提供</w:t>
            </w:r>
            <w:r>
              <w:rPr>
                <w:rFonts w:hint="eastAsia" w:ascii="宋体" w:hAnsi="宋体" w:eastAsia="宋体" w:cs="Times New Roman"/>
                <w:color w:val="auto"/>
                <w:kern w:val="0"/>
                <w:sz w:val="24"/>
                <w:szCs w:val="24"/>
              </w:rPr>
              <w:t>紧急情况处理预案</w:t>
            </w:r>
            <w:r>
              <w:rPr>
                <w:rFonts w:hint="eastAsia" w:ascii="宋体" w:hAnsi="宋体" w:eastAsia="宋体" w:cs="宋体"/>
                <w:color w:val="auto"/>
                <w:kern w:val="2"/>
                <w:sz w:val="24"/>
                <w:szCs w:val="24"/>
                <w:highlight w:val="none"/>
                <w:lang w:val="en-US" w:eastAsia="zh-CN" w:bidi="ar-SA"/>
              </w:rPr>
              <w:t>。具体包括：①</w:t>
            </w:r>
            <w:r>
              <w:rPr>
                <w:rFonts w:ascii="宋体" w:hAnsi="宋体" w:eastAsia="宋体" w:cs="Times New Roman"/>
                <w:color w:val="auto"/>
                <w:kern w:val="0"/>
                <w:sz w:val="24"/>
                <w:szCs w:val="24"/>
              </w:rPr>
              <w:t>突发事件应急处理方案</w:t>
            </w:r>
            <w:r>
              <w:rPr>
                <w:rFonts w:hint="eastAsia" w:ascii="宋体" w:hAnsi="宋体" w:eastAsia="宋体" w:cs="宋体"/>
                <w:color w:val="auto"/>
                <w:kern w:val="2"/>
                <w:sz w:val="24"/>
                <w:szCs w:val="24"/>
                <w:highlight w:val="none"/>
                <w:lang w:val="en-US" w:eastAsia="zh-CN" w:bidi="ar-SA"/>
              </w:rPr>
              <w:t>；②</w:t>
            </w:r>
            <w:r>
              <w:rPr>
                <w:rFonts w:ascii="宋体" w:hAnsi="宋体" w:eastAsia="宋体" w:cs="Times New Roman"/>
                <w:color w:val="auto"/>
                <w:kern w:val="0"/>
                <w:sz w:val="24"/>
                <w:szCs w:val="24"/>
              </w:rPr>
              <w:t>预防措施</w:t>
            </w:r>
            <w:r>
              <w:rPr>
                <w:rFonts w:hint="eastAsia" w:ascii="宋体" w:hAnsi="宋体" w:eastAsia="宋体" w:cs="Times New Roman"/>
                <w:color w:val="auto"/>
                <w:kern w:val="0"/>
                <w:sz w:val="24"/>
                <w:szCs w:val="24"/>
                <w:lang w:val="en-US" w:eastAsia="zh-CN"/>
              </w:rPr>
              <w:t>及</w:t>
            </w:r>
            <w:r>
              <w:rPr>
                <w:rFonts w:ascii="宋体" w:hAnsi="宋体" w:eastAsia="宋体" w:cs="Times New Roman"/>
                <w:color w:val="auto"/>
                <w:kern w:val="0"/>
                <w:sz w:val="24"/>
                <w:szCs w:val="24"/>
              </w:rPr>
              <w:t>补救措施</w:t>
            </w:r>
            <w:r>
              <w:rPr>
                <w:rFonts w:hint="eastAsia" w:ascii="宋体" w:hAnsi="宋体" w:eastAsia="宋体" w:cs="宋体"/>
                <w:color w:val="auto"/>
                <w:kern w:val="2"/>
                <w:sz w:val="24"/>
                <w:szCs w:val="24"/>
                <w:highlight w:val="none"/>
                <w:lang w:val="en-US" w:eastAsia="zh-CN" w:bidi="ar-SA"/>
              </w:rPr>
              <w:t>；</w:t>
            </w:r>
          </w:p>
          <w:p w14:paraId="16CDFF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注：每具有一项得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分，最多得</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分。在此基础上，方案中存在缺陷的，每1项中每有1处扣1分，每项最多扣</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2FB7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2AD26BD">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036" w:type="dxa"/>
            <w:tcBorders>
              <w:top w:val="single" w:color="auto" w:sz="4" w:space="0"/>
              <w:left w:val="single" w:color="auto" w:sz="4" w:space="0"/>
              <w:bottom w:val="single" w:color="auto" w:sz="4" w:space="0"/>
              <w:right w:val="single" w:color="auto" w:sz="4" w:space="0"/>
            </w:tcBorders>
            <w:vAlign w:val="center"/>
          </w:tcPr>
          <w:p w14:paraId="1B2083CE">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业绩</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c>
          <w:tcPr>
            <w:tcW w:w="686" w:type="dxa"/>
            <w:tcBorders>
              <w:top w:val="single" w:color="auto" w:sz="4" w:space="0"/>
              <w:left w:val="single" w:color="auto" w:sz="4" w:space="0"/>
              <w:bottom w:val="single" w:color="auto" w:sz="4" w:space="0"/>
              <w:right w:val="single" w:color="auto" w:sz="4" w:space="0"/>
            </w:tcBorders>
            <w:vAlign w:val="center"/>
          </w:tcPr>
          <w:p w14:paraId="08EDA792">
            <w:pPr>
              <w:keepNext w:val="0"/>
              <w:keepLines w:val="0"/>
              <w:pageBreakBefore w:val="0"/>
              <w:widowControl w:val="0"/>
              <w:kinsoku/>
              <w:wordWrap/>
              <w:overflowPunct/>
              <w:topLinePunct w:val="0"/>
              <w:autoSpaceDE/>
              <w:autoSpaceDN/>
              <w:bidi w:val="0"/>
              <w:adjustRightInd/>
              <w:spacing w:line="440" w:lineRule="exact"/>
              <w:ind w:left="0" w:leftChars="0" w:firstLine="28"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w:t>
            </w:r>
          </w:p>
        </w:tc>
        <w:tc>
          <w:tcPr>
            <w:tcW w:w="6703" w:type="dxa"/>
            <w:tcBorders>
              <w:top w:val="single" w:color="auto" w:sz="4" w:space="0"/>
              <w:left w:val="single" w:color="auto" w:sz="4" w:space="0"/>
              <w:bottom w:val="single" w:color="auto" w:sz="4" w:space="0"/>
              <w:right w:val="single" w:color="auto" w:sz="4" w:space="0"/>
            </w:tcBorders>
            <w:vAlign w:val="center"/>
          </w:tcPr>
          <w:p w14:paraId="12A6FB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年0</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月至今同类业绩（仅限于投标人自己实施的），每提供1个得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分，最多得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364E9A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注：提供合同复印件。</w:t>
            </w:r>
          </w:p>
        </w:tc>
      </w:tr>
    </w:tbl>
    <w:p w14:paraId="7C5732FE">
      <w:pPr>
        <w:autoSpaceDE w:val="0"/>
        <w:autoSpaceDN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23.</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zh-CN"/>
        </w:rPr>
        <w:t xml:space="preserve"> 本项目落实政府采购政策</w:t>
      </w:r>
    </w:p>
    <w:p w14:paraId="291B457B">
      <w:pPr>
        <w:autoSpaceDE w:val="0"/>
        <w:autoSpaceDN w:val="0"/>
        <w:snapToGrid w:val="0"/>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23.</w:t>
      </w: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val="zh-CN"/>
        </w:rPr>
        <w:t>.1 投标企业政府采购政策</w:t>
      </w:r>
    </w:p>
    <w:p w14:paraId="7F5A2A73">
      <w:pPr>
        <w:autoSpaceDE w:val="0"/>
        <w:autoSpaceDN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（1）中小企业落实政府采购政策</w:t>
      </w:r>
    </w:p>
    <w:p w14:paraId="3D3DEC49">
      <w:pPr>
        <w:autoSpaceDE w:val="0"/>
        <w:autoSpaceDN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①中小企业应符合工信部联企业[2011]300号文件规定，采购活动执行《政府采购促进中小企业发展管理办法》（财库〔2020〕46号）的规定。提供本企业制造的货物、承担的工程或者服务，或者提供其他中小企业制造的货物。（本项所称货物不包括使用大型企业注册商标的货物）。</w:t>
      </w:r>
    </w:p>
    <w:p w14:paraId="23248744">
      <w:pPr>
        <w:autoSpaceDE w:val="0"/>
        <w:autoSpaceDN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②</w:t>
      </w:r>
      <w:r>
        <w:rPr>
          <w:rFonts w:hint="eastAsia" w:asciiTheme="minorEastAsia" w:hAnsiTheme="minorEastAsia" w:eastAsiaTheme="minorEastAsia" w:cstheme="minorEastAsia"/>
          <w:color w:val="auto"/>
          <w:sz w:val="24"/>
          <w:szCs w:val="24"/>
          <w:highlight w:val="none"/>
          <w:lang w:eastAsia="zh-CN"/>
        </w:rPr>
        <w:t>投标人须提供中小企业声明函</w:t>
      </w:r>
      <w:r>
        <w:rPr>
          <w:rFonts w:hint="eastAsia" w:asciiTheme="minorEastAsia" w:hAnsiTheme="minorEastAsia" w:eastAsiaTheme="minorEastAsia" w:cstheme="minorEastAsia"/>
          <w:color w:val="auto"/>
          <w:sz w:val="24"/>
          <w:szCs w:val="24"/>
          <w:highlight w:val="none"/>
        </w:rPr>
        <w:t>，以此为依据享受政府采购政策。</w:t>
      </w:r>
    </w:p>
    <w:p w14:paraId="3E82E024">
      <w:pPr>
        <w:autoSpaceDE w:val="0"/>
        <w:autoSpaceDN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监狱和戒毒企业</w:t>
      </w:r>
      <w:r>
        <w:rPr>
          <w:rFonts w:hint="eastAsia" w:asciiTheme="minorEastAsia" w:hAnsiTheme="minorEastAsia" w:eastAsiaTheme="minorEastAsia" w:cstheme="minorEastAsia"/>
          <w:color w:val="auto"/>
          <w:sz w:val="24"/>
          <w:szCs w:val="24"/>
          <w:highlight w:val="none"/>
        </w:rPr>
        <w:t>落实政府采购政策</w:t>
      </w:r>
    </w:p>
    <w:p w14:paraId="62F1B3D9">
      <w:pPr>
        <w:autoSpaceDE w:val="0"/>
        <w:autoSpaceDN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监狱和戒毒企业应符合《财政部</w:t>
      </w:r>
      <w:r>
        <w:rPr>
          <w:rFonts w:hint="eastAsia" w:asciiTheme="minorEastAsia" w:hAnsiTheme="minorEastAsia" w:eastAsiaTheme="minorEastAsia" w:cstheme="minorEastAsia"/>
          <w:color w:val="auto"/>
          <w:sz w:val="24"/>
          <w:szCs w:val="24"/>
          <w:highlight w:val="none"/>
        </w:rPr>
        <w:t>、司法部关于政府采购支持监狱企业发展有关问题的通知》--财库[2014]68号</w:t>
      </w:r>
      <w:r>
        <w:rPr>
          <w:rFonts w:hint="eastAsia" w:asciiTheme="minorEastAsia" w:hAnsiTheme="minorEastAsia" w:eastAsiaTheme="minorEastAsia" w:cstheme="minorEastAsia"/>
          <w:color w:val="auto"/>
          <w:sz w:val="24"/>
          <w:szCs w:val="24"/>
          <w:highlight w:val="none"/>
          <w:lang w:val="zh-CN"/>
        </w:rPr>
        <w:t>，并提供由省级以上监狱管理局、戒毒管理局(含新疆生产建设兵团)出具的属于监狱企业的证明</w:t>
      </w:r>
      <w:r>
        <w:rPr>
          <w:rFonts w:hint="eastAsia" w:asciiTheme="minorEastAsia" w:hAnsiTheme="minorEastAsia" w:eastAsiaTheme="minorEastAsia" w:cstheme="minorEastAsia"/>
          <w:color w:val="auto"/>
          <w:sz w:val="24"/>
          <w:szCs w:val="24"/>
          <w:highlight w:val="none"/>
        </w:rPr>
        <w:t>。</w:t>
      </w:r>
    </w:p>
    <w:p w14:paraId="364AED01">
      <w:pPr>
        <w:autoSpaceDE w:val="0"/>
        <w:autoSpaceDN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（3）残疾人福利性单位落实政府采购政策</w:t>
      </w:r>
    </w:p>
    <w:p w14:paraId="6E37E2EC">
      <w:pPr>
        <w:autoSpaceDE w:val="0"/>
        <w:autoSpaceDN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残疾人福利性单位应符合财库〔2018〕141号规定，提供本单位制造的货物、承担的工程或者服务（以下简称产品），或者提供其他残疾人福利性单位制造的货物（不包括使用非残疾人福利性单位注册商标的货物）。</w:t>
      </w:r>
    </w:p>
    <w:p w14:paraId="60B4F320">
      <w:pPr>
        <w:autoSpaceDE w:val="0"/>
        <w:autoSpaceDN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②投标人须按照财库〔2018〕141号规定，提供《残疾人福利性单位声明函》，并对声明的真实性负责。以此为依据享受政府采购政策。</w:t>
      </w:r>
    </w:p>
    <w:p w14:paraId="70FB0734">
      <w:pPr>
        <w:autoSpaceDE w:val="0"/>
        <w:autoSpaceDN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③中标、成交投标人为残疾人福利性单位的，采购人或者其委托的采购代理机构应当随中标、成交结果同时公告其《残疾人福利性单位声明函》，接受社会监督。</w:t>
      </w:r>
    </w:p>
    <w:p w14:paraId="7F3C5A49">
      <w:pPr>
        <w:autoSpaceDE w:val="0"/>
        <w:autoSpaceDN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bCs/>
          <w:color w:val="auto"/>
          <w:sz w:val="24"/>
          <w:szCs w:val="24"/>
          <w:highlight w:val="none"/>
        </w:rPr>
        <w:t>应如实提供以上证明文件，如存在虚假应标，将取消其投标资格。</w:t>
      </w:r>
    </w:p>
    <w:p w14:paraId="138F24CD">
      <w:pPr>
        <w:autoSpaceDE w:val="0"/>
        <w:autoSpaceDN w:val="0"/>
        <w:snapToGrid w:val="0"/>
        <w:spacing w:line="360" w:lineRule="auto"/>
        <w:ind w:firstLine="472" w:firstLineChars="196"/>
        <w:outlineLvl w:val="9"/>
        <w:rPr>
          <w:rFonts w:hint="eastAsia" w:ascii="宋体" w:hAnsi="宋体" w:eastAsia="宋体" w:cs="宋体"/>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23.</w:t>
      </w: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val="zh-CN"/>
        </w:rPr>
        <w:t xml:space="preserve">.2 </w:t>
      </w:r>
      <w:r>
        <w:rPr>
          <w:rFonts w:hint="eastAsia" w:ascii="宋体" w:hAnsi="宋体" w:eastAsia="宋体" w:cs="宋体"/>
          <w:b/>
          <w:bCs/>
          <w:sz w:val="24"/>
          <w:szCs w:val="24"/>
          <w:highlight w:val="none"/>
          <w:lang w:val="zh-CN"/>
        </w:rPr>
        <w:t>节能、环保产品政府采购政策：</w:t>
      </w:r>
    </w:p>
    <w:p w14:paraId="3609DDE3">
      <w:pPr>
        <w:pStyle w:val="111"/>
        <w:keepNext w:val="0"/>
        <w:keepLines w:val="0"/>
        <w:pageBreakBefore w:val="0"/>
        <w:kinsoku/>
        <w:wordWrap/>
        <w:overflowPunct/>
        <w:topLinePunct w:val="0"/>
        <w:bidi w:val="0"/>
        <w:snapToGrid/>
        <w:spacing w:line="360" w:lineRule="auto"/>
        <w:ind w:left="0" w:right="0" w:rightChars="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178EDC83">
      <w:pPr>
        <w:spacing w:line="360" w:lineRule="auto"/>
        <w:ind w:firstLine="480" w:firstLineChars="200"/>
        <w:jc w:val="both"/>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本项目采购的产品属于品目清单范围内优先采购的，按照《</w:t>
      </w:r>
      <w:r>
        <w:rPr>
          <w:rFonts w:hint="eastAsia" w:ascii="宋体" w:hAnsi="宋体" w:eastAsia="宋体" w:cs="宋体"/>
          <w:sz w:val="24"/>
          <w:szCs w:val="24"/>
          <w:highlight w:val="none"/>
          <w:lang w:val="zh-CN" w:eastAsia="zh-CN"/>
        </w:rPr>
        <w:t>评标细则及标准</w:t>
      </w:r>
      <w:r>
        <w:rPr>
          <w:rFonts w:hint="eastAsia" w:ascii="宋体" w:hAnsi="宋体" w:eastAsia="宋体" w:cs="宋体"/>
          <w:sz w:val="24"/>
          <w:szCs w:val="24"/>
          <w:highlight w:val="none"/>
          <w:lang w:val="zh-CN"/>
        </w:rPr>
        <w:t>》的规则进行加分。</w:t>
      </w:r>
    </w:p>
    <w:p w14:paraId="6FE84E12">
      <w:pPr>
        <w:autoSpaceDE w:val="0"/>
        <w:autoSpaceDN w:val="0"/>
        <w:snapToGrid w:val="0"/>
        <w:spacing w:line="360" w:lineRule="auto"/>
        <w:ind w:firstLine="470" w:firstLineChars="196"/>
        <w:outlineLvl w:val="9"/>
        <w:rPr>
          <w:rFonts w:hint="eastAsia" w:asciiTheme="minorEastAsia" w:hAnsiTheme="minorEastAsia" w:eastAsiaTheme="minorEastAsia" w:cstheme="minorEastAsia"/>
          <w:color w:val="auto"/>
          <w:sz w:val="24"/>
          <w:szCs w:val="24"/>
          <w:highlight w:val="none"/>
          <w:lang w:val="zh-CN"/>
        </w:rPr>
      </w:pPr>
      <w:r>
        <w:rPr>
          <w:rFonts w:hint="eastAsia" w:ascii="宋体" w:hAnsi="宋体" w:eastAsia="宋体" w:cs="宋体"/>
          <w:sz w:val="24"/>
          <w:szCs w:val="24"/>
          <w:highlight w:val="none"/>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14:paraId="02F8243A">
      <w:pPr>
        <w:spacing w:line="360" w:lineRule="auto"/>
        <w:ind w:firstLine="472" w:firstLineChars="196"/>
        <w:outlineLvl w:val="9"/>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en-US" w:eastAsia="zh-CN"/>
        </w:rPr>
        <w:t>23.3.3</w:t>
      </w:r>
      <w:r>
        <w:rPr>
          <w:rFonts w:hint="eastAsia" w:asciiTheme="minorEastAsia" w:hAnsiTheme="minorEastAsia" w:eastAsiaTheme="minorEastAsia" w:cstheme="minorEastAsia"/>
          <w:b/>
          <w:color w:val="auto"/>
          <w:sz w:val="24"/>
          <w:szCs w:val="24"/>
          <w:highlight w:val="none"/>
          <w:lang w:val="zh-CN"/>
        </w:rPr>
        <w:t xml:space="preserve"> 价格优惠比例</w:t>
      </w:r>
    </w:p>
    <w:p w14:paraId="5C3C00BB">
      <w:pPr>
        <w:spacing w:line="360" w:lineRule="auto"/>
        <w:ind w:firstLine="470" w:firstLineChars="196"/>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符合招标文件规定的小微企业、监狱企业或</w:t>
      </w:r>
      <w:r>
        <w:rPr>
          <w:rFonts w:hint="eastAsia" w:asciiTheme="minorEastAsia" w:hAnsiTheme="minorEastAsia" w:eastAsiaTheme="minorEastAsia" w:cstheme="minorEastAsia"/>
          <w:color w:val="auto"/>
          <w:sz w:val="24"/>
          <w:szCs w:val="24"/>
          <w:highlight w:val="none"/>
        </w:rPr>
        <w:t>残疾人福利性单位</w:t>
      </w:r>
      <w:r>
        <w:rPr>
          <w:rFonts w:hint="eastAsia" w:asciiTheme="minorEastAsia" w:hAnsiTheme="minorEastAsia" w:eastAsiaTheme="minorEastAsia" w:cstheme="minorEastAsia"/>
          <w:color w:val="auto"/>
          <w:sz w:val="24"/>
          <w:szCs w:val="24"/>
          <w:highlight w:val="none"/>
          <w:lang w:val="zh-CN"/>
        </w:rPr>
        <w:t>优惠条件的投标人，价格给予</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zh-CN"/>
        </w:rPr>
        <w:t>%的扣除（不重复优惠，最高为</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zh-CN"/>
        </w:rPr>
        <w:t>%），用扣除后的价格参与评审。</w:t>
      </w:r>
    </w:p>
    <w:p w14:paraId="7EAF4BD2">
      <w:pPr>
        <w:pStyle w:val="6"/>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23.3.4</w:t>
      </w:r>
      <w:r>
        <w:rPr>
          <w:rFonts w:hint="eastAsia" w:ascii="宋体" w:hAnsi="宋体" w:eastAsia="宋体" w:cs="宋体"/>
          <w:sz w:val="24"/>
          <w:szCs w:val="24"/>
          <w:highlight w:val="none"/>
        </w:rPr>
        <w:t>充分、公平竞争保障措施</w:t>
      </w:r>
    </w:p>
    <w:p w14:paraId="1FAB3162">
      <w:pPr>
        <w:pStyle w:val="2"/>
        <w:spacing w:line="360" w:lineRule="auto"/>
        <w:ind w:firstLine="480" w:firstLineChars="200"/>
        <w:rPr>
          <w:rFonts w:hint="default" w:eastAsiaTheme="minorEastAsia"/>
          <w:lang w:val="en-US" w:eastAsia="zh-CN"/>
        </w:rPr>
      </w:pPr>
      <w:r>
        <w:rPr>
          <w:rFonts w:hint="eastAsia" w:ascii="宋体" w:hAnsi="宋体" w:eastAsia="宋体" w:cs="宋体"/>
          <w:bCs/>
          <w:color w:val="auto"/>
          <w:kern w:val="1"/>
          <w:sz w:val="24"/>
          <w:szCs w:val="24"/>
          <w:highlight w:val="none"/>
          <w:lang w:val="en-US" w:eastAsia="ar-SA" w:bidi="ar-SA"/>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14:paraId="748ABB43">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1"/>
          <w:sz w:val="24"/>
          <w:szCs w:val="24"/>
          <w:highlight w:val="none"/>
          <w:lang w:val="en-US" w:eastAsia="zh-CN"/>
        </w:rPr>
        <w:t>24.</w:t>
      </w:r>
      <w:r>
        <w:rPr>
          <w:rFonts w:hint="eastAsia" w:asciiTheme="minorEastAsia" w:hAnsiTheme="minorEastAsia" w:eastAsiaTheme="minorEastAsia" w:cstheme="minorEastAsia"/>
          <w:color w:val="auto"/>
          <w:kern w:val="1"/>
          <w:sz w:val="24"/>
          <w:szCs w:val="24"/>
          <w:highlight w:val="none"/>
        </w:rPr>
        <w:t>评标委员会根据</w:t>
      </w:r>
      <w:r>
        <w:rPr>
          <w:rFonts w:hint="eastAsia" w:asciiTheme="minorEastAsia" w:hAnsiTheme="minorEastAsia" w:eastAsiaTheme="minorEastAsia" w:cstheme="minorEastAsia"/>
          <w:color w:val="auto"/>
          <w:sz w:val="24"/>
          <w:szCs w:val="24"/>
          <w:highlight w:val="none"/>
        </w:rPr>
        <w:t>原始评标记录和评标结果编写</w:t>
      </w:r>
      <w:r>
        <w:rPr>
          <w:rFonts w:hint="eastAsia" w:asciiTheme="minorEastAsia" w:hAnsiTheme="minorEastAsia" w:eastAsiaTheme="minorEastAsia" w:cstheme="minorEastAsia"/>
          <w:color w:val="auto"/>
          <w:kern w:val="1"/>
          <w:sz w:val="24"/>
          <w:szCs w:val="24"/>
          <w:highlight w:val="none"/>
        </w:rPr>
        <w:t>评标报告，报采购人。</w:t>
      </w:r>
    </w:p>
    <w:p w14:paraId="5FE13CD0">
      <w:pPr>
        <w:spacing w:line="360" w:lineRule="auto"/>
        <w:ind w:firstLine="480"/>
        <w:outlineLvl w:val="9"/>
        <w:rPr>
          <w:rFonts w:hint="eastAsia" w:asciiTheme="minorEastAsia" w:hAnsiTheme="minorEastAsia" w:eastAsiaTheme="minorEastAsia" w:cstheme="minorEastAsia"/>
          <w:b/>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lang w:val="en-US" w:eastAsia="zh-CN"/>
        </w:rPr>
        <w:t>按照综合得分</w:t>
      </w:r>
      <w:r>
        <w:rPr>
          <w:rFonts w:hint="eastAsia" w:asciiTheme="minorEastAsia" w:hAnsiTheme="minorEastAsia" w:eastAsiaTheme="minorEastAsia" w:cstheme="minorEastAsia"/>
          <w:color w:val="auto"/>
          <w:kern w:val="1"/>
          <w:sz w:val="24"/>
          <w:szCs w:val="24"/>
          <w:highlight w:val="none"/>
        </w:rPr>
        <w:t>高到低，推荐出一个以上三个以下中标候选单位。如果综合评分出现两个投标人得分相同的情况，按下列顺序排列：</w:t>
      </w:r>
    </w:p>
    <w:p w14:paraId="6EF97E45">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(1) 投标价格低的；</w:t>
      </w:r>
    </w:p>
    <w:p w14:paraId="2AF1EC6F">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(2) 技术评估得分高的；</w:t>
      </w:r>
    </w:p>
    <w:p w14:paraId="6619DF99">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(3) 服务承诺优的。</w:t>
      </w:r>
    </w:p>
    <w:p w14:paraId="417D5F8D">
      <w:pPr>
        <w:snapToGrid w:val="0"/>
        <w:spacing w:before="156" w:beforeLines="50" w:after="156" w:afterLines="50" w:line="360" w:lineRule="auto"/>
        <w:jc w:val="center"/>
        <w:outlineLvl w:val="9"/>
        <w:rPr>
          <w:rFonts w:hint="eastAsia" w:asciiTheme="minorEastAsia" w:hAnsiTheme="minorEastAsia" w:eastAsiaTheme="minorEastAsia" w:cstheme="minorEastAsia"/>
          <w:b/>
          <w:color w:val="auto"/>
          <w:sz w:val="24"/>
          <w:szCs w:val="24"/>
          <w:highlight w:val="none"/>
        </w:rPr>
      </w:pPr>
      <w:bookmarkStart w:id="115" w:name="_Toc169846864"/>
      <w:bookmarkStart w:id="116" w:name="_Toc207897907"/>
      <w:bookmarkStart w:id="117" w:name="_Toc175032428"/>
      <w:bookmarkStart w:id="118" w:name="_Toc167591135"/>
      <w:bookmarkStart w:id="119" w:name="_Toc245657544"/>
      <w:bookmarkStart w:id="120" w:name="_Toc169846767"/>
      <w:bookmarkStart w:id="121" w:name="_Toc167591321"/>
      <w:bookmarkStart w:id="122" w:name="_Toc167591034"/>
      <w:bookmarkStart w:id="123" w:name="_Toc245176656"/>
      <w:bookmarkStart w:id="124" w:name="_Toc167591483"/>
      <w:bookmarkStart w:id="125" w:name="_Toc154482470"/>
      <w:bookmarkStart w:id="126" w:name="_Toc170980543"/>
      <w:bookmarkStart w:id="127" w:name="_Toc173549969"/>
      <w:bookmarkStart w:id="128" w:name="_Toc245658525"/>
      <w:bookmarkStart w:id="129" w:name="_Toc169838523"/>
      <w:bookmarkStart w:id="130" w:name="_Toc175033583"/>
      <w:bookmarkStart w:id="131" w:name="_Toc244623582"/>
      <w:bookmarkStart w:id="132" w:name="_Toc170980445"/>
      <w:bookmarkStart w:id="133" w:name="_Toc167849351"/>
      <w:bookmarkStart w:id="134" w:name="_Toc167590766"/>
      <w:bookmarkStart w:id="135" w:name="_Toc208337155"/>
      <w:r>
        <w:rPr>
          <w:rFonts w:hint="eastAsia" w:asciiTheme="minorEastAsia" w:hAnsiTheme="minorEastAsia" w:eastAsiaTheme="minorEastAsia" w:cstheme="minorEastAsia"/>
          <w:b/>
          <w:color w:val="auto"/>
          <w:sz w:val="24"/>
          <w:szCs w:val="24"/>
          <w:highlight w:val="none"/>
        </w:rPr>
        <w:t>六、授予合同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943B9D0">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25．中标通知书</w:t>
      </w:r>
    </w:p>
    <w:p w14:paraId="6D16B95F">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25.1采购代理机构在收到采购人的中标复函后，将在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陕西省政府采购网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陕西省公共资源交易网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上发布中标公告，并在规定时间向中标人发出中标通知书。</w:t>
      </w:r>
    </w:p>
    <w:p w14:paraId="60A3FA08">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25.2 中标通知书是合同的组成部分。</w:t>
      </w:r>
    </w:p>
    <w:p w14:paraId="79705FB3">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26．招标代理</w:t>
      </w:r>
      <w:r>
        <w:rPr>
          <w:rFonts w:hint="eastAsia" w:asciiTheme="minorEastAsia" w:hAnsiTheme="minorEastAsia" w:eastAsiaTheme="minorEastAsia" w:cstheme="minorEastAsia"/>
          <w:color w:val="auto"/>
          <w:sz w:val="24"/>
          <w:szCs w:val="24"/>
          <w:highlight w:val="none"/>
          <w:lang w:val="en-US" w:eastAsia="zh-CN"/>
        </w:rPr>
        <w:t>服</w:t>
      </w:r>
      <w:r>
        <w:rPr>
          <w:rFonts w:hint="eastAsia" w:asciiTheme="minorEastAsia" w:hAnsiTheme="minorEastAsia" w:eastAsiaTheme="minorEastAsia" w:cstheme="minorEastAsia"/>
          <w:color w:val="auto"/>
          <w:sz w:val="24"/>
          <w:szCs w:val="24"/>
          <w:highlight w:val="none"/>
        </w:rPr>
        <w:t>务费</w:t>
      </w:r>
    </w:p>
    <w:p w14:paraId="25D81371">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招标代理服务费：参考国家计委2002年颁发的《招标代理服务收费管理暂行办法》(计价格〔2002〕1980号)、国家发展改革委员会办公厅颁发的《关于招标代理服务费收费有关问题的通知》（发改办价格[2003]857号）及《调整后的招标代理服务收费标准》(发改价格〔2011〕〕534号)规定收取。</w:t>
      </w:r>
    </w:p>
    <w:p w14:paraId="014560BA">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26.2招标代理服务费由</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一次性支付给</w:t>
      </w:r>
      <w:r>
        <w:rPr>
          <w:rFonts w:hint="eastAsia" w:asciiTheme="minorEastAsia" w:hAnsiTheme="minorEastAsia" w:eastAsiaTheme="minorEastAsia" w:cstheme="minorEastAsia"/>
          <w:color w:val="auto"/>
          <w:sz w:val="24"/>
          <w:szCs w:val="24"/>
          <w:highlight w:val="none"/>
          <w:u w:val="single"/>
          <w:lang w:eastAsia="zh-CN"/>
        </w:rPr>
        <w:t>陕安项目管理有限公司</w:t>
      </w:r>
      <w:r>
        <w:rPr>
          <w:rFonts w:hint="eastAsia" w:asciiTheme="minorEastAsia" w:hAnsiTheme="minorEastAsia" w:eastAsiaTheme="minorEastAsia" w:cstheme="minorEastAsia"/>
          <w:color w:val="auto"/>
          <w:sz w:val="24"/>
          <w:szCs w:val="24"/>
          <w:highlight w:val="none"/>
        </w:rPr>
        <w:t>。</w:t>
      </w:r>
    </w:p>
    <w:p w14:paraId="0A72C8E8">
      <w:pPr>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27．签订合同</w:t>
      </w:r>
    </w:p>
    <w:p w14:paraId="01DFFE86">
      <w:pPr>
        <w:spacing w:line="360" w:lineRule="auto"/>
        <w:ind w:firstLine="482" w:firstLineChars="200"/>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27.1中标人在收到中标通知书后</w:t>
      </w:r>
      <w:r>
        <w:rPr>
          <w:rFonts w:hint="eastAsia" w:asciiTheme="minorEastAsia" w:hAnsiTheme="minorEastAsia" w:eastAsiaTheme="minorEastAsia" w:cstheme="minorEastAsia"/>
          <w:b/>
          <w:bCs/>
          <w:color w:val="auto"/>
          <w:sz w:val="24"/>
          <w:szCs w:val="24"/>
          <w:highlight w:val="none"/>
          <w:lang w:val="en-US" w:eastAsia="zh-CN"/>
        </w:rPr>
        <w:t>10日内</w:t>
      </w:r>
      <w:r>
        <w:rPr>
          <w:rFonts w:hint="eastAsia" w:asciiTheme="minorEastAsia" w:hAnsiTheme="minorEastAsia" w:eastAsiaTheme="minorEastAsia" w:cstheme="minorEastAsia"/>
          <w:b/>
          <w:bCs/>
          <w:color w:val="auto"/>
          <w:sz w:val="24"/>
          <w:szCs w:val="24"/>
          <w:highlight w:val="none"/>
        </w:rPr>
        <w:t>与采购人签订合同。</w:t>
      </w:r>
    </w:p>
    <w:p w14:paraId="7DAA8197">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 如果中标人没有按照上述第26.1条或第27.1条规定执行，采购人将有充分理由取消该中标决定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在此情况下，采购人可将合同授予综合得分排序名列下一个的投标人，或重新招标。</w:t>
      </w:r>
    </w:p>
    <w:p w14:paraId="371D7B08">
      <w:pPr>
        <w:spacing w:line="360" w:lineRule="auto"/>
        <w:ind w:firstLine="482" w:firstLineChars="200"/>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28．其他</w:t>
      </w:r>
    </w:p>
    <w:p w14:paraId="10A16F45">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28.1 拒绝商业贿赂</w:t>
      </w:r>
    </w:p>
    <w:p w14:paraId="295FF8C6">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28.1.1投标人须填写一份《拒绝政府采购领域商业贿赂承诺书》编制在投标文件中，同时保证投标文件正、副本中都有且一致。</w:t>
      </w:r>
    </w:p>
    <w:p w14:paraId="5782DE0D">
      <w:pPr>
        <w:spacing w:line="360" w:lineRule="auto"/>
        <w:ind w:firstLine="482"/>
        <w:outlineLvl w:val="9"/>
        <w:rPr>
          <w:rFonts w:hint="eastAsia" w:asciiTheme="minorEastAsia" w:hAnsiTheme="minorEastAsia" w:eastAsiaTheme="minorEastAsia" w:cstheme="minorEastAsia"/>
          <w:b/>
          <w:color w:val="auto"/>
          <w:kern w:val="1"/>
          <w:sz w:val="24"/>
          <w:szCs w:val="24"/>
          <w:highlight w:val="none"/>
        </w:rPr>
      </w:pPr>
      <w:r>
        <w:rPr>
          <w:rFonts w:hint="eastAsia" w:asciiTheme="minorEastAsia" w:hAnsiTheme="minorEastAsia" w:eastAsiaTheme="minorEastAsia" w:cstheme="minorEastAsia"/>
          <w:b/>
          <w:color w:val="auto"/>
          <w:kern w:val="1"/>
          <w:sz w:val="24"/>
          <w:szCs w:val="24"/>
          <w:highlight w:val="none"/>
        </w:rPr>
        <w:t>29、公开招标拟转为竞争性谈判程序</w:t>
      </w:r>
    </w:p>
    <w:p w14:paraId="725CE07B">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招标过程中提交投标文件或者经评审实质性响应招标文件要求的投标人只有两家时，采购人、采购代理机构依据《政府采购非招标采购方式管理办法》（财政部令第74号）第二十七条第二款规定并</w:t>
      </w:r>
      <w:r>
        <w:rPr>
          <w:rFonts w:hint="eastAsia" w:asciiTheme="minorEastAsia" w:hAnsiTheme="minorEastAsia" w:eastAsiaTheme="minorEastAsia" w:cstheme="minorEastAsia"/>
          <w:color w:val="auto"/>
          <w:sz w:val="24"/>
          <w:szCs w:val="24"/>
          <w:highlight w:val="none"/>
        </w:rPr>
        <w:t>经本级财政部门批准后可以与该两家投标人进行竞争性谈判采购，具体程序如下：</w:t>
      </w:r>
    </w:p>
    <w:p w14:paraId="2DEF2FB2">
      <w:pPr>
        <w:spacing w:line="360" w:lineRule="auto"/>
        <w:ind w:firstLine="482"/>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1"/>
          <w:sz w:val="24"/>
          <w:szCs w:val="24"/>
          <w:highlight w:val="none"/>
        </w:rPr>
        <w:t>29.1 谈判小组</w:t>
      </w:r>
    </w:p>
    <w:p w14:paraId="4A434BD8">
      <w:pPr>
        <w:spacing w:line="360" w:lineRule="auto"/>
        <w:ind w:firstLine="48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1"/>
          <w:sz w:val="24"/>
          <w:szCs w:val="24"/>
          <w:highlight w:val="none"/>
        </w:rPr>
        <w:t>（1）原公开招标组建的评标委员会现转为谈判小组</w:t>
      </w:r>
      <w:r>
        <w:rPr>
          <w:rFonts w:hint="eastAsia" w:asciiTheme="minorEastAsia" w:hAnsiTheme="minorEastAsia" w:eastAsiaTheme="minorEastAsia" w:cstheme="minorEastAsia"/>
          <w:color w:val="auto"/>
          <w:sz w:val="24"/>
          <w:szCs w:val="24"/>
          <w:highlight w:val="none"/>
        </w:rPr>
        <w:t>。</w:t>
      </w:r>
    </w:p>
    <w:p w14:paraId="0DBFFA1C">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（2）谈判小组负责谈判工作，对谈判响应文件进行审查和评估，并向采购人提交书面提交评审报告，推荐成交候选人。</w:t>
      </w:r>
    </w:p>
    <w:p w14:paraId="6860C2E7">
      <w:pPr>
        <w:spacing w:line="360" w:lineRule="auto"/>
        <w:ind w:firstLine="482"/>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b/>
          <w:color w:val="auto"/>
          <w:kern w:val="1"/>
          <w:sz w:val="24"/>
          <w:szCs w:val="24"/>
          <w:highlight w:val="none"/>
        </w:rPr>
        <w:t>29.</w:t>
      </w:r>
      <w:r>
        <w:rPr>
          <w:rFonts w:hint="eastAsia" w:asciiTheme="minorEastAsia" w:hAnsiTheme="minorEastAsia" w:eastAsiaTheme="minorEastAsia" w:cstheme="minorEastAsia"/>
          <w:b/>
          <w:bCs/>
          <w:color w:val="auto"/>
          <w:kern w:val="1"/>
          <w:sz w:val="24"/>
          <w:szCs w:val="24"/>
          <w:highlight w:val="none"/>
        </w:rPr>
        <w:t xml:space="preserve">2 </w:t>
      </w:r>
      <w:r>
        <w:rPr>
          <w:rFonts w:hint="eastAsia" w:asciiTheme="minorEastAsia" w:hAnsiTheme="minorEastAsia" w:eastAsiaTheme="minorEastAsia" w:cstheme="minorEastAsia"/>
          <w:b/>
          <w:color w:val="auto"/>
          <w:kern w:val="1"/>
          <w:sz w:val="24"/>
          <w:szCs w:val="24"/>
          <w:highlight w:val="none"/>
        </w:rPr>
        <w:t>谈判</w:t>
      </w:r>
      <w:r>
        <w:rPr>
          <w:rFonts w:hint="eastAsia" w:asciiTheme="minorEastAsia" w:hAnsiTheme="minorEastAsia" w:eastAsiaTheme="minorEastAsia" w:cstheme="minorEastAsia"/>
          <w:b/>
          <w:bCs/>
          <w:color w:val="auto"/>
          <w:kern w:val="1"/>
          <w:sz w:val="24"/>
          <w:szCs w:val="24"/>
          <w:highlight w:val="none"/>
        </w:rPr>
        <w:t>程序</w:t>
      </w:r>
      <w:r>
        <w:rPr>
          <w:rFonts w:hint="eastAsia" w:asciiTheme="minorEastAsia" w:hAnsiTheme="minorEastAsia" w:eastAsiaTheme="minorEastAsia" w:cstheme="minorEastAsia"/>
          <w:bCs/>
          <w:color w:val="auto"/>
          <w:kern w:val="1"/>
          <w:sz w:val="24"/>
          <w:szCs w:val="24"/>
          <w:highlight w:val="none"/>
        </w:rPr>
        <w:t>：</w:t>
      </w:r>
      <w:r>
        <w:rPr>
          <w:rFonts w:hint="eastAsia" w:asciiTheme="minorEastAsia" w:hAnsiTheme="minorEastAsia" w:eastAsiaTheme="minorEastAsia" w:cstheme="minorEastAsia"/>
          <w:color w:val="auto"/>
          <w:kern w:val="1"/>
          <w:sz w:val="24"/>
          <w:szCs w:val="24"/>
          <w:highlight w:val="none"/>
        </w:rPr>
        <w:t xml:space="preserve"> </w:t>
      </w:r>
    </w:p>
    <w:p w14:paraId="1D9CD296">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谈判的全过程分为第一次谈判报价（原参加公开招标的</w:t>
      </w:r>
      <w:r>
        <w:rPr>
          <w:rFonts w:hint="eastAsia" w:asciiTheme="minorEastAsia" w:hAnsiTheme="minorEastAsia" w:eastAsiaTheme="minorEastAsia" w:cstheme="minorEastAsia"/>
          <w:color w:val="auto"/>
          <w:kern w:val="1"/>
          <w:sz w:val="24"/>
          <w:szCs w:val="24"/>
          <w:highlight w:val="none"/>
          <w:lang w:eastAsia="zh-CN"/>
        </w:rPr>
        <w:t>投标人</w:t>
      </w:r>
      <w:r>
        <w:rPr>
          <w:rFonts w:hint="eastAsia" w:asciiTheme="minorEastAsia" w:hAnsiTheme="minorEastAsia" w:eastAsiaTheme="minorEastAsia" w:cstheme="minorEastAsia"/>
          <w:color w:val="auto"/>
          <w:kern w:val="1"/>
          <w:sz w:val="24"/>
          <w:szCs w:val="24"/>
          <w:highlight w:val="none"/>
        </w:rPr>
        <w:t>的投标报价作为第一次谈判报价）、资质审查、谈判过程、第二次谈判报价、最终评审等阶段，最终报价采取集中报价形式。</w:t>
      </w:r>
    </w:p>
    <w:p w14:paraId="185963C8">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通过资质审查合格的各投标人，只有在谈判响应文件（原参加公开招标的</w:t>
      </w:r>
      <w:r>
        <w:rPr>
          <w:rFonts w:hint="eastAsia" w:asciiTheme="minorEastAsia" w:hAnsiTheme="minorEastAsia" w:eastAsiaTheme="minorEastAsia" w:cstheme="minorEastAsia"/>
          <w:color w:val="auto"/>
          <w:kern w:val="1"/>
          <w:sz w:val="24"/>
          <w:szCs w:val="24"/>
          <w:highlight w:val="none"/>
          <w:lang w:eastAsia="zh-CN"/>
        </w:rPr>
        <w:t>投标人</w:t>
      </w:r>
      <w:r>
        <w:rPr>
          <w:rFonts w:hint="eastAsia" w:asciiTheme="minorEastAsia" w:hAnsiTheme="minorEastAsia" w:eastAsiaTheme="minorEastAsia" w:cstheme="minorEastAsia"/>
          <w:color w:val="auto"/>
          <w:kern w:val="1"/>
          <w:sz w:val="24"/>
          <w:szCs w:val="24"/>
          <w:highlight w:val="none"/>
        </w:rPr>
        <w:t>的投标文件作为谈判响应文件）及谈判承诺符合谈判文件要求和满足技术、商务需要的才有最终报价和评审的机会。谈判小组按其最终承诺和报价内容，推荐成交候选单位排序。</w:t>
      </w:r>
    </w:p>
    <w:p w14:paraId="1141143E">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（1）第一次报价：原参加公开招标的</w:t>
      </w:r>
      <w:r>
        <w:rPr>
          <w:rFonts w:hint="eastAsia" w:asciiTheme="minorEastAsia" w:hAnsiTheme="minorEastAsia" w:eastAsiaTheme="minorEastAsia" w:cstheme="minorEastAsia"/>
          <w:color w:val="auto"/>
          <w:kern w:val="1"/>
          <w:sz w:val="24"/>
          <w:szCs w:val="24"/>
          <w:highlight w:val="none"/>
          <w:lang w:eastAsia="zh-CN"/>
        </w:rPr>
        <w:t>投标人</w:t>
      </w:r>
      <w:r>
        <w:rPr>
          <w:rFonts w:hint="eastAsia" w:asciiTheme="minorEastAsia" w:hAnsiTheme="minorEastAsia" w:eastAsiaTheme="minorEastAsia" w:cstheme="minorEastAsia"/>
          <w:color w:val="auto"/>
          <w:kern w:val="1"/>
          <w:sz w:val="24"/>
          <w:szCs w:val="24"/>
          <w:highlight w:val="none"/>
        </w:rPr>
        <w:t>的投标报价作为第一次谈判报价。</w:t>
      </w:r>
    </w:p>
    <w:p w14:paraId="17BD7380">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（2）符合性评审：主要对各投标人资格以及谈判响应文件进行商务和技术符合性的审定。</w:t>
      </w:r>
    </w:p>
    <w:p w14:paraId="3138C724">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（3）</w:t>
      </w:r>
      <w:r>
        <w:rPr>
          <w:rFonts w:hint="eastAsia" w:asciiTheme="minorEastAsia" w:hAnsiTheme="minorEastAsia" w:eastAsiaTheme="minorEastAsia" w:cstheme="minorEastAsia"/>
          <w:bCs/>
          <w:color w:val="auto"/>
          <w:kern w:val="1"/>
          <w:sz w:val="24"/>
          <w:szCs w:val="24"/>
          <w:highlight w:val="none"/>
        </w:rPr>
        <w:t>谈判过程</w:t>
      </w:r>
      <w:r>
        <w:rPr>
          <w:rFonts w:hint="eastAsia" w:asciiTheme="minorEastAsia" w:hAnsiTheme="minorEastAsia" w:eastAsiaTheme="minorEastAsia" w:cstheme="minorEastAsia"/>
          <w:color w:val="auto"/>
          <w:kern w:val="1"/>
          <w:sz w:val="24"/>
          <w:szCs w:val="24"/>
          <w:highlight w:val="none"/>
        </w:rPr>
        <w:t>：谈判小组应在符合性评审的基础上对各投标人的谈判响应文件认真阅读，并对采购内容等有关要求进行谈判。</w:t>
      </w:r>
    </w:p>
    <w:p w14:paraId="57E842F6">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① 谈判方案（原投标方案）</w:t>
      </w:r>
    </w:p>
    <w:p w14:paraId="484FB53F">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② 售后服务措施</w:t>
      </w:r>
    </w:p>
    <w:p w14:paraId="175AA170">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③ 综合评定，推荐候选成交单位。</w:t>
      </w:r>
    </w:p>
    <w:p w14:paraId="58818722">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④ 谈判澄清：采购代理机构有权就谈判响应文件中有疑义之处或前后表述不一致的问题，向投标人提出询问或澄清。投标人必须在谈判文件规定的时间内派技术和商务人员进行澄清，有关澄清的内容应以书面形式（包括电传、传真）提交，并由投标人法定代表人或被授权人签名确认。</w:t>
      </w:r>
    </w:p>
    <w:p w14:paraId="559E1849">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（4）第二次谈判报价</w:t>
      </w:r>
    </w:p>
    <w:p w14:paraId="64FD5CB5">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通过资质审查合格，投标人的谈判响应文件及谈判承诺符合谈判文件要求和满足技术、商务需要的，在规定的时间内报出第二次谈判报价。</w:t>
      </w:r>
    </w:p>
    <w:p w14:paraId="4F04555E">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（5）最终评审</w:t>
      </w:r>
    </w:p>
    <w:p w14:paraId="427394F1">
      <w:pPr>
        <w:spacing w:line="360" w:lineRule="auto"/>
        <w:ind w:firstLine="48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14:paraId="57566AC2">
      <w:pPr>
        <w:spacing w:line="360" w:lineRule="auto"/>
        <w:ind w:firstLine="480" w:firstLineChars="200"/>
        <w:outlineLvl w:val="9"/>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color w:val="auto"/>
          <w:kern w:val="1"/>
          <w:sz w:val="24"/>
          <w:szCs w:val="24"/>
          <w:highlight w:val="none"/>
        </w:rPr>
        <w:t>29.3 谈判小组根据</w:t>
      </w:r>
      <w:r>
        <w:rPr>
          <w:rFonts w:hint="eastAsia" w:asciiTheme="minorEastAsia" w:hAnsiTheme="minorEastAsia" w:eastAsiaTheme="minorEastAsia" w:cstheme="minorEastAsia"/>
          <w:color w:val="auto"/>
          <w:sz w:val="24"/>
          <w:szCs w:val="24"/>
          <w:highlight w:val="none"/>
        </w:rPr>
        <w:t>原始谈判记录和谈判结果编写</w:t>
      </w:r>
      <w:r>
        <w:rPr>
          <w:rFonts w:hint="eastAsia" w:asciiTheme="minorEastAsia" w:hAnsiTheme="minorEastAsia" w:eastAsiaTheme="minorEastAsia" w:cstheme="minorEastAsia"/>
          <w:color w:val="auto"/>
          <w:kern w:val="1"/>
          <w:sz w:val="24"/>
          <w:szCs w:val="24"/>
          <w:highlight w:val="none"/>
        </w:rPr>
        <w:t>谈判</w:t>
      </w:r>
      <w:r>
        <w:rPr>
          <w:rFonts w:hint="eastAsia" w:asciiTheme="minorEastAsia" w:hAnsiTheme="minorEastAsia" w:eastAsiaTheme="minorEastAsia" w:cstheme="minorEastAsia"/>
          <w:color w:val="auto"/>
          <w:sz w:val="24"/>
          <w:szCs w:val="24"/>
          <w:highlight w:val="none"/>
        </w:rPr>
        <w:t>结果</w:t>
      </w:r>
      <w:r>
        <w:rPr>
          <w:rFonts w:hint="eastAsia" w:asciiTheme="minorEastAsia" w:hAnsiTheme="minorEastAsia" w:eastAsiaTheme="minorEastAsia" w:cstheme="minorEastAsia"/>
          <w:color w:val="auto"/>
          <w:kern w:val="1"/>
          <w:sz w:val="24"/>
          <w:szCs w:val="24"/>
          <w:highlight w:val="none"/>
        </w:rPr>
        <w:t>报告，报采购人。</w:t>
      </w:r>
    </w:p>
    <w:p w14:paraId="0F40628D">
      <w:pPr>
        <w:spacing w:before="156" w:beforeLines="50" w:after="156" w:afterLines="50"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七、质疑与投诉</w:t>
      </w:r>
    </w:p>
    <w:p w14:paraId="04B64A91">
      <w:pPr>
        <w:spacing w:line="360" w:lineRule="auto"/>
        <w:ind w:firstLine="472" w:firstLineChars="196"/>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30、质疑及投诉</w:t>
      </w:r>
    </w:p>
    <w:p w14:paraId="29E76D89">
      <w:pPr>
        <w:spacing w:line="360" w:lineRule="auto"/>
        <w:ind w:firstLine="472" w:firstLineChars="196"/>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30.1 质疑</w:t>
      </w:r>
    </w:p>
    <w:p w14:paraId="7A7CCCBF">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30097560">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（2）提出质疑的</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应当是参与本项目采购活动的</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w:t>
      </w:r>
    </w:p>
    <w:p w14:paraId="12D80DE0">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（3）潜在</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已依法获取其可质疑的采购文件的，可以对该文件提出质疑。对采购文件提出质疑的，应当在获取采购文件</w:t>
      </w:r>
      <w:r>
        <w:rPr>
          <w:rFonts w:hint="eastAsia" w:asciiTheme="minorEastAsia" w:hAnsiTheme="minorEastAsia" w:eastAsiaTheme="minorEastAsia" w:cstheme="minorEastAsia"/>
          <w:color w:val="auto"/>
          <w:sz w:val="24"/>
          <w:szCs w:val="24"/>
          <w:lang w:val="en-US" w:eastAsia="zh-CN"/>
        </w:rPr>
        <w:t>或者采购文件公告期限届满之日</w:t>
      </w:r>
      <w:r>
        <w:rPr>
          <w:rFonts w:hint="eastAsia" w:asciiTheme="minorEastAsia" w:hAnsiTheme="minorEastAsia" w:eastAsiaTheme="minorEastAsia" w:cstheme="minorEastAsia"/>
          <w:color w:val="auto"/>
          <w:sz w:val="24"/>
          <w:szCs w:val="24"/>
        </w:rPr>
        <w:t>起7个工作日内一次性提出。</w:t>
      </w:r>
    </w:p>
    <w:p w14:paraId="66738864">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提出质疑应当提交质疑函和必要的证明材料，质疑函应包括下列内容：</w:t>
      </w:r>
    </w:p>
    <w:p w14:paraId="3EDBFE14">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① </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的姓名或者名称、地址、邮编、联系人及联系电话；</w:t>
      </w:r>
    </w:p>
    <w:p w14:paraId="6CDCE906">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 质疑项目的名称、编号；</w:t>
      </w:r>
    </w:p>
    <w:p w14:paraId="39714277">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 具体、明确的质疑事项和与质疑事项相关的请求；</w:t>
      </w:r>
    </w:p>
    <w:p w14:paraId="433C5FB6">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 事实依据；</w:t>
      </w:r>
    </w:p>
    <w:p w14:paraId="2E65A910">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 必要的法律依据；</w:t>
      </w:r>
    </w:p>
    <w:p w14:paraId="357344AB">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 提出质疑的日期。</w:t>
      </w:r>
    </w:p>
    <w:p w14:paraId="018076F5">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为自然人的，应当由本人签字；</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为法人或者其他组织的，应当由法定代表人、主要负责人，或者其授权代表签字或者盖章并加盖公章。</w:t>
      </w:r>
    </w:p>
    <w:p w14:paraId="3468620E">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可以委托代理人进行质疑和投诉。其授权委托书应当载明代理人的姓名或者名称、代理事项、具体权限、期限和相关事项。</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为自然人的，应当由本人签字；</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为法人或者其他组织的，应当由法定代表人、主要负责人签字或者盖章并加盖公章。</w:t>
      </w:r>
    </w:p>
    <w:p w14:paraId="662A74C4">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（7）采购人负责投标人质疑答复。采购人委托采购代理机构采购的，采购代理机构在委托授权范围内作出答复。</w:t>
      </w:r>
    </w:p>
    <w:p w14:paraId="22FD2101">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（8）接收质疑函的方式和联系方式：</w:t>
      </w:r>
    </w:p>
    <w:p w14:paraId="6F6C8624">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 接收质疑函的方式：书面递交质疑函纸质版（当面递交）或PDF格式扫描件（发至电子邮箱）</w:t>
      </w:r>
    </w:p>
    <w:p w14:paraId="431732E1">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 联系方式</w:t>
      </w:r>
    </w:p>
    <w:p w14:paraId="70AAABC0">
      <w:pPr>
        <w:spacing w:line="360" w:lineRule="auto"/>
        <w:ind w:firstLine="48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采购代理机构：</w:t>
      </w:r>
      <w:r>
        <w:rPr>
          <w:rFonts w:hint="eastAsia" w:asciiTheme="minorEastAsia" w:hAnsiTheme="minorEastAsia" w:eastAsiaTheme="minorEastAsia" w:cstheme="minorEastAsia"/>
          <w:color w:val="auto"/>
          <w:sz w:val="24"/>
          <w:szCs w:val="24"/>
          <w:lang w:eastAsia="zh-CN"/>
        </w:rPr>
        <w:t>陕安项目管理有限公司</w:t>
      </w:r>
    </w:p>
    <w:p w14:paraId="6E0C770C">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址：陕西省</w:t>
      </w:r>
      <w:r>
        <w:rPr>
          <w:rFonts w:hint="eastAsia" w:asciiTheme="minorEastAsia" w:hAnsiTheme="minorEastAsia" w:eastAsiaTheme="minorEastAsia" w:cstheme="minorEastAsia"/>
          <w:color w:val="auto"/>
          <w:sz w:val="24"/>
          <w:szCs w:val="24"/>
          <w:lang w:eastAsia="zh-CN"/>
        </w:rPr>
        <w:t>榆林市富康路榆溪尚品3号楼1408</w:t>
      </w:r>
      <w:r>
        <w:rPr>
          <w:rFonts w:hint="eastAsia" w:asciiTheme="minorEastAsia" w:hAnsiTheme="minorEastAsia" w:eastAsiaTheme="minorEastAsia" w:cstheme="minorEastAsia"/>
          <w:color w:val="auto"/>
          <w:sz w:val="24"/>
          <w:szCs w:val="24"/>
        </w:rPr>
        <w:t>；</w:t>
      </w:r>
    </w:p>
    <w:p w14:paraId="01FA69A4">
      <w:pPr>
        <w:spacing w:line="360" w:lineRule="auto"/>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 系 人：</w:t>
      </w:r>
      <w:r>
        <w:rPr>
          <w:rFonts w:hint="eastAsia" w:asciiTheme="minorEastAsia" w:hAnsiTheme="minorEastAsia" w:eastAsiaTheme="minorEastAsia" w:cstheme="minorEastAsia"/>
          <w:color w:val="auto"/>
          <w:sz w:val="24"/>
          <w:szCs w:val="24"/>
          <w:lang w:val="en-US" w:eastAsia="zh-CN"/>
        </w:rPr>
        <w:t>姬小凤</w:t>
      </w:r>
    </w:p>
    <w:p w14:paraId="11BE4F48">
      <w:pPr>
        <w:spacing w:line="360" w:lineRule="auto"/>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sz w:val="24"/>
          <w:szCs w:val="24"/>
          <w:lang w:val="en-US" w:eastAsia="zh-CN"/>
        </w:rPr>
        <w:t>13228440603</w:t>
      </w:r>
    </w:p>
    <w:p w14:paraId="271FC00C">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    箱：</w:t>
      </w:r>
      <w:r>
        <w:rPr>
          <w:rFonts w:hint="eastAsia" w:asciiTheme="minorEastAsia" w:hAnsiTheme="minorEastAsia" w:eastAsiaTheme="minorEastAsia" w:cstheme="minorEastAsia"/>
          <w:color w:val="auto"/>
          <w:sz w:val="24"/>
          <w:szCs w:val="24"/>
          <w:lang w:eastAsia="zh-CN"/>
        </w:rPr>
        <w:t>1023891841</w:t>
      </w:r>
      <w:r>
        <w:rPr>
          <w:rFonts w:hint="eastAsia" w:asciiTheme="minorEastAsia" w:hAnsiTheme="minorEastAsia" w:eastAsiaTheme="minorEastAsia" w:cstheme="minorEastAsia"/>
          <w:color w:val="auto"/>
          <w:sz w:val="24"/>
          <w:szCs w:val="24"/>
        </w:rPr>
        <w:t xml:space="preserve">@qq.com  </w:t>
      </w:r>
    </w:p>
    <w:p w14:paraId="1B986F28">
      <w:pPr>
        <w:spacing w:line="360" w:lineRule="auto"/>
        <w:ind w:firstLine="48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30.2 投诉</w:t>
      </w:r>
    </w:p>
    <w:p w14:paraId="26542324">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（1）质疑</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对采购人、采购代理机构的答复不满意，或者采购人、采购代理机构未在规定时间内作出答复的，可以在答复期满后15个工作日内向同级财政部门提起投诉。</w:t>
      </w:r>
    </w:p>
    <w:p w14:paraId="39D5C919">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（2）投诉人投诉时,应当提交投诉书和必要的证明材料，并按照被投诉采购人、采购代理机构（以下简称被投诉人）和与投诉事项有关的投标人数量提供投诉书的副本。投诉书应当包括下列内容：</w:t>
      </w:r>
    </w:p>
    <w:p w14:paraId="657617D6">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 投诉人和被投诉人的姓名或者名称、通讯地址、邮编、联系人及联系电话；</w:t>
      </w:r>
    </w:p>
    <w:p w14:paraId="47C5D967">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 质疑和质疑答复情况说明及相关证明材料；</w:t>
      </w:r>
    </w:p>
    <w:p w14:paraId="55B6132E">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 具体、明确的投诉事项和与投诉事项相关的投诉请求；</w:t>
      </w:r>
    </w:p>
    <w:p w14:paraId="0ECF2BDF">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 事实依据；</w:t>
      </w:r>
    </w:p>
    <w:p w14:paraId="3FFB3B89">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 法律依据；</w:t>
      </w:r>
    </w:p>
    <w:p w14:paraId="5CEC48FF">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 提起投诉的日期。</w:t>
      </w:r>
    </w:p>
    <w:p w14:paraId="4E41C52F">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（3）投诉人为自然人的，应当由本人签字；投诉人为法人或者其他组织的，应当由法定代表人、主要负责人，或者其授权代表签字或者盖章，并加盖公章。</w:t>
      </w:r>
    </w:p>
    <w:p w14:paraId="653DEC99">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（4）投诉人提起投诉应当符合下列条件：</w:t>
      </w:r>
    </w:p>
    <w:p w14:paraId="6C0E6DB0">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 提起投诉前已依法进行质疑；</w:t>
      </w:r>
    </w:p>
    <w:p w14:paraId="3DBB66B3">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 投诉书内容符合《政府采购质疑和投诉办法》（财政部令第94号令）的规定；</w:t>
      </w:r>
    </w:p>
    <w:p w14:paraId="3307DE4B">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 在投诉有效期限内提起投诉；</w:t>
      </w:r>
    </w:p>
    <w:p w14:paraId="055110CB">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 同一投诉事项未经财政部门投诉处理；</w:t>
      </w:r>
    </w:p>
    <w:p w14:paraId="53FF97C3">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 财政部规定的其他条件。</w:t>
      </w:r>
    </w:p>
    <w:p w14:paraId="77F423EE">
      <w:pPr>
        <w:spacing w:line="360" w:lineRule="auto"/>
        <w:ind w:firstLine="480"/>
        <w:outlineLvl w:val="9"/>
        <w:rPr>
          <w:rFonts w:hint="eastAsia" w:asciiTheme="minorEastAsia" w:hAnsiTheme="minorEastAsia" w:eastAsiaTheme="minorEastAsia" w:cstheme="minorEastAsia"/>
          <w:b/>
          <w:bCs/>
          <w:color w:val="auto"/>
          <w:sz w:val="24"/>
          <w:szCs w:val="24"/>
          <w:highlight w:val="none"/>
          <w:lang w:val="zh-CN"/>
        </w:rPr>
        <w:sectPr>
          <w:pgSz w:w="11900" w:h="16838"/>
          <w:pgMar w:top="1429" w:right="1417" w:bottom="1417" w:left="1417" w:header="850" w:footer="850" w:gutter="0"/>
          <w:pgNumType w:fmt="decimal"/>
          <w:cols w:space="720" w:num="1"/>
          <w:docGrid w:linePitch="326" w:charSpace="0"/>
        </w:sect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投诉的事项不得超出已质疑事项的范围，但基于质疑答复内容提出的投诉事项除外。</w:t>
      </w:r>
      <w:bookmarkEnd w:id="22"/>
      <w:bookmarkEnd w:id="23"/>
      <w:r>
        <w:rPr>
          <w:rFonts w:hint="eastAsia" w:asciiTheme="minorEastAsia" w:hAnsiTheme="minorEastAsia" w:eastAsiaTheme="minorEastAsia" w:cstheme="minorEastAsia"/>
          <w:b/>
          <w:bCs/>
          <w:color w:val="auto"/>
          <w:sz w:val="24"/>
          <w:szCs w:val="24"/>
          <w:highlight w:val="none"/>
          <w:lang w:val="zh-CN"/>
        </w:rPr>
        <w:t xml:space="preserve"> </w:t>
      </w:r>
    </w:p>
    <w:p w14:paraId="52246D61">
      <w:pPr>
        <w:pStyle w:val="2"/>
        <w:jc w:val="center"/>
        <w:outlineLvl w:val="0"/>
        <w:rPr>
          <w:rFonts w:hint="eastAsia" w:asciiTheme="minorEastAsia" w:hAnsiTheme="minorEastAsia" w:eastAsiaTheme="minorEastAsia" w:cstheme="minorEastAsia"/>
          <w:color w:val="auto"/>
          <w:sz w:val="48"/>
          <w:szCs w:val="48"/>
          <w:highlight w:val="none"/>
        </w:rPr>
      </w:pPr>
      <w:bookmarkStart w:id="136" w:name="_Toc2281"/>
      <w:r>
        <w:rPr>
          <w:rFonts w:hint="eastAsia" w:asciiTheme="minorEastAsia" w:hAnsiTheme="minorEastAsia" w:eastAsiaTheme="minorEastAsia" w:cstheme="minorEastAsia"/>
          <w:b/>
          <w:bCs/>
          <w:color w:val="auto"/>
          <w:sz w:val="36"/>
          <w:szCs w:val="36"/>
          <w:highlight w:val="none"/>
          <w:lang w:val="en-US" w:eastAsia="zh-CN"/>
        </w:rPr>
        <w:t xml:space="preserve">第四章  </w:t>
      </w:r>
      <w:r>
        <w:rPr>
          <w:rFonts w:hint="eastAsia" w:asciiTheme="minorEastAsia" w:hAnsiTheme="minorEastAsia" w:eastAsiaTheme="minorEastAsia" w:cstheme="minorEastAsia"/>
          <w:b/>
          <w:bCs/>
          <w:color w:val="auto"/>
          <w:kern w:val="2"/>
          <w:sz w:val="36"/>
          <w:szCs w:val="36"/>
          <w:highlight w:val="none"/>
        </w:rPr>
        <w:t>采购内容及</w:t>
      </w:r>
      <w:r>
        <w:rPr>
          <w:rFonts w:hint="eastAsia" w:asciiTheme="minorEastAsia" w:hAnsiTheme="minorEastAsia" w:eastAsiaTheme="minorEastAsia" w:cstheme="minorEastAsia"/>
          <w:b/>
          <w:bCs/>
          <w:color w:val="auto"/>
          <w:kern w:val="2"/>
          <w:sz w:val="36"/>
          <w:szCs w:val="36"/>
          <w:highlight w:val="none"/>
          <w:lang w:eastAsia="zh-CN"/>
        </w:rPr>
        <w:t>技术</w:t>
      </w:r>
      <w:r>
        <w:rPr>
          <w:rFonts w:hint="eastAsia" w:asciiTheme="minorEastAsia" w:hAnsiTheme="minorEastAsia" w:eastAsiaTheme="minorEastAsia" w:cstheme="minorEastAsia"/>
          <w:b/>
          <w:bCs/>
          <w:color w:val="auto"/>
          <w:kern w:val="2"/>
          <w:sz w:val="36"/>
          <w:szCs w:val="36"/>
          <w:highlight w:val="none"/>
        </w:rPr>
        <w:t>要求</w:t>
      </w:r>
      <w:bookmarkEnd w:id="136"/>
    </w:p>
    <w:p w14:paraId="2A5BAF66">
      <w:pPr>
        <w:outlineLvl w:val="9"/>
        <w:rPr>
          <w:color w:val="auto"/>
        </w:rPr>
      </w:pPr>
    </w:p>
    <w:p w14:paraId="5D19B011">
      <w:pPr>
        <w:outlineLvl w:val="9"/>
        <w:rPr>
          <w:color w:val="auto"/>
        </w:rPr>
      </w:pPr>
    </w:p>
    <w:tbl>
      <w:tblPr>
        <w:tblStyle w:val="25"/>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33"/>
        <w:gridCol w:w="3717"/>
        <w:gridCol w:w="1167"/>
        <w:gridCol w:w="1233"/>
        <w:gridCol w:w="1018"/>
      </w:tblGrid>
      <w:tr w14:paraId="7AAC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24" w:type="dxa"/>
            <w:vAlign w:val="center"/>
          </w:tcPr>
          <w:p w14:paraId="0E1F2FC0">
            <w:pPr>
              <w:pStyle w:val="11"/>
              <w:ind w:left="0" w:leftChars="0" w:firstLine="0" w:firstLineChars="0"/>
              <w:jc w:val="center"/>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序号</w:t>
            </w:r>
          </w:p>
        </w:tc>
        <w:tc>
          <w:tcPr>
            <w:tcW w:w="1533" w:type="dxa"/>
            <w:vAlign w:val="center"/>
          </w:tcPr>
          <w:p w14:paraId="5D96EAED">
            <w:pPr>
              <w:pStyle w:val="11"/>
              <w:ind w:left="0" w:leftChars="0" w:firstLine="0" w:firstLineChars="0"/>
              <w:jc w:val="center"/>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名称</w:t>
            </w:r>
          </w:p>
        </w:tc>
        <w:tc>
          <w:tcPr>
            <w:tcW w:w="3717" w:type="dxa"/>
            <w:vAlign w:val="center"/>
          </w:tcPr>
          <w:p w14:paraId="7A64B2F0">
            <w:pPr>
              <w:pStyle w:val="11"/>
              <w:ind w:left="0" w:leftChars="0" w:firstLine="0" w:firstLineChars="0"/>
              <w:jc w:val="center"/>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主要技术参数</w:t>
            </w:r>
          </w:p>
        </w:tc>
        <w:tc>
          <w:tcPr>
            <w:tcW w:w="1167" w:type="dxa"/>
            <w:vAlign w:val="center"/>
          </w:tcPr>
          <w:p w14:paraId="6230FEF6">
            <w:pPr>
              <w:pStyle w:val="11"/>
              <w:ind w:left="0" w:leftChars="0" w:firstLine="0" w:firstLineChars="0"/>
              <w:jc w:val="center"/>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单位</w:t>
            </w:r>
          </w:p>
        </w:tc>
        <w:tc>
          <w:tcPr>
            <w:tcW w:w="1233" w:type="dxa"/>
            <w:vAlign w:val="center"/>
          </w:tcPr>
          <w:p w14:paraId="0C44D8BE">
            <w:pPr>
              <w:pStyle w:val="11"/>
              <w:ind w:left="0" w:leftChars="0" w:firstLine="0" w:firstLineChars="0"/>
              <w:jc w:val="center"/>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w:t>
            </w:r>
          </w:p>
        </w:tc>
        <w:tc>
          <w:tcPr>
            <w:tcW w:w="1018" w:type="dxa"/>
            <w:vAlign w:val="center"/>
          </w:tcPr>
          <w:p w14:paraId="04F478A0">
            <w:pPr>
              <w:pStyle w:val="11"/>
              <w:ind w:left="0" w:leftChars="0" w:firstLine="0" w:firstLineChars="0"/>
              <w:jc w:val="center"/>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w:t>
            </w:r>
          </w:p>
        </w:tc>
      </w:tr>
      <w:tr w14:paraId="0738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824" w:type="dxa"/>
            <w:vAlign w:val="center"/>
          </w:tcPr>
          <w:p w14:paraId="19E1369A">
            <w:pPr>
              <w:pStyle w:val="11"/>
              <w:ind w:left="0" w:leftChars="0" w:firstLine="0" w:firstLineChars="0"/>
              <w:jc w:val="center"/>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533" w:type="dxa"/>
            <w:vAlign w:val="center"/>
          </w:tcPr>
          <w:p w14:paraId="070DC1D3">
            <w:pPr>
              <w:pStyle w:val="11"/>
              <w:ind w:left="0" w:leftChars="0" w:firstLine="0" w:firstLineChars="0"/>
              <w:jc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黄芪种子</w:t>
            </w:r>
          </w:p>
        </w:tc>
        <w:tc>
          <w:tcPr>
            <w:tcW w:w="3717" w:type="dxa"/>
            <w:vAlign w:val="center"/>
          </w:tcPr>
          <w:p w14:paraId="2ED5085E">
            <w:pPr>
              <w:pStyle w:val="11"/>
              <w:ind w:left="0" w:leftChars="0" w:firstLine="0" w:firstLineChars="0"/>
              <w:jc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纯度:85%以上;净度90%以上;发芽率:50%以上。</w:t>
            </w:r>
          </w:p>
        </w:tc>
        <w:tc>
          <w:tcPr>
            <w:tcW w:w="1167" w:type="dxa"/>
            <w:vAlign w:val="center"/>
          </w:tcPr>
          <w:p w14:paraId="3177A470">
            <w:pPr>
              <w:pStyle w:val="11"/>
              <w:ind w:left="0" w:leftChars="0" w:firstLine="0" w:firstLineChars="0"/>
              <w:jc w:val="center"/>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公斤</w:t>
            </w:r>
          </w:p>
        </w:tc>
        <w:tc>
          <w:tcPr>
            <w:tcW w:w="1233" w:type="dxa"/>
            <w:vAlign w:val="center"/>
          </w:tcPr>
          <w:p w14:paraId="027E5404">
            <w:pPr>
              <w:pStyle w:val="11"/>
              <w:ind w:left="0" w:leftChars="0" w:firstLine="0" w:firstLineChars="0"/>
              <w:jc w:val="center"/>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14379</w:t>
            </w:r>
          </w:p>
        </w:tc>
        <w:tc>
          <w:tcPr>
            <w:tcW w:w="1018" w:type="dxa"/>
            <w:vAlign w:val="center"/>
          </w:tcPr>
          <w:p w14:paraId="29E9D4FF">
            <w:pPr>
              <w:pStyle w:val="11"/>
              <w:ind w:left="0" w:leftChars="0" w:firstLine="0" w:firstLineChars="0"/>
              <w:jc w:val="center"/>
              <w:outlineLvl w:val="9"/>
              <w:rPr>
                <w:rFonts w:hint="eastAsia" w:ascii="宋体" w:hAnsi="宋体" w:eastAsia="宋体" w:cs="宋体"/>
                <w:b w:val="0"/>
                <w:bCs w:val="0"/>
                <w:color w:val="auto"/>
                <w:sz w:val="24"/>
                <w:szCs w:val="24"/>
                <w:lang w:val="en-US" w:eastAsia="zh-CN"/>
              </w:rPr>
            </w:pPr>
          </w:p>
        </w:tc>
      </w:tr>
    </w:tbl>
    <w:p w14:paraId="3653A6FE">
      <w:pPr>
        <w:pStyle w:val="11"/>
        <w:ind w:left="0" w:leftChars="0" w:firstLine="0" w:firstLineChars="0"/>
        <w:outlineLvl w:val="9"/>
        <w:rPr>
          <w:rFonts w:hint="eastAsia" w:asciiTheme="minorEastAsia" w:hAnsiTheme="minorEastAsia" w:eastAsiaTheme="minorEastAsia" w:cstheme="minorEastAsia"/>
          <w:color w:val="auto"/>
          <w:sz w:val="24"/>
          <w:szCs w:val="24"/>
          <w:highlight w:val="none"/>
        </w:rPr>
      </w:pPr>
    </w:p>
    <w:p w14:paraId="7B638C05">
      <w:pPr>
        <w:pStyle w:val="11"/>
        <w:spacing w:line="360" w:lineRule="auto"/>
        <w:ind w:left="0" w:leftChars="0" w:firstLine="0" w:firstLineChars="0"/>
        <w:outlineLvl w:val="9"/>
        <w:rPr>
          <w:rFonts w:hint="eastAsia" w:asciiTheme="minorEastAsia" w:hAnsiTheme="minorEastAsia" w:eastAsiaTheme="minorEastAsia" w:cstheme="minorEastAsia"/>
          <w:color w:val="auto"/>
          <w:kern w:val="2"/>
          <w:sz w:val="24"/>
          <w:szCs w:val="24"/>
          <w:highlight w:val="none"/>
          <w:lang w:val="en-US" w:eastAsia="zh-CN" w:bidi="ar-SA"/>
        </w:rPr>
      </w:pPr>
    </w:p>
    <w:p w14:paraId="68469108">
      <w:pPr>
        <w:rPr>
          <w:rFonts w:hint="eastAsia" w:asciiTheme="minorEastAsia" w:hAnsiTheme="minorEastAsia" w:eastAsiaTheme="minorEastAsia" w:cstheme="minorEastAsia"/>
          <w:b/>
          <w:bCs/>
          <w:color w:val="auto"/>
          <w:sz w:val="36"/>
          <w:szCs w:val="36"/>
          <w:highlight w:val="none"/>
          <w:lang w:val="en-US" w:eastAsia="zh-CN"/>
        </w:rPr>
      </w:pPr>
      <w:bookmarkStart w:id="137" w:name="_Toc20973"/>
      <w:r>
        <w:rPr>
          <w:rFonts w:hint="eastAsia" w:asciiTheme="minorEastAsia" w:hAnsiTheme="minorEastAsia" w:eastAsiaTheme="minorEastAsia" w:cstheme="minorEastAsia"/>
          <w:b/>
          <w:bCs/>
          <w:color w:val="auto"/>
          <w:sz w:val="36"/>
          <w:szCs w:val="36"/>
          <w:highlight w:val="none"/>
          <w:lang w:val="en-US" w:eastAsia="zh-CN"/>
        </w:rPr>
        <w:br w:type="page"/>
      </w:r>
    </w:p>
    <w:p w14:paraId="1D4F867B">
      <w:pPr>
        <w:numPr>
          <w:ilvl w:val="0"/>
          <w:numId w:val="0"/>
        </w:numPr>
        <w:autoSpaceDE w:val="0"/>
        <w:autoSpaceDN w:val="0"/>
        <w:snapToGrid w:val="0"/>
        <w:spacing w:line="360" w:lineRule="auto"/>
        <w:ind w:leftChars="0"/>
        <w:jc w:val="center"/>
        <w:outlineLvl w:val="0"/>
        <w:rPr>
          <w:rFonts w:hint="eastAsia" w:asciiTheme="minorEastAsia" w:hAnsiTheme="minorEastAsia" w:eastAsiaTheme="minorEastAsia" w:cstheme="minorEastAsia"/>
          <w:b/>
          <w:bCs/>
          <w:color w:val="auto"/>
          <w:sz w:val="36"/>
          <w:szCs w:val="36"/>
          <w:highlight w:val="none"/>
          <w:lang w:val="zh-CN"/>
        </w:rPr>
      </w:pPr>
      <w:bookmarkStart w:id="138" w:name="_Toc1707"/>
      <w:r>
        <w:rPr>
          <w:rFonts w:hint="eastAsia" w:asciiTheme="minorEastAsia" w:hAnsiTheme="minorEastAsia" w:eastAsiaTheme="minorEastAsia" w:cstheme="minorEastAsia"/>
          <w:b/>
          <w:bCs/>
          <w:color w:val="auto"/>
          <w:sz w:val="36"/>
          <w:szCs w:val="36"/>
          <w:highlight w:val="none"/>
          <w:lang w:val="en-US" w:eastAsia="zh-CN"/>
        </w:rPr>
        <w:t xml:space="preserve">第五章  </w:t>
      </w:r>
      <w:r>
        <w:rPr>
          <w:rFonts w:hint="eastAsia" w:asciiTheme="minorEastAsia" w:hAnsiTheme="minorEastAsia" w:eastAsiaTheme="minorEastAsia" w:cstheme="minorEastAsia"/>
          <w:b/>
          <w:bCs/>
          <w:color w:val="auto"/>
          <w:sz w:val="36"/>
          <w:szCs w:val="36"/>
          <w:highlight w:val="none"/>
          <w:lang w:val="zh-CN"/>
        </w:rPr>
        <w:t>商务条款</w:t>
      </w:r>
      <w:bookmarkEnd w:id="137"/>
      <w:bookmarkEnd w:id="138"/>
    </w:p>
    <w:p w14:paraId="37A6B43C">
      <w:pPr>
        <w:pStyle w:val="2"/>
        <w:widowControl w:val="0"/>
        <w:numPr>
          <w:ilvl w:val="0"/>
          <w:numId w:val="0"/>
        </w:numPr>
        <w:spacing w:after="120"/>
        <w:jc w:val="both"/>
        <w:outlineLvl w:val="9"/>
        <w:rPr>
          <w:rFonts w:hint="eastAsia" w:asciiTheme="minorEastAsia" w:hAnsiTheme="minorEastAsia" w:eastAsiaTheme="minorEastAsia" w:cstheme="minorEastAsia"/>
          <w:color w:val="auto"/>
          <w:highlight w:val="none"/>
          <w:lang w:val="zh-CN"/>
        </w:rPr>
      </w:pPr>
    </w:p>
    <w:p w14:paraId="504899F4">
      <w:pPr>
        <w:spacing w:line="360" w:lineRule="auto"/>
        <w:outlineLvl w:val="9"/>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rPr>
        <w:t>一、</w:t>
      </w:r>
      <w:r>
        <w:rPr>
          <w:rFonts w:hint="eastAsia" w:asciiTheme="minorEastAsia" w:hAnsiTheme="minorEastAsia" w:eastAsiaTheme="minorEastAsia" w:cstheme="minorEastAsia"/>
          <w:color w:val="auto"/>
          <w:sz w:val="24"/>
          <w:szCs w:val="32"/>
          <w:highlight w:val="none"/>
          <w:lang w:eastAsia="zh-CN"/>
        </w:rPr>
        <w:t>交货期、质保期</w:t>
      </w:r>
    </w:p>
    <w:p w14:paraId="17DAD040">
      <w:pPr>
        <w:spacing w:line="360" w:lineRule="auto"/>
        <w:ind w:firstLine="480" w:firstLineChars="200"/>
        <w:outlineLvl w:val="9"/>
        <w:rPr>
          <w:rFonts w:hint="eastAsia" w:asciiTheme="minorEastAsia" w:hAnsiTheme="minorEastAsia" w:eastAsiaTheme="minorEastAsia" w:cstheme="minorEastAsia"/>
          <w:b w:val="0"/>
          <w:bCs w:val="0"/>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rPr>
        <w:t>1、</w:t>
      </w:r>
      <w:r>
        <w:rPr>
          <w:rFonts w:hint="eastAsia" w:asciiTheme="minorEastAsia" w:hAnsiTheme="minorEastAsia" w:eastAsiaTheme="minorEastAsia" w:cstheme="minorEastAsia"/>
          <w:b w:val="0"/>
          <w:bCs w:val="0"/>
          <w:color w:val="auto"/>
          <w:sz w:val="24"/>
          <w:szCs w:val="32"/>
          <w:highlight w:val="none"/>
          <w:lang w:eastAsia="zh-CN"/>
        </w:rPr>
        <w:t>交货期：</w:t>
      </w:r>
      <w:r>
        <w:rPr>
          <w:rFonts w:hint="eastAsia" w:ascii="宋体" w:hAnsi="宋体" w:cs="宋体"/>
          <w:color w:val="auto"/>
          <w:sz w:val="24"/>
          <w:szCs w:val="24"/>
          <w:highlight w:val="none"/>
          <w:lang w:val="en-US" w:eastAsia="zh-CN"/>
        </w:rPr>
        <w:t xml:space="preserve">合同签订后15天完成交货 </w:t>
      </w:r>
    </w:p>
    <w:p w14:paraId="132D334A">
      <w:pPr>
        <w:spacing w:line="360" w:lineRule="auto"/>
        <w:ind w:firstLine="480" w:firstLineChars="200"/>
        <w:outlineLvl w:val="9"/>
        <w:rPr>
          <w:rFonts w:hint="eastAsia" w:asciiTheme="minorEastAsia" w:hAnsiTheme="minorEastAsia" w:eastAsiaTheme="minorEastAsia" w:cstheme="minorEastAsia"/>
          <w:b w:val="0"/>
          <w:bCs w:val="0"/>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rPr>
        <w:t>2、</w:t>
      </w:r>
      <w:r>
        <w:rPr>
          <w:rFonts w:hint="eastAsia" w:asciiTheme="minorEastAsia" w:hAnsiTheme="minorEastAsia" w:eastAsiaTheme="minorEastAsia" w:cstheme="minorEastAsia"/>
          <w:color w:val="auto"/>
          <w:sz w:val="24"/>
          <w:szCs w:val="32"/>
          <w:highlight w:val="none"/>
          <w:lang w:val="en-US" w:eastAsia="zh-CN"/>
        </w:rPr>
        <w:t>交货安装地点</w:t>
      </w:r>
      <w:r>
        <w:rPr>
          <w:rFonts w:hint="eastAsia" w:asciiTheme="minorEastAsia" w:hAnsiTheme="minorEastAsia" w:eastAsiaTheme="minorEastAsia" w:cstheme="minorEastAsia"/>
          <w:b w:val="0"/>
          <w:bCs w:val="0"/>
          <w:color w:val="auto"/>
          <w:sz w:val="24"/>
          <w:szCs w:val="32"/>
          <w:highlight w:val="none"/>
          <w:lang w:eastAsia="zh-CN"/>
        </w:rPr>
        <w:t>：</w:t>
      </w:r>
      <w:r>
        <w:rPr>
          <w:rFonts w:hint="eastAsia" w:asciiTheme="minorEastAsia" w:hAnsiTheme="minorEastAsia" w:eastAsiaTheme="minorEastAsia" w:cstheme="minorEastAsia"/>
          <w:b w:val="0"/>
          <w:bCs w:val="0"/>
          <w:color w:val="auto"/>
          <w:sz w:val="24"/>
          <w:szCs w:val="32"/>
          <w:highlight w:val="none"/>
          <w:lang w:val="en-US" w:eastAsia="zh-CN"/>
        </w:rPr>
        <w:t>子洲县农业农村局</w:t>
      </w:r>
      <w:r>
        <w:rPr>
          <w:rFonts w:hint="eastAsia" w:asciiTheme="minorEastAsia" w:hAnsiTheme="minorEastAsia" w:eastAsiaTheme="minorEastAsia" w:cstheme="minorEastAsia"/>
          <w:b w:val="0"/>
          <w:bCs w:val="0"/>
          <w:color w:val="auto"/>
          <w:sz w:val="24"/>
          <w:szCs w:val="32"/>
          <w:highlight w:val="none"/>
          <w:lang w:eastAsia="zh-CN"/>
        </w:rPr>
        <w:t>指定地点。</w:t>
      </w:r>
    </w:p>
    <w:p w14:paraId="40AE2242">
      <w:pPr>
        <w:spacing w:line="360" w:lineRule="auto"/>
        <w:ind w:firstLine="480" w:firstLineChars="200"/>
        <w:outlineLvl w:val="9"/>
        <w:rPr>
          <w:rFonts w:hint="default" w:asciiTheme="minorEastAsia" w:hAnsiTheme="minorEastAsia" w:eastAsiaTheme="minorEastAsia" w:cstheme="minorEastAsia"/>
          <w:b w:val="0"/>
          <w:bCs w:val="0"/>
          <w:color w:val="auto"/>
          <w:sz w:val="24"/>
          <w:szCs w:val="32"/>
          <w:highlight w:val="none"/>
          <w:lang w:val="en-US" w:eastAsia="zh-CN"/>
        </w:rPr>
      </w:pPr>
      <w:r>
        <w:rPr>
          <w:rFonts w:hint="eastAsia" w:asciiTheme="minorEastAsia" w:hAnsiTheme="minorEastAsia" w:eastAsiaTheme="minorEastAsia" w:cstheme="minorEastAsia"/>
          <w:b w:val="0"/>
          <w:bCs w:val="0"/>
          <w:color w:val="auto"/>
          <w:sz w:val="24"/>
          <w:szCs w:val="32"/>
          <w:highlight w:val="none"/>
          <w:lang w:val="en-US" w:eastAsia="zh-CN"/>
        </w:rPr>
        <w:t>3、质保期：一个生产周期</w:t>
      </w:r>
    </w:p>
    <w:p w14:paraId="0CBFBD4B">
      <w:pPr>
        <w:spacing w:line="360" w:lineRule="auto"/>
        <w:outlineLvl w:val="9"/>
        <w:rPr>
          <w:rFonts w:hint="eastAsia" w:asciiTheme="minorEastAsia" w:hAnsiTheme="minorEastAsia" w:eastAsiaTheme="minorEastAsia" w:cstheme="minorEastAsia"/>
          <w:color w:val="auto"/>
          <w:sz w:val="24"/>
          <w:szCs w:val="32"/>
          <w:highlight w:val="none"/>
        </w:rPr>
      </w:pPr>
      <w:bookmarkStart w:id="139" w:name="_Toc167714038"/>
      <w:bookmarkStart w:id="140" w:name="_Toc167712840"/>
      <w:bookmarkStart w:id="141" w:name="_Toc167715235"/>
      <w:r>
        <w:rPr>
          <w:rFonts w:hint="eastAsia" w:asciiTheme="minorEastAsia" w:hAnsiTheme="minorEastAsia" w:eastAsiaTheme="minorEastAsia" w:cstheme="minorEastAsia"/>
          <w:color w:val="auto"/>
          <w:sz w:val="24"/>
          <w:szCs w:val="32"/>
          <w:highlight w:val="none"/>
        </w:rPr>
        <w:t>二、合同价款</w:t>
      </w:r>
    </w:p>
    <w:p w14:paraId="2E67679F">
      <w:pPr>
        <w:spacing w:line="360" w:lineRule="auto"/>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报价包含完成本次采购所要求的服务且验收合格的所有费用。</w:t>
      </w:r>
    </w:p>
    <w:p w14:paraId="0D4D403B">
      <w:pPr>
        <w:spacing w:line="360" w:lineRule="auto"/>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2、合同总价一次包死，不受市场价变化的影响。</w:t>
      </w:r>
    </w:p>
    <w:bookmarkEnd w:id="139"/>
    <w:bookmarkEnd w:id="140"/>
    <w:bookmarkEnd w:id="141"/>
    <w:p w14:paraId="7699C158">
      <w:pPr>
        <w:spacing w:line="360" w:lineRule="auto"/>
        <w:outlineLvl w:val="9"/>
        <w:rPr>
          <w:rFonts w:hint="eastAsia" w:asciiTheme="minorEastAsia" w:hAnsiTheme="minorEastAsia" w:eastAsiaTheme="minorEastAsia" w:cstheme="minorEastAsia"/>
          <w:color w:val="auto"/>
          <w:sz w:val="24"/>
          <w:szCs w:val="32"/>
          <w:highlight w:val="none"/>
        </w:rPr>
      </w:pPr>
      <w:bookmarkStart w:id="142" w:name="_Toc167715241"/>
      <w:bookmarkStart w:id="143" w:name="_Toc167712846"/>
      <w:bookmarkStart w:id="144" w:name="_Toc167714044"/>
      <w:r>
        <w:rPr>
          <w:rFonts w:hint="eastAsia" w:asciiTheme="minorEastAsia" w:hAnsiTheme="minorEastAsia" w:eastAsiaTheme="minorEastAsia" w:cstheme="minorEastAsia"/>
          <w:color w:val="auto"/>
          <w:sz w:val="24"/>
          <w:szCs w:val="32"/>
          <w:highlight w:val="none"/>
        </w:rPr>
        <w:t>三、款项结算</w:t>
      </w:r>
    </w:p>
    <w:p w14:paraId="7CFE5E63">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宋体" w:hAnsi="宋体" w:eastAsia="宋体" w:cs="宋体"/>
          <w:b/>
          <w:bCs/>
          <w:color w:val="auto"/>
          <w:spacing w:val="0"/>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1、付款方式：</w:t>
      </w:r>
      <w:bookmarkStart w:id="145" w:name="_Toc32220"/>
      <w:bookmarkStart w:id="146" w:name="_Toc7361"/>
      <w:r>
        <w:rPr>
          <w:rFonts w:hint="eastAsia" w:asciiTheme="minorEastAsia" w:hAnsiTheme="minorEastAsia" w:eastAsiaTheme="minorEastAsia" w:cstheme="minorEastAsia"/>
          <w:color w:val="auto"/>
          <w:sz w:val="24"/>
          <w:highlight w:val="none"/>
          <w:lang w:val="en-US" w:eastAsia="zh-CN"/>
        </w:rPr>
        <w:t>种子质量验收合格</w:t>
      </w:r>
      <w:r>
        <w:rPr>
          <w:rFonts w:hint="eastAsia" w:ascii="宋体" w:hAnsi="宋体" w:eastAsia="宋体" w:cs="宋体"/>
          <w:b w:val="0"/>
          <w:bCs w:val="0"/>
          <w:color w:val="auto"/>
          <w:spacing w:val="0"/>
          <w:kern w:val="2"/>
          <w:sz w:val="24"/>
          <w:szCs w:val="24"/>
          <w:highlight w:val="none"/>
          <w:lang w:val="en-US" w:eastAsia="zh-CN" w:bidi="ar-SA"/>
        </w:rPr>
        <w:t>支付合同总额的</w:t>
      </w:r>
      <w:r>
        <w:rPr>
          <w:rFonts w:hint="eastAsia" w:ascii="宋体" w:hAnsi="宋体" w:cs="宋体"/>
          <w:b w:val="0"/>
          <w:bCs w:val="0"/>
          <w:color w:val="auto"/>
          <w:spacing w:val="0"/>
          <w:kern w:val="2"/>
          <w:sz w:val="24"/>
          <w:szCs w:val="24"/>
          <w:highlight w:val="none"/>
          <w:lang w:val="en-US" w:eastAsia="zh-CN" w:bidi="ar-SA"/>
        </w:rPr>
        <w:t>3</w:t>
      </w:r>
      <w:r>
        <w:rPr>
          <w:rFonts w:hint="eastAsia" w:ascii="宋体" w:hAnsi="宋体" w:eastAsia="宋体" w:cs="宋体"/>
          <w:b w:val="0"/>
          <w:bCs w:val="0"/>
          <w:color w:val="auto"/>
          <w:spacing w:val="0"/>
          <w:kern w:val="2"/>
          <w:sz w:val="24"/>
          <w:szCs w:val="24"/>
          <w:highlight w:val="none"/>
          <w:lang w:val="en-US" w:eastAsia="zh-CN" w:bidi="ar-SA"/>
        </w:rPr>
        <w:t>0%</w:t>
      </w:r>
      <w:r>
        <w:rPr>
          <w:rFonts w:hint="eastAsia" w:ascii="宋体" w:hAnsi="宋体" w:cs="宋体"/>
          <w:b w:val="0"/>
          <w:bCs w:val="0"/>
          <w:color w:val="auto"/>
          <w:spacing w:val="0"/>
          <w:kern w:val="2"/>
          <w:sz w:val="24"/>
          <w:szCs w:val="24"/>
          <w:highlight w:val="none"/>
          <w:lang w:val="en-US" w:eastAsia="zh-CN" w:bidi="ar-SA"/>
        </w:rPr>
        <w:t>，剩余资金项目实施完成后一次性付清。</w:t>
      </w:r>
    </w:p>
    <w:bookmarkEnd w:id="145"/>
    <w:bookmarkEnd w:id="146"/>
    <w:p w14:paraId="6CE2A5ED">
      <w:pPr>
        <w:spacing w:line="360" w:lineRule="auto"/>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2"/>
          <w:highlight w:val="none"/>
        </w:rPr>
        <w:t>2、结算方式：按照国库集中支付有关规定执</w:t>
      </w:r>
      <w:r>
        <w:rPr>
          <w:rFonts w:hint="eastAsia" w:asciiTheme="minorEastAsia" w:hAnsiTheme="minorEastAsia" w:eastAsiaTheme="minorEastAsia" w:cstheme="minorEastAsia"/>
          <w:color w:val="auto"/>
          <w:sz w:val="24"/>
          <w:highlight w:val="none"/>
        </w:rPr>
        <w:t>行，发票开采购人。</w:t>
      </w:r>
    </w:p>
    <w:p w14:paraId="4D195F9B">
      <w:pPr>
        <w:spacing w:line="360" w:lineRule="auto"/>
        <w:outlineLvl w:val="9"/>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四、验收</w:t>
      </w:r>
    </w:p>
    <w:bookmarkEnd w:id="142"/>
    <w:bookmarkEnd w:id="143"/>
    <w:bookmarkEnd w:id="144"/>
    <w:p w14:paraId="5EF2E246">
      <w:pPr>
        <w:spacing w:line="360" w:lineRule="auto"/>
        <w:ind w:firstLine="480" w:firstLineChars="200"/>
        <w:outlineLvl w:val="9"/>
        <w:rPr>
          <w:rFonts w:hint="eastAsia" w:asciiTheme="minorEastAsia" w:hAnsiTheme="minorEastAsia" w:eastAsiaTheme="minorEastAsia" w:cstheme="minorEastAsia"/>
          <w:color w:val="auto"/>
          <w:sz w:val="24"/>
          <w:highlight w:val="none"/>
          <w:lang w:val="en-US" w:eastAsia="zh-CN"/>
        </w:rPr>
      </w:pPr>
      <w:bookmarkStart w:id="147" w:name="_Toc167715244"/>
      <w:bookmarkStart w:id="148" w:name="_Toc167714047"/>
      <w:bookmarkStart w:id="149" w:name="_Toc167712849"/>
      <w:r>
        <w:rPr>
          <w:rFonts w:hint="eastAsia" w:asciiTheme="minorEastAsia" w:hAnsiTheme="minorEastAsia" w:eastAsiaTheme="minorEastAsia" w:cstheme="minorEastAsia"/>
          <w:color w:val="auto"/>
          <w:sz w:val="24"/>
          <w:highlight w:val="none"/>
          <w:lang w:val="en-US" w:eastAsia="zh-CN"/>
        </w:rPr>
        <w:t xml:space="preserve">按照采购合同的约定和现行国家标准、行业标准以及企业标准对每一项技术、服务、安全标准的履约情况进行确认。项目由采购方组织，邀请省库专家和监督单位与采购方共同验收，验收合格后由监督方出具验收证明。验收所产生的费用由中标人承担。                             </w:t>
      </w:r>
    </w:p>
    <w:p w14:paraId="2F14996C">
      <w:pPr>
        <w:spacing w:line="360" w:lineRule="auto"/>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验收依据：</w:t>
      </w:r>
    </w:p>
    <w:p w14:paraId="5475AF52">
      <w:pPr>
        <w:spacing w:line="360" w:lineRule="auto"/>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文件、经济合同；</w:t>
      </w:r>
    </w:p>
    <w:p w14:paraId="17726331">
      <w:pPr>
        <w:spacing w:line="360" w:lineRule="auto"/>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2、国内相应的国家标准、行业标准及规范。</w:t>
      </w:r>
    </w:p>
    <w:bookmarkEnd w:id="147"/>
    <w:bookmarkEnd w:id="148"/>
    <w:bookmarkEnd w:id="149"/>
    <w:p w14:paraId="6D467BD5">
      <w:pPr>
        <w:spacing w:line="360" w:lineRule="auto"/>
        <w:outlineLvl w:val="9"/>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val="en-US" w:eastAsia="zh-CN"/>
        </w:rPr>
        <w:t>五</w:t>
      </w:r>
      <w:r>
        <w:rPr>
          <w:rFonts w:hint="eastAsia" w:asciiTheme="minorEastAsia" w:hAnsiTheme="minorEastAsia" w:eastAsiaTheme="minorEastAsia" w:cstheme="minorEastAsia"/>
          <w:color w:val="auto"/>
          <w:sz w:val="24"/>
          <w:szCs w:val="32"/>
          <w:highlight w:val="none"/>
        </w:rPr>
        <w:t>、违约责任：</w:t>
      </w:r>
    </w:p>
    <w:p w14:paraId="14605A9D">
      <w:pPr>
        <w:spacing w:line="360" w:lineRule="auto"/>
        <w:ind w:firstLine="480" w:firstLineChars="200"/>
        <w:outlineLvl w:val="9"/>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1、按《中华人民共和国民法典》中的相关条款执行。</w:t>
      </w:r>
    </w:p>
    <w:p w14:paraId="57A798E4">
      <w:pPr>
        <w:spacing w:line="360" w:lineRule="auto"/>
        <w:ind w:firstLine="480" w:firstLineChars="200"/>
        <w:outlineLvl w:val="9"/>
        <w:rPr>
          <w:rFonts w:hint="eastAsia" w:asciiTheme="minorEastAsia" w:hAnsiTheme="minorEastAsia" w:eastAsiaTheme="minorEastAsia" w:cstheme="minorEastAsia"/>
          <w:color w:val="auto"/>
          <w:sz w:val="24"/>
          <w:szCs w:val="32"/>
          <w:highlight w:val="none"/>
        </w:rPr>
        <w:sectPr>
          <w:pgSz w:w="11900" w:h="16838"/>
          <w:pgMar w:top="1429" w:right="1417" w:bottom="1417" w:left="1417" w:header="850" w:footer="850" w:gutter="0"/>
          <w:pgNumType w:fmt="decimal"/>
          <w:cols w:space="720" w:num="1"/>
          <w:docGrid w:linePitch="326" w:charSpace="0"/>
        </w:sectPr>
      </w:pPr>
      <w:r>
        <w:rPr>
          <w:rFonts w:hint="eastAsia" w:asciiTheme="minorEastAsia" w:hAnsiTheme="minorEastAsia" w:eastAsiaTheme="minorEastAsia" w:cstheme="minorEastAsia"/>
          <w:color w:val="auto"/>
          <w:sz w:val="24"/>
          <w:szCs w:val="32"/>
          <w:highlight w:val="none"/>
        </w:rPr>
        <w:t>2、未按合同要求提供产品质量不能满足技术要求，招标人有权终止合同，并对供方违约行为进行追究，同时按</w:t>
      </w:r>
      <w:r>
        <w:rPr>
          <w:rFonts w:hint="eastAsia" w:asciiTheme="minorEastAsia" w:hAnsiTheme="minorEastAsia" w:eastAsiaTheme="minorEastAsia" w:cstheme="minorEastAsia"/>
          <w:color w:val="auto"/>
          <w:sz w:val="24"/>
          <w:szCs w:val="32"/>
          <w:highlight w:val="none"/>
          <w:lang w:eastAsia="zh-CN"/>
        </w:rPr>
        <w:t>《中华人民共和国政府采购法》</w:t>
      </w:r>
      <w:r>
        <w:rPr>
          <w:rFonts w:hint="eastAsia" w:asciiTheme="minorEastAsia" w:hAnsiTheme="minorEastAsia" w:eastAsiaTheme="minorEastAsia" w:cstheme="minorEastAsia"/>
          <w:color w:val="auto"/>
          <w:sz w:val="24"/>
          <w:szCs w:val="32"/>
          <w:highlight w:val="none"/>
        </w:rPr>
        <w:t>的有关规定进行处罚。</w:t>
      </w:r>
    </w:p>
    <w:p w14:paraId="65B6249D">
      <w:pPr>
        <w:numPr>
          <w:ilvl w:val="0"/>
          <w:numId w:val="0"/>
        </w:numPr>
        <w:autoSpaceDE w:val="0"/>
        <w:autoSpaceDN w:val="0"/>
        <w:snapToGrid w:val="0"/>
        <w:spacing w:line="360" w:lineRule="auto"/>
        <w:ind w:leftChars="0"/>
        <w:jc w:val="center"/>
        <w:outlineLvl w:val="0"/>
        <w:rPr>
          <w:rFonts w:hint="eastAsia" w:asciiTheme="minorEastAsia" w:hAnsiTheme="minorEastAsia" w:eastAsiaTheme="minorEastAsia" w:cstheme="minorEastAsia"/>
          <w:b/>
          <w:bCs/>
          <w:color w:val="auto"/>
          <w:sz w:val="36"/>
          <w:szCs w:val="36"/>
          <w:highlight w:val="none"/>
          <w:lang w:val="en-US" w:eastAsia="zh-CN"/>
        </w:rPr>
      </w:pPr>
      <w:bookmarkStart w:id="150" w:name="_Toc28035"/>
      <w:r>
        <w:rPr>
          <w:rFonts w:hint="eastAsia" w:asciiTheme="minorEastAsia" w:hAnsiTheme="minorEastAsia" w:eastAsiaTheme="minorEastAsia" w:cstheme="minorEastAsia"/>
          <w:b/>
          <w:bCs/>
          <w:color w:val="auto"/>
          <w:sz w:val="36"/>
          <w:szCs w:val="36"/>
          <w:highlight w:val="none"/>
          <w:lang w:val="en-US" w:eastAsia="zh-CN"/>
        </w:rPr>
        <w:t>第六章  合同条款</w:t>
      </w:r>
      <w:bookmarkEnd w:id="150"/>
    </w:p>
    <w:p w14:paraId="08326F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宋体"/>
          <w:color w:val="auto"/>
          <w:sz w:val="24"/>
          <w:szCs w:val="24"/>
          <w:lang w:eastAsia="zh-CN"/>
        </w:rPr>
      </w:pPr>
      <w:r>
        <w:rPr>
          <w:color w:val="auto"/>
          <w:sz w:val="24"/>
          <w:szCs w:val="24"/>
        </w:rPr>
        <w:t>项目名称：</w:t>
      </w:r>
      <w:r>
        <w:rPr>
          <w:rFonts w:hint="eastAsia"/>
          <w:color w:val="auto"/>
          <w:sz w:val="24"/>
          <w:szCs w:val="24"/>
          <w:lang w:eastAsia="zh-CN"/>
        </w:rPr>
        <w:t>子洲县2025年中药材良种发放项目（二次）</w:t>
      </w:r>
    </w:p>
    <w:p w14:paraId="6F431B25">
      <w:pPr>
        <w:keepNext w:val="0"/>
        <w:keepLines w:val="0"/>
        <w:pageBreakBefore w:val="0"/>
        <w:kinsoku/>
        <w:wordWrap/>
        <w:overflowPunct/>
        <w:topLinePunct w:val="0"/>
        <w:bidi w:val="0"/>
        <w:adjustRightInd/>
        <w:snapToGrid/>
        <w:spacing w:line="360" w:lineRule="auto"/>
        <w:ind w:left="-405" w:leftChars="-193" w:right="101" w:rightChars="48" w:firstLine="425"/>
        <w:rPr>
          <w:rFonts w:hint="eastAsia" w:eastAsia="宋体"/>
          <w:color w:val="auto"/>
          <w:sz w:val="24"/>
          <w:szCs w:val="24"/>
          <w:lang w:eastAsia="zh-CN"/>
        </w:rPr>
      </w:pPr>
      <w:r>
        <w:rPr>
          <w:rFonts w:hint="eastAsia"/>
          <w:color w:val="auto"/>
          <w:sz w:val="24"/>
          <w:szCs w:val="24"/>
          <w:lang w:eastAsia="zh-CN"/>
        </w:rPr>
        <w:t>甲方</w:t>
      </w:r>
      <w:r>
        <w:rPr>
          <w:color w:val="auto"/>
          <w:sz w:val="24"/>
          <w:szCs w:val="24"/>
        </w:rPr>
        <w:t>：</w:t>
      </w:r>
      <w:r>
        <w:rPr>
          <w:rFonts w:hint="eastAsia"/>
          <w:color w:val="auto"/>
          <w:sz w:val="24"/>
          <w:szCs w:val="24"/>
          <w:lang w:eastAsia="zh-CN"/>
        </w:rPr>
        <w:t>子洲县农业农村局</w:t>
      </w:r>
    </w:p>
    <w:p w14:paraId="7829FC9A">
      <w:pPr>
        <w:keepNext w:val="0"/>
        <w:keepLines w:val="0"/>
        <w:pageBreakBefore w:val="0"/>
        <w:kinsoku/>
        <w:wordWrap/>
        <w:overflowPunct/>
        <w:topLinePunct w:val="0"/>
        <w:bidi w:val="0"/>
        <w:adjustRightInd/>
        <w:snapToGrid/>
        <w:spacing w:line="360" w:lineRule="auto"/>
        <w:ind w:left="-405" w:leftChars="-193" w:right="101" w:rightChars="48" w:firstLine="425"/>
        <w:rPr>
          <w:rFonts w:hint="eastAsia" w:eastAsia="宋体"/>
          <w:color w:val="auto"/>
          <w:sz w:val="24"/>
          <w:szCs w:val="24"/>
          <w:lang w:eastAsia="zh-CN"/>
        </w:rPr>
      </w:pPr>
      <w:r>
        <w:rPr>
          <w:rFonts w:hint="eastAsia"/>
          <w:color w:val="auto"/>
          <w:sz w:val="24"/>
          <w:szCs w:val="24"/>
          <w:lang w:val="en-US" w:eastAsia="zh-CN"/>
        </w:rPr>
        <w:t>乙</w:t>
      </w:r>
      <w:r>
        <w:rPr>
          <w:rFonts w:hint="eastAsia"/>
          <w:color w:val="auto"/>
          <w:sz w:val="24"/>
          <w:szCs w:val="24"/>
          <w:lang w:eastAsia="zh-CN"/>
        </w:rPr>
        <w:t>方</w:t>
      </w:r>
      <w:r>
        <w:rPr>
          <w:color w:val="auto"/>
          <w:sz w:val="24"/>
          <w:szCs w:val="24"/>
        </w:rPr>
        <w:t>：</w:t>
      </w:r>
    </w:p>
    <w:p w14:paraId="7A75451D">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color w:val="auto"/>
          <w:sz w:val="24"/>
          <w:szCs w:val="24"/>
        </w:rPr>
        <w:t>根据《中华人民共和国民法典》及其他有关法律、法规，遵循平等、自愿、公平和诚信的原则，双方就下述项目范围与相关服务事项协商一致，订立本合同。</w:t>
      </w:r>
    </w:p>
    <w:p w14:paraId="552184A5">
      <w:pPr>
        <w:keepNext w:val="0"/>
        <w:keepLines w:val="0"/>
        <w:pageBreakBefore w:val="0"/>
        <w:kinsoku/>
        <w:wordWrap/>
        <w:overflowPunct/>
        <w:topLinePunct w:val="0"/>
        <w:bidi w:val="0"/>
        <w:adjustRightInd/>
        <w:snapToGrid/>
        <w:spacing w:line="360" w:lineRule="auto"/>
        <w:ind w:left="-405" w:leftChars="-193" w:right="101" w:rightChars="48" w:firstLine="425"/>
        <w:rPr>
          <w:b/>
          <w:bCs/>
          <w:color w:val="auto"/>
          <w:sz w:val="24"/>
          <w:szCs w:val="24"/>
        </w:rPr>
      </w:pPr>
      <w:r>
        <w:rPr>
          <w:b/>
          <w:bCs/>
          <w:color w:val="auto"/>
          <w:sz w:val="24"/>
          <w:szCs w:val="24"/>
        </w:rPr>
        <w:t>一、项目概况</w:t>
      </w:r>
    </w:p>
    <w:p w14:paraId="356D2C97">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color w:val="auto"/>
          <w:sz w:val="24"/>
          <w:szCs w:val="24"/>
        </w:rPr>
        <w:t>项目名称：</w:t>
      </w:r>
      <w:r>
        <w:rPr>
          <w:rFonts w:hint="eastAsia"/>
          <w:color w:val="auto"/>
          <w:sz w:val="24"/>
          <w:szCs w:val="24"/>
          <w:lang w:eastAsia="zh-CN"/>
        </w:rPr>
        <w:t>子洲县2025年中药材良种发放项目（二次）</w:t>
      </w:r>
      <w:r>
        <w:rPr>
          <w:color w:val="auto"/>
          <w:sz w:val="24"/>
          <w:szCs w:val="24"/>
        </w:rPr>
        <w:t>；</w:t>
      </w:r>
    </w:p>
    <w:p w14:paraId="61ED45C0">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color w:val="auto"/>
          <w:sz w:val="24"/>
          <w:szCs w:val="24"/>
        </w:rPr>
        <w:t>项目地点：</w:t>
      </w:r>
      <w:r>
        <w:rPr>
          <w:rFonts w:hint="eastAsia"/>
          <w:color w:val="auto"/>
          <w:sz w:val="24"/>
          <w:szCs w:val="24"/>
          <w:lang w:eastAsia="zh-CN"/>
        </w:rPr>
        <w:t>甲方</w:t>
      </w:r>
      <w:r>
        <w:rPr>
          <w:color w:val="auto"/>
          <w:sz w:val="24"/>
          <w:szCs w:val="24"/>
        </w:rPr>
        <w:t>指定地点；</w:t>
      </w:r>
    </w:p>
    <w:p w14:paraId="33B94651">
      <w:pPr>
        <w:keepNext w:val="0"/>
        <w:keepLines w:val="0"/>
        <w:pageBreakBefore w:val="0"/>
        <w:kinsoku/>
        <w:wordWrap/>
        <w:overflowPunct/>
        <w:topLinePunct w:val="0"/>
        <w:bidi w:val="0"/>
        <w:adjustRightInd/>
        <w:snapToGrid/>
        <w:spacing w:line="360" w:lineRule="auto"/>
        <w:ind w:left="-405" w:leftChars="-193" w:right="101" w:rightChars="48" w:firstLine="425"/>
        <w:rPr>
          <w:rFonts w:hint="default"/>
          <w:color w:val="auto"/>
          <w:sz w:val="24"/>
          <w:szCs w:val="24"/>
          <w:u w:val="none"/>
          <w:lang w:val="en-US"/>
        </w:rPr>
      </w:pPr>
      <w:r>
        <w:rPr>
          <w:color w:val="auto"/>
          <w:sz w:val="24"/>
          <w:szCs w:val="24"/>
        </w:rPr>
        <w:t>项目规模：</w:t>
      </w:r>
      <w:r>
        <w:rPr>
          <w:rFonts w:hint="eastAsia"/>
          <w:color w:val="auto"/>
          <w:sz w:val="24"/>
          <w:szCs w:val="24"/>
          <w:u w:val="single"/>
          <w:lang w:val="en-US" w:eastAsia="zh-CN"/>
        </w:rPr>
        <w:t xml:space="preserve">                     </w:t>
      </w:r>
    </w:p>
    <w:p w14:paraId="57530F06">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color w:val="auto"/>
          <w:sz w:val="24"/>
          <w:szCs w:val="24"/>
          <w:u w:val="none"/>
        </w:rPr>
        <w:t>项目内容：</w:t>
      </w:r>
      <w:r>
        <w:rPr>
          <w:rFonts w:hint="eastAsia"/>
          <w:color w:val="auto"/>
          <w:sz w:val="24"/>
          <w:szCs w:val="24"/>
          <w:u w:val="single"/>
          <w:lang w:val="en-US" w:eastAsia="zh-CN"/>
        </w:rPr>
        <w:t xml:space="preserve">                     </w:t>
      </w:r>
    </w:p>
    <w:p w14:paraId="53E7B593">
      <w:pPr>
        <w:keepNext w:val="0"/>
        <w:keepLines w:val="0"/>
        <w:pageBreakBefore w:val="0"/>
        <w:kinsoku/>
        <w:wordWrap/>
        <w:overflowPunct/>
        <w:topLinePunct w:val="0"/>
        <w:bidi w:val="0"/>
        <w:adjustRightInd/>
        <w:snapToGrid/>
        <w:spacing w:line="360" w:lineRule="auto"/>
        <w:ind w:left="-405" w:leftChars="-193" w:right="101" w:rightChars="48" w:firstLine="425"/>
        <w:rPr>
          <w:b/>
          <w:bCs/>
          <w:color w:val="auto"/>
          <w:sz w:val="24"/>
          <w:szCs w:val="24"/>
        </w:rPr>
      </w:pPr>
      <w:r>
        <w:rPr>
          <w:b/>
          <w:bCs/>
          <w:color w:val="auto"/>
          <w:sz w:val="24"/>
          <w:szCs w:val="24"/>
        </w:rPr>
        <w:t>二、组成本合同的文件</w:t>
      </w:r>
    </w:p>
    <w:p w14:paraId="5EB22130">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color w:val="auto"/>
          <w:sz w:val="24"/>
          <w:szCs w:val="24"/>
        </w:rPr>
        <w:t>1.协议书；</w:t>
      </w:r>
    </w:p>
    <w:p w14:paraId="0CF4BAF3">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rFonts w:hint="eastAsia"/>
          <w:color w:val="auto"/>
          <w:sz w:val="24"/>
          <w:szCs w:val="24"/>
        </w:rPr>
        <w:t>2</w:t>
      </w:r>
      <w:r>
        <w:rPr>
          <w:color w:val="auto"/>
          <w:sz w:val="24"/>
          <w:szCs w:val="24"/>
        </w:rPr>
        <w:t>.中标通知书、投标文件、招标文件、澄清、招标补充文件（或委托书）；</w:t>
      </w:r>
    </w:p>
    <w:p w14:paraId="77D09C3E">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rFonts w:hint="eastAsia"/>
          <w:color w:val="auto"/>
          <w:sz w:val="24"/>
          <w:szCs w:val="24"/>
        </w:rPr>
        <w:t>3</w:t>
      </w:r>
      <w:r>
        <w:rPr>
          <w:color w:val="auto"/>
          <w:sz w:val="24"/>
          <w:szCs w:val="24"/>
        </w:rPr>
        <w:t>.投标文件或相关服务建议书；</w:t>
      </w:r>
    </w:p>
    <w:p w14:paraId="4FA37DD2">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rFonts w:hint="eastAsia"/>
          <w:color w:val="auto"/>
          <w:sz w:val="24"/>
          <w:szCs w:val="24"/>
        </w:rPr>
        <w:t>4</w:t>
      </w:r>
      <w:r>
        <w:rPr>
          <w:color w:val="auto"/>
          <w:sz w:val="24"/>
          <w:szCs w:val="24"/>
        </w:rPr>
        <w:t>.附录，即：附表内供货相关的范围和内容；</w:t>
      </w:r>
    </w:p>
    <w:p w14:paraId="20E41D92">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rFonts w:hint="eastAsia"/>
          <w:color w:val="auto"/>
          <w:sz w:val="24"/>
          <w:szCs w:val="24"/>
        </w:rPr>
        <w:t>5</w:t>
      </w:r>
      <w:r>
        <w:rPr>
          <w:color w:val="auto"/>
          <w:sz w:val="24"/>
          <w:szCs w:val="24"/>
        </w:rPr>
        <w:t>.本合同签订后，双方依法签订的补充协议、备忘录也是本合同文件的组成部分。</w:t>
      </w:r>
    </w:p>
    <w:p w14:paraId="2E39A0B9">
      <w:pPr>
        <w:keepNext w:val="0"/>
        <w:keepLines w:val="0"/>
        <w:pageBreakBefore w:val="0"/>
        <w:kinsoku/>
        <w:wordWrap/>
        <w:overflowPunct/>
        <w:topLinePunct w:val="0"/>
        <w:bidi w:val="0"/>
        <w:adjustRightInd/>
        <w:snapToGrid/>
        <w:spacing w:line="360" w:lineRule="auto"/>
        <w:ind w:left="-405" w:leftChars="-193" w:right="101" w:rightChars="48" w:firstLine="425"/>
        <w:rPr>
          <w:b/>
          <w:bCs/>
          <w:color w:val="auto"/>
          <w:sz w:val="24"/>
          <w:szCs w:val="24"/>
        </w:rPr>
      </w:pPr>
      <w:r>
        <w:rPr>
          <w:b/>
          <w:bCs/>
          <w:color w:val="auto"/>
          <w:sz w:val="24"/>
          <w:szCs w:val="24"/>
        </w:rPr>
        <w:t>三、签约金额</w:t>
      </w:r>
    </w:p>
    <w:p w14:paraId="1FD86901">
      <w:pPr>
        <w:keepNext w:val="0"/>
        <w:keepLines w:val="0"/>
        <w:pageBreakBefore w:val="0"/>
        <w:kinsoku/>
        <w:wordWrap/>
        <w:overflowPunct/>
        <w:topLinePunct w:val="0"/>
        <w:bidi w:val="0"/>
        <w:adjustRightInd/>
        <w:snapToGrid/>
        <w:spacing w:before="75" w:line="360" w:lineRule="auto"/>
        <w:ind w:left="-420" w:leftChars="-200" w:firstLine="376" w:firstLineChars="157"/>
        <w:rPr>
          <w:rFonts w:hint="default" w:eastAsia="宋体"/>
          <w:color w:val="auto"/>
          <w:sz w:val="24"/>
          <w:szCs w:val="24"/>
          <w:u w:val="single"/>
          <w:lang w:val="en-US" w:eastAsia="zh-CN"/>
        </w:rPr>
      </w:pPr>
      <w:r>
        <w:rPr>
          <w:color w:val="auto"/>
          <w:sz w:val="24"/>
          <w:szCs w:val="24"/>
        </w:rPr>
        <w:t>签约金额（大写）：</w:t>
      </w:r>
      <w:r>
        <w:rPr>
          <w:rFonts w:hint="eastAsia"/>
          <w:color w:val="auto"/>
          <w:sz w:val="24"/>
          <w:szCs w:val="24"/>
          <w:u w:val="single"/>
          <w:lang w:val="en-US" w:eastAsia="zh-CN"/>
        </w:rPr>
        <w:t xml:space="preserve">                          </w:t>
      </w:r>
    </w:p>
    <w:p w14:paraId="3F1189EB">
      <w:pPr>
        <w:keepNext w:val="0"/>
        <w:keepLines w:val="0"/>
        <w:pageBreakBefore w:val="0"/>
        <w:numPr>
          <w:ilvl w:val="0"/>
          <w:numId w:val="3"/>
        </w:numPr>
        <w:kinsoku/>
        <w:wordWrap/>
        <w:overflowPunct/>
        <w:topLinePunct w:val="0"/>
        <w:bidi w:val="0"/>
        <w:adjustRightInd/>
        <w:snapToGrid/>
        <w:spacing w:line="360" w:lineRule="auto"/>
        <w:ind w:left="-405" w:leftChars="-193" w:right="101" w:rightChars="48" w:firstLine="425"/>
        <w:rPr>
          <w:color w:val="auto"/>
          <w:sz w:val="24"/>
          <w:szCs w:val="24"/>
        </w:rPr>
      </w:pPr>
      <w:r>
        <w:rPr>
          <w:color w:val="auto"/>
          <w:sz w:val="24"/>
          <w:szCs w:val="24"/>
        </w:rPr>
        <w:t>合同价即中标价，</w:t>
      </w:r>
      <w:r>
        <w:rPr>
          <w:rFonts w:hint="eastAsia"/>
          <w:color w:val="auto"/>
          <w:sz w:val="24"/>
          <w:szCs w:val="24"/>
          <w:lang w:eastAsia="zh-CN"/>
        </w:rPr>
        <w:t>甲方</w:t>
      </w:r>
      <w:r>
        <w:rPr>
          <w:color w:val="auto"/>
          <w:sz w:val="24"/>
          <w:szCs w:val="24"/>
        </w:rPr>
        <w:t>应投标报价表中标明完成本次招标所要求的货物、服务且验收合格的所有费用，包括产品费、运杂费（含保险）、仓储保管费、验收费用等其他一切相关费用。</w:t>
      </w:r>
    </w:p>
    <w:p w14:paraId="41AEECA0">
      <w:pPr>
        <w:keepNext w:val="0"/>
        <w:keepLines w:val="0"/>
        <w:pageBreakBefore w:val="0"/>
        <w:numPr>
          <w:ilvl w:val="0"/>
          <w:numId w:val="0"/>
        </w:numPr>
        <w:kinsoku/>
        <w:wordWrap/>
        <w:overflowPunct/>
        <w:topLinePunct w:val="0"/>
        <w:bidi w:val="0"/>
        <w:adjustRightInd/>
        <w:snapToGrid/>
        <w:spacing w:line="360" w:lineRule="auto"/>
        <w:ind w:leftChars="-193" w:right="101" w:rightChars="48" w:firstLine="480" w:firstLineChars="200"/>
        <w:rPr>
          <w:color w:val="auto"/>
          <w:sz w:val="24"/>
          <w:szCs w:val="24"/>
        </w:rPr>
      </w:pPr>
      <w:r>
        <w:rPr>
          <w:color w:val="auto"/>
          <w:sz w:val="24"/>
          <w:szCs w:val="24"/>
        </w:rPr>
        <w:t>2.合同总价一次包死，不受市场价变化或实际工作量变化的影响。</w:t>
      </w:r>
    </w:p>
    <w:p w14:paraId="3C00B7D0">
      <w:pPr>
        <w:keepNext w:val="0"/>
        <w:keepLines w:val="0"/>
        <w:pageBreakBefore w:val="0"/>
        <w:kinsoku/>
        <w:wordWrap/>
        <w:overflowPunct/>
        <w:topLinePunct w:val="0"/>
        <w:bidi w:val="0"/>
        <w:adjustRightInd/>
        <w:snapToGrid/>
        <w:spacing w:line="360" w:lineRule="auto"/>
        <w:ind w:left="-405" w:leftChars="-193" w:right="101" w:rightChars="48" w:firstLine="425"/>
        <w:rPr>
          <w:b/>
          <w:bCs/>
          <w:color w:val="auto"/>
          <w:sz w:val="24"/>
          <w:szCs w:val="24"/>
        </w:rPr>
      </w:pPr>
      <w:r>
        <w:rPr>
          <w:b/>
          <w:bCs/>
          <w:color w:val="auto"/>
          <w:sz w:val="24"/>
          <w:szCs w:val="24"/>
        </w:rPr>
        <w:t>四、结算方式：</w:t>
      </w:r>
    </w:p>
    <w:p w14:paraId="32E2F47E">
      <w:pPr>
        <w:keepNext w:val="0"/>
        <w:keepLines w:val="0"/>
        <w:pageBreakBefore w:val="0"/>
        <w:kinsoku/>
        <w:wordWrap/>
        <w:overflowPunct/>
        <w:topLinePunct w:val="0"/>
        <w:bidi w:val="0"/>
        <w:adjustRightInd/>
        <w:snapToGrid/>
        <w:spacing w:line="360" w:lineRule="auto"/>
        <w:ind w:left="-405" w:leftChars="-193" w:right="101" w:rightChars="48" w:firstLine="962" w:firstLineChars="401"/>
        <w:rPr>
          <w:color w:val="auto"/>
          <w:sz w:val="24"/>
          <w:szCs w:val="24"/>
        </w:rPr>
      </w:pPr>
      <w:r>
        <w:rPr>
          <w:color w:val="auto"/>
          <w:sz w:val="24"/>
          <w:szCs w:val="24"/>
        </w:rPr>
        <w:t>结算单位：由</w:t>
      </w:r>
      <w:r>
        <w:rPr>
          <w:rFonts w:hint="eastAsia"/>
          <w:color w:val="auto"/>
          <w:sz w:val="24"/>
          <w:szCs w:val="24"/>
          <w:lang w:eastAsia="zh-CN"/>
        </w:rPr>
        <w:t>甲方</w:t>
      </w:r>
      <w:r>
        <w:rPr>
          <w:color w:val="auto"/>
          <w:sz w:val="24"/>
          <w:szCs w:val="24"/>
        </w:rPr>
        <w:t>负责结算，</w:t>
      </w:r>
      <w:r>
        <w:rPr>
          <w:rFonts w:hint="eastAsia"/>
          <w:color w:val="auto"/>
          <w:sz w:val="24"/>
          <w:szCs w:val="24"/>
          <w:lang w:val="en-US" w:eastAsia="zh-CN"/>
        </w:rPr>
        <w:t>乙方</w:t>
      </w:r>
      <w:r>
        <w:rPr>
          <w:color w:val="auto"/>
          <w:sz w:val="24"/>
          <w:szCs w:val="24"/>
        </w:rPr>
        <w:t>开具</w:t>
      </w:r>
      <w:r>
        <w:rPr>
          <w:rFonts w:hint="eastAsia"/>
          <w:color w:val="auto"/>
          <w:sz w:val="24"/>
          <w:szCs w:val="24"/>
          <w:lang w:eastAsia="zh-CN"/>
        </w:rPr>
        <w:t>正规</w:t>
      </w:r>
      <w:r>
        <w:rPr>
          <w:color w:val="auto"/>
          <w:sz w:val="24"/>
          <w:szCs w:val="24"/>
        </w:rPr>
        <w:t>发票给</w:t>
      </w:r>
      <w:r>
        <w:rPr>
          <w:rFonts w:hint="eastAsia"/>
          <w:color w:val="auto"/>
          <w:sz w:val="24"/>
          <w:szCs w:val="24"/>
          <w:lang w:eastAsia="zh-CN"/>
        </w:rPr>
        <w:t>甲方</w:t>
      </w:r>
      <w:r>
        <w:rPr>
          <w:color w:val="auto"/>
          <w:sz w:val="24"/>
          <w:szCs w:val="24"/>
        </w:rPr>
        <w:t>。</w:t>
      </w:r>
    </w:p>
    <w:p w14:paraId="5FABBE9A">
      <w:pPr>
        <w:spacing w:line="360" w:lineRule="auto"/>
        <w:ind w:firstLine="480" w:firstLineChars="200"/>
        <w:outlineLvl w:val="9"/>
        <w:rPr>
          <w:color w:val="auto"/>
          <w:sz w:val="24"/>
          <w:szCs w:val="24"/>
        </w:rPr>
      </w:pPr>
      <w:r>
        <w:rPr>
          <w:color w:val="auto"/>
          <w:sz w:val="24"/>
          <w:szCs w:val="24"/>
        </w:rPr>
        <w:t>付款方式：</w:t>
      </w:r>
    </w:p>
    <w:p w14:paraId="70E67D97">
      <w:pPr>
        <w:keepNext w:val="0"/>
        <w:keepLines w:val="0"/>
        <w:pageBreakBefore w:val="0"/>
        <w:kinsoku/>
        <w:wordWrap/>
        <w:overflowPunct/>
        <w:topLinePunct w:val="0"/>
        <w:bidi w:val="0"/>
        <w:adjustRightInd/>
        <w:snapToGrid/>
        <w:spacing w:line="360" w:lineRule="auto"/>
        <w:ind w:left="-405" w:leftChars="-193" w:right="101" w:rightChars="48" w:firstLine="425"/>
        <w:rPr>
          <w:b/>
          <w:bCs/>
          <w:color w:val="auto"/>
          <w:sz w:val="24"/>
          <w:szCs w:val="24"/>
        </w:rPr>
      </w:pPr>
      <w:r>
        <w:rPr>
          <w:b/>
          <w:bCs/>
          <w:color w:val="auto"/>
          <w:sz w:val="24"/>
          <w:szCs w:val="24"/>
        </w:rPr>
        <w:t>五、</w:t>
      </w:r>
      <w:r>
        <w:rPr>
          <w:rFonts w:hint="eastAsia"/>
          <w:b/>
          <w:bCs/>
          <w:color w:val="auto"/>
          <w:sz w:val="24"/>
          <w:szCs w:val="24"/>
          <w:lang w:eastAsia="zh-CN"/>
        </w:rPr>
        <w:t>交货期</w:t>
      </w:r>
      <w:r>
        <w:rPr>
          <w:b/>
          <w:bCs/>
          <w:color w:val="auto"/>
          <w:sz w:val="24"/>
          <w:szCs w:val="24"/>
        </w:rPr>
        <w:t>及质保期</w:t>
      </w:r>
    </w:p>
    <w:p w14:paraId="6F8AC000">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rFonts w:hint="eastAsia"/>
          <w:color w:val="auto"/>
          <w:sz w:val="24"/>
          <w:szCs w:val="24"/>
          <w:lang w:eastAsia="zh-CN"/>
        </w:rPr>
        <w:t>交货期</w:t>
      </w:r>
      <w:r>
        <w:rPr>
          <w:color w:val="auto"/>
          <w:sz w:val="24"/>
          <w:szCs w:val="24"/>
        </w:rPr>
        <w:t>：</w:t>
      </w:r>
      <w:r>
        <w:rPr>
          <w:rFonts w:hint="eastAsia"/>
          <w:color w:val="auto"/>
          <w:sz w:val="24"/>
          <w:szCs w:val="24"/>
          <w:u w:val="single"/>
          <w:lang w:val="en-US" w:eastAsia="zh-CN"/>
        </w:rPr>
        <w:t xml:space="preserve">                          </w:t>
      </w:r>
    </w:p>
    <w:p w14:paraId="3B36DF29">
      <w:pPr>
        <w:keepNext w:val="0"/>
        <w:keepLines w:val="0"/>
        <w:pageBreakBefore w:val="0"/>
        <w:kinsoku/>
        <w:wordWrap/>
        <w:overflowPunct/>
        <w:topLinePunct w:val="0"/>
        <w:bidi w:val="0"/>
        <w:adjustRightInd/>
        <w:snapToGrid/>
        <w:spacing w:line="360" w:lineRule="auto"/>
        <w:ind w:left="-405" w:leftChars="-193" w:right="101" w:rightChars="48" w:firstLine="425"/>
        <w:rPr>
          <w:rFonts w:hint="eastAsia" w:eastAsia="宋体"/>
          <w:color w:val="auto"/>
          <w:sz w:val="24"/>
          <w:szCs w:val="24"/>
          <w:lang w:eastAsia="zh-CN"/>
        </w:rPr>
      </w:pPr>
      <w:r>
        <w:rPr>
          <w:color w:val="auto"/>
          <w:sz w:val="24"/>
          <w:szCs w:val="24"/>
        </w:rPr>
        <w:t>质保期：</w:t>
      </w:r>
      <w:r>
        <w:rPr>
          <w:rFonts w:hint="eastAsia"/>
          <w:color w:val="auto"/>
          <w:sz w:val="24"/>
          <w:szCs w:val="24"/>
          <w:u w:val="single"/>
          <w:lang w:val="en-US" w:eastAsia="zh-CN"/>
        </w:rPr>
        <w:t xml:space="preserve">                              </w:t>
      </w:r>
    </w:p>
    <w:p w14:paraId="7E58E73C">
      <w:pPr>
        <w:keepNext w:val="0"/>
        <w:keepLines w:val="0"/>
        <w:pageBreakBefore w:val="0"/>
        <w:kinsoku/>
        <w:wordWrap/>
        <w:overflowPunct/>
        <w:topLinePunct w:val="0"/>
        <w:bidi w:val="0"/>
        <w:adjustRightInd/>
        <w:snapToGrid/>
        <w:spacing w:line="360" w:lineRule="auto"/>
        <w:ind w:left="-405" w:leftChars="-193" w:right="101" w:rightChars="48" w:firstLine="425"/>
        <w:rPr>
          <w:b/>
          <w:bCs/>
          <w:color w:val="auto"/>
          <w:sz w:val="24"/>
          <w:szCs w:val="24"/>
        </w:rPr>
      </w:pPr>
      <w:r>
        <w:rPr>
          <w:b/>
          <w:bCs/>
          <w:color w:val="auto"/>
          <w:sz w:val="24"/>
          <w:szCs w:val="24"/>
        </w:rPr>
        <w:t>六、双方承诺</w:t>
      </w:r>
    </w:p>
    <w:p w14:paraId="2AEBD23A">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rFonts w:hint="eastAsia"/>
          <w:color w:val="auto"/>
          <w:sz w:val="24"/>
          <w:szCs w:val="24"/>
          <w:lang w:eastAsia="zh-CN"/>
        </w:rPr>
        <w:t>甲方</w:t>
      </w:r>
      <w:r>
        <w:rPr>
          <w:color w:val="auto"/>
          <w:sz w:val="24"/>
          <w:szCs w:val="24"/>
        </w:rPr>
        <w:t>向</w:t>
      </w:r>
      <w:r>
        <w:rPr>
          <w:rFonts w:hint="eastAsia"/>
          <w:color w:val="auto"/>
          <w:sz w:val="24"/>
          <w:szCs w:val="24"/>
          <w:lang w:eastAsia="zh-CN"/>
        </w:rPr>
        <w:t>甲方</w:t>
      </w:r>
      <w:r>
        <w:rPr>
          <w:color w:val="auto"/>
          <w:sz w:val="24"/>
          <w:szCs w:val="24"/>
        </w:rPr>
        <w:t>承诺，按照本合同约定提供相关服务。</w:t>
      </w:r>
    </w:p>
    <w:p w14:paraId="750D1F42">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rFonts w:hint="eastAsia"/>
          <w:color w:val="auto"/>
          <w:sz w:val="24"/>
          <w:szCs w:val="24"/>
          <w:lang w:eastAsia="zh-CN"/>
        </w:rPr>
        <w:t>甲方</w:t>
      </w:r>
      <w:r>
        <w:rPr>
          <w:color w:val="auto"/>
          <w:sz w:val="24"/>
          <w:szCs w:val="24"/>
        </w:rPr>
        <w:t>向</w:t>
      </w:r>
      <w:r>
        <w:rPr>
          <w:rFonts w:hint="eastAsia"/>
          <w:color w:val="auto"/>
          <w:sz w:val="24"/>
          <w:szCs w:val="24"/>
          <w:lang w:eastAsia="zh-CN"/>
        </w:rPr>
        <w:t>甲方</w:t>
      </w:r>
      <w:r>
        <w:rPr>
          <w:color w:val="auto"/>
          <w:sz w:val="24"/>
          <w:szCs w:val="24"/>
        </w:rPr>
        <w:t>承诺，按照本合同约定支付服务款项。</w:t>
      </w:r>
    </w:p>
    <w:p w14:paraId="0ABA3B37">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b/>
          <w:bCs/>
          <w:color w:val="auto"/>
          <w:sz w:val="24"/>
          <w:szCs w:val="24"/>
        </w:rPr>
        <w:t>七、内容及要求</w:t>
      </w:r>
      <w:r>
        <w:rPr>
          <w:color w:val="auto"/>
          <w:sz w:val="24"/>
          <w:szCs w:val="24"/>
        </w:rPr>
        <w:t>：</w:t>
      </w:r>
    </w:p>
    <w:p w14:paraId="0ED43639">
      <w:pPr>
        <w:keepNext w:val="0"/>
        <w:keepLines w:val="0"/>
        <w:pageBreakBefore w:val="0"/>
        <w:kinsoku/>
        <w:wordWrap/>
        <w:overflowPunct/>
        <w:topLinePunct w:val="0"/>
        <w:bidi w:val="0"/>
        <w:adjustRightInd/>
        <w:snapToGrid/>
        <w:spacing w:line="360" w:lineRule="auto"/>
        <w:ind w:left="-405" w:leftChars="-193" w:right="101" w:rightChars="48" w:firstLine="425"/>
        <w:rPr>
          <w:rFonts w:hint="eastAsia" w:eastAsia="宋体"/>
          <w:color w:val="auto"/>
          <w:sz w:val="24"/>
          <w:szCs w:val="24"/>
          <w:lang w:eastAsia="zh-CN"/>
        </w:rPr>
      </w:pPr>
      <w:r>
        <w:rPr>
          <w:color w:val="auto"/>
          <w:sz w:val="24"/>
          <w:szCs w:val="24"/>
        </w:rPr>
        <w:t>即交付的产品、供货内容、数量与投标文件、招标文件等所指明的，或者与本合同所指明的产品）、供货内容相一致。（附</w:t>
      </w:r>
      <w:r>
        <w:rPr>
          <w:rFonts w:hint="eastAsia"/>
          <w:color w:val="auto"/>
          <w:sz w:val="24"/>
          <w:szCs w:val="24"/>
          <w:lang w:eastAsia="zh-CN"/>
        </w:rPr>
        <w:t>供货</w:t>
      </w:r>
      <w:r>
        <w:rPr>
          <w:color w:val="auto"/>
          <w:sz w:val="24"/>
          <w:szCs w:val="24"/>
        </w:rPr>
        <w:t>清单）</w:t>
      </w:r>
    </w:p>
    <w:p w14:paraId="07540827">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b/>
          <w:bCs/>
          <w:color w:val="auto"/>
          <w:sz w:val="24"/>
          <w:szCs w:val="24"/>
        </w:rPr>
        <w:t>八、项目实施地点：</w:t>
      </w:r>
      <w:r>
        <w:rPr>
          <w:rFonts w:hint="eastAsia"/>
          <w:color w:val="auto"/>
          <w:sz w:val="24"/>
          <w:szCs w:val="24"/>
          <w:lang w:eastAsia="zh-CN"/>
        </w:rPr>
        <w:t>甲方</w:t>
      </w:r>
      <w:r>
        <w:rPr>
          <w:color w:val="auto"/>
          <w:sz w:val="24"/>
          <w:szCs w:val="24"/>
        </w:rPr>
        <w:t>指定地点。</w:t>
      </w:r>
    </w:p>
    <w:p w14:paraId="6B1C89C8">
      <w:pPr>
        <w:keepNext w:val="0"/>
        <w:keepLines w:val="0"/>
        <w:pageBreakBefore w:val="0"/>
        <w:kinsoku/>
        <w:wordWrap/>
        <w:overflowPunct/>
        <w:topLinePunct w:val="0"/>
        <w:bidi w:val="0"/>
        <w:adjustRightInd/>
        <w:snapToGrid/>
        <w:spacing w:line="360" w:lineRule="auto"/>
        <w:ind w:left="-405" w:leftChars="-193" w:right="101" w:rightChars="48" w:firstLine="425"/>
        <w:rPr>
          <w:b/>
          <w:bCs/>
          <w:color w:val="auto"/>
          <w:sz w:val="24"/>
          <w:szCs w:val="24"/>
        </w:rPr>
      </w:pPr>
      <w:r>
        <w:rPr>
          <w:rFonts w:hint="eastAsia"/>
          <w:b/>
          <w:bCs/>
          <w:color w:val="auto"/>
          <w:sz w:val="24"/>
          <w:szCs w:val="24"/>
          <w:lang w:val="en-US" w:eastAsia="zh-CN"/>
        </w:rPr>
        <w:t>九</w:t>
      </w:r>
      <w:r>
        <w:rPr>
          <w:b/>
          <w:bCs/>
          <w:color w:val="auto"/>
          <w:sz w:val="24"/>
          <w:szCs w:val="24"/>
        </w:rPr>
        <w:t>、验收：</w:t>
      </w:r>
    </w:p>
    <w:p w14:paraId="3CF8DD82">
      <w:pPr>
        <w:spacing w:line="360" w:lineRule="auto"/>
        <w:ind w:firstLine="480" w:firstLineChars="200"/>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按照采购合同的约定和现行国家标准、行业标准以及企业标准对每一项技术、服务、安全标准的履约情况进行确认。项目由采购方组织，邀请省库专家和监督单位与采购方共同验收，验收合格后由监督方出具验收证明。验收所产生的费用由中标人承担。                             </w:t>
      </w:r>
    </w:p>
    <w:p w14:paraId="05D557C8">
      <w:pPr>
        <w:spacing w:line="360" w:lineRule="auto"/>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验收依据：</w:t>
      </w:r>
    </w:p>
    <w:p w14:paraId="447326FE">
      <w:pPr>
        <w:spacing w:line="360" w:lineRule="auto"/>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文件、经济合同；</w:t>
      </w:r>
    </w:p>
    <w:p w14:paraId="31CC724F">
      <w:pPr>
        <w:spacing w:line="360" w:lineRule="auto"/>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2、国内相应的国家标准、行业标准及规范。</w:t>
      </w:r>
    </w:p>
    <w:p w14:paraId="196ECA90">
      <w:pPr>
        <w:keepNext w:val="0"/>
        <w:keepLines w:val="0"/>
        <w:pageBreakBefore w:val="0"/>
        <w:kinsoku/>
        <w:wordWrap/>
        <w:overflowPunct/>
        <w:topLinePunct w:val="0"/>
        <w:bidi w:val="0"/>
        <w:adjustRightInd/>
        <w:snapToGrid/>
        <w:spacing w:line="360" w:lineRule="auto"/>
        <w:ind w:left="-405" w:leftChars="-193" w:right="101" w:rightChars="48" w:firstLine="425"/>
        <w:rPr>
          <w:b/>
          <w:bCs/>
          <w:color w:val="auto"/>
          <w:sz w:val="24"/>
          <w:szCs w:val="24"/>
        </w:rPr>
      </w:pPr>
      <w:r>
        <w:rPr>
          <w:rFonts w:hint="eastAsia"/>
          <w:b/>
          <w:bCs/>
          <w:color w:val="auto"/>
          <w:sz w:val="24"/>
          <w:szCs w:val="24"/>
          <w:lang w:val="en-US" w:eastAsia="zh-CN"/>
        </w:rPr>
        <w:t>十</w:t>
      </w:r>
      <w:r>
        <w:rPr>
          <w:b/>
          <w:bCs/>
          <w:color w:val="auto"/>
          <w:sz w:val="24"/>
          <w:szCs w:val="24"/>
        </w:rPr>
        <w:t>、保密</w:t>
      </w:r>
    </w:p>
    <w:p w14:paraId="5B57885C">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color w:val="auto"/>
          <w:sz w:val="24"/>
          <w:szCs w:val="24"/>
        </w:rPr>
        <w:t>双方须对工作中了解到的使用单位技术、机密等进行严格保密，不得向他人泄漏。</w:t>
      </w:r>
    </w:p>
    <w:p w14:paraId="7178BDF5">
      <w:pPr>
        <w:keepNext w:val="0"/>
        <w:keepLines w:val="0"/>
        <w:pageBreakBefore w:val="0"/>
        <w:numPr>
          <w:ilvl w:val="0"/>
          <w:numId w:val="0"/>
        </w:numPr>
        <w:kinsoku/>
        <w:wordWrap/>
        <w:overflowPunct/>
        <w:topLinePunct w:val="0"/>
        <w:bidi w:val="0"/>
        <w:adjustRightInd/>
        <w:snapToGrid/>
        <w:spacing w:line="360" w:lineRule="auto"/>
        <w:ind w:leftChars="-193" w:right="101" w:rightChars="48" w:firstLine="482" w:firstLineChars="200"/>
        <w:rPr>
          <w:color w:val="auto"/>
          <w:sz w:val="24"/>
          <w:szCs w:val="24"/>
        </w:rPr>
      </w:pPr>
      <w:r>
        <w:rPr>
          <w:rFonts w:hint="eastAsia"/>
          <w:b/>
          <w:bCs/>
          <w:color w:val="auto"/>
          <w:sz w:val="24"/>
          <w:szCs w:val="24"/>
          <w:lang w:val="en-US" w:eastAsia="zh-CN"/>
        </w:rPr>
        <w:t>十一、</w:t>
      </w:r>
      <w:r>
        <w:rPr>
          <w:b/>
          <w:bCs/>
          <w:color w:val="auto"/>
          <w:sz w:val="24"/>
          <w:szCs w:val="24"/>
        </w:rPr>
        <w:t>合同争议的解决：</w:t>
      </w:r>
      <w:r>
        <w:rPr>
          <w:color w:val="auto"/>
          <w:sz w:val="24"/>
          <w:szCs w:val="24"/>
        </w:rPr>
        <w:t>合同执行中发生争议的，当事人双方应协商解决，协商达不成一致时，可向</w:t>
      </w:r>
      <w:r>
        <w:rPr>
          <w:rFonts w:hint="eastAsia"/>
          <w:color w:val="auto"/>
          <w:sz w:val="24"/>
          <w:szCs w:val="24"/>
          <w:lang w:eastAsia="zh-CN"/>
        </w:rPr>
        <w:t>双方</w:t>
      </w:r>
      <w:r>
        <w:rPr>
          <w:color w:val="auto"/>
          <w:sz w:val="24"/>
          <w:szCs w:val="24"/>
        </w:rPr>
        <w:t>住所地有管辖权的人民法院提请诉讼。</w:t>
      </w:r>
    </w:p>
    <w:p w14:paraId="48DB4A6D">
      <w:pPr>
        <w:keepNext w:val="0"/>
        <w:keepLines w:val="0"/>
        <w:pageBreakBefore w:val="0"/>
        <w:numPr>
          <w:ilvl w:val="0"/>
          <w:numId w:val="0"/>
        </w:numPr>
        <w:kinsoku/>
        <w:wordWrap/>
        <w:overflowPunct/>
        <w:topLinePunct w:val="0"/>
        <w:bidi w:val="0"/>
        <w:adjustRightInd/>
        <w:snapToGrid/>
        <w:spacing w:line="360" w:lineRule="auto"/>
        <w:ind w:right="101" w:rightChars="48"/>
        <w:rPr>
          <w:color w:val="auto"/>
          <w:sz w:val="24"/>
          <w:szCs w:val="24"/>
        </w:rPr>
      </w:pPr>
      <w:r>
        <w:rPr>
          <w:b/>
          <w:bCs/>
          <w:color w:val="auto"/>
          <w:sz w:val="24"/>
          <w:szCs w:val="24"/>
        </w:rPr>
        <w:t>十</w:t>
      </w:r>
      <w:r>
        <w:rPr>
          <w:rFonts w:hint="eastAsia"/>
          <w:b/>
          <w:bCs/>
          <w:color w:val="auto"/>
          <w:sz w:val="24"/>
          <w:szCs w:val="24"/>
          <w:lang w:val="en-US" w:eastAsia="zh-CN"/>
        </w:rPr>
        <w:t>二</w:t>
      </w:r>
      <w:r>
        <w:rPr>
          <w:b/>
          <w:bCs/>
          <w:color w:val="auto"/>
          <w:sz w:val="24"/>
          <w:szCs w:val="24"/>
        </w:rPr>
        <w:t>、</w:t>
      </w:r>
      <w:r>
        <w:rPr>
          <w:color w:val="auto"/>
          <w:sz w:val="24"/>
          <w:szCs w:val="24"/>
        </w:rPr>
        <w:t>在发生不可抗力情况下的应对措施和解决办法。</w:t>
      </w:r>
    </w:p>
    <w:p w14:paraId="2B7FD05A">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b/>
          <w:bCs/>
          <w:color w:val="auto"/>
          <w:sz w:val="24"/>
          <w:szCs w:val="24"/>
        </w:rPr>
        <w:t>十</w:t>
      </w:r>
      <w:r>
        <w:rPr>
          <w:rFonts w:hint="eastAsia"/>
          <w:b/>
          <w:bCs/>
          <w:color w:val="auto"/>
          <w:sz w:val="24"/>
          <w:szCs w:val="24"/>
          <w:lang w:val="en-US" w:eastAsia="zh-CN"/>
        </w:rPr>
        <w:t>三</w:t>
      </w:r>
      <w:r>
        <w:rPr>
          <w:b/>
          <w:bCs/>
          <w:color w:val="auto"/>
          <w:sz w:val="24"/>
          <w:szCs w:val="24"/>
        </w:rPr>
        <w:t>、</w:t>
      </w:r>
      <w:r>
        <w:rPr>
          <w:color w:val="auto"/>
          <w:sz w:val="24"/>
          <w:szCs w:val="24"/>
        </w:rPr>
        <w:t>合同一经签订，不得擅自变更、中止或者终止合同。对确需变更、调整或者中止、终止合同的，应按规定履行相应的手续。</w:t>
      </w:r>
    </w:p>
    <w:p w14:paraId="51E15543">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b/>
          <w:bCs/>
          <w:color w:val="auto"/>
          <w:sz w:val="24"/>
          <w:szCs w:val="24"/>
        </w:rPr>
        <w:t>十</w:t>
      </w:r>
      <w:r>
        <w:rPr>
          <w:rFonts w:hint="eastAsia"/>
          <w:b/>
          <w:bCs/>
          <w:color w:val="auto"/>
          <w:sz w:val="24"/>
          <w:szCs w:val="24"/>
          <w:lang w:val="en-US" w:eastAsia="zh-CN"/>
        </w:rPr>
        <w:t>四</w:t>
      </w:r>
      <w:r>
        <w:rPr>
          <w:b/>
          <w:bCs/>
          <w:color w:val="auto"/>
          <w:sz w:val="24"/>
          <w:szCs w:val="24"/>
        </w:rPr>
        <w:t>、违约责任：</w:t>
      </w:r>
      <w:r>
        <w:rPr>
          <w:color w:val="auto"/>
          <w:sz w:val="24"/>
          <w:szCs w:val="24"/>
        </w:rPr>
        <w:t>依据《中华人民共和国民法典》、《中华人民共和国</w:t>
      </w:r>
      <w:r>
        <w:rPr>
          <w:rFonts w:hint="eastAsia"/>
          <w:color w:val="auto"/>
          <w:sz w:val="24"/>
          <w:szCs w:val="24"/>
          <w:lang w:val="en-US" w:eastAsia="zh-CN"/>
        </w:rPr>
        <w:t>政府采购</w:t>
      </w:r>
      <w:r>
        <w:rPr>
          <w:color w:val="auto"/>
          <w:sz w:val="24"/>
          <w:szCs w:val="24"/>
        </w:rPr>
        <w:t>法》的相关条款和本合同约定，</w:t>
      </w:r>
      <w:r>
        <w:rPr>
          <w:rFonts w:hint="eastAsia"/>
          <w:color w:val="auto"/>
          <w:sz w:val="24"/>
          <w:szCs w:val="24"/>
          <w:lang w:val="en-US" w:eastAsia="zh-CN"/>
        </w:rPr>
        <w:t>乙方</w:t>
      </w:r>
      <w:r>
        <w:rPr>
          <w:color w:val="auto"/>
          <w:sz w:val="24"/>
          <w:szCs w:val="24"/>
        </w:rPr>
        <w:t>未全面履行合同义务或者发生违约，</w:t>
      </w:r>
      <w:r>
        <w:rPr>
          <w:rFonts w:hint="eastAsia"/>
          <w:color w:val="auto"/>
          <w:sz w:val="24"/>
          <w:szCs w:val="24"/>
          <w:lang w:eastAsia="zh-CN"/>
        </w:rPr>
        <w:t>甲方</w:t>
      </w:r>
      <w:r>
        <w:rPr>
          <w:color w:val="auto"/>
          <w:sz w:val="24"/>
          <w:szCs w:val="24"/>
        </w:rPr>
        <w:t>会同招标代理机构有权终止合同，依法向</w:t>
      </w:r>
      <w:r>
        <w:rPr>
          <w:rFonts w:hint="eastAsia"/>
          <w:color w:val="auto"/>
          <w:sz w:val="24"/>
          <w:szCs w:val="24"/>
          <w:lang w:eastAsia="zh-CN"/>
        </w:rPr>
        <w:t>甲方</w:t>
      </w:r>
      <w:r>
        <w:rPr>
          <w:color w:val="auto"/>
          <w:sz w:val="24"/>
          <w:szCs w:val="24"/>
        </w:rPr>
        <w:t>进行经济索赔</w:t>
      </w:r>
      <w:r>
        <w:rPr>
          <w:rFonts w:hint="eastAsia"/>
          <w:color w:val="auto"/>
          <w:sz w:val="24"/>
          <w:szCs w:val="24"/>
          <w:lang w:eastAsia="zh-CN"/>
        </w:rPr>
        <w:t>；甲方</w:t>
      </w:r>
      <w:r>
        <w:rPr>
          <w:color w:val="auto"/>
          <w:sz w:val="24"/>
          <w:szCs w:val="24"/>
        </w:rPr>
        <w:t>违约的，</w:t>
      </w:r>
      <w:r>
        <w:rPr>
          <w:rFonts w:hint="eastAsia"/>
          <w:color w:val="auto"/>
          <w:sz w:val="24"/>
          <w:szCs w:val="24"/>
          <w:lang w:val="en-US" w:eastAsia="zh-CN"/>
        </w:rPr>
        <w:t>乙方</w:t>
      </w:r>
      <w:r>
        <w:rPr>
          <w:rFonts w:hint="eastAsia"/>
          <w:color w:val="auto"/>
          <w:sz w:val="24"/>
          <w:szCs w:val="24"/>
          <w:lang w:eastAsia="zh-CN"/>
        </w:rPr>
        <w:t>有权</w:t>
      </w:r>
      <w:r>
        <w:rPr>
          <w:color w:val="auto"/>
          <w:sz w:val="24"/>
          <w:szCs w:val="24"/>
        </w:rPr>
        <w:t>依法向</w:t>
      </w:r>
      <w:r>
        <w:rPr>
          <w:rFonts w:hint="eastAsia"/>
          <w:color w:val="auto"/>
          <w:sz w:val="24"/>
          <w:szCs w:val="24"/>
          <w:lang w:eastAsia="zh-CN"/>
        </w:rPr>
        <w:t>甲方</w:t>
      </w:r>
      <w:r>
        <w:rPr>
          <w:color w:val="auto"/>
          <w:sz w:val="24"/>
          <w:szCs w:val="24"/>
        </w:rPr>
        <w:t>进行经济索赔。</w:t>
      </w:r>
    </w:p>
    <w:p w14:paraId="5657606F">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b/>
          <w:bCs/>
          <w:color w:val="auto"/>
          <w:sz w:val="24"/>
          <w:szCs w:val="24"/>
        </w:rPr>
        <w:t>十</w:t>
      </w:r>
      <w:r>
        <w:rPr>
          <w:rFonts w:hint="eastAsia"/>
          <w:b/>
          <w:bCs/>
          <w:color w:val="auto"/>
          <w:sz w:val="24"/>
          <w:szCs w:val="24"/>
          <w:lang w:val="en-US" w:eastAsia="zh-CN"/>
        </w:rPr>
        <w:t>五</w:t>
      </w:r>
      <w:r>
        <w:rPr>
          <w:b/>
          <w:bCs/>
          <w:color w:val="auto"/>
          <w:sz w:val="24"/>
          <w:szCs w:val="24"/>
        </w:rPr>
        <w:t>、其他</w:t>
      </w:r>
      <w:r>
        <w:rPr>
          <w:color w:val="auto"/>
          <w:sz w:val="24"/>
          <w:szCs w:val="24"/>
        </w:rPr>
        <w:t>（在合同中具体明确）</w:t>
      </w:r>
    </w:p>
    <w:p w14:paraId="2E2BF2BA">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b/>
          <w:bCs/>
          <w:color w:val="auto"/>
          <w:sz w:val="24"/>
          <w:szCs w:val="24"/>
        </w:rPr>
        <w:t>十</w:t>
      </w:r>
      <w:r>
        <w:rPr>
          <w:rFonts w:hint="eastAsia"/>
          <w:b/>
          <w:bCs/>
          <w:color w:val="auto"/>
          <w:sz w:val="24"/>
          <w:szCs w:val="24"/>
          <w:lang w:val="en-US" w:eastAsia="zh-CN"/>
        </w:rPr>
        <w:t>六</w:t>
      </w:r>
      <w:r>
        <w:rPr>
          <w:b/>
          <w:bCs/>
          <w:color w:val="auto"/>
          <w:sz w:val="24"/>
          <w:szCs w:val="24"/>
        </w:rPr>
        <w:t>、</w:t>
      </w:r>
      <w:r>
        <w:rPr>
          <w:color w:val="auto"/>
          <w:sz w:val="24"/>
          <w:szCs w:val="24"/>
        </w:rPr>
        <w:t>合同订立</w:t>
      </w:r>
    </w:p>
    <w:p w14:paraId="79B0E7D3">
      <w:pPr>
        <w:keepNext w:val="0"/>
        <w:keepLines w:val="0"/>
        <w:pageBreakBefore w:val="0"/>
        <w:kinsoku/>
        <w:wordWrap/>
        <w:overflowPunct/>
        <w:topLinePunct w:val="0"/>
        <w:bidi w:val="0"/>
        <w:adjustRightInd/>
        <w:snapToGrid/>
        <w:spacing w:line="360" w:lineRule="auto"/>
        <w:ind w:left="-405" w:leftChars="-193" w:right="101" w:rightChars="48" w:firstLine="960" w:firstLineChars="400"/>
        <w:rPr>
          <w:color w:val="auto"/>
          <w:sz w:val="24"/>
          <w:szCs w:val="24"/>
        </w:rPr>
      </w:pPr>
      <w:r>
        <w:rPr>
          <w:color w:val="auto"/>
          <w:sz w:val="24"/>
          <w:szCs w:val="24"/>
        </w:rPr>
        <w:t>订立地点：</w:t>
      </w:r>
    </w:p>
    <w:p w14:paraId="24AB626A">
      <w:pPr>
        <w:keepNext w:val="0"/>
        <w:keepLines w:val="0"/>
        <w:pageBreakBefore w:val="0"/>
        <w:kinsoku/>
        <w:wordWrap/>
        <w:overflowPunct/>
        <w:topLinePunct w:val="0"/>
        <w:bidi w:val="0"/>
        <w:adjustRightInd/>
        <w:snapToGrid/>
        <w:spacing w:line="360" w:lineRule="auto"/>
        <w:ind w:left="-405" w:leftChars="-193" w:right="101" w:rightChars="48" w:firstLine="425"/>
        <w:rPr>
          <w:color w:val="auto"/>
          <w:sz w:val="24"/>
          <w:szCs w:val="24"/>
        </w:rPr>
      </w:pPr>
      <w:r>
        <w:rPr>
          <w:color w:val="auto"/>
          <w:sz w:val="24"/>
          <w:szCs w:val="24"/>
        </w:rPr>
        <w:t>本合同一式</w:t>
      </w:r>
      <w:r>
        <w:rPr>
          <w:rFonts w:hint="eastAsia"/>
          <w:color w:val="auto"/>
          <w:sz w:val="24"/>
          <w:szCs w:val="24"/>
          <w:lang w:val="en-US" w:eastAsia="zh-CN"/>
        </w:rPr>
        <w:t>五</w:t>
      </w:r>
      <w:r>
        <w:rPr>
          <w:color w:val="auto"/>
          <w:sz w:val="24"/>
          <w:szCs w:val="24"/>
        </w:rPr>
        <w:t>份，具有同等法律效力，</w:t>
      </w:r>
      <w:r>
        <w:rPr>
          <w:rFonts w:hint="eastAsia"/>
          <w:color w:val="auto"/>
          <w:sz w:val="24"/>
          <w:szCs w:val="24"/>
          <w:lang w:val="en-US" w:eastAsia="zh-CN"/>
        </w:rPr>
        <w:t>甲方执三份，乙方执二</w:t>
      </w:r>
      <w:r>
        <w:rPr>
          <w:color w:val="auto"/>
          <w:sz w:val="24"/>
          <w:szCs w:val="24"/>
        </w:rPr>
        <w:t>份。各方签字盖章后生效，合同执行完毕自动失效。（合同的服务承诺则长期有效）。</w:t>
      </w:r>
    </w:p>
    <w:p w14:paraId="62751E4D">
      <w:pPr>
        <w:pStyle w:val="2"/>
        <w:keepNext w:val="0"/>
        <w:keepLines w:val="0"/>
        <w:pageBreakBefore w:val="0"/>
        <w:kinsoku/>
        <w:wordWrap/>
        <w:overflowPunct/>
        <w:topLinePunct w:val="0"/>
        <w:bidi w:val="0"/>
        <w:adjustRightInd/>
        <w:snapToGrid/>
        <w:spacing w:line="360" w:lineRule="auto"/>
        <w:rPr>
          <w:color w:val="auto"/>
          <w:sz w:val="24"/>
          <w:szCs w:val="24"/>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1"/>
        <w:gridCol w:w="4641"/>
      </w:tblGrid>
      <w:tr w14:paraId="04D8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0F77B707">
            <w:pPr>
              <w:keepNext w:val="0"/>
              <w:keepLines w:val="0"/>
              <w:pageBreakBefore w:val="0"/>
              <w:kinsoku/>
              <w:wordWrap/>
              <w:overflowPunct/>
              <w:topLinePunct w:val="0"/>
              <w:bidi w:val="0"/>
              <w:adjustRightInd/>
              <w:snapToGrid/>
              <w:spacing w:line="360" w:lineRule="auto"/>
              <w:ind w:right="101" w:rightChars="48"/>
              <w:jc w:val="both"/>
              <w:rPr>
                <w:rFonts w:hint="eastAsia" w:eastAsia="宋体"/>
                <w:color w:val="auto"/>
                <w:sz w:val="24"/>
                <w:szCs w:val="24"/>
                <w:vertAlign w:val="baseline"/>
                <w:lang w:eastAsia="zh-CN"/>
              </w:rPr>
            </w:pPr>
            <w:r>
              <w:rPr>
                <w:rFonts w:hint="eastAsia"/>
                <w:color w:val="auto"/>
                <w:sz w:val="24"/>
                <w:szCs w:val="24"/>
                <w:lang w:eastAsia="zh-CN"/>
              </w:rPr>
              <w:t>甲方</w:t>
            </w:r>
            <w:r>
              <w:rPr>
                <w:color w:val="auto"/>
                <w:sz w:val="24"/>
                <w:szCs w:val="24"/>
              </w:rPr>
              <w:t>：</w:t>
            </w:r>
            <w:r>
              <w:rPr>
                <w:rFonts w:hint="eastAsia"/>
                <w:color w:val="auto"/>
                <w:sz w:val="24"/>
                <w:szCs w:val="24"/>
                <w:lang w:eastAsia="zh-CN"/>
              </w:rPr>
              <w:t>子洲县农业农村局</w:t>
            </w:r>
            <w:r>
              <w:rPr>
                <w:color w:val="auto"/>
                <w:sz w:val="24"/>
                <w:szCs w:val="24"/>
              </w:rPr>
              <w:t>（盖章）</w:t>
            </w:r>
          </w:p>
        </w:tc>
        <w:tc>
          <w:tcPr>
            <w:tcW w:w="4981" w:type="dxa"/>
          </w:tcPr>
          <w:p w14:paraId="60D9CB66">
            <w:pPr>
              <w:keepNext w:val="0"/>
              <w:keepLines w:val="0"/>
              <w:pageBreakBefore w:val="0"/>
              <w:kinsoku/>
              <w:wordWrap/>
              <w:overflowPunct/>
              <w:topLinePunct w:val="0"/>
              <w:bidi w:val="0"/>
              <w:adjustRightInd/>
              <w:snapToGrid/>
              <w:spacing w:line="360" w:lineRule="auto"/>
              <w:ind w:right="101" w:rightChars="48"/>
              <w:jc w:val="both"/>
              <w:rPr>
                <w:rFonts w:hint="default" w:eastAsia="宋体"/>
                <w:color w:val="auto"/>
                <w:sz w:val="24"/>
                <w:szCs w:val="24"/>
                <w:vertAlign w:val="baseline"/>
                <w:lang w:val="en-US" w:eastAsia="zh-CN"/>
              </w:rPr>
            </w:pPr>
            <w:r>
              <w:rPr>
                <w:rFonts w:hint="eastAsia"/>
                <w:color w:val="auto"/>
                <w:sz w:val="24"/>
                <w:szCs w:val="24"/>
                <w:lang w:val="en-US" w:eastAsia="zh-CN"/>
              </w:rPr>
              <w:t>乙</w:t>
            </w:r>
            <w:r>
              <w:rPr>
                <w:rFonts w:hint="eastAsia"/>
                <w:color w:val="auto"/>
                <w:sz w:val="24"/>
                <w:szCs w:val="24"/>
                <w:lang w:eastAsia="zh-CN"/>
              </w:rPr>
              <w:t>方</w:t>
            </w:r>
            <w:r>
              <w:rPr>
                <w:color w:val="auto"/>
                <w:sz w:val="24"/>
                <w:szCs w:val="24"/>
              </w:rPr>
              <w:t>：</w:t>
            </w:r>
            <w:r>
              <w:rPr>
                <w:rFonts w:hint="eastAsia"/>
                <w:color w:val="auto"/>
                <w:sz w:val="24"/>
                <w:szCs w:val="24"/>
                <w:lang w:val="en-US" w:eastAsia="zh-CN"/>
              </w:rPr>
              <w:t xml:space="preserve">              </w:t>
            </w:r>
            <w:r>
              <w:rPr>
                <w:color w:val="auto"/>
                <w:sz w:val="24"/>
                <w:szCs w:val="24"/>
              </w:rPr>
              <w:t>（盖章）</w:t>
            </w:r>
          </w:p>
        </w:tc>
      </w:tr>
      <w:tr w14:paraId="20CE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73F436DA">
            <w:pPr>
              <w:keepNext w:val="0"/>
              <w:keepLines w:val="0"/>
              <w:pageBreakBefore w:val="0"/>
              <w:kinsoku/>
              <w:wordWrap/>
              <w:overflowPunct/>
              <w:topLinePunct w:val="0"/>
              <w:bidi w:val="0"/>
              <w:adjustRightInd/>
              <w:snapToGrid/>
              <w:spacing w:line="360" w:lineRule="auto"/>
              <w:ind w:right="101" w:rightChars="48"/>
              <w:jc w:val="both"/>
              <w:rPr>
                <w:rFonts w:hint="eastAsia" w:eastAsia="宋体"/>
                <w:color w:val="auto"/>
                <w:sz w:val="24"/>
                <w:szCs w:val="24"/>
                <w:vertAlign w:val="baseline"/>
                <w:lang w:eastAsia="zh-CN"/>
              </w:rPr>
            </w:pPr>
            <w:r>
              <w:rPr>
                <w:color w:val="auto"/>
                <w:sz w:val="24"/>
                <w:szCs w:val="24"/>
              </w:rPr>
              <w:t>地址：</w:t>
            </w:r>
          </w:p>
        </w:tc>
        <w:tc>
          <w:tcPr>
            <w:tcW w:w="4981" w:type="dxa"/>
          </w:tcPr>
          <w:p w14:paraId="1C491A3C">
            <w:pPr>
              <w:keepNext w:val="0"/>
              <w:keepLines w:val="0"/>
              <w:pageBreakBefore w:val="0"/>
              <w:kinsoku/>
              <w:wordWrap/>
              <w:overflowPunct/>
              <w:topLinePunct w:val="0"/>
              <w:bidi w:val="0"/>
              <w:adjustRightInd/>
              <w:snapToGrid/>
              <w:spacing w:line="360" w:lineRule="auto"/>
              <w:ind w:right="101" w:rightChars="48"/>
              <w:jc w:val="both"/>
              <w:rPr>
                <w:rFonts w:hint="eastAsia" w:eastAsia="宋体"/>
                <w:color w:val="auto"/>
                <w:sz w:val="24"/>
                <w:szCs w:val="24"/>
                <w:vertAlign w:val="baseline"/>
                <w:lang w:eastAsia="zh-CN"/>
              </w:rPr>
            </w:pPr>
            <w:r>
              <w:rPr>
                <w:color w:val="auto"/>
                <w:sz w:val="24"/>
                <w:szCs w:val="24"/>
              </w:rPr>
              <w:t>地址：</w:t>
            </w:r>
          </w:p>
        </w:tc>
      </w:tr>
      <w:tr w14:paraId="7957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6456704A">
            <w:pPr>
              <w:keepNext w:val="0"/>
              <w:keepLines w:val="0"/>
              <w:pageBreakBefore w:val="0"/>
              <w:kinsoku/>
              <w:wordWrap/>
              <w:overflowPunct/>
              <w:topLinePunct w:val="0"/>
              <w:bidi w:val="0"/>
              <w:adjustRightInd/>
              <w:snapToGrid/>
              <w:spacing w:line="360" w:lineRule="auto"/>
              <w:ind w:right="101" w:rightChars="48"/>
              <w:jc w:val="both"/>
              <w:rPr>
                <w:color w:val="auto"/>
                <w:sz w:val="24"/>
                <w:szCs w:val="24"/>
                <w:vertAlign w:val="baseline"/>
              </w:rPr>
            </w:pPr>
            <w:r>
              <w:rPr>
                <w:color w:val="auto"/>
                <w:sz w:val="24"/>
                <w:szCs w:val="24"/>
              </w:rPr>
              <w:t>邮政编码：</w:t>
            </w:r>
          </w:p>
        </w:tc>
        <w:tc>
          <w:tcPr>
            <w:tcW w:w="4981" w:type="dxa"/>
          </w:tcPr>
          <w:p w14:paraId="7080EC39">
            <w:pPr>
              <w:keepNext w:val="0"/>
              <w:keepLines w:val="0"/>
              <w:pageBreakBefore w:val="0"/>
              <w:kinsoku/>
              <w:wordWrap/>
              <w:overflowPunct/>
              <w:topLinePunct w:val="0"/>
              <w:bidi w:val="0"/>
              <w:adjustRightInd/>
              <w:snapToGrid/>
              <w:spacing w:line="360" w:lineRule="auto"/>
              <w:ind w:right="101" w:rightChars="48"/>
              <w:jc w:val="both"/>
              <w:rPr>
                <w:rFonts w:hint="default" w:eastAsia="宋体"/>
                <w:color w:val="auto"/>
                <w:sz w:val="24"/>
                <w:szCs w:val="24"/>
                <w:vertAlign w:val="baseline"/>
                <w:lang w:val="en-US" w:eastAsia="zh-CN"/>
              </w:rPr>
            </w:pPr>
            <w:r>
              <w:rPr>
                <w:color w:val="auto"/>
                <w:sz w:val="24"/>
                <w:szCs w:val="24"/>
              </w:rPr>
              <w:t>邮政编码：</w:t>
            </w:r>
          </w:p>
        </w:tc>
      </w:tr>
      <w:tr w14:paraId="76C6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099E1640">
            <w:pPr>
              <w:keepNext w:val="0"/>
              <w:keepLines w:val="0"/>
              <w:pageBreakBefore w:val="0"/>
              <w:kinsoku/>
              <w:wordWrap/>
              <w:overflowPunct/>
              <w:topLinePunct w:val="0"/>
              <w:bidi w:val="0"/>
              <w:adjustRightInd/>
              <w:snapToGrid/>
              <w:spacing w:line="360" w:lineRule="auto"/>
              <w:ind w:right="101" w:rightChars="48"/>
              <w:jc w:val="both"/>
              <w:rPr>
                <w:color w:val="auto"/>
                <w:sz w:val="24"/>
                <w:szCs w:val="24"/>
              </w:rPr>
            </w:pPr>
            <w:r>
              <w:rPr>
                <w:color w:val="auto"/>
                <w:sz w:val="24"/>
                <w:szCs w:val="24"/>
              </w:rPr>
              <w:t>法定代表人</w:t>
            </w:r>
          </w:p>
          <w:p w14:paraId="02E5AAA6">
            <w:pPr>
              <w:keepNext w:val="0"/>
              <w:keepLines w:val="0"/>
              <w:pageBreakBefore w:val="0"/>
              <w:kinsoku/>
              <w:wordWrap/>
              <w:overflowPunct/>
              <w:topLinePunct w:val="0"/>
              <w:bidi w:val="0"/>
              <w:adjustRightInd/>
              <w:snapToGrid/>
              <w:spacing w:line="360" w:lineRule="auto"/>
              <w:ind w:right="101" w:rightChars="48"/>
              <w:jc w:val="both"/>
              <w:rPr>
                <w:color w:val="auto"/>
                <w:sz w:val="24"/>
                <w:szCs w:val="24"/>
                <w:vertAlign w:val="baseline"/>
              </w:rPr>
            </w:pPr>
            <w:r>
              <w:rPr>
                <w:color w:val="auto"/>
                <w:sz w:val="24"/>
                <w:szCs w:val="24"/>
              </w:rPr>
              <w:t>或其授权的代理人：</w:t>
            </w:r>
            <w:r>
              <w:rPr>
                <w:rFonts w:hint="eastAsia"/>
                <w:color w:val="auto"/>
                <w:sz w:val="24"/>
                <w:szCs w:val="24"/>
                <w:lang w:val="en-US" w:eastAsia="zh-CN"/>
              </w:rPr>
              <w:t xml:space="preserve">        </w:t>
            </w:r>
            <w:r>
              <w:rPr>
                <w:color w:val="auto"/>
                <w:sz w:val="24"/>
                <w:szCs w:val="24"/>
              </w:rPr>
              <w:t>（签字）</w:t>
            </w:r>
          </w:p>
        </w:tc>
        <w:tc>
          <w:tcPr>
            <w:tcW w:w="4981" w:type="dxa"/>
          </w:tcPr>
          <w:p w14:paraId="4382A7A3">
            <w:pPr>
              <w:keepNext w:val="0"/>
              <w:keepLines w:val="0"/>
              <w:pageBreakBefore w:val="0"/>
              <w:kinsoku/>
              <w:wordWrap/>
              <w:overflowPunct/>
              <w:topLinePunct w:val="0"/>
              <w:bidi w:val="0"/>
              <w:adjustRightInd/>
              <w:snapToGrid/>
              <w:spacing w:line="360" w:lineRule="auto"/>
              <w:ind w:right="101" w:rightChars="48"/>
              <w:jc w:val="both"/>
              <w:rPr>
                <w:color w:val="auto"/>
                <w:sz w:val="24"/>
                <w:szCs w:val="24"/>
              </w:rPr>
            </w:pPr>
            <w:r>
              <w:rPr>
                <w:color w:val="auto"/>
                <w:sz w:val="24"/>
                <w:szCs w:val="24"/>
              </w:rPr>
              <w:t>法定代表人</w:t>
            </w:r>
          </w:p>
          <w:p w14:paraId="29F041AA">
            <w:pPr>
              <w:keepNext w:val="0"/>
              <w:keepLines w:val="0"/>
              <w:pageBreakBefore w:val="0"/>
              <w:kinsoku/>
              <w:wordWrap/>
              <w:overflowPunct/>
              <w:topLinePunct w:val="0"/>
              <w:bidi w:val="0"/>
              <w:adjustRightInd/>
              <w:snapToGrid/>
              <w:spacing w:line="360" w:lineRule="auto"/>
              <w:ind w:right="101" w:rightChars="48"/>
              <w:jc w:val="both"/>
              <w:rPr>
                <w:color w:val="auto"/>
                <w:sz w:val="24"/>
                <w:szCs w:val="24"/>
                <w:vertAlign w:val="baseline"/>
              </w:rPr>
            </w:pPr>
            <w:r>
              <w:rPr>
                <w:color w:val="auto"/>
                <w:sz w:val="24"/>
                <w:szCs w:val="24"/>
              </w:rPr>
              <w:t>或其授权的代理人：</w:t>
            </w:r>
            <w:r>
              <w:rPr>
                <w:rFonts w:hint="eastAsia"/>
                <w:color w:val="auto"/>
                <w:sz w:val="24"/>
                <w:szCs w:val="24"/>
                <w:lang w:val="en-US" w:eastAsia="zh-CN"/>
              </w:rPr>
              <w:t xml:space="preserve">         </w:t>
            </w:r>
            <w:r>
              <w:rPr>
                <w:color w:val="auto"/>
                <w:sz w:val="24"/>
                <w:szCs w:val="24"/>
              </w:rPr>
              <w:t>（签字）</w:t>
            </w:r>
          </w:p>
        </w:tc>
      </w:tr>
      <w:tr w14:paraId="39A2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3FB7D432">
            <w:pPr>
              <w:keepNext w:val="0"/>
              <w:keepLines w:val="0"/>
              <w:pageBreakBefore w:val="0"/>
              <w:kinsoku/>
              <w:wordWrap/>
              <w:overflowPunct/>
              <w:topLinePunct w:val="0"/>
              <w:bidi w:val="0"/>
              <w:adjustRightInd/>
              <w:snapToGrid/>
              <w:spacing w:line="360" w:lineRule="auto"/>
              <w:ind w:right="101" w:rightChars="48"/>
              <w:jc w:val="both"/>
              <w:rPr>
                <w:color w:val="auto"/>
                <w:sz w:val="24"/>
                <w:szCs w:val="24"/>
                <w:vertAlign w:val="baseline"/>
              </w:rPr>
            </w:pPr>
            <w:r>
              <w:rPr>
                <w:color w:val="auto"/>
                <w:sz w:val="24"/>
                <w:szCs w:val="24"/>
              </w:rPr>
              <w:t>开户银行：</w:t>
            </w:r>
          </w:p>
        </w:tc>
        <w:tc>
          <w:tcPr>
            <w:tcW w:w="4981" w:type="dxa"/>
          </w:tcPr>
          <w:p w14:paraId="1AD9844D">
            <w:pPr>
              <w:keepNext w:val="0"/>
              <w:keepLines w:val="0"/>
              <w:pageBreakBefore w:val="0"/>
              <w:kinsoku/>
              <w:wordWrap/>
              <w:overflowPunct/>
              <w:topLinePunct w:val="0"/>
              <w:bidi w:val="0"/>
              <w:adjustRightInd/>
              <w:snapToGrid/>
              <w:spacing w:line="360" w:lineRule="auto"/>
              <w:ind w:right="101" w:rightChars="48"/>
              <w:jc w:val="both"/>
              <w:rPr>
                <w:rFonts w:ascii="宋体" w:hAnsi="宋体" w:eastAsia="宋体" w:cs="宋体"/>
                <w:color w:val="auto"/>
                <w:sz w:val="24"/>
                <w:szCs w:val="24"/>
              </w:rPr>
            </w:pPr>
            <w:r>
              <w:rPr>
                <w:rFonts w:ascii="宋体" w:hAnsi="宋体" w:eastAsia="宋体" w:cs="宋体"/>
                <w:color w:val="auto"/>
                <w:sz w:val="24"/>
                <w:szCs w:val="24"/>
              </w:rPr>
              <w:t>开户银行：</w:t>
            </w:r>
          </w:p>
        </w:tc>
      </w:tr>
      <w:tr w14:paraId="62B8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184EB6AD">
            <w:pPr>
              <w:keepNext w:val="0"/>
              <w:keepLines w:val="0"/>
              <w:pageBreakBefore w:val="0"/>
              <w:kinsoku/>
              <w:wordWrap/>
              <w:overflowPunct/>
              <w:topLinePunct w:val="0"/>
              <w:bidi w:val="0"/>
              <w:adjustRightInd/>
              <w:snapToGrid/>
              <w:spacing w:line="360" w:lineRule="auto"/>
              <w:ind w:right="101" w:rightChars="48"/>
              <w:jc w:val="both"/>
              <w:rPr>
                <w:rFonts w:hint="eastAsia" w:eastAsia="宋体"/>
                <w:color w:val="auto"/>
                <w:sz w:val="24"/>
                <w:szCs w:val="24"/>
                <w:vertAlign w:val="baseline"/>
                <w:lang w:eastAsia="zh-CN"/>
              </w:rPr>
            </w:pPr>
            <w:r>
              <w:rPr>
                <w:color w:val="auto"/>
                <w:sz w:val="24"/>
                <w:szCs w:val="24"/>
              </w:rPr>
              <w:t>账号：</w:t>
            </w:r>
          </w:p>
        </w:tc>
        <w:tc>
          <w:tcPr>
            <w:tcW w:w="4981" w:type="dxa"/>
          </w:tcPr>
          <w:p w14:paraId="4B296359">
            <w:pPr>
              <w:keepNext w:val="0"/>
              <w:keepLines w:val="0"/>
              <w:pageBreakBefore w:val="0"/>
              <w:kinsoku/>
              <w:wordWrap/>
              <w:overflowPunct/>
              <w:topLinePunct w:val="0"/>
              <w:bidi w:val="0"/>
              <w:adjustRightInd/>
              <w:snapToGrid/>
              <w:spacing w:line="360" w:lineRule="auto"/>
              <w:ind w:right="101" w:rightChars="48"/>
              <w:jc w:val="both"/>
              <w:rPr>
                <w:rFonts w:ascii="宋体" w:hAnsi="宋体" w:eastAsia="宋体" w:cs="宋体"/>
                <w:color w:val="auto"/>
                <w:sz w:val="24"/>
                <w:szCs w:val="24"/>
              </w:rPr>
            </w:pPr>
            <w:r>
              <w:rPr>
                <w:rFonts w:ascii="宋体" w:hAnsi="宋体" w:eastAsia="宋体" w:cs="宋体"/>
                <w:color w:val="auto"/>
                <w:sz w:val="24"/>
                <w:szCs w:val="24"/>
              </w:rPr>
              <w:t>账号：</w:t>
            </w:r>
          </w:p>
        </w:tc>
      </w:tr>
      <w:tr w14:paraId="13F2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58903996">
            <w:pPr>
              <w:keepNext w:val="0"/>
              <w:keepLines w:val="0"/>
              <w:pageBreakBefore w:val="0"/>
              <w:kinsoku/>
              <w:wordWrap/>
              <w:overflowPunct/>
              <w:topLinePunct w:val="0"/>
              <w:bidi w:val="0"/>
              <w:adjustRightInd/>
              <w:snapToGrid/>
              <w:spacing w:line="360" w:lineRule="auto"/>
              <w:ind w:right="101" w:rightChars="48"/>
              <w:jc w:val="both"/>
              <w:rPr>
                <w:color w:val="auto"/>
                <w:sz w:val="24"/>
                <w:szCs w:val="24"/>
                <w:vertAlign w:val="baseline"/>
              </w:rPr>
            </w:pPr>
            <w:r>
              <w:rPr>
                <w:color w:val="auto"/>
                <w:sz w:val="24"/>
                <w:szCs w:val="24"/>
              </w:rPr>
              <w:t>电话：</w:t>
            </w:r>
          </w:p>
        </w:tc>
        <w:tc>
          <w:tcPr>
            <w:tcW w:w="4981" w:type="dxa"/>
          </w:tcPr>
          <w:p w14:paraId="2464C55E">
            <w:pPr>
              <w:keepNext w:val="0"/>
              <w:keepLines w:val="0"/>
              <w:pageBreakBefore w:val="0"/>
              <w:kinsoku/>
              <w:wordWrap/>
              <w:overflowPunct/>
              <w:topLinePunct w:val="0"/>
              <w:bidi w:val="0"/>
              <w:adjustRightInd/>
              <w:snapToGrid/>
              <w:spacing w:line="360" w:lineRule="auto"/>
              <w:ind w:right="101" w:rightChars="48"/>
              <w:jc w:val="both"/>
              <w:rPr>
                <w:rFonts w:hint="eastAsia" w:eastAsia="宋体"/>
                <w:color w:val="auto"/>
                <w:sz w:val="24"/>
                <w:szCs w:val="24"/>
                <w:vertAlign w:val="baseline"/>
                <w:lang w:eastAsia="zh-CN"/>
              </w:rPr>
            </w:pPr>
            <w:r>
              <w:rPr>
                <w:color w:val="auto"/>
                <w:sz w:val="24"/>
                <w:szCs w:val="24"/>
              </w:rPr>
              <w:t>电话：</w:t>
            </w:r>
          </w:p>
        </w:tc>
      </w:tr>
      <w:tr w14:paraId="2FAC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54B6BA52">
            <w:pPr>
              <w:keepNext w:val="0"/>
              <w:keepLines w:val="0"/>
              <w:pageBreakBefore w:val="0"/>
              <w:kinsoku/>
              <w:wordWrap/>
              <w:overflowPunct/>
              <w:topLinePunct w:val="0"/>
              <w:bidi w:val="0"/>
              <w:adjustRightInd/>
              <w:snapToGrid/>
              <w:spacing w:line="360" w:lineRule="auto"/>
              <w:ind w:right="101" w:rightChars="48"/>
              <w:jc w:val="both"/>
              <w:rPr>
                <w:color w:val="auto"/>
                <w:sz w:val="24"/>
                <w:szCs w:val="24"/>
                <w:vertAlign w:val="baseline"/>
              </w:rPr>
            </w:pPr>
            <w:r>
              <w:rPr>
                <w:color w:val="auto"/>
                <w:sz w:val="24"/>
                <w:szCs w:val="24"/>
              </w:rPr>
              <w:t>传真：</w:t>
            </w:r>
          </w:p>
        </w:tc>
        <w:tc>
          <w:tcPr>
            <w:tcW w:w="4981" w:type="dxa"/>
          </w:tcPr>
          <w:p w14:paraId="3AE49471">
            <w:pPr>
              <w:keepNext w:val="0"/>
              <w:keepLines w:val="0"/>
              <w:pageBreakBefore w:val="0"/>
              <w:kinsoku/>
              <w:wordWrap/>
              <w:overflowPunct/>
              <w:topLinePunct w:val="0"/>
              <w:bidi w:val="0"/>
              <w:adjustRightInd/>
              <w:snapToGrid/>
              <w:spacing w:line="360" w:lineRule="auto"/>
              <w:ind w:right="101" w:rightChars="48"/>
              <w:jc w:val="both"/>
              <w:rPr>
                <w:rFonts w:hint="eastAsia" w:eastAsia="宋体"/>
                <w:color w:val="auto"/>
                <w:sz w:val="24"/>
                <w:szCs w:val="24"/>
                <w:vertAlign w:val="baseline"/>
                <w:lang w:val="en-US" w:eastAsia="zh-CN"/>
              </w:rPr>
            </w:pPr>
            <w:r>
              <w:rPr>
                <w:color w:val="auto"/>
                <w:sz w:val="24"/>
                <w:szCs w:val="24"/>
              </w:rPr>
              <w:t>传真：</w:t>
            </w:r>
          </w:p>
        </w:tc>
      </w:tr>
      <w:tr w14:paraId="3848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2057AFCC">
            <w:pPr>
              <w:keepNext w:val="0"/>
              <w:keepLines w:val="0"/>
              <w:pageBreakBefore w:val="0"/>
              <w:kinsoku/>
              <w:wordWrap/>
              <w:overflowPunct/>
              <w:topLinePunct w:val="0"/>
              <w:bidi w:val="0"/>
              <w:adjustRightInd/>
              <w:snapToGrid/>
              <w:spacing w:line="360" w:lineRule="auto"/>
              <w:ind w:right="101" w:rightChars="48"/>
              <w:jc w:val="both"/>
              <w:rPr>
                <w:color w:val="auto"/>
                <w:sz w:val="24"/>
                <w:szCs w:val="24"/>
              </w:rPr>
            </w:pPr>
            <w:r>
              <w:rPr>
                <w:color w:val="auto"/>
                <w:sz w:val="24"/>
                <w:szCs w:val="24"/>
              </w:rPr>
              <w:t>电子邮箱：</w:t>
            </w:r>
          </w:p>
        </w:tc>
        <w:tc>
          <w:tcPr>
            <w:tcW w:w="4981" w:type="dxa"/>
          </w:tcPr>
          <w:p w14:paraId="4F548530">
            <w:pPr>
              <w:keepNext w:val="0"/>
              <w:keepLines w:val="0"/>
              <w:pageBreakBefore w:val="0"/>
              <w:kinsoku/>
              <w:wordWrap/>
              <w:overflowPunct/>
              <w:topLinePunct w:val="0"/>
              <w:bidi w:val="0"/>
              <w:adjustRightInd/>
              <w:snapToGrid/>
              <w:spacing w:line="360" w:lineRule="auto"/>
              <w:ind w:right="101" w:rightChars="48"/>
              <w:jc w:val="both"/>
              <w:rPr>
                <w:rFonts w:hint="default" w:eastAsia="宋体"/>
                <w:color w:val="auto"/>
                <w:sz w:val="24"/>
                <w:szCs w:val="24"/>
                <w:lang w:val="en-US" w:eastAsia="zh-CN"/>
              </w:rPr>
            </w:pPr>
            <w:r>
              <w:rPr>
                <w:color w:val="auto"/>
                <w:sz w:val="24"/>
                <w:szCs w:val="24"/>
              </w:rPr>
              <w:t>电子邮箱：</w:t>
            </w:r>
          </w:p>
        </w:tc>
      </w:tr>
    </w:tbl>
    <w:p w14:paraId="24B592C5">
      <w:pPr>
        <w:pStyle w:val="23"/>
        <w:ind w:left="0" w:leftChars="0" w:firstLine="0" w:firstLineChars="0"/>
        <w:rPr>
          <w:rFonts w:hint="default"/>
          <w:color w:val="auto"/>
          <w:lang w:val="en-US" w:eastAsia="zh-CN"/>
        </w:rPr>
      </w:pPr>
    </w:p>
    <w:p w14:paraId="30CA069F">
      <w:pPr>
        <w:pStyle w:val="23"/>
        <w:ind w:left="0" w:leftChars="0" w:firstLine="0" w:firstLineChars="0"/>
        <w:rPr>
          <w:rFonts w:hint="eastAsia"/>
          <w:color w:val="auto"/>
        </w:rPr>
        <w:sectPr>
          <w:pgSz w:w="11900" w:h="16838"/>
          <w:pgMar w:top="1429" w:right="1417" w:bottom="1417" w:left="1417" w:header="850" w:footer="850" w:gutter="0"/>
          <w:pgNumType w:fmt="decimal"/>
          <w:cols w:space="720" w:num="1"/>
          <w:docGrid w:linePitch="326" w:charSpace="0"/>
        </w:sectPr>
      </w:pPr>
    </w:p>
    <w:p w14:paraId="29AF4085">
      <w:pPr>
        <w:spacing w:line="360" w:lineRule="auto"/>
        <w:ind w:firstLine="723" w:firstLineChars="200"/>
        <w:jc w:val="center"/>
        <w:outlineLvl w:val="0"/>
        <w:rPr>
          <w:rFonts w:hint="eastAsia" w:asciiTheme="minorEastAsia" w:hAnsiTheme="minorEastAsia" w:eastAsiaTheme="minorEastAsia" w:cstheme="minorEastAsia"/>
          <w:b/>
          <w:bCs/>
          <w:color w:val="auto"/>
          <w:sz w:val="36"/>
          <w:szCs w:val="36"/>
          <w:highlight w:val="none"/>
          <w:lang w:val="zh-CN"/>
        </w:rPr>
      </w:pPr>
      <w:bookmarkStart w:id="151" w:name="_Toc10260"/>
      <w:r>
        <w:rPr>
          <w:rFonts w:hint="eastAsia" w:asciiTheme="minorEastAsia" w:hAnsiTheme="minorEastAsia" w:eastAsiaTheme="minorEastAsia" w:cstheme="minorEastAsia"/>
          <w:b/>
          <w:bCs/>
          <w:color w:val="auto"/>
          <w:sz w:val="36"/>
          <w:szCs w:val="36"/>
          <w:highlight w:val="none"/>
          <w:lang w:val="zh-CN"/>
        </w:rPr>
        <w:t>第</w:t>
      </w:r>
      <w:r>
        <w:rPr>
          <w:rFonts w:hint="eastAsia" w:asciiTheme="minorEastAsia" w:hAnsiTheme="minorEastAsia" w:eastAsiaTheme="minorEastAsia" w:cstheme="minorEastAsia"/>
          <w:b/>
          <w:bCs/>
          <w:color w:val="auto"/>
          <w:sz w:val="36"/>
          <w:szCs w:val="36"/>
          <w:highlight w:val="none"/>
          <w:lang w:val="en-US" w:eastAsia="zh-CN"/>
        </w:rPr>
        <w:t>七</w:t>
      </w:r>
      <w:r>
        <w:rPr>
          <w:rFonts w:hint="eastAsia" w:asciiTheme="minorEastAsia" w:hAnsiTheme="minorEastAsia" w:eastAsiaTheme="minorEastAsia" w:cstheme="minorEastAsia"/>
          <w:b/>
          <w:bCs/>
          <w:color w:val="auto"/>
          <w:sz w:val="36"/>
          <w:szCs w:val="36"/>
          <w:highlight w:val="none"/>
          <w:lang w:val="zh-CN"/>
        </w:rPr>
        <w:t>章</w:t>
      </w:r>
      <w:r>
        <w:rPr>
          <w:rFonts w:hint="eastAsia" w:asciiTheme="minorEastAsia" w:hAnsiTheme="minorEastAsia" w:eastAsiaTheme="minorEastAsia" w:cstheme="minorEastAsia"/>
          <w:b/>
          <w:bCs/>
          <w:color w:val="auto"/>
          <w:sz w:val="36"/>
          <w:szCs w:val="36"/>
          <w:highlight w:val="none"/>
        </w:rPr>
        <w:t xml:space="preserve"> </w:t>
      </w:r>
      <w:r>
        <w:rPr>
          <w:rFonts w:hint="eastAsia" w:asciiTheme="minorEastAsia" w:hAnsiTheme="minorEastAsia" w:eastAsiaTheme="minorEastAsia" w:cstheme="minorEastAsia"/>
          <w:b/>
          <w:bCs/>
          <w:color w:val="auto"/>
          <w:sz w:val="36"/>
          <w:szCs w:val="36"/>
          <w:highlight w:val="none"/>
          <w:lang w:val="zh-CN"/>
        </w:rPr>
        <w:t>投标文件基本格式</w:t>
      </w:r>
      <w:bookmarkEnd w:id="151"/>
    </w:p>
    <w:p w14:paraId="12365DAF">
      <w:pPr>
        <w:pStyle w:val="43"/>
        <w:numPr>
          <w:ilvl w:val="0"/>
          <w:numId w:val="0"/>
        </w:numPr>
        <w:snapToGrid w:val="0"/>
        <w:spacing w:before="0" w:line="360" w:lineRule="auto"/>
        <w:outlineLvl w:val="9"/>
        <w:rPr>
          <w:rFonts w:hint="eastAsia" w:asciiTheme="minorEastAsia" w:hAnsiTheme="minorEastAsia" w:eastAsiaTheme="minorEastAsia" w:cstheme="minorEastAsia"/>
          <w:color w:val="auto"/>
          <w:sz w:val="24"/>
          <w:highlight w:val="none"/>
        </w:rPr>
      </w:pPr>
      <w:bookmarkStart w:id="152" w:name="_Toc174185202"/>
      <w:bookmarkStart w:id="153" w:name="_Toc86202633"/>
      <w:r>
        <w:rPr>
          <w:rFonts w:hint="eastAsia" w:asciiTheme="minorEastAsia" w:hAnsiTheme="minorEastAsia" w:eastAsiaTheme="minorEastAsia" w:cstheme="minorEastAsia"/>
          <w:color w:val="auto"/>
          <w:sz w:val="24"/>
          <w:highlight w:val="none"/>
        </w:rPr>
        <w:t>投标人提交文件须知</w:t>
      </w:r>
      <w:bookmarkEnd w:id="152"/>
      <w:bookmarkEnd w:id="153"/>
    </w:p>
    <w:p w14:paraId="40C75AA5">
      <w:pPr>
        <w:numPr>
          <w:ilvl w:val="0"/>
          <w:numId w:val="4"/>
        </w:numPr>
        <w:tabs>
          <w:tab w:val="left" w:pos="0"/>
          <w:tab w:val="left" w:pos="806"/>
        </w:tabs>
        <w:snapToGrid w:val="0"/>
        <w:spacing w:line="360" w:lineRule="auto"/>
        <w:ind w:left="824" w:hanging="368"/>
        <w:jc w:val="left"/>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投标人应严格按照招标文件填写和提交下述规定的全部格式文件以及其他有关资料，混乱的编排导致投标文件被误读或查找不到，后果由投标人承担。</w:t>
      </w:r>
    </w:p>
    <w:p w14:paraId="39ED8B95">
      <w:pPr>
        <w:numPr>
          <w:ilvl w:val="0"/>
          <w:numId w:val="4"/>
        </w:numPr>
        <w:tabs>
          <w:tab w:val="left" w:pos="0"/>
          <w:tab w:val="left" w:pos="806"/>
        </w:tabs>
        <w:snapToGrid w:val="0"/>
        <w:spacing w:line="360" w:lineRule="auto"/>
        <w:ind w:left="824" w:hanging="368"/>
        <w:jc w:val="left"/>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所附表格中要求回答的全部问题和信息都必须正面回答。</w:t>
      </w:r>
    </w:p>
    <w:p w14:paraId="7BD28F00">
      <w:pPr>
        <w:numPr>
          <w:ilvl w:val="0"/>
          <w:numId w:val="4"/>
        </w:numPr>
        <w:tabs>
          <w:tab w:val="left" w:pos="0"/>
          <w:tab w:val="left" w:pos="806"/>
        </w:tabs>
        <w:snapToGrid w:val="0"/>
        <w:spacing w:line="360" w:lineRule="auto"/>
        <w:ind w:left="824" w:hanging="368"/>
        <w:jc w:val="left"/>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评标委员会将应用投标人提交的资料并根据自己的判断，决定投标人履行合同的合格性及能力。</w:t>
      </w:r>
    </w:p>
    <w:p w14:paraId="5FF190E0">
      <w:pPr>
        <w:numPr>
          <w:ilvl w:val="0"/>
          <w:numId w:val="4"/>
        </w:numPr>
        <w:tabs>
          <w:tab w:val="left" w:pos="0"/>
          <w:tab w:val="left" w:pos="806"/>
        </w:tabs>
        <w:snapToGrid w:val="0"/>
        <w:spacing w:line="360" w:lineRule="auto"/>
        <w:ind w:left="824" w:hanging="368"/>
        <w:jc w:val="left"/>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投标人提交的材料将被妥善保存，但不退还。</w:t>
      </w:r>
    </w:p>
    <w:p w14:paraId="582720D9">
      <w:pPr>
        <w:numPr>
          <w:ilvl w:val="0"/>
          <w:numId w:val="4"/>
        </w:numPr>
        <w:tabs>
          <w:tab w:val="left" w:pos="0"/>
          <w:tab w:val="left" w:pos="806"/>
        </w:tabs>
        <w:snapToGrid w:val="0"/>
        <w:spacing w:line="360" w:lineRule="auto"/>
        <w:ind w:left="824" w:hanging="368"/>
        <w:jc w:val="left"/>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全部文件应按投标人须知中规定的语言和份数提交。</w:t>
      </w:r>
    </w:p>
    <w:p w14:paraId="2D9935D6">
      <w:pPr>
        <w:autoSpaceDE w:val="0"/>
        <w:autoSpaceDN w:val="0"/>
        <w:snapToGrid w:val="0"/>
        <w:spacing w:line="360" w:lineRule="auto"/>
        <w:jc w:val="right"/>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4"/>
          <w:highlight w:val="none"/>
        </w:rPr>
        <w:br w:type="page"/>
      </w:r>
    </w:p>
    <w:p w14:paraId="5F3EE781">
      <w:pPr>
        <w:bidi w:val="0"/>
        <w:outlineLvl w:val="9"/>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项目编号</w:t>
      </w:r>
      <w:r>
        <w:rPr>
          <w:rFonts w:hint="eastAsia" w:asciiTheme="minorEastAsia" w:hAnsiTheme="minorEastAsia" w:eastAsiaTheme="minorEastAsia" w:cstheme="minorEastAsia"/>
          <w:b/>
          <w:color w:val="auto"/>
          <w:sz w:val="24"/>
          <w:highlight w:val="none"/>
        </w:rPr>
        <w:t>：</w:t>
      </w:r>
    </w:p>
    <w:p w14:paraId="45CB2173">
      <w:pPr>
        <w:pStyle w:val="41"/>
        <w:outlineLvl w:val="9"/>
        <w:rPr>
          <w:rFonts w:hint="eastAsia" w:asciiTheme="minorEastAsia" w:hAnsiTheme="minorEastAsia" w:eastAsiaTheme="minorEastAsia" w:cstheme="minorEastAsia"/>
          <w:color w:val="auto"/>
          <w:highlight w:val="none"/>
        </w:rPr>
      </w:pPr>
    </w:p>
    <w:p w14:paraId="7599CD09">
      <w:pPr>
        <w:autoSpaceDE w:val="0"/>
        <w:autoSpaceDN w:val="0"/>
        <w:snapToGrid w:val="0"/>
        <w:spacing w:line="360" w:lineRule="auto"/>
        <w:jc w:val="center"/>
        <w:outlineLvl w:val="9"/>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 xml:space="preserve">                           正（副）本</w:t>
      </w:r>
    </w:p>
    <w:p w14:paraId="5DEF4D94">
      <w:pPr>
        <w:pStyle w:val="2"/>
        <w:outlineLvl w:val="9"/>
        <w:rPr>
          <w:rFonts w:hint="eastAsia" w:asciiTheme="minorEastAsia" w:hAnsiTheme="minorEastAsia" w:eastAsiaTheme="minorEastAsia" w:cstheme="minorEastAsia"/>
          <w:color w:val="auto"/>
          <w:highlight w:val="none"/>
        </w:rPr>
      </w:pPr>
    </w:p>
    <w:p w14:paraId="5FCD2539">
      <w:pPr>
        <w:pStyle w:val="2"/>
        <w:outlineLvl w:val="9"/>
        <w:rPr>
          <w:rFonts w:hint="eastAsia" w:asciiTheme="minorEastAsia" w:hAnsiTheme="minorEastAsia" w:eastAsiaTheme="minorEastAsia" w:cstheme="minorEastAsia"/>
          <w:color w:val="auto"/>
          <w:highlight w:val="none"/>
        </w:rPr>
      </w:pPr>
    </w:p>
    <w:p w14:paraId="6C6EAF43">
      <w:pPr>
        <w:pStyle w:val="5"/>
        <w:outlineLvl w:val="9"/>
        <w:rPr>
          <w:rFonts w:hint="eastAsia" w:asciiTheme="minorEastAsia" w:hAnsiTheme="minorEastAsia" w:eastAsiaTheme="minorEastAsia" w:cstheme="minorEastAsia"/>
          <w:color w:val="auto"/>
          <w:highlight w:val="none"/>
        </w:rPr>
      </w:pPr>
    </w:p>
    <w:p w14:paraId="2B5D4147">
      <w:pPr>
        <w:spacing w:line="20" w:lineRule="atLeast"/>
        <w:jc w:val="center"/>
        <w:outlineLvl w:val="9"/>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子洲县2025年中药材良种发放项目（二次）</w:t>
      </w:r>
    </w:p>
    <w:p w14:paraId="403F63E7">
      <w:pPr>
        <w:outlineLvl w:val="9"/>
        <w:rPr>
          <w:rFonts w:hint="eastAsia" w:asciiTheme="minorEastAsia" w:hAnsiTheme="minorEastAsia" w:eastAsiaTheme="minorEastAsia" w:cstheme="minorEastAsia"/>
          <w:color w:val="auto"/>
          <w:highlight w:val="none"/>
        </w:rPr>
      </w:pPr>
    </w:p>
    <w:p w14:paraId="436F376A">
      <w:pPr>
        <w:pStyle w:val="41"/>
        <w:ind w:firstLine="1440"/>
        <w:outlineLvl w:val="9"/>
        <w:rPr>
          <w:rFonts w:hint="eastAsia" w:asciiTheme="minorEastAsia" w:hAnsiTheme="minorEastAsia" w:eastAsiaTheme="minorEastAsia" w:cstheme="minorEastAsia"/>
          <w:color w:val="auto"/>
          <w:sz w:val="72"/>
          <w:szCs w:val="72"/>
          <w:highlight w:val="none"/>
        </w:rPr>
      </w:pPr>
    </w:p>
    <w:p w14:paraId="07C0839F">
      <w:pPr>
        <w:pStyle w:val="41"/>
        <w:ind w:firstLine="1440"/>
        <w:outlineLvl w:val="9"/>
        <w:rPr>
          <w:rFonts w:hint="eastAsia" w:asciiTheme="minorEastAsia" w:hAnsiTheme="minorEastAsia" w:eastAsiaTheme="minorEastAsia" w:cstheme="minorEastAsia"/>
          <w:color w:val="auto"/>
          <w:sz w:val="72"/>
          <w:szCs w:val="72"/>
          <w:highlight w:val="none"/>
        </w:rPr>
      </w:pPr>
    </w:p>
    <w:p w14:paraId="04D68DC4">
      <w:pPr>
        <w:pStyle w:val="5"/>
        <w:ind w:firstLine="400"/>
        <w:outlineLvl w:val="9"/>
        <w:rPr>
          <w:rFonts w:hint="eastAsia" w:asciiTheme="minorEastAsia" w:hAnsiTheme="minorEastAsia" w:eastAsiaTheme="minorEastAsia" w:cstheme="minorEastAsia"/>
          <w:color w:val="auto"/>
          <w:highlight w:val="none"/>
        </w:rPr>
      </w:pPr>
    </w:p>
    <w:p w14:paraId="709E5321">
      <w:pPr>
        <w:spacing w:line="20" w:lineRule="atLeast"/>
        <w:jc w:val="center"/>
        <w:outlineLvl w:val="9"/>
        <w:rPr>
          <w:rFonts w:hint="eastAsia" w:asciiTheme="minorEastAsia" w:hAnsiTheme="minorEastAsia" w:eastAsiaTheme="minorEastAsia" w:cstheme="minorEastAsia"/>
          <w:bCs/>
          <w:color w:val="auto"/>
          <w:sz w:val="72"/>
          <w:szCs w:val="72"/>
          <w:highlight w:val="none"/>
        </w:rPr>
      </w:pPr>
      <w:r>
        <w:rPr>
          <w:rFonts w:hint="eastAsia" w:asciiTheme="minorEastAsia" w:hAnsiTheme="minorEastAsia" w:eastAsiaTheme="minorEastAsia" w:cstheme="minorEastAsia"/>
          <w:color w:val="auto"/>
          <w:sz w:val="72"/>
          <w:szCs w:val="72"/>
          <w:highlight w:val="none"/>
        </w:rPr>
        <w:t>投 标 文 件</w:t>
      </w:r>
    </w:p>
    <w:p w14:paraId="71B12F47">
      <w:pPr>
        <w:spacing w:line="20" w:lineRule="atLeast"/>
        <w:jc w:val="center"/>
        <w:outlineLvl w:val="9"/>
        <w:rPr>
          <w:rFonts w:hint="eastAsia" w:asciiTheme="minorEastAsia" w:hAnsiTheme="minorEastAsia" w:eastAsiaTheme="minorEastAsia" w:cstheme="minorEastAsia"/>
          <w:b/>
          <w:color w:val="auto"/>
          <w:sz w:val="36"/>
          <w:highlight w:val="none"/>
        </w:rPr>
      </w:pPr>
    </w:p>
    <w:p w14:paraId="0536D4E9">
      <w:pPr>
        <w:spacing w:line="20" w:lineRule="atLeast"/>
        <w:jc w:val="center"/>
        <w:outlineLvl w:val="9"/>
        <w:rPr>
          <w:rFonts w:hint="eastAsia" w:asciiTheme="minorEastAsia" w:hAnsiTheme="minorEastAsia" w:eastAsiaTheme="minorEastAsia" w:cstheme="minorEastAsia"/>
          <w:b/>
          <w:color w:val="auto"/>
          <w:sz w:val="36"/>
          <w:highlight w:val="none"/>
        </w:rPr>
      </w:pPr>
    </w:p>
    <w:p w14:paraId="7513E55E">
      <w:pPr>
        <w:spacing w:line="20" w:lineRule="atLeast"/>
        <w:outlineLvl w:val="9"/>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 xml:space="preserve">              </w:t>
      </w:r>
    </w:p>
    <w:p w14:paraId="45CA65E4">
      <w:pPr>
        <w:adjustRightInd w:val="0"/>
        <w:snapToGrid w:val="0"/>
        <w:spacing w:line="1000" w:lineRule="exact"/>
        <w:ind w:firstLine="1576"/>
        <w:outlineLvl w:val="9"/>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b/>
          <w:bCs/>
          <w:color w:val="auto"/>
          <w:sz w:val="32"/>
          <w:szCs w:val="32"/>
          <w:highlight w:val="none"/>
        </w:rPr>
        <w:t>投 标 人（盖章）</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78D52E05">
      <w:pPr>
        <w:adjustRightInd w:val="0"/>
        <w:snapToGrid w:val="0"/>
        <w:spacing w:line="1000" w:lineRule="exact"/>
        <w:ind w:firstLine="1576"/>
        <w:outlineLvl w:val="9"/>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b/>
          <w:bCs/>
          <w:color w:val="auto"/>
          <w:sz w:val="32"/>
          <w:szCs w:val="32"/>
          <w:highlight w:val="none"/>
        </w:rPr>
        <w:t>法人或委托人（</w:t>
      </w:r>
      <w:r>
        <w:rPr>
          <w:rFonts w:hint="eastAsia" w:asciiTheme="minorEastAsia" w:hAnsiTheme="minorEastAsia" w:eastAsiaTheme="minorEastAsia" w:cstheme="minorEastAsia"/>
          <w:b/>
          <w:bCs/>
          <w:color w:val="auto"/>
          <w:sz w:val="32"/>
          <w:szCs w:val="32"/>
          <w:highlight w:val="none"/>
          <w:lang w:val="en-US" w:eastAsia="zh-CN"/>
        </w:rPr>
        <w:t>签字或盖章</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003BB984">
      <w:pPr>
        <w:adjustRightInd w:val="0"/>
        <w:snapToGrid w:val="0"/>
        <w:spacing w:line="1000" w:lineRule="exact"/>
        <w:ind w:firstLine="1576"/>
        <w:outlineLvl w:val="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rPr>
        <w:t>日    期</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single"/>
          <w:lang w:val="en-US" w:eastAsia="zh-CN"/>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625E1D0D">
      <w:pPr>
        <w:outlineLvl w:val="9"/>
        <w:rPr>
          <w:rFonts w:hint="eastAsia" w:asciiTheme="minorEastAsia" w:hAnsiTheme="minorEastAsia" w:eastAsiaTheme="minorEastAsia" w:cstheme="minorEastAsia"/>
          <w:b/>
          <w:color w:val="auto"/>
          <w:sz w:val="48"/>
          <w:szCs w:val="48"/>
          <w:highlight w:val="none"/>
        </w:rPr>
      </w:pPr>
    </w:p>
    <w:p w14:paraId="047AFCF1">
      <w:pPr>
        <w:jc w:val="center"/>
        <w:outlineLvl w:val="9"/>
        <w:rPr>
          <w:rFonts w:hint="eastAsia" w:asciiTheme="minorEastAsia" w:hAnsiTheme="minorEastAsia" w:eastAsiaTheme="minorEastAsia" w:cstheme="minorEastAsia"/>
          <w:b/>
          <w:color w:val="auto"/>
          <w:sz w:val="48"/>
          <w:szCs w:val="48"/>
          <w:highlight w:val="none"/>
        </w:rPr>
      </w:pPr>
    </w:p>
    <w:p w14:paraId="2E49CE10">
      <w:pP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br w:type="page"/>
      </w:r>
    </w:p>
    <w:p w14:paraId="4F614479">
      <w:pPr>
        <w:jc w:val="center"/>
        <w:outlineLvl w:val="9"/>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14:paraId="2F1DB067">
      <w:pPr>
        <w:adjustRightInd w:val="0"/>
        <w:spacing w:line="480" w:lineRule="exact"/>
        <w:ind w:firstLine="1606" w:firstLineChars="500"/>
        <w:textAlignment w:val="baseline"/>
        <w:outlineLvl w:val="9"/>
        <w:rPr>
          <w:rFonts w:hint="eastAsia" w:asciiTheme="minorEastAsia" w:hAnsiTheme="minorEastAsia" w:eastAsiaTheme="minorEastAsia" w:cstheme="minorEastAsia"/>
          <w:b/>
          <w:color w:val="auto"/>
          <w:sz w:val="32"/>
          <w:szCs w:val="32"/>
          <w:highlight w:val="none"/>
        </w:rPr>
      </w:pPr>
    </w:p>
    <w:p w14:paraId="41A7CE1E">
      <w:pPr>
        <w:pStyle w:val="41"/>
        <w:ind w:firstLine="4080" w:firstLineChars="1700"/>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（自拟）</w:t>
      </w:r>
    </w:p>
    <w:p w14:paraId="4861013B">
      <w:pPr>
        <w:pStyle w:val="15"/>
        <w:outlineLvl w:val="9"/>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 xml:space="preserve">   </w:t>
      </w:r>
    </w:p>
    <w:p w14:paraId="139A763E">
      <w:pPr>
        <w:autoSpaceDE w:val="0"/>
        <w:autoSpaceDN w:val="0"/>
        <w:adjustRightInd w:val="0"/>
        <w:snapToGrid w:val="0"/>
        <w:spacing w:before="312" w:beforeLines="100" w:after="156" w:afterLines="50" w:line="480" w:lineRule="exact"/>
        <w:textAlignment w:val="baseline"/>
        <w:outlineLvl w:val="9"/>
        <w:rPr>
          <w:rFonts w:hint="eastAsia" w:asciiTheme="minorEastAsia" w:hAnsiTheme="minorEastAsia" w:eastAsiaTheme="minorEastAsia" w:cstheme="minorEastAsia"/>
          <w:b/>
          <w:bCs/>
          <w:color w:val="auto"/>
          <w:sz w:val="32"/>
          <w:szCs w:val="32"/>
          <w:highlight w:val="none"/>
        </w:rPr>
      </w:pPr>
    </w:p>
    <w:p w14:paraId="13B89F60">
      <w:pPr>
        <w:autoSpaceDE w:val="0"/>
        <w:autoSpaceDN w:val="0"/>
        <w:snapToGrid w:val="0"/>
        <w:spacing w:before="312" w:beforeLines="100" w:after="156" w:afterLines="50" w:line="600" w:lineRule="exact"/>
        <w:outlineLvl w:val="9"/>
        <w:rPr>
          <w:rFonts w:hint="eastAsia" w:asciiTheme="minorEastAsia" w:hAnsiTheme="minorEastAsia" w:eastAsiaTheme="minorEastAsia" w:cstheme="minorEastAsia"/>
          <w:b/>
          <w:color w:val="auto"/>
          <w:sz w:val="32"/>
          <w:szCs w:val="32"/>
          <w:highlight w:val="none"/>
        </w:rPr>
      </w:pPr>
    </w:p>
    <w:p w14:paraId="59C2D62C">
      <w:pPr>
        <w:autoSpaceDE w:val="0"/>
        <w:autoSpaceDN w:val="0"/>
        <w:snapToGrid w:val="0"/>
        <w:spacing w:before="312" w:beforeLines="100" w:after="156" w:afterLines="50" w:line="600" w:lineRule="exact"/>
        <w:outlineLvl w:val="9"/>
        <w:rPr>
          <w:rFonts w:hint="eastAsia" w:asciiTheme="minorEastAsia" w:hAnsiTheme="minorEastAsia" w:eastAsiaTheme="minorEastAsia" w:cstheme="minorEastAsia"/>
          <w:b/>
          <w:color w:val="auto"/>
          <w:sz w:val="32"/>
          <w:szCs w:val="32"/>
          <w:highlight w:val="none"/>
        </w:rPr>
      </w:pPr>
    </w:p>
    <w:p w14:paraId="3EA5118F">
      <w:pPr>
        <w:autoSpaceDE w:val="0"/>
        <w:autoSpaceDN w:val="0"/>
        <w:snapToGrid w:val="0"/>
        <w:spacing w:before="312" w:beforeLines="100" w:after="156" w:afterLines="50" w:line="600" w:lineRule="exact"/>
        <w:outlineLvl w:val="9"/>
        <w:rPr>
          <w:rFonts w:hint="eastAsia" w:asciiTheme="minorEastAsia" w:hAnsiTheme="minorEastAsia" w:eastAsiaTheme="minorEastAsia" w:cstheme="minorEastAsia"/>
          <w:b/>
          <w:color w:val="auto"/>
          <w:sz w:val="32"/>
          <w:szCs w:val="32"/>
          <w:highlight w:val="none"/>
        </w:rPr>
      </w:pPr>
    </w:p>
    <w:p w14:paraId="7CF5281D">
      <w:pPr>
        <w:autoSpaceDE w:val="0"/>
        <w:autoSpaceDN w:val="0"/>
        <w:snapToGrid w:val="0"/>
        <w:spacing w:before="312" w:beforeLines="100" w:after="156" w:afterLines="50" w:line="600" w:lineRule="exact"/>
        <w:outlineLvl w:val="9"/>
        <w:rPr>
          <w:rFonts w:hint="eastAsia" w:asciiTheme="minorEastAsia" w:hAnsiTheme="minorEastAsia" w:eastAsiaTheme="minorEastAsia" w:cstheme="minorEastAsia"/>
          <w:b/>
          <w:color w:val="auto"/>
          <w:sz w:val="32"/>
          <w:szCs w:val="32"/>
          <w:highlight w:val="none"/>
        </w:rPr>
      </w:pPr>
    </w:p>
    <w:p w14:paraId="4C5D7C74">
      <w:pPr>
        <w:autoSpaceDE w:val="0"/>
        <w:autoSpaceDN w:val="0"/>
        <w:snapToGrid w:val="0"/>
        <w:spacing w:before="312" w:beforeLines="100" w:after="156" w:afterLines="50" w:line="600" w:lineRule="exact"/>
        <w:jc w:val="center"/>
        <w:outlineLvl w:val="9"/>
        <w:rPr>
          <w:rFonts w:hint="eastAsia" w:asciiTheme="minorEastAsia" w:hAnsiTheme="minorEastAsia" w:eastAsiaTheme="minorEastAsia" w:cstheme="minorEastAsia"/>
          <w:b/>
          <w:color w:val="auto"/>
          <w:sz w:val="32"/>
          <w:szCs w:val="32"/>
          <w:highlight w:val="none"/>
        </w:rPr>
      </w:pPr>
    </w:p>
    <w:p w14:paraId="6CD03D69">
      <w:pPr>
        <w:autoSpaceDE w:val="0"/>
        <w:autoSpaceDN w:val="0"/>
        <w:snapToGrid w:val="0"/>
        <w:spacing w:before="312" w:beforeLines="100" w:after="156" w:afterLines="50" w:line="600" w:lineRule="exact"/>
        <w:jc w:val="center"/>
        <w:outlineLvl w:val="9"/>
        <w:rPr>
          <w:rFonts w:hint="eastAsia" w:asciiTheme="minorEastAsia" w:hAnsiTheme="minorEastAsia" w:eastAsiaTheme="minorEastAsia" w:cstheme="minorEastAsia"/>
          <w:b/>
          <w:color w:val="auto"/>
          <w:sz w:val="32"/>
          <w:szCs w:val="32"/>
          <w:highlight w:val="none"/>
        </w:rPr>
      </w:pPr>
    </w:p>
    <w:p w14:paraId="5F7D259A">
      <w:pPr>
        <w:autoSpaceDE w:val="0"/>
        <w:autoSpaceDN w:val="0"/>
        <w:snapToGrid w:val="0"/>
        <w:spacing w:before="312" w:beforeLines="100" w:after="156" w:afterLines="50" w:line="600" w:lineRule="exact"/>
        <w:jc w:val="center"/>
        <w:outlineLvl w:val="9"/>
        <w:rPr>
          <w:rFonts w:hint="eastAsia" w:asciiTheme="minorEastAsia" w:hAnsiTheme="minorEastAsia" w:eastAsiaTheme="minorEastAsia" w:cstheme="minorEastAsia"/>
          <w:b/>
          <w:color w:val="auto"/>
          <w:sz w:val="32"/>
          <w:szCs w:val="32"/>
          <w:highlight w:val="none"/>
        </w:rPr>
        <w:sectPr>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B245C0A">
      <w:pPr>
        <w:autoSpaceDE w:val="0"/>
        <w:autoSpaceDN w:val="0"/>
        <w:snapToGrid w:val="0"/>
        <w:spacing w:before="312" w:beforeLines="100" w:after="156" w:afterLines="50" w:line="600" w:lineRule="exact"/>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一、投标函</w:t>
      </w:r>
    </w:p>
    <w:p w14:paraId="11EED6A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陕安项目管理有限公司</w:t>
      </w:r>
      <w:r>
        <w:rPr>
          <w:rFonts w:hint="eastAsia" w:asciiTheme="minorEastAsia" w:hAnsiTheme="minorEastAsia" w:eastAsiaTheme="minorEastAsia" w:cstheme="minorEastAsia"/>
          <w:color w:val="auto"/>
          <w:sz w:val="24"/>
          <w:highlight w:val="none"/>
        </w:rPr>
        <w:t>：</w:t>
      </w:r>
    </w:p>
    <w:p w14:paraId="59C47A4F">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我们收到</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编号的招标文件，</w:t>
      </w:r>
      <w:r>
        <w:rPr>
          <w:rFonts w:hint="eastAsia" w:ascii="宋体" w:hAnsi="宋体" w:cs="宋体"/>
          <w:color w:val="auto"/>
          <w:sz w:val="24"/>
          <w:szCs w:val="24"/>
          <w:highlight w:val="none"/>
        </w:rPr>
        <w:t>经过对施工现场的踏勘及澄清疑问，已充分理解并掌握了本项目招标的全部有关情况，我们同意接受招标文件的全部内容和条件，并按此确定本项目投标的要约内容，以本投标文件向你方发包</w:t>
      </w:r>
      <w:r>
        <w:rPr>
          <w:rFonts w:hint="eastAsia" w:ascii="宋体" w:hAnsi="宋体" w:cs="宋体"/>
          <w:color w:val="auto"/>
          <w:spacing w:val="4"/>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pacing w:val="4"/>
          <w:sz w:val="24"/>
          <w:szCs w:val="24"/>
          <w:highlight w:val="none"/>
        </w:rPr>
        <w:t>公开招标的全</w:t>
      </w:r>
      <w:r>
        <w:rPr>
          <w:rFonts w:hint="eastAsia" w:ascii="宋体" w:hAnsi="宋体" w:cs="宋体"/>
          <w:color w:val="auto"/>
          <w:sz w:val="24"/>
          <w:szCs w:val="24"/>
          <w:highlight w:val="none"/>
        </w:rPr>
        <w:t>部内容进行投标。</w:t>
      </w:r>
    </w:p>
    <w:p w14:paraId="34810360">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1、本文件的所有内容，组成了我们的投标文件，并且该文件内的所有内容都是真实的。</w:t>
      </w:r>
    </w:p>
    <w:p w14:paraId="4357DED8">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2、我们与招标人不存在可能影响招标公正性的利害关系。我们单位负责人与其它投标人不是同一人，也不存在控股</w:t>
      </w:r>
      <w:r>
        <w:rPr>
          <w:rFonts w:hint="eastAsia" w:ascii="宋体" w:hAnsi="宋体" w:cs="宋体"/>
          <w:color w:val="auto"/>
          <w:sz w:val="24"/>
          <w:szCs w:val="24"/>
          <w:highlight w:val="none"/>
        </w:rPr>
        <w:t>、</w:t>
      </w:r>
      <w:r>
        <w:rPr>
          <w:rFonts w:hint="eastAsia" w:ascii="宋体" w:hAnsi="宋体" w:cs="宋体"/>
          <w:color w:val="auto"/>
          <w:spacing w:val="4"/>
          <w:sz w:val="24"/>
          <w:szCs w:val="24"/>
          <w:highlight w:val="none"/>
        </w:rPr>
        <w:t>管理关系。</w:t>
      </w:r>
    </w:p>
    <w:p w14:paraId="6FF478B1">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3、我们完全同意招标文件规定的招标程序及评标方法，我们完全接受并认同招标文件（包括合同条款）的全部内容，愿意遵守招标文件中的各项规定。</w:t>
      </w:r>
    </w:p>
    <w:p w14:paraId="34F9E631">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4、我方将严格按照有关</w:t>
      </w:r>
      <w:r>
        <w:rPr>
          <w:rFonts w:hint="eastAsia" w:ascii="宋体" w:hAnsi="宋体" w:cs="宋体"/>
          <w:color w:val="auto"/>
          <w:spacing w:val="4"/>
          <w:sz w:val="24"/>
          <w:szCs w:val="24"/>
          <w:highlight w:val="none"/>
          <w:lang w:val="en-US" w:eastAsia="zh-CN"/>
        </w:rPr>
        <w:t>政府采购</w:t>
      </w:r>
      <w:r>
        <w:rPr>
          <w:rFonts w:hint="eastAsia" w:ascii="宋体" w:hAnsi="宋体" w:cs="宋体"/>
          <w:color w:val="auto"/>
          <w:spacing w:val="4"/>
          <w:sz w:val="24"/>
          <w:szCs w:val="24"/>
          <w:highlight w:val="none"/>
        </w:rPr>
        <w:t>法规及招标文件的规定参加投标。如我方中标，我方保证在接到你方发出的中标通知书起</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10</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lang w:val="en-US" w:eastAsia="zh-CN"/>
        </w:rPr>
        <w:t>日内</w:t>
      </w:r>
      <w:r>
        <w:rPr>
          <w:rFonts w:hint="eastAsia" w:ascii="宋体" w:hAnsi="宋体" w:cs="宋体"/>
          <w:color w:val="auto"/>
          <w:spacing w:val="4"/>
          <w:sz w:val="24"/>
          <w:szCs w:val="24"/>
          <w:highlight w:val="none"/>
        </w:rPr>
        <w:t>，按中标通知书、招标文件和本投标书的约定与招标人签订合同。</w:t>
      </w:r>
    </w:p>
    <w:p w14:paraId="5E58F769">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5、 经认真考虑和详细计算，我们在此报出最优惠的价格参与竞争(详见《投标报价表》)。</w:t>
      </w:r>
    </w:p>
    <w:p w14:paraId="5C8366AD">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6、对于招标人要求进一步提供的其它资料，我们愿意尽快提供或答复。</w:t>
      </w:r>
    </w:p>
    <w:p w14:paraId="2DC315D0">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7、投标有效期为：</w:t>
      </w:r>
      <w:r>
        <w:rPr>
          <w:rFonts w:hint="eastAsia" w:ascii="宋体" w:hAnsi="宋体" w:cs="宋体"/>
          <w:color w:val="auto"/>
          <w:spacing w:val="4"/>
          <w:sz w:val="24"/>
          <w:szCs w:val="24"/>
          <w:highlight w:val="none"/>
          <w:u w:val="single"/>
        </w:rPr>
        <w:t xml:space="preserve">                  </w:t>
      </w:r>
      <w:r>
        <w:rPr>
          <w:rFonts w:hint="eastAsia" w:ascii="宋体" w:hAnsi="宋体" w:cs="宋体"/>
          <w:color w:val="auto"/>
          <w:spacing w:val="4"/>
          <w:sz w:val="24"/>
          <w:szCs w:val="24"/>
          <w:highlight w:val="none"/>
        </w:rPr>
        <w:t>天。</w:t>
      </w:r>
    </w:p>
    <w:p w14:paraId="3124B7C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8、所有关于本次投标的函电联系，请寄到下列地址：</w:t>
      </w:r>
    </w:p>
    <w:p w14:paraId="1B158400">
      <w:pPr>
        <w:pStyle w:val="15"/>
        <w:outlineLvl w:val="9"/>
        <w:rPr>
          <w:rFonts w:hint="eastAsia"/>
          <w:color w:val="auto"/>
          <w:highlight w:val="none"/>
        </w:rPr>
      </w:pPr>
    </w:p>
    <w:p w14:paraId="0972A111">
      <w:pPr>
        <w:spacing w:line="400" w:lineRule="exact"/>
        <w:ind w:firstLine="620" w:firstLineChars="250"/>
        <w:outlineLvl w:val="9"/>
        <w:rPr>
          <w:rFonts w:hint="eastAsia" w:ascii="宋体" w:hAnsi="宋体" w:cs="宋体"/>
          <w:color w:val="auto"/>
          <w:spacing w:val="4"/>
          <w:sz w:val="24"/>
          <w:szCs w:val="24"/>
          <w:highlight w:val="none"/>
          <w:u w:val="single"/>
        </w:rPr>
      </w:pPr>
      <w:r>
        <w:rPr>
          <w:rFonts w:hint="eastAsia" w:ascii="宋体" w:hAnsi="宋体" w:cs="宋体"/>
          <w:color w:val="auto"/>
          <w:spacing w:val="4"/>
          <w:sz w:val="24"/>
          <w:szCs w:val="24"/>
          <w:highlight w:val="none"/>
          <w:lang w:val="en-US" w:eastAsia="zh-CN"/>
        </w:rPr>
        <w:t xml:space="preserve">投 标 人 </w:t>
      </w:r>
      <w:r>
        <w:rPr>
          <w:rFonts w:hint="eastAsia" w:ascii="宋体" w:hAnsi="宋体" w:cs="宋体"/>
          <w:color w:val="auto"/>
          <w:spacing w:val="4"/>
          <w:sz w:val="24"/>
          <w:szCs w:val="24"/>
          <w:highlight w:val="none"/>
        </w:rPr>
        <w:t>（公章）：</w:t>
      </w:r>
      <w:r>
        <w:rPr>
          <w:rFonts w:hint="eastAsia" w:ascii="宋体" w:hAnsi="宋体" w:cs="宋体"/>
          <w:color w:val="auto"/>
          <w:spacing w:val="4"/>
          <w:sz w:val="24"/>
          <w:szCs w:val="24"/>
          <w:highlight w:val="none"/>
          <w:u w:val="single"/>
        </w:rPr>
        <w:t xml:space="preserve">                      </w:t>
      </w:r>
    </w:p>
    <w:p w14:paraId="794C393C">
      <w:pPr>
        <w:spacing w:line="400" w:lineRule="exact"/>
        <w:ind w:firstLine="620" w:firstLineChars="250"/>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地   址 / 邮   编：</w:t>
      </w:r>
      <w:r>
        <w:rPr>
          <w:rFonts w:hint="eastAsia" w:ascii="宋体" w:hAnsi="宋体" w:cs="宋体"/>
          <w:color w:val="auto"/>
          <w:spacing w:val="4"/>
          <w:sz w:val="24"/>
          <w:szCs w:val="24"/>
          <w:highlight w:val="none"/>
          <w:u w:val="single"/>
        </w:rPr>
        <w:t xml:space="preserve">                      </w:t>
      </w:r>
    </w:p>
    <w:p w14:paraId="7ECCB789">
      <w:pPr>
        <w:spacing w:line="400" w:lineRule="exact"/>
        <w:ind w:firstLine="620" w:firstLineChars="250"/>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电             话：</w:t>
      </w:r>
      <w:r>
        <w:rPr>
          <w:rFonts w:hint="eastAsia" w:ascii="宋体" w:hAnsi="宋体" w:cs="宋体"/>
          <w:color w:val="auto"/>
          <w:spacing w:val="4"/>
          <w:sz w:val="24"/>
          <w:szCs w:val="24"/>
          <w:highlight w:val="none"/>
          <w:u w:val="single"/>
        </w:rPr>
        <w:t xml:space="preserve">                      </w:t>
      </w:r>
    </w:p>
    <w:p w14:paraId="06C600E4">
      <w:pPr>
        <w:spacing w:line="400" w:lineRule="exact"/>
        <w:ind w:firstLine="620" w:firstLineChars="250"/>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传             真：</w:t>
      </w:r>
      <w:r>
        <w:rPr>
          <w:rFonts w:hint="eastAsia" w:ascii="宋体" w:hAnsi="宋体" w:cs="宋体"/>
          <w:color w:val="auto"/>
          <w:spacing w:val="4"/>
          <w:sz w:val="24"/>
          <w:szCs w:val="24"/>
          <w:highlight w:val="none"/>
          <w:u w:val="single"/>
        </w:rPr>
        <w:t xml:space="preserve">                      </w:t>
      </w:r>
    </w:p>
    <w:p w14:paraId="3930E86D">
      <w:pPr>
        <w:spacing w:line="400" w:lineRule="exact"/>
        <w:ind w:firstLine="620" w:firstLineChars="250"/>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开   户   银   行：</w:t>
      </w:r>
      <w:r>
        <w:rPr>
          <w:rFonts w:hint="eastAsia" w:ascii="宋体" w:hAnsi="宋体" w:cs="宋体"/>
          <w:color w:val="auto"/>
          <w:spacing w:val="4"/>
          <w:sz w:val="24"/>
          <w:szCs w:val="24"/>
          <w:highlight w:val="none"/>
          <w:u w:val="single"/>
        </w:rPr>
        <w:t xml:space="preserve">                      </w:t>
      </w:r>
    </w:p>
    <w:p w14:paraId="381126B0">
      <w:pPr>
        <w:spacing w:line="400" w:lineRule="exact"/>
        <w:ind w:firstLine="620" w:firstLineChars="250"/>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帐             号：</w:t>
      </w:r>
      <w:r>
        <w:rPr>
          <w:rFonts w:hint="eastAsia" w:ascii="宋体" w:hAnsi="宋体" w:cs="宋体"/>
          <w:color w:val="auto"/>
          <w:spacing w:val="4"/>
          <w:sz w:val="24"/>
          <w:szCs w:val="24"/>
          <w:highlight w:val="none"/>
          <w:u w:val="single"/>
        </w:rPr>
        <w:t xml:space="preserve">                      </w:t>
      </w:r>
    </w:p>
    <w:p w14:paraId="46D3B2D1">
      <w:pPr>
        <w:spacing w:line="400" w:lineRule="exact"/>
        <w:ind w:firstLine="620" w:firstLineChars="250"/>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法定代表人或委托代理人（签名或盖章）：</w:t>
      </w:r>
      <w:r>
        <w:rPr>
          <w:rFonts w:hint="eastAsia" w:ascii="宋体" w:hAnsi="宋体" w:cs="宋体"/>
          <w:color w:val="auto"/>
          <w:spacing w:val="4"/>
          <w:sz w:val="24"/>
          <w:szCs w:val="24"/>
          <w:highlight w:val="none"/>
          <w:u w:val="single"/>
        </w:rPr>
        <w:t xml:space="preserve">                      </w:t>
      </w:r>
    </w:p>
    <w:p w14:paraId="6EB5DCB4">
      <w:pPr>
        <w:spacing w:line="400" w:lineRule="exact"/>
        <w:ind w:firstLine="620" w:firstLineChars="250"/>
        <w:outlineLvl w:val="9"/>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日            期：</w:t>
      </w:r>
      <w:r>
        <w:rPr>
          <w:rFonts w:hint="eastAsia" w:ascii="宋体" w:hAnsi="宋体" w:cs="宋体"/>
          <w:color w:val="auto"/>
          <w:spacing w:val="4"/>
          <w:sz w:val="24"/>
          <w:szCs w:val="24"/>
          <w:highlight w:val="none"/>
          <w:u w:val="single"/>
        </w:rPr>
        <w:t xml:space="preserve">                      </w:t>
      </w:r>
    </w:p>
    <w:p w14:paraId="7090E52B">
      <w:pPr>
        <w:wordWrap w:val="0"/>
        <w:autoSpaceDE w:val="0"/>
        <w:autoSpaceDN w:val="0"/>
        <w:spacing w:line="400" w:lineRule="exact"/>
        <w:ind w:right="480" w:firstLine="480" w:firstLineChars="200"/>
        <w:jc w:val="right"/>
        <w:outlineLvl w:val="9"/>
        <w:rPr>
          <w:rFonts w:hint="eastAsia" w:asciiTheme="minorEastAsia" w:hAnsiTheme="minorEastAsia" w:eastAsiaTheme="minorEastAsia" w:cstheme="minorEastAsia"/>
          <w:color w:val="auto"/>
          <w:sz w:val="24"/>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5EFD03F">
      <w:pPr>
        <w:autoSpaceDE w:val="0"/>
        <w:autoSpaceDN w:val="0"/>
        <w:snapToGrid w:val="0"/>
        <w:spacing w:line="360" w:lineRule="auto"/>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二</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val="en-US" w:eastAsia="zh-CN"/>
        </w:rPr>
        <w:t>开标一览</w:t>
      </w:r>
      <w:r>
        <w:rPr>
          <w:rFonts w:hint="eastAsia" w:asciiTheme="minorEastAsia" w:hAnsiTheme="minorEastAsia" w:eastAsiaTheme="minorEastAsia" w:cstheme="minorEastAsia"/>
          <w:b/>
          <w:color w:val="auto"/>
          <w:sz w:val="32"/>
          <w:szCs w:val="32"/>
          <w:highlight w:val="none"/>
        </w:rPr>
        <w:t>表</w:t>
      </w:r>
    </w:p>
    <w:tbl>
      <w:tblPr>
        <w:tblStyle w:val="24"/>
        <w:tblpPr w:leftFromText="180" w:rightFromText="180" w:vertAnchor="text" w:horzAnchor="page" w:tblpX="1580" w:tblpY="736"/>
        <w:tblOverlap w:val="never"/>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14:paraId="63F837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63" w:hRule="atLeast"/>
        </w:trPr>
        <w:tc>
          <w:tcPr>
            <w:tcW w:w="1956" w:type="dxa"/>
            <w:tcBorders>
              <w:bottom w:val="single" w:color="auto" w:sz="4" w:space="0"/>
            </w:tcBorders>
            <w:noWrap w:val="0"/>
            <w:vAlign w:val="center"/>
          </w:tcPr>
          <w:p w14:paraId="77E89A6B">
            <w:pPr>
              <w:spacing w:line="360" w:lineRule="auto"/>
              <w:jc w:val="center"/>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采购项目名称</w:t>
            </w:r>
          </w:p>
        </w:tc>
        <w:tc>
          <w:tcPr>
            <w:tcW w:w="6981" w:type="dxa"/>
            <w:noWrap w:val="0"/>
            <w:vAlign w:val="center"/>
          </w:tcPr>
          <w:p w14:paraId="3C80050D">
            <w:pPr>
              <w:spacing w:line="360" w:lineRule="auto"/>
              <w:jc w:val="center"/>
              <w:outlineLvl w:val="9"/>
              <w:rPr>
                <w:rFonts w:hint="eastAsia" w:asciiTheme="minorEastAsia" w:hAnsiTheme="minorEastAsia" w:eastAsiaTheme="minorEastAsia" w:cstheme="minorEastAsia"/>
                <w:b w:val="0"/>
                <w:bCs/>
                <w:color w:val="auto"/>
                <w:kern w:val="2"/>
                <w:sz w:val="24"/>
                <w:highlight w:val="none"/>
              </w:rPr>
            </w:pPr>
          </w:p>
        </w:tc>
      </w:tr>
      <w:tr w14:paraId="1CD70D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3" w:hRule="atLeast"/>
        </w:trPr>
        <w:tc>
          <w:tcPr>
            <w:tcW w:w="1956" w:type="dxa"/>
            <w:tcBorders>
              <w:bottom w:val="single" w:color="auto" w:sz="4" w:space="0"/>
            </w:tcBorders>
            <w:noWrap w:val="0"/>
            <w:vAlign w:val="center"/>
          </w:tcPr>
          <w:p w14:paraId="144CFE0B">
            <w:pPr>
              <w:spacing w:line="360" w:lineRule="auto"/>
              <w:jc w:val="center"/>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采购项目编号</w:t>
            </w:r>
          </w:p>
        </w:tc>
        <w:tc>
          <w:tcPr>
            <w:tcW w:w="6981" w:type="dxa"/>
            <w:tcBorders>
              <w:bottom w:val="single" w:color="auto" w:sz="4" w:space="0"/>
            </w:tcBorders>
            <w:noWrap w:val="0"/>
            <w:vAlign w:val="center"/>
          </w:tcPr>
          <w:p w14:paraId="4F590BEF">
            <w:pPr>
              <w:spacing w:line="360" w:lineRule="auto"/>
              <w:jc w:val="center"/>
              <w:outlineLvl w:val="9"/>
              <w:rPr>
                <w:rFonts w:hint="eastAsia" w:asciiTheme="minorEastAsia" w:hAnsiTheme="minorEastAsia" w:eastAsiaTheme="minorEastAsia" w:cstheme="minorEastAsia"/>
                <w:bCs/>
                <w:color w:val="auto"/>
                <w:sz w:val="24"/>
                <w:highlight w:val="none"/>
                <w:lang w:val="en-US" w:eastAsia="zh-CN"/>
              </w:rPr>
            </w:pPr>
          </w:p>
        </w:tc>
      </w:tr>
      <w:tr w14:paraId="370D93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trPr>
        <w:tc>
          <w:tcPr>
            <w:tcW w:w="1956" w:type="dxa"/>
            <w:noWrap w:val="0"/>
            <w:vAlign w:val="center"/>
          </w:tcPr>
          <w:p w14:paraId="1B6B8AFE">
            <w:pPr>
              <w:spacing w:line="360" w:lineRule="auto"/>
              <w:jc w:val="center"/>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供应商名称</w:t>
            </w:r>
          </w:p>
          <w:p w14:paraId="560AFC57">
            <w:pPr>
              <w:spacing w:line="360" w:lineRule="auto"/>
              <w:jc w:val="center"/>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(单位名称)</w:t>
            </w:r>
          </w:p>
        </w:tc>
        <w:tc>
          <w:tcPr>
            <w:tcW w:w="6981" w:type="dxa"/>
            <w:noWrap w:val="0"/>
            <w:vAlign w:val="center"/>
          </w:tcPr>
          <w:p w14:paraId="755B10FC">
            <w:pPr>
              <w:spacing w:line="360" w:lineRule="auto"/>
              <w:jc w:val="center"/>
              <w:outlineLvl w:val="9"/>
              <w:rPr>
                <w:rFonts w:hint="eastAsia" w:asciiTheme="minorEastAsia" w:hAnsiTheme="minorEastAsia" w:eastAsiaTheme="minorEastAsia" w:cstheme="minorEastAsia"/>
                <w:b/>
                <w:bCs/>
                <w:color w:val="auto"/>
                <w:sz w:val="24"/>
                <w:highlight w:val="none"/>
              </w:rPr>
            </w:pPr>
          </w:p>
        </w:tc>
      </w:tr>
      <w:tr w14:paraId="4E6BB8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72" w:hRule="atLeast"/>
        </w:trPr>
        <w:tc>
          <w:tcPr>
            <w:tcW w:w="1956" w:type="dxa"/>
            <w:noWrap w:val="0"/>
            <w:vAlign w:val="center"/>
          </w:tcPr>
          <w:p w14:paraId="72078480">
            <w:pPr>
              <w:spacing w:line="360" w:lineRule="auto"/>
              <w:jc w:val="center"/>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投标</w:t>
            </w:r>
            <w:r>
              <w:rPr>
                <w:rFonts w:hint="eastAsia" w:asciiTheme="minorEastAsia" w:hAnsiTheme="minorEastAsia" w:eastAsiaTheme="minorEastAsia" w:cstheme="minorEastAsia"/>
                <w:b/>
                <w:bCs/>
                <w:color w:val="auto"/>
                <w:sz w:val="24"/>
                <w:highlight w:val="none"/>
              </w:rPr>
              <w:t>报价</w:t>
            </w:r>
          </w:p>
        </w:tc>
        <w:tc>
          <w:tcPr>
            <w:tcW w:w="6981" w:type="dxa"/>
            <w:noWrap w:val="0"/>
            <w:vAlign w:val="top"/>
          </w:tcPr>
          <w:p w14:paraId="185CD893">
            <w:pPr>
              <w:spacing w:line="360" w:lineRule="auto"/>
              <w:jc w:val="center"/>
              <w:outlineLvl w:val="9"/>
              <w:rPr>
                <w:rFonts w:hint="eastAsia" w:asciiTheme="minorEastAsia" w:hAnsiTheme="minorEastAsia" w:eastAsiaTheme="minorEastAsia" w:cstheme="minorEastAsia"/>
                <w:b/>
                <w:bCs/>
                <w:color w:val="auto"/>
                <w:sz w:val="11"/>
                <w:szCs w:val="11"/>
                <w:highlight w:val="none"/>
              </w:rPr>
            </w:pPr>
          </w:p>
          <w:p w14:paraId="65666C44">
            <w:pPr>
              <w:spacing w:line="360" w:lineRule="auto"/>
              <w:jc w:val="center"/>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人 民 币（大写）：</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rPr>
              <w:t xml:space="preserve"> 元</w:t>
            </w:r>
          </w:p>
          <w:p w14:paraId="1B6F7116">
            <w:pPr>
              <w:spacing w:line="360" w:lineRule="auto"/>
              <w:jc w:val="center"/>
              <w:outlineLvl w:val="9"/>
              <w:rPr>
                <w:rFonts w:hint="eastAsia" w:asciiTheme="minorEastAsia" w:hAnsiTheme="minorEastAsia" w:eastAsiaTheme="minorEastAsia" w:cstheme="minorEastAsia"/>
                <w:b/>
                <w:bCs/>
                <w:color w:val="auto"/>
                <w:sz w:val="24"/>
                <w:highlight w:val="none"/>
              </w:rPr>
            </w:pPr>
          </w:p>
          <w:p w14:paraId="1EB3271D">
            <w:pPr>
              <w:spacing w:line="360" w:lineRule="auto"/>
              <w:jc w:val="center"/>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人 民 币（小写）：</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元</w:t>
            </w:r>
          </w:p>
        </w:tc>
      </w:tr>
      <w:tr w14:paraId="07180E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0"/>
            <w:vAlign w:val="center"/>
          </w:tcPr>
          <w:p w14:paraId="36B7DEE5">
            <w:pPr>
              <w:spacing w:line="360" w:lineRule="auto"/>
              <w:jc w:val="center"/>
              <w:outlineLvl w:val="9"/>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交货期</w:t>
            </w:r>
          </w:p>
        </w:tc>
        <w:tc>
          <w:tcPr>
            <w:tcW w:w="6981" w:type="dxa"/>
            <w:noWrap w:val="0"/>
            <w:vAlign w:val="top"/>
          </w:tcPr>
          <w:p w14:paraId="4C3F6DA0">
            <w:pPr>
              <w:spacing w:line="360" w:lineRule="auto"/>
              <w:outlineLvl w:val="9"/>
              <w:rPr>
                <w:rFonts w:hint="eastAsia" w:asciiTheme="minorEastAsia" w:hAnsiTheme="minorEastAsia" w:eastAsiaTheme="minorEastAsia" w:cstheme="minorEastAsia"/>
                <w:b/>
                <w:bCs/>
                <w:color w:val="auto"/>
                <w:sz w:val="24"/>
                <w:highlight w:val="none"/>
              </w:rPr>
            </w:pPr>
          </w:p>
        </w:tc>
      </w:tr>
      <w:tr w14:paraId="6979F1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0"/>
            <w:vAlign w:val="center"/>
          </w:tcPr>
          <w:p w14:paraId="2BC53874">
            <w:pPr>
              <w:spacing w:line="360" w:lineRule="auto"/>
              <w:jc w:val="center"/>
              <w:outlineLvl w:val="9"/>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val="en-US" w:eastAsia="zh-CN"/>
              </w:rPr>
              <w:t>质保期</w:t>
            </w:r>
          </w:p>
        </w:tc>
        <w:tc>
          <w:tcPr>
            <w:tcW w:w="6981" w:type="dxa"/>
            <w:noWrap w:val="0"/>
            <w:vAlign w:val="top"/>
          </w:tcPr>
          <w:p w14:paraId="3BFFAFE3">
            <w:pPr>
              <w:spacing w:line="360" w:lineRule="auto"/>
              <w:outlineLvl w:val="9"/>
              <w:rPr>
                <w:rFonts w:hint="eastAsia" w:asciiTheme="minorEastAsia" w:hAnsiTheme="minorEastAsia" w:eastAsiaTheme="minorEastAsia" w:cstheme="minorEastAsia"/>
                <w:b/>
                <w:bCs/>
                <w:color w:val="auto"/>
                <w:sz w:val="24"/>
                <w:highlight w:val="none"/>
              </w:rPr>
            </w:pPr>
          </w:p>
        </w:tc>
      </w:tr>
      <w:tr w14:paraId="7695F1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trPr>
        <w:tc>
          <w:tcPr>
            <w:tcW w:w="1956" w:type="dxa"/>
            <w:noWrap w:val="0"/>
            <w:vAlign w:val="center"/>
          </w:tcPr>
          <w:p w14:paraId="35F8E648">
            <w:pPr>
              <w:spacing w:line="360" w:lineRule="auto"/>
              <w:jc w:val="center"/>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备注</w:t>
            </w:r>
          </w:p>
        </w:tc>
        <w:tc>
          <w:tcPr>
            <w:tcW w:w="6981" w:type="dxa"/>
            <w:noWrap w:val="0"/>
            <w:vAlign w:val="top"/>
          </w:tcPr>
          <w:p w14:paraId="0AAECCF6">
            <w:pPr>
              <w:spacing w:line="360" w:lineRule="auto"/>
              <w:outlineLvl w:val="9"/>
              <w:rPr>
                <w:rFonts w:hint="eastAsia" w:asciiTheme="minorEastAsia" w:hAnsiTheme="minorEastAsia" w:eastAsiaTheme="minorEastAsia" w:cstheme="minorEastAsia"/>
                <w:b/>
                <w:bCs/>
                <w:color w:val="auto"/>
                <w:sz w:val="24"/>
                <w:highlight w:val="none"/>
              </w:rPr>
            </w:pPr>
          </w:p>
        </w:tc>
      </w:tr>
    </w:tbl>
    <w:p w14:paraId="6827DCDD">
      <w:pPr>
        <w:outlineLvl w:val="9"/>
        <w:rPr>
          <w:rFonts w:hint="eastAsia" w:asciiTheme="minorEastAsia" w:hAnsiTheme="minorEastAsia" w:eastAsiaTheme="minorEastAsia" w:cstheme="minorEastAsia"/>
          <w:color w:val="auto"/>
          <w:sz w:val="24"/>
          <w:highlight w:val="none"/>
        </w:rPr>
      </w:pPr>
    </w:p>
    <w:p w14:paraId="7FE1E801">
      <w:pPr>
        <w:ind w:firstLine="240" w:firstLineChars="100"/>
        <w:outlineLvl w:val="9"/>
        <w:rPr>
          <w:rFonts w:hint="eastAsia" w:asciiTheme="minorEastAsia" w:hAnsiTheme="minorEastAsia" w:eastAsiaTheme="minorEastAsia" w:cstheme="minorEastAsia"/>
          <w:color w:val="auto"/>
          <w:sz w:val="24"/>
          <w:highlight w:val="none"/>
        </w:rPr>
      </w:pPr>
    </w:p>
    <w:p w14:paraId="0830A456">
      <w:pPr>
        <w:ind w:firstLine="240" w:firstLineChars="100"/>
        <w:outlineLvl w:val="9"/>
        <w:rPr>
          <w:rFonts w:hint="eastAsia" w:asciiTheme="minorEastAsia" w:hAnsiTheme="minorEastAsia" w:eastAsiaTheme="minorEastAsia" w:cstheme="minorEastAsia"/>
          <w:color w:val="auto"/>
          <w:sz w:val="24"/>
          <w:highlight w:val="none"/>
        </w:rPr>
      </w:pPr>
    </w:p>
    <w:p w14:paraId="7EB603CA">
      <w:pPr>
        <w:ind w:firstLine="240" w:firstLineChars="1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标</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（盖章）：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p>
    <w:p w14:paraId="7C6155C6">
      <w:pPr>
        <w:ind w:firstLine="240" w:firstLineChars="100"/>
        <w:outlineLvl w:val="9"/>
        <w:rPr>
          <w:rFonts w:hint="eastAsia" w:asciiTheme="minorEastAsia" w:hAnsiTheme="minorEastAsia" w:eastAsiaTheme="minorEastAsia" w:cstheme="minorEastAsia"/>
          <w:color w:val="auto"/>
          <w:sz w:val="24"/>
          <w:highlight w:val="none"/>
        </w:rPr>
      </w:pPr>
    </w:p>
    <w:p w14:paraId="48571941">
      <w:pPr>
        <w:ind w:firstLine="240" w:firstLineChars="1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法定代表人或授权代理人签字：</w:t>
      </w:r>
      <w:r>
        <w:rPr>
          <w:rFonts w:hint="eastAsia" w:asciiTheme="minorEastAsia" w:hAnsiTheme="minorEastAsia" w:eastAsiaTheme="minorEastAsia" w:cstheme="minorEastAsia"/>
          <w:color w:val="auto"/>
          <w:sz w:val="24"/>
          <w:highlight w:val="none"/>
          <w:u w:val="single"/>
        </w:rPr>
        <w:t xml:space="preserve">            </w:t>
      </w:r>
    </w:p>
    <w:p w14:paraId="7ABFE53E">
      <w:pPr>
        <w:outlineLvl w:val="9"/>
        <w:rPr>
          <w:rFonts w:hint="eastAsia" w:asciiTheme="minorEastAsia" w:hAnsiTheme="minorEastAsia" w:eastAsiaTheme="minorEastAsia" w:cstheme="minorEastAsia"/>
          <w:color w:val="auto"/>
          <w:sz w:val="24"/>
          <w:highlight w:val="none"/>
        </w:rPr>
      </w:pPr>
    </w:p>
    <w:p w14:paraId="28490909">
      <w:pPr>
        <w:ind w:firstLine="4480"/>
        <w:outlineLvl w:val="9"/>
        <w:rPr>
          <w:rFonts w:hint="eastAsia" w:asciiTheme="minorEastAsia" w:hAnsiTheme="minorEastAsia" w:eastAsiaTheme="minorEastAsia" w:cstheme="minorEastAsia"/>
          <w:color w:val="auto"/>
          <w:sz w:val="24"/>
          <w:highlight w:val="none"/>
        </w:rPr>
      </w:pPr>
    </w:p>
    <w:p w14:paraId="3C8DC92B">
      <w:pPr>
        <w:wordWrap w:val="0"/>
        <w:ind w:firstLine="4480"/>
        <w:jc w:val="right"/>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2B1CB79D">
      <w:pPr>
        <w:ind w:firstLine="562" w:firstLineChars="175"/>
        <w:jc w:val="center"/>
        <w:outlineLvl w:val="9"/>
        <w:rPr>
          <w:rFonts w:hint="eastAsia" w:asciiTheme="minorEastAsia" w:hAnsiTheme="minorEastAsia" w:eastAsiaTheme="minorEastAsia" w:cstheme="minorEastAsia"/>
          <w:b/>
          <w:color w:val="auto"/>
          <w:kern w:val="2"/>
          <w:sz w:val="32"/>
          <w:szCs w:val="32"/>
          <w:highlight w:val="none"/>
          <w:lang w:val="en-US" w:eastAsia="zh-CN" w:bidi="ar-SA"/>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54" w:name="_Toc2598"/>
    </w:p>
    <w:p w14:paraId="1FCB43BD">
      <w:pPr>
        <w:ind w:firstLine="562" w:firstLineChars="175"/>
        <w:jc w:val="center"/>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分项报价表</w:t>
      </w:r>
      <w:bookmarkEnd w:id="154"/>
    </w:p>
    <w:p w14:paraId="4606EE20">
      <w:pPr>
        <w:outlineLvl w:val="9"/>
        <w:rPr>
          <w:rFonts w:hint="eastAsia" w:asciiTheme="minorEastAsia" w:hAnsiTheme="minorEastAsia" w:eastAsiaTheme="minorEastAsia" w:cstheme="minorEastAsia"/>
          <w:color w:val="auto"/>
          <w:highlight w:val="none"/>
          <w:lang w:val="en-US" w:eastAsia="zh-CN"/>
        </w:rPr>
      </w:pPr>
    </w:p>
    <w:p w14:paraId="587D5BF6">
      <w:pPr>
        <w:bidi w:val="0"/>
        <w:outlineLvl w:val="9"/>
        <w:rPr>
          <w:color w:val="auto"/>
        </w:rPr>
      </w:pPr>
    </w:p>
    <w:p w14:paraId="0BDC58DD">
      <w:pPr>
        <w:spacing w:line="246" w:lineRule="auto"/>
        <w:outlineLvl w:val="9"/>
        <w:rPr>
          <w:rFonts w:ascii="Arial"/>
          <w:color w:val="auto"/>
          <w:sz w:val="21"/>
        </w:rPr>
      </w:pPr>
    </w:p>
    <w:p w14:paraId="772555D2">
      <w:pPr>
        <w:spacing w:line="247" w:lineRule="auto"/>
        <w:outlineLvl w:val="9"/>
        <w:rPr>
          <w:rFonts w:ascii="Arial"/>
          <w:color w:val="auto"/>
          <w:sz w:val="21"/>
        </w:rPr>
      </w:pPr>
    </w:p>
    <w:p w14:paraId="5F3A3696">
      <w:pPr>
        <w:outlineLvl w:val="9"/>
        <w:rPr>
          <w:rFonts w:hint="eastAsia" w:asciiTheme="minorEastAsia" w:hAnsiTheme="minorEastAsia" w:eastAsiaTheme="minorEastAsia" w:cstheme="minorEastAsia"/>
          <w:color w:val="auto"/>
          <w:sz w:val="24"/>
          <w:szCs w:val="21"/>
          <w:highlight w:val="none"/>
          <w:lang w:val="en-US" w:eastAsia="zh-CN"/>
        </w:rPr>
      </w:pPr>
    </w:p>
    <w:p w14:paraId="2D596D6B">
      <w:pPr>
        <w:jc w:val="center"/>
        <w:outlineLvl w:val="9"/>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（格式自拟）</w:t>
      </w:r>
    </w:p>
    <w:p w14:paraId="7EEE9864">
      <w:pPr>
        <w:pStyle w:val="15"/>
        <w:outlineLvl w:val="9"/>
        <w:rPr>
          <w:rFonts w:hint="eastAsia" w:asciiTheme="minorEastAsia" w:hAnsiTheme="minorEastAsia" w:eastAsiaTheme="minorEastAsia" w:cstheme="minorEastAsia"/>
          <w:color w:val="auto"/>
          <w:sz w:val="24"/>
          <w:szCs w:val="21"/>
          <w:highlight w:val="none"/>
          <w:lang w:val="en-US" w:eastAsia="zh-CN"/>
        </w:rPr>
      </w:pPr>
    </w:p>
    <w:p w14:paraId="6B2E3D8D">
      <w:pPr>
        <w:outlineLvl w:val="9"/>
        <w:rPr>
          <w:rFonts w:hint="eastAsia" w:asciiTheme="minorEastAsia" w:hAnsiTheme="minorEastAsia" w:eastAsiaTheme="minorEastAsia" w:cstheme="minorEastAsia"/>
          <w:color w:val="auto"/>
          <w:sz w:val="24"/>
          <w:szCs w:val="21"/>
          <w:highlight w:val="none"/>
          <w:lang w:val="en-US" w:eastAsia="zh-CN"/>
        </w:rPr>
      </w:pPr>
    </w:p>
    <w:p w14:paraId="76C253DC">
      <w:pPr>
        <w:pStyle w:val="15"/>
        <w:outlineLvl w:val="9"/>
        <w:rPr>
          <w:rFonts w:hint="eastAsia" w:asciiTheme="minorEastAsia" w:hAnsiTheme="minorEastAsia" w:eastAsiaTheme="minorEastAsia" w:cstheme="minorEastAsia"/>
          <w:color w:val="auto"/>
          <w:sz w:val="24"/>
          <w:szCs w:val="21"/>
          <w:highlight w:val="none"/>
          <w:lang w:val="en-US" w:eastAsia="zh-CN"/>
        </w:rPr>
      </w:pPr>
    </w:p>
    <w:p w14:paraId="24A014B9">
      <w:pPr>
        <w:outlineLvl w:val="9"/>
        <w:rPr>
          <w:rFonts w:hint="eastAsia" w:asciiTheme="minorEastAsia" w:hAnsiTheme="minorEastAsia" w:eastAsiaTheme="minorEastAsia" w:cstheme="minorEastAsia"/>
          <w:color w:val="auto"/>
          <w:sz w:val="24"/>
          <w:szCs w:val="21"/>
          <w:highlight w:val="none"/>
          <w:lang w:val="en-US" w:eastAsia="zh-CN"/>
        </w:rPr>
      </w:pPr>
    </w:p>
    <w:p w14:paraId="5EB75BB4">
      <w:pPr>
        <w:pStyle w:val="15"/>
        <w:outlineLvl w:val="9"/>
        <w:rPr>
          <w:rFonts w:hint="eastAsia" w:asciiTheme="minorEastAsia" w:hAnsiTheme="minorEastAsia" w:eastAsiaTheme="minorEastAsia" w:cstheme="minorEastAsia"/>
          <w:color w:val="auto"/>
          <w:sz w:val="24"/>
          <w:szCs w:val="21"/>
          <w:highlight w:val="none"/>
          <w:lang w:val="en-US" w:eastAsia="zh-CN"/>
        </w:rPr>
      </w:pPr>
    </w:p>
    <w:p w14:paraId="61EA64A4">
      <w:pPr>
        <w:outlineLvl w:val="9"/>
        <w:rPr>
          <w:rFonts w:hint="eastAsia" w:asciiTheme="minorEastAsia" w:hAnsiTheme="minorEastAsia" w:eastAsiaTheme="minorEastAsia" w:cstheme="minorEastAsia"/>
          <w:color w:val="auto"/>
          <w:sz w:val="24"/>
          <w:szCs w:val="21"/>
          <w:highlight w:val="none"/>
          <w:lang w:val="en-US" w:eastAsia="zh-CN"/>
        </w:rPr>
      </w:pPr>
    </w:p>
    <w:p w14:paraId="108E9B58">
      <w:pPr>
        <w:pStyle w:val="15"/>
        <w:outlineLvl w:val="9"/>
        <w:rPr>
          <w:rFonts w:hint="eastAsia" w:asciiTheme="minorEastAsia" w:hAnsiTheme="minorEastAsia" w:eastAsiaTheme="minorEastAsia" w:cstheme="minorEastAsia"/>
          <w:color w:val="auto"/>
          <w:sz w:val="24"/>
          <w:szCs w:val="21"/>
          <w:highlight w:val="none"/>
          <w:lang w:val="en-US" w:eastAsia="zh-CN"/>
        </w:rPr>
      </w:pPr>
    </w:p>
    <w:p w14:paraId="5F289A3F">
      <w:pPr>
        <w:outlineLvl w:val="9"/>
        <w:rPr>
          <w:rFonts w:hint="eastAsia" w:asciiTheme="minorEastAsia" w:hAnsiTheme="minorEastAsia" w:eastAsiaTheme="minorEastAsia" w:cstheme="minorEastAsia"/>
          <w:color w:val="auto"/>
          <w:sz w:val="24"/>
          <w:szCs w:val="21"/>
          <w:highlight w:val="none"/>
          <w:lang w:val="en-US" w:eastAsia="zh-CN"/>
        </w:rPr>
      </w:pPr>
    </w:p>
    <w:p w14:paraId="26A19B87">
      <w:pPr>
        <w:pStyle w:val="15"/>
        <w:outlineLvl w:val="9"/>
        <w:rPr>
          <w:rFonts w:hint="eastAsia" w:asciiTheme="minorEastAsia" w:hAnsiTheme="minorEastAsia" w:eastAsiaTheme="minorEastAsia" w:cstheme="minorEastAsia"/>
          <w:color w:val="auto"/>
          <w:sz w:val="24"/>
          <w:szCs w:val="21"/>
          <w:highlight w:val="none"/>
          <w:lang w:val="en-US" w:eastAsia="zh-CN"/>
        </w:rPr>
      </w:pPr>
    </w:p>
    <w:p w14:paraId="1482D728">
      <w:pPr>
        <w:outlineLvl w:val="9"/>
        <w:rPr>
          <w:rFonts w:hint="eastAsia" w:asciiTheme="minorEastAsia" w:hAnsiTheme="minorEastAsia" w:eastAsiaTheme="minorEastAsia" w:cstheme="minorEastAsia"/>
          <w:color w:val="auto"/>
          <w:sz w:val="24"/>
          <w:szCs w:val="21"/>
          <w:highlight w:val="none"/>
          <w:lang w:val="en-US" w:eastAsia="zh-CN"/>
        </w:rPr>
      </w:pPr>
    </w:p>
    <w:p w14:paraId="68EE77A5">
      <w:pPr>
        <w:pStyle w:val="15"/>
        <w:outlineLvl w:val="9"/>
        <w:rPr>
          <w:rFonts w:hint="eastAsia" w:asciiTheme="minorEastAsia" w:hAnsiTheme="minorEastAsia" w:eastAsiaTheme="minorEastAsia" w:cstheme="minorEastAsia"/>
          <w:color w:val="auto"/>
          <w:sz w:val="24"/>
          <w:szCs w:val="21"/>
          <w:highlight w:val="none"/>
          <w:lang w:val="en-US" w:eastAsia="zh-CN"/>
        </w:rPr>
      </w:pPr>
    </w:p>
    <w:p w14:paraId="0F546908">
      <w:pPr>
        <w:outlineLvl w:val="9"/>
        <w:rPr>
          <w:rFonts w:hint="eastAsia" w:asciiTheme="minorEastAsia" w:hAnsiTheme="minorEastAsia" w:eastAsiaTheme="minorEastAsia" w:cstheme="minorEastAsia"/>
          <w:color w:val="auto"/>
          <w:sz w:val="24"/>
          <w:szCs w:val="21"/>
          <w:highlight w:val="none"/>
          <w:lang w:val="en-US" w:eastAsia="zh-CN"/>
        </w:rPr>
      </w:pPr>
    </w:p>
    <w:p w14:paraId="134F4F58">
      <w:pPr>
        <w:pStyle w:val="15"/>
        <w:outlineLvl w:val="9"/>
        <w:rPr>
          <w:rFonts w:hint="eastAsia" w:asciiTheme="minorEastAsia" w:hAnsiTheme="minorEastAsia" w:eastAsiaTheme="minorEastAsia" w:cstheme="minorEastAsia"/>
          <w:color w:val="auto"/>
          <w:sz w:val="24"/>
          <w:szCs w:val="21"/>
          <w:highlight w:val="none"/>
          <w:lang w:val="en-US" w:eastAsia="zh-CN"/>
        </w:rPr>
      </w:pPr>
    </w:p>
    <w:p w14:paraId="33BAE309">
      <w:pPr>
        <w:outlineLvl w:val="9"/>
        <w:rPr>
          <w:rFonts w:hint="eastAsia" w:asciiTheme="minorEastAsia" w:hAnsiTheme="minorEastAsia" w:eastAsiaTheme="minorEastAsia" w:cstheme="minorEastAsia"/>
          <w:color w:val="auto"/>
          <w:sz w:val="24"/>
          <w:szCs w:val="21"/>
          <w:highlight w:val="none"/>
          <w:lang w:val="en-US" w:eastAsia="zh-CN"/>
        </w:rPr>
      </w:pPr>
    </w:p>
    <w:p w14:paraId="2BB19BCB">
      <w:pPr>
        <w:pStyle w:val="15"/>
        <w:outlineLvl w:val="9"/>
        <w:rPr>
          <w:rFonts w:hint="eastAsia"/>
          <w:color w:val="auto"/>
          <w:highlight w:val="none"/>
          <w:lang w:val="en-US" w:eastAsia="zh-CN"/>
        </w:rPr>
      </w:pPr>
    </w:p>
    <w:p w14:paraId="65876051">
      <w:pPr>
        <w:pStyle w:val="15"/>
        <w:outlineLvl w:val="9"/>
        <w:rPr>
          <w:rFonts w:hint="eastAsia" w:asciiTheme="minorEastAsia" w:hAnsiTheme="minorEastAsia" w:eastAsiaTheme="minorEastAsia" w:cstheme="minorEastAsia"/>
          <w:color w:val="auto"/>
          <w:sz w:val="24"/>
          <w:szCs w:val="21"/>
          <w:highlight w:val="none"/>
          <w:lang w:val="en-US" w:eastAsia="zh-CN"/>
        </w:rPr>
      </w:pPr>
    </w:p>
    <w:p w14:paraId="74CB9C58">
      <w:pPr>
        <w:outlineLvl w:val="9"/>
        <w:rPr>
          <w:rFonts w:hint="eastAsia" w:asciiTheme="minorEastAsia" w:hAnsiTheme="minorEastAsia" w:eastAsiaTheme="minorEastAsia" w:cstheme="minorEastAsia"/>
          <w:color w:val="auto"/>
          <w:sz w:val="24"/>
          <w:szCs w:val="21"/>
          <w:highlight w:val="none"/>
          <w:lang w:val="en-US" w:eastAsia="zh-CN"/>
        </w:rPr>
      </w:pPr>
    </w:p>
    <w:p w14:paraId="6BD5893C">
      <w:pPr>
        <w:pStyle w:val="15"/>
        <w:outlineLvl w:val="9"/>
        <w:rPr>
          <w:rFonts w:hint="default"/>
          <w:color w:val="auto"/>
          <w:highlight w:val="none"/>
          <w:lang w:val="en-US" w:eastAsia="zh-CN"/>
        </w:rPr>
      </w:pPr>
    </w:p>
    <w:p w14:paraId="1B6D46D3">
      <w:pPr>
        <w:adjustRightInd w:val="0"/>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 供应商须按照</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采购内容</w:t>
      </w:r>
      <w:r>
        <w:rPr>
          <w:rFonts w:hint="eastAsia" w:asciiTheme="minorEastAsia" w:hAnsiTheme="minorEastAsia" w:eastAsiaTheme="minorEastAsia" w:cstheme="minorEastAsia"/>
          <w:color w:val="auto"/>
          <w:sz w:val="24"/>
          <w:szCs w:val="24"/>
          <w:highlight w:val="none"/>
        </w:rPr>
        <w:t>及要求”中涉及的</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清单进行报价。</w:t>
      </w:r>
    </w:p>
    <w:p w14:paraId="540E9F20">
      <w:pPr>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如果按单价计算的结果与总价不一致，以单价为准修正总价。</w:t>
      </w:r>
    </w:p>
    <w:p w14:paraId="2A6DD894">
      <w:pPr>
        <w:adjustRightInd w:val="0"/>
        <w:snapToGrid w:val="0"/>
        <w:spacing w:line="360" w:lineRule="auto"/>
        <w:ind w:left="792" w:leftChars="225" w:hanging="319" w:hangingChars="133"/>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 </w:t>
      </w:r>
      <w:r>
        <w:rPr>
          <w:rFonts w:hint="eastAsia" w:ascii="宋体" w:hAnsi="宋体" w:eastAsia="宋体" w:cs="宋体"/>
          <w:kern w:val="2"/>
          <w:sz w:val="24"/>
          <w:szCs w:val="24"/>
          <w:highlight w:val="none"/>
          <w:lang w:val="en-US" w:eastAsia="zh-CN" w:bidi="ar-SA"/>
        </w:rPr>
        <w:t>投标人在本表中必须详细注明所投产品的“品牌”和“规格型号”，自行承担填写错误被视为无效投标文件的风险。</w:t>
      </w:r>
    </w:p>
    <w:p w14:paraId="556839DF">
      <w:pPr>
        <w:adjustRightInd w:val="0"/>
        <w:snapToGrid w:val="0"/>
        <w:spacing w:line="360" w:lineRule="auto"/>
        <w:ind w:left="792" w:leftChars="225" w:hanging="319" w:hangingChars="133"/>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上述投标总报价包含了供应商为此项目所支付的的一切费用，在整个合同期内不做调整。</w:t>
      </w:r>
    </w:p>
    <w:p w14:paraId="217C27B4">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outlineLvl w:val="9"/>
        <w:rPr>
          <w:rFonts w:hint="eastAsia" w:asciiTheme="minorEastAsia" w:hAnsiTheme="minorEastAsia" w:eastAsiaTheme="minorEastAsia" w:cstheme="minorEastAsia"/>
          <w:color w:val="auto"/>
          <w:sz w:val="24"/>
          <w:szCs w:val="24"/>
          <w:highlight w:val="none"/>
        </w:rPr>
      </w:pPr>
    </w:p>
    <w:p w14:paraId="0AF8FB27">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outlineLvl w:val="9"/>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法人代表或被授权代表签字：</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A384185">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outlineLvl w:val="9"/>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   标   单  位  公  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E046986">
      <w:pPr>
        <w:jc w:val="center"/>
        <w:outlineLvl w:val="9"/>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D7DA9CF">
      <w:pPr>
        <w:jc w:val="center"/>
        <w:outlineLvl w:val="9"/>
        <w:rPr>
          <w:rFonts w:hint="eastAsia" w:asciiTheme="minorEastAsia" w:hAnsiTheme="minorEastAsia" w:eastAsiaTheme="minorEastAsia" w:cstheme="minorEastAsia"/>
          <w:b/>
          <w:color w:val="auto"/>
          <w:sz w:val="36"/>
          <w:highlight w:val="none"/>
        </w:rPr>
        <w:sectPr>
          <w:headerReference r:id="rId7" w:type="first"/>
          <w:footerReference r:id="rId9" w:type="first"/>
          <w:headerReference r:id="rId6" w:type="default"/>
          <w:footerReference r:id="rId8" w:type="default"/>
          <w:pgSz w:w="11907" w:h="16840"/>
          <w:pgMar w:top="1440" w:right="1800" w:bottom="1440" w:left="1800" w:header="907" w:footer="654" w:gutter="0"/>
          <w:pgNumType w:fmt="decimal"/>
          <w:cols w:space="720" w:num="1"/>
          <w:titlePg/>
          <w:docGrid w:linePitch="312" w:charSpace="0"/>
        </w:sectPr>
      </w:pPr>
    </w:p>
    <w:p w14:paraId="1A73CB2A">
      <w:pPr>
        <w:numPr>
          <w:ilvl w:val="0"/>
          <w:numId w:val="5"/>
        </w:numPr>
        <w:jc w:val="center"/>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偏离表</w:t>
      </w:r>
    </w:p>
    <w:p w14:paraId="5F6239D7">
      <w:pPr>
        <w:pStyle w:val="2"/>
        <w:outlineLvl w:val="9"/>
        <w:rPr>
          <w:rFonts w:hint="eastAsia"/>
          <w:color w:val="auto"/>
          <w:highlight w:val="none"/>
        </w:rPr>
      </w:pPr>
    </w:p>
    <w:p w14:paraId="109E0214">
      <w:pPr>
        <w:numPr>
          <w:ilvl w:val="0"/>
          <w:numId w:val="0"/>
        </w:numPr>
        <w:spacing w:before="0" w:after="480" w:afterLines="200" w:line="240" w:lineRule="auto"/>
        <w:jc w:val="center"/>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3-1、商务偏离表</w:t>
      </w:r>
    </w:p>
    <w:tbl>
      <w:tblPr>
        <w:tblStyle w:val="24"/>
        <w:tblW w:w="98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36"/>
        <w:gridCol w:w="3266"/>
        <w:gridCol w:w="3599"/>
        <w:gridCol w:w="1062"/>
        <w:gridCol w:w="1087"/>
      </w:tblGrid>
      <w:tr w14:paraId="7CBED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7" w:hRule="atLeast"/>
          <w:jc w:val="center"/>
        </w:trPr>
        <w:tc>
          <w:tcPr>
            <w:tcW w:w="836" w:type="dxa"/>
            <w:noWrap w:val="0"/>
            <w:vAlign w:val="center"/>
          </w:tcPr>
          <w:p w14:paraId="5EEF3C97">
            <w:pPr>
              <w:spacing w:line="360" w:lineRule="auto"/>
              <w:jc w:val="center"/>
              <w:outlineLvl w:val="9"/>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266" w:type="dxa"/>
            <w:noWrap w:val="0"/>
            <w:vAlign w:val="center"/>
          </w:tcPr>
          <w:p w14:paraId="53225263">
            <w:pPr>
              <w:spacing w:line="360" w:lineRule="auto"/>
              <w:jc w:val="center"/>
              <w:outlineLvl w:val="9"/>
              <w:rPr>
                <w:rFonts w:hint="eastAsia" w:ascii="宋体" w:hAnsi="宋体" w:cs="宋体"/>
                <w:b/>
                <w:color w:val="auto"/>
                <w:sz w:val="24"/>
                <w:highlight w:val="none"/>
              </w:rPr>
            </w:pPr>
            <w:r>
              <w:rPr>
                <w:rFonts w:hint="eastAsia" w:ascii="宋体" w:hAnsi="宋体" w:cs="宋体"/>
                <w:b/>
                <w:color w:val="auto"/>
                <w:sz w:val="24"/>
                <w:highlight w:val="none"/>
                <w:lang w:val="en-US" w:eastAsia="zh-CN"/>
              </w:rPr>
              <w:t>招标</w:t>
            </w:r>
            <w:r>
              <w:rPr>
                <w:rFonts w:hint="eastAsia" w:ascii="宋体" w:hAnsi="宋体" w:cs="宋体"/>
                <w:b/>
                <w:color w:val="auto"/>
                <w:sz w:val="24"/>
                <w:highlight w:val="none"/>
              </w:rPr>
              <w:t>文件商务要求</w:t>
            </w:r>
          </w:p>
        </w:tc>
        <w:tc>
          <w:tcPr>
            <w:tcW w:w="3599" w:type="dxa"/>
            <w:noWrap w:val="0"/>
            <w:vAlign w:val="center"/>
          </w:tcPr>
          <w:p w14:paraId="5D4DDA0B">
            <w:pPr>
              <w:spacing w:line="360" w:lineRule="auto"/>
              <w:jc w:val="center"/>
              <w:outlineLvl w:val="9"/>
              <w:rPr>
                <w:rFonts w:hint="eastAsia" w:ascii="宋体" w:hAnsi="宋体" w:cs="宋体"/>
                <w:b/>
                <w:color w:val="auto"/>
                <w:sz w:val="24"/>
                <w:highlight w:val="none"/>
              </w:rPr>
            </w:pPr>
            <w:r>
              <w:rPr>
                <w:rFonts w:hint="eastAsia" w:ascii="宋体" w:hAnsi="宋体" w:cs="宋体"/>
                <w:b/>
                <w:color w:val="auto"/>
                <w:sz w:val="24"/>
                <w:highlight w:val="none"/>
                <w:lang w:val="en-US" w:eastAsia="zh-CN"/>
              </w:rPr>
              <w:t>投标</w:t>
            </w:r>
            <w:r>
              <w:rPr>
                <w:rFonts w:hint="eastAsia" w:ascii="宋体" w:hAnsi="宋体" w:cs="宋体"/>
                <w:b/>
                <w:color w:val="auto"/>
                <w:sz w:val="24"/>
                <w:highlight w:val="none"/>
              </w:rPr>
              <w:t>文件商务响应</w:t>
            </w:r>
          </w:p>
        </w:tc>
        <w:tc>
          <w:tcPr>
            <w:tcW w:w="1062" w:type="dxa"/>
            <w:noWrap w:val="0"/>
            <w:vAlign w:val="center"/>
          </w:tcPr>
          <w:p w14:paraId="215B5FA6">
            <w:pPr>
              <w:spacing w:line="360" w:lineRule="auto"/>
              <w:jc w:val="center"/>
              <w:outlineLvl w:val="9"/>
              <w:rPr>
                <w:rFonts w:hint="eastAsia" w:ascii="宋体" w:hAnsi="宋体" w:cs="宋体"/>
                <w:b/>
                <w:color w:val="auto"/>
                <w:sz w:val="24"/>
                <w:highlight w:val="none"/>
              </w:rPr>
            </w:pPr>
            <w:r>
              <w:rPr>
                <w:rFonts w:hint="eastAsia" w:ascii="宋体" w:hAnsi="宋体" w:cs="宋体"/>
                <w:b/>
                <w:color w:val="auto"/>
                <w:sz w:val="24"/>
                <w:highlight w:val="none"/>
              </w:rPr>
              <w:t>偏离情况</w:t>
            </w:r>
          </w:p>
        </w:tc>
        <w:tc>
          <w:tcPr>
            <w:tcW w:w="1087" w:type="dxa"/>
            <w:noWrap w:val="0"/>
            <w:vAlign w:val="center"/>
          </w:tcPr>
          <w:p w14:paraId="4FF80EA5">
            <w:pPr>
              <w:spacing w:line="360" w:lineRule="auto"/>
              <w:jc w:val="center"/>
              <w:outlineLvl w:val="9"/>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val="en-US" w:eastAsia="zh-CN"/>
              </w:rPr>
              <w:t>备注</w:t>
            </w:r>
          </w:p>
        </w:tc>
      </w:tr>
      <w:tr w14:paraId="27A68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14:paraId="63CDB51E">
            <w:pPr>
              <w:spacing w:line="360" w:lineRule="auto"/>
              <w:jc w:val="center"/>
              <w:outlineLvl w:val="9"/>
              <w:rPr>
                <w:rFonts w:hint="eastAsia" w:ascii="宋体" w:hAnsi="宋体" w:cs="宋体"/>
                <w:color w:val="auto"/>
                <w:sz w:val="24"/>
                <w:highlight w:val="none"/>
              </w:rPr>
            </w:pPr>
          </w:p>
        </w:tc>
        <w:tc>
          <w:tcPr>
            <w:tcW w:w="3266" w:type="dxa"/>
            <w:noWrap w:val="0"/>
            <w:vAlign w:val="center"/>
          </w:tcPr>
          <w:p w14:paraId="0C9A90F1">
            <w:pPr>
              <w:spacing w:line="360" w:lineRule="auto"/>
              <w:jc w:val="center"/>
              <w:outlineLvl w:val="9"/>
              <w:rPr>
                <w:rFonts w:hint="eastAsia" w:ascii="宋体" w:hAnsi="宋体" w:cs="宋体"/>
                <w:color w:val="auto"/>
                <w:sz w:val="24"/>
                <w:highlight w:val="none"/>
              </w:rPr>
            </w:pPr>
          </w:p>
        </w:tc>
        <w:tc>
          <w:tcPr>
            <w:tcW w:w="3599" w:type="dxa"/>
            <w:noWrap w:val="0"/>
            <w:vAlign w:val="center"/>
          </w:tcPr>
          <w:p w14:paraId="0AB1DE6F">
            <w:pPr>
              <w:spacing w:line="360" w:lineRule="auto"/>
              <w:jc w:val="center"/>
              <w:outlineLvl w:val="9"/>
              <w:rPr>
                <w:rFonts w:hint="eastAsia" w:ascii="宋体" w:hAnsi="宋体" w:cs="宋体"/>
                <w:color w:val="auto"/>
                <w:sz w:val="24"/>
                <w:highlight w:val="none"/>
              </w:rPr>
            </w:pPr>
          </w:p>
        </w:tc>
        <w:tc>
          <w:tcPr>
            <w:tcW w:w="1062" w:type="dxa"/>
            <w:noWrap w:val="0"/>
            <w:vAlign w:val="center"/>
          </w:tcPr>
          <w:p w14:paraId="518BAF8C">
            <w:pPr>
              <w:spacing w:line="360" w:lineRule="auto"/>
              <w:jc w:val="center"/>
              <w:outlineLvl w:val="9"/>
              <w:rPr>
                <w:rFonts w:hint="eastAsia" w:ascii="宋体" w:hAnsi="宋体" w:cs="宋体"/>
                <w:color w:val="auto"/>
                <w:sz w:val="24"/>
                <w:highlight w:val="none"/>
              </w:rPr>
            </w:pPr>
          </w:p>
        </w:tc>
        <w:tc>
          <w:tcPr>
            <w:tcW w:w="1087" w:type="dxa"/>
            <w:noWrap w:val="0"/>
            <w:vAlign w:val="center"/>
          </w:tcPr>
          <w:p w14:paraId="696043C4">
            <w:pPr>
              <w:spacing w:line="360" w:lineRule="auto"/>
              <w:jc w:val="center"/>
              <w:outlineLvl w:val="9"/>
              <w:rPr>
                <w:rFonts w:hint="eastAsia" w:ascii="宋体" w:hAnsi="宋体" w:cs="宋体"/>
                <w:color w:val="auto"/>
                <w:sz w:val="24"/>
                <w:highlight w:val="none"/>
              </w:rPr>
            </w:pPr>
          </w:p>
        </w:tc>
      </w:tr>
      <w:tr w14:paraId="28E34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14:paraId="69892D2C">
            <w:pPr>
              <w:spacing w:line="360" w:lineRule="auto"/>
              <w:jc w:val="center"/>
              <w:outlineLvl w:val="9"/>
              <w:rPr>
                <w:rFonts w:hint="eastAsia" w:ascii="宋体" w:hAnsi="宋体" w:cs="宋体"/>
                <w:color w:val="auto"/>
                <w:sz w:val="24"/>
                <w:highlight w:val="none"/>
              </w:rPr>
            </w:pPr>
          </w:p>
        </w:tc>
        <w:tc>
          <w:tcPr>
            <w:tcW w:w="3266" w:type="dxa"/>
            <w:noWrap w:val="0"/>
            <w:vAlign w:val="center"/>
          </w:tcPr>
          <w:p w14:paraId="58EA5CC8">
            <w:pPr>
              <w:spacing w:line="360" w:lineRule="auto"/>
              <w:jc w:val="center"/>
              <w:outlineLvl w:val="9"/>
              <w:rPr>
                <w:rFonts w:hint="eastAsia" w:ascii="宋体" w:hAnsi="宋体" w:cs="宋体"/>
                <w:color w:val="auto"/>
                <w:sz w:val="24"/>
                <w:highlight w:val="none"/>
              </w:rPr>
            </w:pPr>
          </w:p>
        </w:tc>
        <w:tc>
          <w:tcPr>
            <w:tcW w:w="3599" w:type="dxa"/>
            <w:noWrap w:val="0"/>
            <w:vAlign w:val="center"/>
          </w:tcPr>
          <w:p w14:paraId="71A3183E">
            <w:pPr>
              <w:spacing w:line="360" w:lineRule="auto"/>
              <w:jc w:val="center"/>
              <w:outlineLvl w:val="9"/>
              <w:rPr>
                <w:rFonts w:hint="eastAsia" w:ascii="宋体" w:hAnsi="宋体" w:cs="宋体"/>
                <w:color w:val="auto"/>
                <w:sz w:val="24"/>
                <w:highlight w:val="none"/>
              </w:rPr>
            </w:pPr>
          </w:p>
        </w:tc>
        <w:tc>
          <w:tcPr>
            <w:tcW w:w="1062" w:type="dxa"/>
            <w:noWrap w:val="0"/>
            <w:vAlign w:val="center"/>
          </w:tcPr>
          <w:p w14:paraId="38E7B540">
            <w:pPr>
              <w:spacing w:line="360" w:lineRule="auto"/>
              <w:jc w:val="center"/>
              <w:outlineLvl w:val="9"/>
              <w:rPr>
                <w:rFonts w:hint="eastAsia" w:ascii="宋体" w:hAnsi="宋体" w:cs="宋体"/>
                <w:color w:val="auto"/>
                <w:sz w:val="24"/>
                <w:highlight w:val="none"/>
              </w:rPr>
            </w:pPr>
          </w:p>
        </w:tc>
        <w:tc>
          <w:tcPr>
            <w:tcW w:w="1087" w:type="dxa"/>
            <w:noWrap w:val="0"/>
            <w:vAlign w:val="center"/>
          </w:tcPr>
          <w:p w14:paraId="6E969EFD">
            <w:pPr>
              <w:spacing w:line="360" w:lineRule="auto"/>
              <w:jc w:val="center"/>
              <w:outlineLvl w:val="9"/>
              <w:rPr>
                <w:rFonts w:hint="eastAsia" w:ascii="宋体" w:hAnsi="宋体" w:cs="宋体"/>
                <w:color w:val="auto"/>
                <w:sz w:val="24"/>
                <w:highlight w:val="none"/>
              </w:rPr>
            </w:pPr>
          </w:p>
        </w:tc>
      </w:tr>
      <w:tr w14:paraId="54392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14:paraId="1C770F00">
            <w:pPr>
              <w:spacing w:line="360" w:lineRule="auto"/>
              <w:jc w:val="center"/>
              <w:outlineLvl w:val="9"/>
              <w:rPr>
                <w:rFonts w:hint="eastAsia" w:ascii="宋体" w:hAnsi="宋体" w:cs="宋体"/>
                <w:color w:val="auto"/>
                <w:sz w:val="24"/>
                <w:highlight w:val="none"/>
              </w:rPr>
            </w:pPr>
          </w:p>
        </w:tc>
        <w:tc>
          <w:tcPr>
            <w:tcW w:w="3266" w:type="dxa"/>
            <w:noWrap w:val="0"/>
            <w:vAlign w:val="center"/>
          </w:tcPr>
          <w:p w14:paraId="3CB493AA">
            <w:pPr>
              <w:spacing w:line="360" w:lineRule="auto"/>
              <w:jc w:val="center"/>
              <w:outlineLvl w:val="9"/>
              <w:rPr>
                <w:rFonts w:hint="eastAsia" w:ascii="宋体" w:hAnsi="宋体" w:cs="宋体"/>
                <w:color w:val="auto"/>
                <w:sz w:val="24"/>
                <w:highlight w:val="none"/>
              </w:rPr>
            </w:pPr>
          </w:p>
        </w:tc>
        <w:tc>
          <w:tcPr>
            <w:tcW w:w="3599" w:type="dxa"/>
            <w:noWrap w:val="0"/>
            <w:vAlign w:val="center"/>
          </w:tcPr>
          <w:p w14:paraId="54E04A11">
            <w:pPr>
              <w:spacing w:line="360" w:lineRule="auto"/>
              <w:jc w:val="center"/>
              <w:outlineLvl w:val="9"/>
              <w:rPr>
                <w:rFonts w:hint="eastAsia" w:ascii="宋体" w:hAnsi="宋体" w:cs="宋体"/>
                <w:color w:val="auto"/>
                <w:sz w:val="24"/>
                <w:highlight w:val="none"/>
              </w:rPr>
            </w:pPr>
          </w:p>
        </w:tc>
        <w:tc>
          <w:tcPr>
            <w:tcW w:w="1062" w:type="dxa"/>
            <w:noWrap w:val="0"/>
            <w:vAlign w:val="center"/>
          </w:tcPr>
          <w:p w14:paraId="00E5F1FD">
            <w:pPr>
              <w:spacing w:line="360" w:lineRule="auto"/>
              <w:jc w:val="center"/>
              <w:outlineLvl w:val="9"/>
              <w:rPr>
                <w:rFonts w:hint="eastAsia" w:ascii="宋体" w:hAnsi="宋体" w:cs="宋体"/>
                <w:color w:val="auto"/>
                <w:sz w:val="24"/>
                <w:highlight w:val="none"/>
              </w:rPr>
            </w:pPr>
          </w:p>
        </w:tc>
        <w:tc>
          <w:tcPr>
            <w:tcW w:w="1087" w:type="dxa"/>
            <w:noWrap w:val="0"/>
            <w:vAlign w:val="center"/>
          </w:tcPr>
          <w:p w14:paraId="4761134B">
            <w:pPr>
              <w:spacing w:line="360" w:lineRule="auto"/>
              <w:jc w:val="center"/>
              <w:outlineLvl w:val="9"/>
              <w:rPr>
                <w:rFonts w:hint="eastAsia" w:ascii="宋体" w:hAnsi="宋体" w:cs="宋体"/>
                <w:color w:val="auto"/>
                <w:sz w:val="24"/>
                <w:highlight w:val="none"/>
              </w:rPr>
            </w:pPr>
          </w:p>
        </w:tc>
      </w:tr>
      <w:tr w14:paraId="1C2E9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14:paraId="55897316">
            <w:pPr>
              <w:spacing w:line="360" w:lineRule="auto"/>
              <w:jc w:val="center"/>
              <w:outlineLvl w:val="9"/>
              <w:rPr>
                <w:rFonts w:hint="eastAsia" w:ascii="宋体" w:hAnsi="宋体" w:cs="宋体"/>
                <w:color w:val="auto"/>
                <w:sz w:val="24"/>
                <w:highlight w:val="none"/>
              </w:rPr>
            </w:pPr>
          </w:p>
        </w:tc>
        <w:tc>
          <w:tcPr>
            <w:tcW w:w="3266" w:type="dxa"/>
            <w:noWrap w:val="0"/>
            <w:vAlign w:val="center"/>
          </w:tcPr>
          <w:p w14:paraId="3E03C473">
            <w:pPr>
              <w:spacing w:line="360" w:lineRule="auto"/>
              <w:jc w:val="center"/>
              <w:outlineLvl w:val="9"/>
              <w:rPr>
                <w:rFonts w:hint="eastAsia" w:ascii="宋体" w:hAnsi="宋体" w:cs="宋体"/>
                <w:color w:val="auto"/>
                <w:sz w:val="24"/>
                <w:highlight w:val="none"/>
              </w:rPr>
            </w:pPr>
          </w:p>
        </w:tc>
        <w:tc>
          <w:tcPr>
            <w:tcW w:w="3599" w:type="dxa"/>
            <w:noWrap w:val="0"/>
            <w:vAlign w:val="center"/>
          </w:tcPr>
          <w:p w14:paraId="166CCC42">
            <w:pPr>
              <w:spacing w:line="360" w:lineRule="auto"/>
              <w:jc w:val="center"/>
              <w:outlineLvl w:val="9"/>
              <w:rPr>
                <w:rFonts w:hint="eastAsia" w:ascii="宋体" w:hAnsi="宋体" w:cs="宋体"/>
                <w:color w:val="auto"/>
                <w:sz w:val="24"/>
                <w:highlight w:val="none"/>
              </w:rPr>
            </w:pPr>
          </w:p>
        </w:tc>
        <w:tc>
          <w:tcPr>
            <w:tcW w:w="1062" w:type="dxa"/>
            <w:noWrap w:val="0"/>
            <w:vAlign w:val="center"/>
          </w:tcPr>
          <w:p w14:paraId="66B4F426">
            <w:pPr>
              <w:spacing w:line="360" w:lineRule="auto"/>
              <w:jc w:val="center"/>
              <w:outlineLvl w:val="9"/>
              <w:rPr>
                <w:rFonts w:hint="eastAsia" w:ascii="宋体" w:hAnsi="宋体" w:cs="宋体"/>
                <w:color w:val="auto"/>
                <w:sz w:val="24"/>
                <w:highlight w:val="none"/>
              </w:rPr>
            </w:pPr>
          </w:p>
        </w:tc>
        <w:tc>
          <w:tcPr>
            <w:tcW w:w="1087" w:type="dxa"/>
            <w:noWrap w:val="0"/>
            <w:vAlign w:val="center"/>
          </w:tcPr>
          <w:p w14:paraId="4E6E1C76">
            <w:pPr>
              <w:spacing w:line="360" w:lineRule="auto"/>
              <w:jc w:val="center"/>
              <w:outlineLvl w:val="9"/>
              <w:rPr>
                <w:rFonts w:hint="eastAsia" w:ascii="宋体" w:hAnsi="宋体" w:cs="宋体"/>
                <w:color w:val="auto"/>
                <w:sz w:val="24"/>
                <w:highlight w:val="none"/>
              </w:rPr>
            </w:pPr>
          </w:p>
        </w:tc>
      </w:tr>
      <w:tr w14:paraId="16670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14:paraId="5F4DE583">
            <w:pPr>
              <w:spacing w:line="360" w:lineRule="auto"/>
              <w:jc w:val="center"/>
              <w:outlineLvl w:val="9"/>
              <w:rPr>
                <w:rFonts w:hint="eastAsia" w:ascii="宋体" w:hAnsi="宋体" w:cs="宋体"/>
                <w:color w:val="auto"/>
                <w:sz w:val="24"/>
                <w:highlight w:val="none"/>
              </w:rPr>
            </w:pPr>
          </w:p>
        </w:tc>
        <w:tc>
          <w:tcPr>
            <w:tcW w:w="3266" w:type="dxa"/>
            <w:noWrap w:val="0"/>
            <w:vAlign w:val="center"/>
          </w:tcPr>
          <w:p w14:paraId="6AC91E0C">
            <w:pPr>
              <w:spacing w:line="360" w:lineRule="auto"/>
              <w:jc w:val="center"/>
              <w:outlineLvl w:val="9"/>
              <w:rPr>
                <w:rFonts w:hint="eastAsia" w:ascii="宋体" w:hAnsi="宋体" w:cs="宋体"/>
                <w:color w:val="auto"/>
                <w:sz w:val="24"/>
                <w:highlight w:val="none"/>
              </w:rPr>
            </w:pPr>
          </w:p>
        </w:tc>
        <w:tc>
          <w:tcPr>
            <w:tcW w:w="3599" w:type="dxa"/>
            <w:noWrap w:val="0"/>
            <w:vAlign w:val="center"/>
          </w:tcPr>
          <w:p w14:paraId="008D16AF">
            <w:pPr>
              <w:spacing w:line="360" w:lineRule="auto"/>
              <w:jc w:val="center"/>
              <w:outlineLvl w:val="9"/>
              <w:rPr>
                <w:rFonts w:hint="eastAsia" w:ascii="宋体" w:hAnsi="宋体" w:cs="宋体"/>
                <w:color w:val="auto"/>
                <w:sz w:val="24"/>
                <w:highlight w:val="none"/>
              </w:rPr>
            </w:pPr>
          </w:p>
        </w:tc>
        <w:tc>
          <w:tcPr>
            <w:tcW w:w="1062" w:type="dxa"/>
            <w:noWrap w:val="0"/>
            <w:vAlign w:val="center"/>
          </w:tcPr>
          <w:p w14:paraId="0CA5F720">
            <w:pPr>
              <w:spacing w:line="360" w:lineRule="auto"/>
              <w:jc w:val="center"/>
              <w:outlineLvl w:val="9"/>
              <w:rPr>
                <w:rFonts w:hint="eastAsia" w:ascii="宋体" w:hAnsi="宋体" w:cs="宋体"/>
                <w:color w:val="auto"/>
                <w:sz w:val="24"/>
                <w:highlight w:val="none"/>
              </w:rPr>
            </w:pPr>
          </w:p>
        </w:tc>
        <w:tc>
          <w:tcPr>
            <w:tcW w:w="1087" w:type="dxa"/>
            <w:noWrap w:val="0"/>
            <w:vAlign w:val="center"/>
          </w:tcPr>
          <w:p w14:paraId="533BCDE9">
            <w:pPr>
              <w:spacing w:line="360" w:lineRule="auto"/>
              <w:jc w:val="center"/>
              <w:outlineLvl w:val="9"/>
              <w:rPr>
                <w:rFonts w:hint="eastAsia" w:ascii="宋体" w:hAnsi="宋体" w:cs="宋体"/>
                <w:color w:val="auto"/>
                <w:sz w:val="24"/>
                <w:highlight w:val="none"/>
              </w:rPr>
            </w:pPr>
          </w:p>
        </w:tc>
      </w:tr>
      <w:tr w14:paraId="0DDF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14:paraId="228952F4">
            <w:pPr>
              <w:spacing w:line="360" w:lineRule="auto"/>
              <w:jc w:val="center"/>
              <w:outlineLvl w:val="9"/>
              <w:rPr>
                <w:rFonts w:hint="eastAsia" w:ascii="宋体" w:hAnsi="宋体" w:cs="宋体"/>
                <w:color w:val="auto"/>
                <w:sz w:val="24"/>
                <w:highlight w:val="none"/>
              </w:rPr>
            </w:pPr>
          </w:p>
        </w:tc>
        <w:tc>
          <w:tcPr>
            <w:tcW w:w="3266" w:type="dxa"/>
            <w:noWrap w:val="0"/>
            <w:vAlign w:val="center"/>
          </w:tcPr>
          <w:p w14:paraId="5041A60F">
            <w:pPr>
              <w:spacing w:line="360" w:lineRule="auto"/>
              <w:jc w:val="center"/>
              <w:outlineLvl w:val="9"/>
              <w:rPr>
                <w:rFonts w:hint="eastAsia" w:ascii="宋体" w:hAnsi="宋体" w:cs="宋体"/>
                <w:color w:val="auto"/>
                <w:sz w:val="24"/>
                <w:highlight w:val="none"/>
              </w:rPr>
            </w:pPr>
          </w:p>
        </w:tc>
        <w:tc>
          <w:tcPr>
            <w:tcW w:w="3599" w:type="dxa"/>
            <w:noWrap w:val="0"/>
            <w:vAlign w:val="center"/>
          </w:tcPr>
          <w:p w14:paraId="017F34F0">
            <w:pPr>
              <w:spacing w:line="360" w:lineRule="auto"/>
              <w:jc w:val="center"/>
              <w:outlineLvl w:val="9"/>
              <w:rPr>
                <w:rFonts w:hint="eastAsia" w:ascii="宋体" w:hAnsi="宋体" w:cs="宋体"/>
                <w:color w:val="auto"/>
                <w:sz w:val="24"/>
                <w:highlight w:val="none"/>
              </w:rPr>
            </w:pPr>
          </w:p>
        </w:tc>
        <w:tc>
          <w:tcPr>
            <w:tcW w:w="1062" w:type="dxa"/>
            <w:noWrap w:val="0"/>
            <w:vAlign w:val="center"/>
          </w:tcPr>
          <w:p w14:paraId="6FE39228">
            <w:pPr>
              <w:spacing w:line="360" w:lineRule="auto"/>
              <w:jc w:val="center"/>
              <w:outlineLvl w:val="9"/>
              <w:rPr>
                <w:rFonts w:hint="eastAsia" w:ascii="宋体" w:hAnsi="宋体" w:cs="宋体"/>
                <w:color w:val="auto"/>
                <w:sz w:val="24"/>
                <w:highlight w:val="none"/>
              </w:rPr>
            </w:pPr>
          </w:p>
        </w:tc>
        <w:tc>
          <w:tcPr>
            <w:tcW w:w="1087" w:type="dxa"/>
            <w:noWrap w:val="0"/>
            <w:vAlign w:val="center"/>
          </w:tcPr>
          <w:p w14:paraId="1680F64C">
            <w:pPr>
              <w:spacing w:line="360" w:lineRule="auto"/>
              <w:jc w:val="center"/>
              <w:outlineLvl w:val="9"/>
              <w:rPr>
                <w:rFonts w:hint="eastAsia" w:ascii="宋体" w:hAnsi="宋体" w:cs="宋体"/>
                <w:color w:val="auto"/>
                <w:sz w:val="24"/>
                <w:highlight w:val="none"/>
              </w:rPr>
            </w:pPr>
          </w:p>
        </w:tc>
      </w:tr>
      <w:tr w14:paraId="4B2A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14:paraId="69A6381D">
            <w:pPr>
              <w:spacing w:line="360" w:lineRule="auto"/>
              <w:jc w:val="center"/>
              <w:outlineLvl w:val="9"/>
              <w:rPr>
                <w:rFonts w:hint="eastAsia" w:ascii="宋体" w:hAnsi="宋体" w:cs="宋体"/>
                <w:color w:val="auto"/>
                <w:sz w:val="24"/>
                <w:highlight w:val="none"/>
              </w:rPr>
            </w:pPr>
          </w:p>
        </w:tc>
        <w:tc>
          <w:tcPr>
            <w:tcW w:w="3266" w:type="dxa"/>
            <w:noWrap w:val="0"/>
            <w:vAlign w:val="center"/>
          </w:tcPr>
          <w:p w14:paraId="47382FDC">
            <w:pPr>
              <w:spacing w:line="360" w:lineRule="auto"/>
              <w:jc w:val="center"/>
              <w:outlineLvl w:val="9"/>
              <w:rPr>
                <w:rFonts w:hint="eastAsia" w:ascii="宋体" w:hAnsi="宋体" w:cs="宋体"/>
                <w:color w:val="auto"/>
                <w:sz w:val="24"/>
                <w:highlight w:val="none"/>
              </w:rPr>
            </w:pPr>
          </w:p>
        </w:tc>
        <w:tc>
          <w:tcPr>
            <w:tcW w:w="3599" w:type="dxa"/>
            <w:noWrap w:val="0"/>
            <w:vAlign w:val="center"/>
          </w:tcPr>
          <w:p w14:paraId="4C02FC8B">
            <w:pPr>
              <w:spacing w:line="360" w:lineRule="auto"/>
              <w:jc w:val="center"/>
              <w:outlineLvl w:val="9"/>
              <w:rPr>
                <w:rFonts w:hint="eastAsia" w:ascii="宋体" w:hAnsi="宋体" w:cs="宋体"/>
                <w:color w:val="auto"/>
                <w:sz w:val="24"/>
                <w:highlight w:val="none"/>
              </w:rPr>
            </w:pPr>
          </w:p>
        </w:tc>
        <w:tc>
          <w:tcPr>
            <w:tcW w:w="1062" w:type="dxa"/>
            <w:noWrap w:val="0"/>
            <w:vAlign w:val="center"/>
          </w:tcPr>
          <w:p w14:paraId="0B6EC4B5">
            <w:pPr>
              <w:spacing w:line="360" w:lineRule="auto"/>
              <w:jc w:val="center"/>
              <w:outlineLvl w:val="9"/>
              <w:rPr>
                <w:rFonts w:hint="eastAsia" w:ascii="宋体" w:hAnsi="宋体" w:cs="宋体"/>
                <w:color w:val="auto"/>
                <w:sz w:val="24"/>
                <w:highlight w:val="none"/>
              </w:rPr>
            </w:pPr>
          </w:p>
        </w:tc>
        <w:tc>
          <w:tcPr>
            <w:tcW w:w="1087" w:type="dxa"/>
            <w:noWrap w:val="0"/>
            <w:vAlign w:val="center"/>
          </w:tcPr>
          <w:p w14:paraId="1F623BFC">
            <w:pPr>
              <w:spacing w:line="360" w:lineRule="auto"/>
              <w:jc w:val="center"/>
              <w:outlineLvl w:val="9"/>
              <w:rPr>
                <w:rFonts w:hint="eastAsia" w:ascii="宋体" w:hAnsi="宋体" w:cs="宋体"/>
                <w:color w:val="auto"/>
                <w:sz w:val="24"/>
                <w:highlight w:val="none"/>
              </w:rPr>
            </w:pPr>
          </w:p>
        </w:tc>
      </w:tr>
      <w:tr w14:paraId="36690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14:paraId="1E90E507">
            <w:pPr>
              <w:spacing w:line="360" w:lineRule="auto"/>
              <w:jc w:val="center"/>
              <w:outlineLvl w:val="9"/>
              <w:rPr>
                <w:rFonts w:hint="eastAsia" w:ascii="宋体" w:hAnsi="宋体" w:cs="宋体"/>
                <w:color w:val="auto"/>
                <w:sz w:val="24"/>
                <w:highlight w:val="none"/>
              </w:rPr>
            </w:pPr>
          </w:p>
        </w:tc>
        <w:tc>
          <w:tcPr>
            <w:tcW w:w="3266" w:type="dxa"/>
            <w:noWrap w:val="0"/>
            <w:vAlign w:val="center"/>
          </w:tcPr>
          <w:p w14:paraId="61632EE6">
            <w:pPr>
              <w:spacing w:line="360" w:lineRule="auto"/>
              <w:jc w:val="center"/>
              <w:outlineLvl w:val="9"/>
              <w:rPr>
                <w:rFonts w:hint="eastAsia" w:ascii="宋体" w:hAnsi="宋体" w:cs="宋体"/>
                <w:color w:val="auto"/>
                <w:sz w:val="24"/>
                <w:highlight w:val="none"/>
              </w:rPr>
            </w:pPr>
          </w:p>
        </w:tc>
        <w:tc>
          <w:tcPr>
            <w:tcW w:w="3599" w:type="dxa"/>
            <w:noWrap w:val="0"/>
            <w:vAlign w:val="center"/>
          </w:tcPr>
          <w:p w14:paraId="73F7D030">
            <w:pPr>
              <w:spacing w:line="360" w:lineRule="auto"/>
              <w:jc w:val="center"/>
              <w:outlineLvl w:val="9"/>
              <w:rPr>
                <w:rFonts w:hint="eastAsia" w:ascii="宋体" w:hAnsi="宋体" w:cs="宋体"/>
                <w:color w:val="auto"/>
                <w:sz w:val="24"/>
                <w:highlight w:val="none"/>
              </w:rPr>
            </w:pPr>
          </w:p>
        </w:tc>
        <w:tc>
          <w:tcPr>
            <w:tcW w:w="1062" w:type="dxa"/>
            <w:noWrap w:val="0"/>
            <w:vAlign w:val="center"/>
          </w:tcPr>
          <w:p w14:paraId="554EE397">
            <w:pPr>
              <w:spacing w:line="360" w:lineRule="auto"/>
              <w:jc w:val="center"/>
              <w:outlineLvl w:val="9"/>
              <w:rPr>
                <w:rFonts w:hint="eastAsia" w:ascii="宋体" w:hAnsi="宋体" w:cs="宋体"/>
                <w:color w:val="auto"/>
                <w:sz w:val="24"/>
                <w:highlight w:val="none"/>
              </w:rPr>
            </w:pPr>
          </w:p>
        </w:tc>
        <w:tc>
          <w:tcPr>
            <w:tcW w:w="1087" w:type="dxa"/>
            <w:noWrap w:val="0"/>
            <w:vAlign w:val="center"/>
          </w:tcPr>
          <w:p w14:paraId="37662145">
            <w:pPr>
              <w:spacing w:line="360" w:lineRule="auto"/>
              <w:jc w:val="center"/>
              <w:outlineLvl w:val="9"/>
              <w:rPr>
                <w:rFonts w:hint="eastAsia" w:ascii="宋体" w:hAnsi="宋体" w:cs="宋体"/>
                <w:color w:val="auto"/>
                <w:sz w:val="24"/>
                <w:highlight w:val="none"/>
              </w:rPr>
            </w:pPr>
          </w:p>
        </w:tc>
      </w:tr>
      <w:tr w14:paraId="5A70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14:paraId="5145FAB2">
            <w:pPr>
              <w:spacing w:line="360" w:lineRule="auto"/>
              <w:jc w:val="center"/>
              <w:outlineLvl w:val="9"/>
              <w:rPr>
                <w:rFonts w:hint="eastAsia" w:ascii="宋体" w:hAnsi="宋体" w:cs="宋体"/>
                <w:color w:val="auto"/>
                <w:sz w:val="24"/>
                <w:highlight w:val="none"/>
              </w:rPr>
            </w:pPr>
          </w:p>
        </w:tc>
        <w:tc>
          <w:tcPr>
            <w:tcW w:w="3266" w:type="dxa"/>
            <w:noWrap w:val="0"/>
            <w:vAlign w:val="center"/>
          </w:tcPr>
          <w:p w14:paraId="131A7DAB">
            <w:pPr>
              <w:spacing w:line="360" w:lineRule="auto"/>
              <w:jc w:val="center"/>
              <w:outlineLvl w:val="9"/>
              <w:rPr>
                <w:rFonts w:hint="eastAsia" w:ascii="宋体" w:hAnsi="宋体" w:cs="宋体"/>
                <w:color w:val="auto"/>
                <w:sz w:val="24"/>
                <w:highlight w:val="none"/>
              </w:rPr>
            </w:pPr>
          </w:p>
        </w:tc>
        <w:tc>
          <w:tcPr>
            <w:tcW w:w="3599" w:type="dxa"/>
            <w:noWrap w:val="0"/>
            <w:vAlign w:val="center"/>
          </w:tcPr>
          <w:p w14:paraId="42A984F0">
            <w:pPr>
              <w:spacing w:line="360" w:lineRule="auto"/>
              <w:jc w:val="center"/>
              <w:outlineLvl w:val="9"/>
              <w:rPr>
                <w:rFonts w:hint="eastAsia" w:ascii="宋体" w:hAnsi="宋体" w:cs="宋体"/>
                <w:color w:val="auto"/>
                <w:sz w:val="24"/>
                <w:highlight w:val="none"/>
              </w:rPr>
            </w:pPr>
          </w:p>
        </w:tc>
        <w:tc>
          <w:tcPr>
            <w:tcW w:w="1062" w:type="dxa"/>
            <w:noWrap w:val="0"/>
            <w:vAlign w:val="center"/>
          </w:tcPr>
          <w:p w14:paraId="083249E2">
            <w:pPr>
              <w:spacing w:line="360" w:lineRule="auto"/>
              <w:jc w:val="center"/>
              <w:outlineLvl w:val="9"/>
              <w:rPr>
                <w:rFonts w:hint="eastAsia" w:ascii="宋体" w:hAnsi="宋体" w:cs="宋体"/>
                <w:color w:val="auto"/>
                <w:sz w:val="24"/>
                <w:highlight w:val="none"/>
              </w:rPr>
            </w:pPr>
          </w:p>
        </w:tc>
        <w:tc>
          <w:tcPr>
            <w:tcW w:w="1087" w:type="dxa"/>
            <w:noWrap w:val="0"/>
            <w:vAlign w:val="center"/>
          </w:tcPr>
          <w:p w14:paraId="5F87C0E1">
            <w:pPr>
              <w:spacing w:line="360" w:lineRule="auto"/>
              <w:jc w:val="center"/>
              <w:outlineLvl w:val="9"/>
              <w:rPr>
                <w:rFonts w:hint="eastAsia" w:ascii="宋体" w:hAnsi="宋体" w:cs="宋体"/>
                <w:color w:val="auto"/>
                <w:sz w:val="24"/>
                <w:highlight w:val="none"/>
              </w:rPr>
            </w:pPr>
          </w:p>
        </w:tc>
      </w:tr>
      <w:tr w14:paraId="746AD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14:paraId="77B972F1">
            <w:pPr>
              <w:spacing w:line="360" w:lineRule="auto"/>
              <w:jc w:val="center"/>
              <w:outlineLvl w:val="9"/>
              <w:rPr>
                <w:rFonts w:hint="eastAsia" w:ascii="宋体" w:hAnsi="宋体" w:cs="宋体"/>
                <w:color w:val="auto"/>
                <w:sz w:val="24"/>
                <w:highlight w:val="none"/>
              </w:rPr>
            </w:pPr>
          </w:p>
        </w:tc>
        <w:tc>
          <w:tcPr>
            <w:tcW w:w="3266" w:type="dxa"/>
            <w:noWrap w:val="0"/>
            <w:vAlign w:val="center"/>
          </w:tcPr>
          <w:p w14:paraId="5849AA7C">
            <w:pPr>
              <w:spacing w:line="360" w:lineRule="auto"/>
              <w:jc w:val="center"/>
              <w:outlineLvl w:val="9"/>
              <w:rPr>
                <w:rFonts w:hint="eastAsia" w:ascii="宋体" w:hAnsi="宋体" w:cs="宋体"/>
                <w:color w:val="auto"/>
                <w:sz w:val="24"/>
                <w:highlight w:val="none"/>
              </w:rPr>
            </w:pPr>
          </w:p>
        </w:tc>
        <w:tc>
          <w:tcPr>
            <w:tcW w:w="3599" w:type="dxa"/>
            <w:noWrap w:val="0"/>
            <w:vAlign w:val="center"/>
          </w:tcPr>
          <w:p w14:paraId="58A977D5">
            <w:pPr>
              <w:spacing w:line="360" w:lineRule="auto"/>
              <w:jc w:val="center"/>
              <w:outlineLvl w:val="9"/>
              <w:rPr>
                <w:rFonts w:hint="eastAsia" w:ascii="宋体" w:hAnsi="宋体" w:cs="宋体"/>
                <w:color w:val="auto"/>
                <w:sz w:val="24"/>
                <w:highlight w:val="none"/>
              </w:rPr>
            </w:pPr>
          </w:p>
        </w:tc>
        <w:tc>
          <w:tcPr>
            <w:tcW w:w="1062" w:type="dxa"/>
            <w:noWrap w:val="0"/>
            <w:vAlign w:val="center"/>
          </w:tcPr>
          <w:p w14:paraId="33A638E5">
            <w:pPr>
              <w:spacing w:line="360" w:lineRule="auto"/>
              <w:jc w:val="center"/>
              <w:outlineLvl w:val="9"/>
              <w:rPr>
                <w:rFonts w:hint="eastAsia" w:ascii="宋体" w:hAnsi="宋体" w:cs="宋体"/>
                <w:color w:val="auto"/>
                <w:sz w:val="24"/>
                <w:highlight w:val="none"/>
              </w:rPr>
            </w:pPr>
          </w:p>
        </w:tc>
        <w:tc>
          <w:tcPr>
            <w:tcW w:w="1087" w:type="dxa"/>
            <w:noWrap w:val="0"/>
            <w:vAlign w:val="center"/>
          </w:tcPr>
          <w:p w14:paraId="684405CA">
            <w:pPr>
              <w:spacing w:line="360" w:lineRule="auto"/>
              <w:jc w:val="center"/>
              <w:outlineLvl w:val="9"/>
              <w:rPr>
                <w:rFonts w:hint="eastAsia" w:ascii="宋体" w:hAnsi="宋体" w:cs="宋体"/>
                <w:color w:val="auto"/>
                <w:sz w:val="24"/>
                <w:highlight w:val="none"/>
              </w:rPr>
            </w:pPr>
          </w:p>
        </w:tc>
      </w:tr>
      <w:tr w14:paraId="27E83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0"/>
            <w:vAlign w:val="center"/>
          </w:tcPr>
          <w:p w14:paraId="300BF83C">
            <w:pPr>
              <w:spacing w:line="360" w:lineRule="auto"/>
              <w:jc w:val="center"/>
              <w:outlineLvl w:val="9"/>
              <w:rPr>
                <w:rFonts w:hint="eastAsia" w:ascii="宋体" w:hAnsi="宋体" w:cs="宋体"/>
                <w:color w:val="auto"/>
                <w:sz w:val="24"/>
                <w:highlight w:val="none"/>
              </w:rPr>
            </w:pPr>
          </w:p>
        </w:tc>
        <w:tc>
          <w:tcPr>
            <w:tcW w:w="3266" w:type="dxa"/>
            <w:noWrap w:val="0"/>
            <w:vAlign w:val="center"/>
          </w:tcPr>
          <w:p w14:paraId="61BB52DC">
            <w:pPr>
              <w:spacing w:line="360" w:lineRule="auto"/>
              <w:jc w:val="center"/>
              <w:outlineLvl w:val="9"/>
              <w:rPr>
                <w:rFonts w:hint="eastAsia" w:ascii="宋体" w:hAnsi="宋体" w:cs="宋体"/>
                <w:color w:val="auto"/>
                <w:sz w:val="24"/>
                <w:highlight w:val="none"/>
              </w:rPr>
            </w:pPr>
          </w:p>
        </w:tc>
        <w:tc>
          <w:tcPr>
            <w:tcW w:w="3599" w:type="dxa"/>
            <w:noWrap w:val="0"/>
            <w:vAlign w:val="center"/>
          </w:tcPr>
          <w:p w14:paraId="544DC538">
            <w:pPr>
              <w:spacing w:line="360" w:lineRule="auto"/>
              <w:jc w:val="center"/>
              <w:outlineLvl w:val="9"/>
              <w:rPr>
                <w:rFonts w:hint="eastAsia" w:ascii="宋体" w:hAnsi="宋体" w:cs="宋体"/>
                <w:color w:val="auto"/>
                <w:sz w:val="24"/>
                <w:highlight w:val="none"/>
              </w:rPr>
            </w:pPr>
          </w:p>
        </w:tc>
        <w:tc>
          <w:tcPr>
            <w:tcW w:w="1062" w:type="dxa"/>
            <w:noWrap w:val="0"/>
            <w:vAlign w:val="center"/>
          </w:tcPr>
          <w:p w14:paraId="73A01647">
            <w:pPr>
              <w:spacing w:line="360" w:lineRule="auto"/>
              <w:jc w:val="center"/>
              <w:outlineLvl w:val="9"/>
              <w:rPr>
                <w:rFonts w:hint="eastAsia" w:ascii="宋体" w:hAnsi="宋体" w:cs="宋体"/>
                <w:color w:val="auto"/>
                <w:sz w:val="24"/>
                <w:highlight w:val="none"/>
              </w:rPr>
            </w:pPr>
          </w:p>
        </w:tc>
        <w:tc>
          <w:tcPr>
            <w:tcW w:w="1087" w:type="dxa"/>
            <w:noWrap w:val="0"/>
            <w:vAlign w:val="center"/>
          </w:tcPr>
          <w:p w14:paraId="22F3C67D">
            <w:pPr>
              <w:spacing w:line="360" w:lineRule="auto"/>
              <w:jc w:val="center"/>
              <w:outlineLvl w:val="9"/>
              <w:rPr>
                <w:rFonts w:hint="eastAsia" w:ascii="宋体" w:hAnsi="宋体" w:cs="宋体"/>
                <w:color w:val="auto"/>
                <w:sz w:val="24"/>
                <w:highlight w:val="none"/>
              </w:rPr>
            </w:pPr>
          </w:p>
        </w:tc>
      </w:tr>
    </w:tbl>
    <w:p w14:paraId="22472249">
      <w:pPr>
        <w:autoSpaceDE w:val="0"/>
        <w:autoSpaceDN w:val="0"/>
        <w:adjustRightInd w:val="0"/>
        <w:spacing w:line="360" w:lineRule="auto"/>
        <w:outlineLvl w:val="9"/>
        <w:rPr>
          <w:rFonts w:hint="eastAsia" w:ascii="宋体" w:hAnsi="宋体" w:cs="宋体"/>
          <w:color w:val="auto"/>
          <w:sz w:val="24"/>
          <w:highlight w:val="none"/>
        </w:rPr>
      </w:pPr>
    </w:p>
    <w:p w14:paraId="0DA8EF99">
      <w:pPr>
        <w:adjustRightInd w:val="0"/>
        <w:snapToGrid w:val="0"/>
        <w:spacing w:line="360" w:lineRule="auto"/>
        <w:outlineLvl w:val="9"/>
        <w:rPr>
          <w:rFonts w:hint="eastAsia" w:ascii="宋体" w:hAnsi="宋体" w:cs="宋体"/>
          <w:color w:val="auto"/>
          <w:sz w:val="24"/>
          <w:highlight w:val="none"/>
        </w:rPr>
      </w:pPr>
      <w:r>
        <w:rPr>
          <w:rFonts w:hint="eastAsia" w:ascii="宋体" w:hAnsi="宋体" w:cs="宋体"/>
          <w:color w:val="auto"/>
          <w:sz w:val="24"/>
          <w:highlight w:val="none"/>
        </w:rPr>
        <w:t xml:space="preserve"> 说明：</w:t>
      </w:r>
    </w:p>
    <w:p w14:paraId="16D38B82">
      <w:pPr>
        <w:numPr>
          <w:ilvl w:val="0"/>
          <w:numId w:val="6"/>
        </w:numPr>
        <w:spacing w:line="360" w:lineRule="auto"/>
        <w:ind w:firstLine="720" w:firstLineChars="300"/>
        <w:outlineLvl w:val="9"/>
        <w:rPr>
          <w:rFonts w:hint="eastAsia" w:ascii="宋体" w:hAnsi="宋体" w:cs="宋体"/>
          <w:color w:val="auto"/>
          <w:sz w:val="24"/>
          <w:highlight w:val="none"/>
        </w:rPr>
      </w:pPr>
      <w:r>
        <w:rPr>
          <w:rFonts w:hint="eastAsia" w:ascii="宋体" w:hAnsi="宋体" w:cs="宋体"/>
          <w:color w:val="auto"/>
          <w:sz w:val="24"/>
          <w:highlight w:val="none"/>
        </w:rPr>
        <w:t>投标文件根据</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文件商务要求填写。</w:t>
      </w:r>
    </w:p>
    <w:p w14:paraId="04CD27DB">
      <w:pPr>
        <w:spacing w:line="360" w:lineRule="auto"/>
        <w:ind w:firstLine="720" w:firstLineChars="300"/>
        <w:outlineLvl w:val="9"/>
        <w:rPr>
          <w:rFonts w:hint="eastAsia" w:ascii="宋体" w:hAnsi="宋体" w:cs="宋体"/>
          <w:color w:val="auto"/>
          <w:sz w:val="24"/>
          <w:highlight w:val="none"/>
        </w:rPr>
      </w:pPr>
      <w:r>
        <w:rPr>
          <w:rFonts w:hint="eastAsia" w:ascii="宋体" w:hAnsi="宋体" w:cs="宋体"/>
          <w:color w:val="auto"/>
          <w:sz w:val="24"/>
          <w:highlight w:val="none"/>
        </w:rPr>
        <w:t>2、偏离情况填写：正偏离、无偏离、负偏离。响应说明填写：</w:t>
      </w:r>
      <w:r>
        <w:rPr>
          <w:rFonts w:hint="eastAsia" w:ascii="宋体" w:hAnsi="宋体" w:cs="仿宋_GB2312"/>
          <w:color w:val="auto"/>
          <w:sz w:val="24"/>
          <w:highlight w:val="none"/>
        </w:rPr>
        <w:t>对偏离情况做出详细说明</w:t>
      </w:r>
      <w:r>
        <w:rPr>
          <w:rFonts w:hint="eastAsia" w:ascii="宋体" w:hAnsi="宋体" w:cs="宋体"/>
          <w:color w:val="auto"/>
          <w:sz w:val="24"/>
          <w:highlight w:val="none"/>
        </w:rPr>
        <w:t>。</w:t>
      </w:r>
    </w:p>
    <w:p w14:paraId="1AD271A4">
      <w:pPr>
        <w:spacing w:line="360" w:lineRule="auto"/>
        <w:ind w:firstLine="720" w:firstLineChars="300"/>
        <w:outlineLvl w:val="9"/>
        <w:rPr>
          <w:rFonts w:hint="eastAsia" w:ascii="宋体" w:hAnsi="宋体" w:cs="宋体"/>
          <w:color w:val="auto"/>
          <w:sz w:val="24"/>
          <w:highlight w:val="none"/>
        </w:rPr>
      </w:pPr>
    </w:p>
    <w:p w14:paraId="6BDE4541">
      <w:pPr>
        <w:spacing w:line="360" w:lineRule="auto"/>
        <w:ind w:right="-161" w:firstLine="2640" w:firstLineChars="1100"/>
        <w:outlineLvl w:val="9"/>
        <w:rPr>
          <w:rFonts w:hint="eastAsia" w:ascii="宋体" w:hAnsi="宋体" w:cs="宋体"/>
          <w:color w:val="auto"/>
          <w:sz w:val="24"/>
          <w:highlight w:val="none"/>
          <w:u w:val="single"/>
        </w:rPr>
      </w:pPr>
      <w:r>
        <w:rPr>
          <w:rFonts w:hint="eastAsia" w:ascii="宋体" w:hAnsi="宋体" w:cs="宋体"/>
          <w:color w:val="auto"/>
          <w:sz w:val="24"/>
          <w:highlight w:val="none"/>
        </w:rPr>
        <w:t>法定代表人或被授权代表签字：</w:t>
      </w:r>
      <w:r>
        <w:rPr>
          <w:rFonts w:hint="eastAsia" w:ascii="宋体" w:hAnsi="宋体" w:cs="宋体"/>
          <w:color w:val="auto"/>
          <w:sz w:val="24"/>
          <w:highlight w:val="none"/>
          <w:u w:val="single"/>
        </w:rPr>
        <w:t xml:space="preserve">                          </w:t>
      </w:r>
    </w:p>
    <w:p w14:paraId="56D9C184">
      <w:pPr>
        <w:spacing w:line="360" w:lineRule="auto"/>
        <w:ind w:right="-161" w:firstLine="2640" w:firstLineChars="1100"/>
        <w:outlineLvl w:val="9"/>
        <w:rPr>
          <w:rFonts w:hint="eastAsia" w:ascii="宋体" w:hAnsi="宋体" w:cs="宋体"/>
          <w:color w:val="auto"/>
          <w:sz w:val="24"/>
          <w:highlight w:val="none"/>
        </w:rPr>
      </w:pPr>
      <w:r>
        <w:rPr>
          <w:rFonts w:hint="eastAsia" w:asciiTheme="minorEastAsia" w:hAnsiTheme="minorEastAsia" w:eastAsiaTheme="minorEastAsia" w:cstheme="minorEastAsia"/>
          <w:color w:val="auto"/>
          <w:sz w:val="24"/>
          <w:highlight w:val="none"/>
        </w:rPr>
        <w:t>投</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标</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24AD8C4">
      <w:pPr>
        <w:spacing w:line="360" w:lineRule="auto"/>
        <w:ind w:right="-161" w:firstLine="2640" w:firstLineChars="1100"/>
        <w:outlineLvl w:val="9"/>
        <w:rPr>
          <w:rFonts w:hint="eastAsia" w:ascii="宋体" w:hAnsi="宋体" w:cs="宋体"/>
          <w:color w:val="auto"/>
          <w:sz w:val="24"/>
          <w:highlight w:val="none"/>
          <w:u w:val="single"/>
        </w:rPr>
        <w:sectPr>
          <w:headerReference r:id="rId11" w:type="first"/>
          <w:footerReference r:id="rId13" w:type="first"/>
          <w:headerReference r:id="rId10" w:type="default"/>
          <w:footerReference r:id="rId12" w:type="default"/>
          <w:pgSz w:w="11907" w:h="16840"/>
          <w:pgMar w:top="1440" w:right="1800" w:bottom="1440" w:left="1800" w:header="907" w:footer="654" w:gutter="0"/>
          <w:pgNumType w:fmt="decimal"/>
          <w:cols w:space="720" w:num="1"/>
          <w:titlePg/>
          <w:docGrid w:linePitch="312" w:charSpace="0"/>
        </w:sect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DB8BDB2">
      <w:pPr>
        <w:numPr>
          <w:ilvl w:val="0"/>
          <w:numId w:val="0"/>
        </w:numPr>
        <w:spacing w:before="0" w:after="480" w:afterLines="200" w:line="240" w:lineRule="auto"/>
        <w:jc w:val="center"/>
        <w:outlineLvl w:val="9"/>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3-2、技术参数偏离表</w:t>
      </w:r>
    </w:p>
    <w:tbl>
      <w:tblPr>
        <w:tblStyle w:val="24"/>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1255"/>
        <w:gridCol w:w="1270"/>
      </w:tblGrid>
      <w:tr w14:paraId="1057B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14:paraId="455EF053">
            <w:pPr>
              <w:adjustRightInd w:val="0"/>
              <w:snapToGrid w:val="0"/>
              <w:ind w:right="23"/>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474" w:type="dxa"/>
            <w:noWrap w:val="0"/>
            <w:vAlign w:val="center"/>
          </w:tcPr>
          <w:p w14:paraId="6B57C213">
            <w:pPr>
              <w:adjustRightInd w:val="0"/>
              <w:snapToGrid w:val="0"/>
              <w:ind w:right="23"/>
              <w:jc w:val="center"/>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名称</w:t>
            </w:r>
          </w:p>
        </w:tc>
        <w:tc>
          <w:tcPr>
            <w:tcW w:w="1865" w:type="dxa"/>
            <w:noWrap w:val="0"/>
            <w:vAlign w:val="center"/>
          </w:tcPr>
          <w:p w14:paraId="3BAD56BC">
            <w:pPr>
              <w:adjustRightInd w:val="0"/>
              <w:snapToGrid w:val="0"/>
              <w:ind w:right="23"/>
              <w:jc w:val="center"/>
              <w:outlineLvl w:val="9"/>
              <w:rPr>
                <w:rFonts w:hint="eastAsia" w:ascii="宋体" w:hAnsi="宋体" w:eastAsia="宋体" w:cs="宋体"/>
                <w:b/>
                <w:bCs/>
                <w:color w:val="auto"/>
                <w:szCs w:val="21"/>
                <w:highlight w:val="none"/>
              </w:rPr>
            </w:pPr>
            <w:r>
              <w:rPr>
                <w:rFonts w:hint="eastAsia" w:ascii="宋体" w:hAnsi="宋体" w:cs="宋体"/>
                <w:b/>
                <w:color w:val="auto"/>
                <w:sz w:val="24"/>
                <w:highlight w:val="none"/>
                <w:lang w:val="en-US" w:eastAsia="zh-CN"/>
              </w:rPr>
              <w:t>招标</w:t>
            </w:r>
            <w:r>
              <w:rPr>
                <w:rFonts w:hint="eastAsia" w:ascii="宋体" w:hAnsi="宋体" w:cs="宋体"/>
                <w:b/>
                <w:color w:val="auto"/>
                <w:sz w:val="24"/>
                <w:highlight w:val="none"/>
              </w:rPr>
              <w:t>文件</w:t>
            </w:r>
            <w:r>
              <w:rPr>
                <w:rFonts w:hint="eastAsia" w:ascii="宋体" w:hAnsi="宋体" w:cs="宋体"/>
                <w:b/>
                <w:color w:val="auto"/>
                <w:sz w:val="24"/>
                <w:highlight w:val="none"/>
                <w:lang w:val="en-US" w:eastAsia="zh-CN"/>
              </w:rPr>
              <w:t>技术</w:t>
            </w:r>
            <w:r>
              <w:rPr>
                <w:rFonts w:hint="eastAsia" w:ascii="宋体" w:hAnsi="宋体" w:cs="宋体"/>
                <w:b/>
                <w:color w:val="auto"/>
                <w:sz w:val="24"/>
                <w:highlight w:val="none"/>
              </w:rPr>
              <w:t>要求</w:t>
            </w:r>
          </w:p>
        </w:tc>
        <w:tc>
          <w:tcPr>
            <w:tcW w:w="2542" w:type="dxa"/>
            <w:noWrap w:val="0"/>
            <w:vAlign w:val="center"/>
          </w:tcPr>
          <w:p w14:paraId="3E249083">
            <w:pPr>
              <w:adjustRightInd w:val="0"/>
              <w:snapToGrid w:val="0"/>
              <w:ind w:right="23"/>
              <w:jc w:val="center"/>
              <w:outlineLvl w:val="9"/>
              <w:rPr>
                <w:rFonts w:hint="eastAsia" w:ascii="宋体" w:hAnsi="宋体" w:eastAsia="宋体" w:cs="宋体"/>
                <w:b/>
                <w:bCs/>
                <w:color w:val="auto"/>
                <w:szCs w:val="21"/>
                <w:highlight w:val="none"/>
              </w:rPr>
            </w:pPr>
            <w:r>
              <w:rPr>
                <w:rFonts w:hint="eastAsia" w:ascii="宋体" w:hAnsi="宋体" w:cs="宋体"/>
                <w:b/>
                <w:color w:val="auto"/>
                <w:sz w:val="24"/>
                <w:highlight w:val="none"/>
                <w:lang w:val="en-US" w:eastAsia="zh-CN"/>
              </w:rPr>
              <w:t>投标</w:t>
            </w:r>
            <w:r>
              <w:rPr>
                <w:rFonts w:hint="eastAsia" w:ascii="宋体" w:hAnsi="宋体" w:cs="宋体"/>
                <w:b/>
                <w:color w:val="auto"/>
                <w:sz w:val="24"/>
                <w:highlight w:val="none"/>
              </w:rPr>
              <w:t>文件</w:t>
            </w:r>
            <w:r>
              <w:rPr>
                <w:rFonts w:hint="eastAsia" w:ascii="宋体" w:hAnsi="宋体" w:cs="宋体"/>
                <w:b/>
                <w:color w:val="auto"/>
                <w:sz w:val="24"/>
                <w:highlight w:val="none"/>
                <w:lang w:val="en-US" w:eastAsia="zh-CN"/>
              </w:rPr>
              <w:t>技术</w:t>
            </w:r>
            <w:r>
              <w:rPr>
                <w:rFonts w:hint="eastAsia" w:ascii="宋体" w:hAnsi="宋体" w:cs="宋体"/>
                <w:b/>
                <w:color w:val="auto"/>
                <w:sz w:val="24"/>
                <w:highlight w:val="none"/>
              </w:rPr>
              <w:t>响应</w:t>
            </w:r>
          </w:p>
        </w:tc>
        <w:tc>
          <w:tcPr>
            <w:tcW w:w="1255" w:type="dxa"/>
            <w:noWrap w:val="0"/>
            <w:vAlign w:val="center"/>
          </w:tcPr>
          <w:p w14:paraId="6A03BBBB">
            <w:pPr>
              <w:adjustRightInd w:val="0"/>
              <w:snapToGrid w:val="0"/>
              <w:ind w:right="23"/>
              <w:jc w:val="center"/>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偏离</w:t>
            </w:r>
            <w:r>
              <w:rPr>
                <w:rFonts w:hint="eastAsia" w:ascii="宋体" w:hAnsi="宋体" w:cs="宋体"/>
                <w:b/>
                <w:bCs/>
                <w:color w:val="auto"/>
                <w:szCs w:val="21"/>
                <w:highlight w:val="none"/>
                <w:lang w:val="en-US" w:eastAsia="zh-CN"/>
              </w:rPr>
              <w:t>情况</w:t>
            </w:r>
          </w:p>
        </w:tc>
        <w:tc>
          <w:tcPr>
            <w:tcW w:w="1270" w:type="dxa"/>
            <w:noWrap w:val="0"/>
            <w:vAlign w:val="center"/>
          </w:tcPr>
          <w:p w14:paraId="5B52F5D6">
            <w:pPr>
              <w:adjustRightInd w:val="0"/>
              <w:snapToGrid w:val="0"/>
              <w:ind w:right="23"/>
              <w:jc w:val="center"/>
              <w:outlineLvl w:val="9"/>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备注</w:t>
            </w:r>
          </w:p>
        </w:tc>
      </w:tr>
      <w:tr w14:paraId="6101F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05850633">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3C526CA1">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02511847">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05C4DAF6">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3BA30011">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448C56BA">
            <w:pPr>
              <w:adjustRightInd w:val="0"/>
              <w:snapToGrid w:val="0"/>
              <w:spacing w:line="360" w:lineRule="auto"/>
              <w:ind w:right="24"/>
              <w:outlineLvl w:val="9"/>
              <w:rPr>
                <w:rFonts w:hint="eastAsia" w:ascii="宋体" w:hAnsi="宋体" w:eastAsia="宋体" w:cs="宋体"/>
                <w:bCs/>
                <w:color w:val="auto"/>
                <w:sz w:val="24"/>
                <w:highlight w:val="none"/>
              </w:rPr>
            </w:pPr>
          </w:p>
        </w:tc>
      </w:tr>
      <w:tr w14:paraId="535BD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0FE654F3">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6CF1E9E8">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5B1479DC">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54D28A25">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480830B5">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301A0074">
            <w:pPr>
              <w:adjustRightInd w:val="0"/>
              <w:snapToGrid w:val="0"/>
              <w:spacing w:line="360" w:lineRule="auto"/>
              <w:ind w:right="24"/>
              <w:outlineLvl w:val="9"/>
              <w:rPr>
                <w:rFonts w:hint="eastAsia" w:ascii="宋体" w:hAnsi="宋体" w:eastAsia="宋体" w:cs="宋体"/>
                <w:bCs/>
                <w:color w:val="auto"/>
                <w:sz w:val="24"/>
                <w:highlight w:val="none"/>
              </w:rPr>
            </w:pPr>
          </w:p>
        </w:tc>
      </w:tr>
      <w:tr w14:paraId="5BDCD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0251E153">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41C3B46F">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23A04817">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5E1CFD82">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2AC42BBC">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1A75E914">
            <w:pPr>
              <w:adjustRightInd w:val="0"/>
              <w:snapToGrid w:val="0"/>
              <w:spacing w:line="360" w:lineRule="auto"/>
              <w:ind w:right="24"/>
              <w:outlineLvl w:val="9"/>
              <w:rPr>
                <w:rFonts w:hint="eastAsia" w:ascii="宋体" w:hAnsi="宋体" w:eastAsia="宋体" w:cs="宋体"/>
                <w:bCs/>
                <w:color w:val="auto"/>
                <w:sz w:val="24"/>
                <w:highlight w:val="none"/>
              </w:rPr>
            </w:pPr>
          </w:p>
        </w:tc>
      </w:tr>
      <w:tr w14:paraId="1EA56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3780FC4D">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2A02420E">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03ADCDCE">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5DCC1177">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6D7587A4">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5535F4B8">
            <w:pPr>
              <w:adjustRightInd w:val="0"/>
              <w:snapToGrid w:val="0"/>
              <w:spacing w:line="360" w:lineRule="auto"/>
              <w:ind w:right="24"/>
              <w:outlineLvl w:val="9"/>
              <w:rPr>
                <w:rFonts w:hint="eastAsia" w:ascii="宋体" w:hAnsi="宋体" w:eastAsia="宋体" w:cs="宋体"/>
                <w:bCs/>
                <w:color w:val="auto"/>
                <w:sz w:val="24"/>
                <w:highlight w:val="none"/>
              </w:rPr>
            </w:pPr>
          </w:p>
        </w:tc>
      </w:tr>
      <w:tr w14:paraId="2785A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1A5F3698">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08048531">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4E6A05DA">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11625A8B">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56469AA2">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1B5A755E">
            <w:pPr>
              <w:adjustRightInd w:val="0"/>
              <w:snapToGrid w:val="0"/>
              <w:spacing w:line="360" w:lineRule="auto"/>
              <w:ind w:right="24"/>
              <w:outlineLvl w:val="9"/>
              <w:rPr>
                <w:rFonts w:hint="eastAsia" w:ascii="宋体" w:hAnsi="宋体" w:eastAsia="宋体" w:cs="宋体"/>
                <w:bCs/>
                <w:color w:val="auto"/>
                <w:sz w:val="24"/>
                <w:highlight w:val="none"/>
              </w:rPr>
            </w:pPr>
          </w:p>
        </w:tc>
      </w:tr>
      <w:tr w14:paraId="61301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2143FEED">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307F632B">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5D668F00">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0F89FF14">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5871B456">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7348F054">
            <w:pPr>
              <w:adjustRightInd w:val="0"/>
              <w:snapToGrid w:val="0"/>
              <w:spacing w:line="360" w:lineRule="auto"/>
              <w:ind w:right="24"/>
              <w:outlineLvl w:val="9"/>
              <w:rPr>
                <w:rFonts w:hint="eastAsia" w:ascii="宋体" w:hAnsi="宋体" w:eastAsia="宋体" w:cs="宋体"/>
                <w:bCs/>
                <w:color w:val="auto"/>
                <w:sz w:val="24"/>
                <w:highlight w:val="none"/>
              </w:rPr>
            </w:pPr>
          </w:p>
        </w:tc>
      </w:tr>
      <w:tr w14:paraId="11338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1B7CA34B">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73B9B29E">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451C682D">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68DD253C">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32FEE257">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65F70C56">
            <w:pPr>
              <w:adjustRightInd w:val="0"/>
              <w:snapToGrid w:val="0"/>
              <w:spacing w:line="360" w:lineRule="auto"/>
              <w:ind w:right="24"/>
              <w:outlineLvl w:val="9"/>
              <w:rPr>
                <w:rFonts w:hint="eastAsia" w:ascii="宋体" w:hAnsi="宋体" w:eastAsia="宋体" w:cs="宋体"/>
                <w:bCs/>
                <w:color w:val="auto"/>
                <w:sz w:val="24"/>
                <w:highlight w:val="none"/>
              </w:rPr>
            </w:pPr>
          </w:p>
        </w:tc>
      </w:tr>
      <w:tr w14:paraId="26C7C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104D61D7">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3D000638">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6A49C06E">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4C6DC3AD">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2363562D">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723F2DAD">
            <w:pPr>
              <w:adjustRightInd w:val="0"/>
              <w:snapToGrid w:val="0"/>
              <w:spacing w:line="360" w:lineRule="auto"/>
              <w:ind w:right="24"/>
              <w:outlineLvl w:val="9"/>
              <w:rPr>
                <w:rFonts w:hint="eastAsia" w:ascii="宋体" w:hAnsi="宋体" w:eastAsia="宋体" w:cs="宋体"/>
                <w:bCs/>
                <w:color w:val="auto"/>
                <w:sz w:val="24"/>
                <w:highlight w:val="none"/>
              </w:rPr>
            </w:pPr>
          </w:p>
        </w:tc>
      </w:tr>
      <w:tr w14:paraId="20693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6C717111">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15E57583">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0F556567">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2331E5A6">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7E5E3699">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564E7085">
            <w:pPr>
              <w:adjustRightInd w:val="0"/>
              <w:snapToGrid w:val="0"/>
              <w:spacing w:line="360" w:lineRule="auto"/>
              <w:ind w:right="24"/>
              <w:outlineLvl w:val="9"/>
              <w:rPr>
                <w:rFonts w:hint="eastAsia" w:ascii="宋体" w:hAnsi="宋体" w:eastAsia="宋体" w:cs="宋体"/>
                <w:bCs/>
                <w:color w:val="auto"/>
                <w:sz w:val="24"/>
                <w:highlight w:val="none"/>
              </w:rPr>
            </w:pPr>
          </w:p>
        </w:tc>
      </w:tr>
      <w:tr w14:paraId="085B5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3ADEBE9C">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177ADC46">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5A134679">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42FEF5E2">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701A9D49">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0549CA09">
            <w:pPr>
              <w:adjustRightInd w:val="0"/>
              <w:snapToGrid w:val="0"/>
              <w:spacing w:line="360" w:lineRule="auto"/>
              <w:ind w:right="24"/>
              <w:outlineLvl w:val="9"/>
              <w:rPr>
                <w:rFonts w:hint="eastAsia" w:ascii="宋体" w:hAnsi="宋体" w:eastAsia="宋体" w:cs="宋体"/>
                <w:bCs/>
                <w:color w:val="auto"/>
                <w:sz w:val="24"/>
                <w:highlight w:val="none"/>
              </w:rPr>
            </w:pPr>
          </w:p>
        </w:tc>
      </w:tr>
      <w:tr w14:paraId="47E98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50A2A940">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5F23A584">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5F3A7B4F">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1A4B8221">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4F24B6D7">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20A92761">
            <w:pPr>
              <w:adjustRightInd w:val="0"/>
              <w:snapToGrid w:val="0"/>
              <w:spacing w:line="360" w:lineRule="auto"/>
              <w:ind w:right="24"/>
              <w:outlineLvl w:val="9"/>
              <w:rPr>
                <w:rFonts w:hint="eastAsia" w:ascii="宋体" w:hAnsi="宋体" w:eastAsia="宋体" w:cs="宋体"/>
                <w:bCs/>
                <w:color w:val="auto"/>
                <w:sz w:val="24"/>
                <w:highlight w:val="none"/>
              </w:rPr>
            </w:pPr>
          </w:p>
        </w:tc>
      </w:tr>
      <w:tr w14:paraId="22015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5E77EA7A">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648DC1AF">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04DE7C07">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4E62AEA7">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6E849460">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578E22CA">
            <w:pPr>
              <w:adjustRightInd w:val="0"/>
              <w:snapToGrid w:val="0"/>
              <w:spacing w:line="360" w:lineRule="auto"/>
              <w:ind w:right="24"/>
              <w:outlineLvl w:val="9"/>
              <w:rPr>
                <w:rFonts w:hint="eastAsia" w:ascii="宋体" w:hAnsi="宋体" w:eastAsia="宋体" w:cs="宋体"/>
                <w:bCs/>
                <w:color w:val="auto"/>
                <w:sz w:val="24"/>
                <w:highlight w:val="none"/>
              </w:rPr>
            </w:pPr>
          </w:p>
        </w:tc>
      </w:tr>
      <w:tr w14:paraId="65B79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62A7129A">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46FD2A0B">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42910809">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219D1AEC">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4F53260A">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11150BAB">
            <w:pPr>
              <w:adjustRightInd w:val="0"/>
              <w:snapToGrid w:val="0"/>
              <w:spacing w:line="360" w:lineRule="auto"/>
              <w:ind w:right="24"/>
              <w:outlineLvl w:val="9"/>
              <w:rPr>
                <w:rFonts w:hint="eastAsia" w:ascii="宋体" w:hAnsi="宋体" w:eastAsia="宋体" w:cs="宋体"/>
                <w:bCs/>
                <w:color w:val="auto"/>
                <w:sz w:val="24"/>
                <w:highlight w:val="none"/>
              </w:rPr>
            </w:pPr>
          </w:p>
        </w:tc>
      </w:tr>
      <w:tr w14:paraId="5A631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77D1E881">
            <w:pPr>
              <w:adjustRightInd w:val="0"/>
              <w:snapToGrid w:val="0"/>
              <w:spacing w:line="360" w:lineRule="auto"/>
              <w:ind w:right="24"/>
              <w:outlineLvl w:val="9"/>
              <w:rPr>
                <w:rFonts w:hint="eastAsia" w:ascii="宋体" w:hAnsi="宋体" w:eastAsia="宋体" w:cs="宋体"/>
                <w:bCs/>
                <w:color w:val="auto"/>
                <w:sz w:val="24"/>
                <w:highlight w:val="none"/>
              </w:rPr>
            </w:pPr>
          </w:p>
        </w:tc>
        <w:tc>
          <w:tcPr>
            <w:tcW w:w="1474" w:type="dxa"/>
            <w:noWrap w:val="0"/>
            <w:vAlign w:val="top"/>
          </w:tcPr>
          <w:p w14:paraId="50F64FC7">
            <w:pPr>
              <w:adjustRightInd w:val="0"/>
              <w:snapToGrid w:val="0"/>
              <w:spacing w:line="360" w:lineRule="auto"/>
              <w:ind w:right="24"/>
              <w:outlineLvl w:val="9"/>
              <w:rPr>
                <w:rFonts w:hint="eastAsia" w:ascii="宋体" w:hAnsi="宋体" w:eastAsia="宋体" w:cs="宋体"/>
                <w:bCs/>
                <w:color w:val="auto"/>
                <w:sz w:val="24"/>
                <w:highlight w:val="none"/>
              </w:rPr>
            </w:pPr>
          </w:p>
        </w:tc>
        <w:tc>
          <w:tcPr>
            <w:tcW w:w="1865" w:type="dxa"/>
            <w:noWrap w:val="0"/>
            <w:vAlign w:val="top"/>
          </w:tcPr>
          <w:p w14:paraId="1C91A29C">
            <w:pPr>
              <w:adjustRightInd w:val="0"/>
              <w:snapToGrid w:val="0"/>
              <w:spacing w:line="360" w:lineRule="auto"/>
              <w:ind w:right="24"/>
              <w:outlineLvl w:val="9"/>
              <w:rPr>
                <w:rFonts w:hint="eastAsia" w:ascii="宋体" w:hAnsi="宋体" w:eastAsia="宋体" w:cs="宋体"/>
                <w:bCs/>
                <w:color w:val="auto"/>
                <w:sz w:val="24"/>
                <w:highlight w:val="none"/>
              </w:rPr>
            </w:pPr>
          </w:p>
        </w:tc>
        <w:tc>
          <w:tcPr>
            <w:tcW w:w="2542" w:type="dxa"/>
            <w:noWrap w:val="0"/>
            <w:vAlign w:val="top"/>
          </w:tcPr>
          <w:p w14:paraId="2AE09702">
            <w:pPr>
              <w:adjustRightInd w:val="0"/>
              <w:snapToGrid w:val="0"/>
              <w:spacing w:line="360" w:lineRule="auto"/>
              <w:ind w:right="24"/>
              <w:outlineLvl w:val="9"/>
              <w:rPr>
                <w:rFonts w:hint="eastAsia" w:ascii="宋体" w:hAnsi="宋体" w:eastAsia="宋体" w:cs="宋体"/>
                <w:bCs/>
                <w:color w:val="auto"/>
                <w:sz w:val="24"/>
                <w:highlight w:val="none"/>
              </w:rPr>
            </w:pPr>
          </w:p>
        </w:tc>
        <w:tc>
          <w:tcPr>
            <w:tcW w:w="1255" w:type="dxa"/>
            <w:noWrap w:val="0"/>
            <w:vAlign w:val="top"/>
          </w:tcPr>
          <w:p w14:paraId="6FF58BB9">
            <w:pPr>
              <w:adjustRightInd w:val="0"/>
              <w:snapToGrid w:val="0"/>
              <w:spacing w:line="360" w:lineRule="auto"/>
              <w:ind w:right="24"/>
              <w:outlineLvl w:val="9"/>
              <w:rPr>
                <w:rFonts w:hint="eastAsia" w:ascii="宋体" w:hAnsi="宋体" w:eastAsia="宋体" w:cs="宋体"/>
                <w:bCs/>
                <w:color w:val="auto"/>
                <w:sz w:val="24"/>
                <w:highlight w:val="none"/>
              </w:rPr>
            </w:pPr>
          </w:p>
        </w:tc>
        <w:tc>
          <w:tcPr>
            <w:tcW w:w="1270" w:type="dxa"/>
            <w:noWrap w:val="0"/>
            <w:vAlign w:val="top"/>
          </w:tcPr>
          <w:p w14:paraId="1D9A9445">
            <w:pPr>
              <w:adjustRightInd w:val="0"/>
              <w:snapToGrid w:val="0"/>
              <w:spacing w:line="360" w:lineRule="auto"/>
              <w:ind w:right="24"/>
              <w:outlineLvl w:val="9"/>
              <w:rPr>
                <w:rFonts w:hint="eastAsia" w:ascii="宋体" w:hAnsi="宋体" w:eastAsia="宋体" w:cs="宋体"/>
                <w:bCs/>
                <w:color w:val="auto"/>
                <w:sz w:val="24"/>
                <w:highlight w:val="none"/>
              </w:rPr>
            </w:pPr>
          </w:p>
        </w:tc>
      </w:tr>
    </w:tbl>
    <w:p w14:paraId="38DB6B1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注：1.投标人应按照招标文件中的技术规格（参数）的内容逐项响应。</w:t>
      </w:r>
    </w:p>
    <w:p w14:paraId="1A4DA27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2.投标人应逐条如实填写投标货物的技术规格(参数),如有偏离情况须做出详细说明并提供相应的支持文件。 </w:t>
      </w:r>
    </w:p>
    <w:p w14:paraId="4B2E081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3.偏离</w:t>
      </w:r>
      <w:r>
        <w:rPr>
          <w:rFonts w:hint="eastAsia" w:ascii="宋体" w:hAnsi="宋体" w:eastAsia="宋体" w:cs="宋体"/>
          <w:color w:val="auto"/>
          <w:sz w:val="24"/>
          <w:highlight w:val="none"/>
          <w:lang w:val="en-US" w:eastAsia="zh-CN"/>
        </w:rPr>
        <w:t>情况</w:t>
      </w:r>
      <w:r>
        <w:rPr>
          <w:rFonts w:hint="eastAsia" w:ascii="宋体" w:hAnsi="宋体" w:eastAsia="宋体" w:cs="宋体"/>
          <w:color w:val="auto"/>
          <w:sz w:val="24"/>
          <w:highlight w:val="none"/>
        </w:rPr>
        <w:t>填写：正偏离、无偏离、负偏离。</w:t>
      </w:r>
    </w:p>
    <w:p w14:paraId="4B9C96EE">
      <w:pPr>
        <w:spacing w:line="400" w:lineRule="exact"/>
        <w:ind w:left="-141" w:leftChars="-67" w:firstLine="480" w:firstLineChars="200"/>
        <w:outlineLvl w:val="9"/>
        <w:rPr>
          <w:rFonts w:hint="eastAsia" w:ascii="宋体" w:hAnsi="宋体" w:eastAsia="宋体" w:cs="宋体"/>
          <w:color w:val="auto"/>
          <w:sz w:val="24"/>
          <w:szCs w:val="24"/>
          <w:highlight w:val="none"/>
        </w:rPr>
      </w:pPr>
    </w:p>
    <w:p w14:paraId="59D0C2CD">
      <w:pPr>
        <w:adjustRightInd w:val="0"/>
        <w:spacing w:line="400" w:lineRule="exact"/>
        <w:ind w:firstLine="367" w:firstLineChars="175"/>
        <w:jc w:val="left"/>
        <w:outlineLvl w:val="9"/>
        <w:rPr>
          <w:rFonts w:hint="eastAsia" w:ascii="宋体" w:hAnsi="宋体" w:eastAsia="宋体" w:cs="宋体"/>
          <w:bCs/>
          <w:color w:val="auto"/>
          <w:szCs w:val="21"/>
          <w:highlight w:val="none"/>
        </w:rPr>
      </w:pPr>
    </w:p>
    <w:p w14:paraId="7EAECD63">
      <w:pPr>
        <w:spacing w:line="360" w:lineRule="auto"/>
        <w:ind w:right="-161" w:firstLine="2640" w:firstLineChars="1100"/>
        <w:outlineLvl w:val="9"/>
        <w:rPr>
          <w:rFonts w:hint="eastAsia" w:ascii="宋体" w:hAnsi="宋体" w:cs="宋体"/>
          <w:color w:val="auto"/>
          <w:sz w:val="24"/>
          <w:highlight w:val="none"/>
          <w:u w:val="single"/>
        </w:rPr>
      </w:pPr>
      <w:r>
        <w:rPr>
          <w:rFonts w:hint="eastAsia" w:ascii="宋体" w:hAnsi="宋体" w:cs="宋体"/>
          <w:color w:val="auto"/>
          <w:sz w:val="24"/>
          <w:highlight w:val="none"/>
        </w:rPr>
        <w:t>法定代表人或被授权代表签字：</w:t>
      </w:r>
      <w:r>
        <w:rPr>
          <w:rFonts w:hint="eastAsia" w:ascii="宋体" w:hAnsi="宋体" w:cs="宋体"/>
          <w:color w:val="auto"/>
          <w:sz w:val="24"/>
          <w:highlight w:val="none"/>
          <w:u w:val="single"/>
        </w:rPr>
        <w:t xml:space="preserve">                          </w:t>
      </w:r>
    </w:p>
    <w:p w14:paraId="17EBD01C">
      <w:pPr>
        <w:spacing w:line="360" w:lineRule="auto"/>
        <w:ind w:right="-161" w:firstLine="2640" w:firstLineChars="1100"/>
        <w:outlineLvl w:val="9"/>
        <w:rPr>
          <w:rFonts w:hint="eastAsia" w:ascii="宋体" w:hAnsi="宋体" w:cs="宋体"/>
          <w:color w:val="auto"/>
          <w:sz w:val="24"/>
          <w:highlight w:val="none"/>
        </w:rPr>
      </w:pPr>
      <w:r>
        <w:rPr>
          <w:rFonts w:hint="eastAsia" w:asciiTheme="minorEastAsia" w:hAnsiTheme="minorEastAsia" w:eastAsiaTheme="minorEastAsia" w:cstheme="minorEastAsia"/>
          <w:color w:val="auto"/>
          <w:sz w:val="24"/>
          <w:highlight w:val="none"/>
        </w:rPr>
        <w:t>投</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标</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EE7A5CD">
      <w:pPr>
        <w:spacing w:line="360" w:lineRule="auto"/>
        <w:ind w:right="-161" w:firstLine="2640" w:firstLineChars="1100"/>
        <w:outlineLvl w:val="9"/>
        <w:rPr>
          <w:rFonts w:hint="eastAsia" w:ascii="宋体" w:hAnsi="宋体" w:cs="宋体"/>
          <w:color w:val="auto"/>
          <w:sz w:val="24"/>
          <w:highlight w:val="none"/>
          <w:u w:val="single"/>
        </w:rPr>
        <w:sectPr>
          <w:pgSz w:w="11907" w:h="16840"/>
          <w:pgMar w:top="1440" w:right="1800" w:bottom="1440" w:left="1800" w:header="907" w:footer="654" w:gutter="0"/>
          <w:pgNumType w:fmt="decimal"/>
          <w:cols w:space="720" w:num="1"/>
          <w:titlePg/>
          <w:docGrid w:linePitch="312" w:charSpace="0"/>
        </w:sect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CA0F943">
      <w:pPr>
        <w:spacing w:line="480" w:lineRule="exact"/>
        <w:ind w:left="210" w:leftChars="100"/>
        <w:jc w:val="center"/>
        <w:outlineLvl w:val="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四</w:t>
      </w:r>
      <w:r>
        <w:rPr>
          <w:rFonts w:hint="eastAsia" w:asciiTheme="minorEastAsia" w:hAnsiTheme="minorEastAsia" w:eastAsiaTheme="minorEastAsia" w:cstheme="minorEastAsia"/>
          <w:b/>
          <w:color w:val="auto"/>
          <w:sz w:val="32"/>
          <w:szCs w:val="32"/>
          <w:highlight w:val="none"/>
        </w:rPr>
        <w:t>、</w:t>
      </w:r>
      <w:bookmarkStart w:id="155" w:name="_Toc308451529"/>
      <w:r>
        <w:rPr>
          <w:rFonts w:hint="eastAsia" w:asciiTheme="minorEastAsia" w:hAnsiTheme="minorEastAsia" w:eastAsiaTheme="minorEastAsia" w:cstheme="minorEastAsia"/>
          <w:b/>
          <w:bCs/>
          <w:color w:val="auto"/>
          <w:sz w:val="32"/>
          <w:szCs w:val="32"/>
          <w:highlight w:val="none"/>
        </w:rPr>
        <w:t>法定代表人证明书及法定代表人授权书</w:t>
      </w:r>
    </w:p>
    <w:p w14:paraId="4F095F74">
      <w:pPr>
        <w:spacing w:line="480" w:lineRule="exact"/>
        <w:ind w:left="210" w:leftChars="100"/>
        <w:jc w:val="center"/>
        <w:outlineLvl w:val="9"/>
        <w:rPr>
          <w:rFonts w:hint="eastAsia" w:asciiTheme="minorEastAsia" w:hAnsiTheme="minorEastAsia" w:eastAsiaTheme="minorEastAsia" w:cstheme="minorEastAsia"/>
          <w:b/>
          <w:bCs/>
          <w:color w:val="auto"/>
          <w:sz w:val="24"/>
          <w:highlight w:val="none"/>
        </w:rPr>
      </w:pPr>
      <w:bookmarkStart w:id="156" w:name="_Toc26087"/>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-1、法定代表人证明书</w:t>
      </w:r>
      <w:bookmarkEnd w:id="156"/>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14:paraId="2284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noWrap w:val="0"/>
            <w:vAlign w:val="top"/>
          </w:tcPr>
          <w:p w14:paraId="46274F37">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 xml:space="preserve">致：    （采购人）     </w:t>
            </w:r>
          </w:p>
        </w:tc>
      </w:tr>
      <w:tr w14:paraId="5C1A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3C515331">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项目名称</w:t>
            </w:r>
          </w:p>
        </w:tc>
        <w:tc>
          <w:tcPr>
            <w:tcW w:w="7883" w:type="dxa"/>
            <w:gridSpan w:val="5"/>
            <w:noWrap w:val="0"/>
            <w:vAlign w:val="top"/>
          </w:tcPr>
          <w:p w14:paraId="6C969F48">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1FD7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5E4E8FB0">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文件编号</w:t>
            </w:r>
          </w:p>
        </w:tc>
        <w:tc>
          <w:tcPr>
            <w:tcW w:w="7883" w:type="dxa"/>
            <w:gridSpan w:val="5"/>
            <w:noWrap w:val="0"/>
            <w:vAlign w:val="top"/>
          </w:tcPr>
          <w:p w14:paraId="7EA10D50">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5288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noWrap w:val="0"/>
            <w:vAlign w:val="center"/>
          </w:tcPr>
          <w:p w14:paraId="65B61D09">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权   限</w:t>
            </w:r>
          </w:p>
        </w:tc>
        <w:tc>
          <w:tcPr>
            <w:tcW w:w="7883" w:type="dxa"/>
            <w:gridSpan w:val="5"/>
            <w:noWrap w:val="0"/>
            <w:vAlign w:val="center"/>
          </w:tcPr>
          <w:p w14:paraId="11BFAB12">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办理本次采购项目的</w:t>
            </w:r>
            <w:r>
              <w:rPr>
                <w:rFonts w:hint="eastAsia" w:asciiTheme="minorEastAsia" w:hAnsiTheme="minorEastAsia" w:eastAsiaTheme="minorEastAsia" w:cstheme="minorEastAsia"/>
                <w:bCs/>
                <w:caps/>
                <w:color w:val="auto"/>
                <w:sz w:val="24"/>
                <w:highlight w:val="none"/>
                <w:lang w:val="en-US" w:eastAsia="zh-CN"/>
              </w:rPr>
              <w:t>投标</w:t>
            </w:r>
            <w:r>
              <w:rPr>
                <w:rFonts w:hint="eastAsia" w:asciiTheme="minorEastAsia" w:hAnsiTheme="minorEastAsia" w:eastAsiaTheme="minorEastAsia" w:cstheme="minorEastAsia"/>
                <w:bCs/>
                <w:caps/>
                <w:color w:val="auto"/>
                <w:sz w:val="24"/>
                <w:highlight w:val="none"/>
              </w:rPr>
              <w:t>、联系、洽谈、签约、执行等具体事务，签署全部有关文件、文书、协议及合同。</w:t>
            </w:r>
          </w:p>
        </w:tc>
      </w:tr>
      <w:tr w14:paraId="72AF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04333C17">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有效期</w:t>
            </w:r>
          </w:p>
        </w:tc>
        <w:tc>
          <w:tcPr>
            <w:tcW w:w="7883" w:type="dxa"/>
            <w:gridSpan w:val="5"/>
            <w:noWrap w:val="0"/>
            <w:vAlign w:val="center"/>
          </w:tcPr>
          <w:p w14:paraId="067B842C">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自提交</w:t>
            </w:r>
            <w:r>
              <w:rPr>
                <w:rFonts w:hint="eastAsia" w:asciiTheme="minorEastAsia" w:hAnsiTheme="minorEastAsia" w:eastAsiaTheme="minorEastAsia" w:cstheme="minorEastAsia"/>
                <w:bCs/>
                <w:caps/>
                <w:color w:val="auto"/>
                <w:sz w:val="24"/>
                <w:highlight w:val="none"/>
                <w:lang w:val="en-US" w:eastAsia="zh-CN"/>
              </w:rPr>
              <w:t>投标</w:t>
            </w:r>
            <w:r>
              <w:rPr>
                <w:rFonts w:hint="eastAsia" w:asciiTheme="minorEastAsia" w:hAnsiTheme="minorEastAsia" w:eastAsiaTheme="minorEastAsia" w:cstheme="minorEastAsia"/>
                <w:bCs/>
                <w:caps/>
                <w:color w:val="auto"/>
                <w:sz w:val="24"/>
                <w:highlight w:val="none"/>
              </w:rPr>
              <w:t>文件的截止之日起</w:t>
            </w:r>
            <w:r>
              <w:rPr>
                <w:rFonts w:hint="eastAsia" w:asciiTheme="minorEastAsia" w:hAnsiTheme="minorEastAsia" w:eastAsiaTheme="minorEastAsia" w:cstheme="minorEastAsia"/>
                <w:bCs/>
                <w:caps/>
                <w:color w:val="auto"/>
                <w:sz w:val="24"/>
                <w:highlight w:val="none"/>
                <w:u w:val="single"/>
              </w:rPr>
              <w:t xml:space="preserve">    </w:t>
            </w:r>
            <w:r>
              <w:rPr>
                <w:rFonts w:hint="eastAsia" w:asciiTheme="minorEastAsia" w:hAnsiTheme="minorEastAsia" w:eastAsiaTheme="minorEastAsia" w:cstheme="minorEastAsia"/>
                <w:bCs/>
                <w:caps/>
                <w:color w:val="auto"/>
                <w:sz w:val="24"/>
                <w:highlight w:val="none"/>
              </w:rPr>
              <w:t>个日历日</w:t>
            </w:r>
          </w:p>
        </w:tc>
      </w:tr>
      <w:tr w14:paraId="4ECA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14:paraId="76DF00F5">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企业</w:t>
            </w:r>
          </w:p>
          <w:p w14:paraId="45286618">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信息</w:t>
            </w:r>
          </w:p>
        </w:tc>
        <w:tc>
          <w:tcPr>
            <w:tcW w:w="2281" w:type="dxa"/>
            <w:noWrap w:val="0"/>
            <w:vAlign w:val="top"/>
          </w:tcPr>
          <w:p w14:paraId="358FBF9D">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 xml:space="preserve">企 业 名 称 </w:t>
            </w:r>
          </w:p>
        </w:tc>
        <w:tc>
          <w:tcPr>
            <w:tcW w:w="5602" w:type="dxa"/>
            <w:gridSpan w:val="4"/>
            <w:noWrap w:val="0"/>
            <w:vAlign w:val="top"/>
          </w:tcPr>
          <w:p w14:paraId="3FE0306B">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6306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32F1C71E">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2281" w:type="dxa"/>
            <w:noWrap w:val="0"/>
            <w:vAlign w:val="top"/>
          </w:tcPr>
          <w:p w14:paraId="38DFFA48">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 定 地 址</w:t>
            </w:r>
          </w:p>
        </w:tc>
        <w:tc>
          <w:tcPr>
            <w:tcW w:w="5602" w:type="dxa"/>
            <w:gridSpan w:val="4"/>
            <w:noWrap w:val="0"/>
            <w:vAlign w:val="top"/>
          </w:tcPr>
          <w:p w14:paraId="7EC99FB0">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031E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4D7FA1D9">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2281" w:type="dxa"/>
            <w:noWrap w:val="0"/>
            <w:vAlign w:val="top"/>
          </w:tcPr>
          <w:p w14:paraId="5EE68A3C">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统一社会信用代码</w:t>
            </w:r>
          </w:p>
        </w:tc>
        <w:tc>
          <w:tcPr>
            <w:tcW w:w="5602" w:type="dxa"/>
            <w:gridSpan w:val="4"/>
            <w:noWrap w:val="0"/>
            <w:vAlign w:val="top"/>
          </w:tcPr>
          <w:p w14:paraId="235B9BB8">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6AC7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6B689783">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2281" w:type="dxa"/>
            <w:noWrap w:val="0"/>
            <w:vAlign w:val="top"/>
          </w:tcPr>
          <w:p w14:paraId="1145D5C8">
            <w:pPr>
              <w:tabs>
                <w:tab w:val="right" w:leader="dot" w:pos="9022"/>
              </w:tabs>
              <w:spacing w:line="360" w:lineRule="auto"/>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工商登记机关</w:t>
            </w:r>
          </w:p>
        </w:tc>
        <w:tc>
          <w:tcPr>
            <w:tcW w:w="5602" w:type="dxa"/>
            <w:gridSpan w:val="4"/>
            <w:noWrap w:val="0"/>
            <w:vAlign w:val="top"/>
          </w:tcPr>
          <w:p w14:paraId="69998EB7">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2840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45E762FB">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2281" w:type="dxa"/>
            <w:noWrap w:val="0"/>
            <w:vAlign w:val="top"/>
          </w:tcPr>
          <w:p w14:paraId="33990347">
            <w:pPr>
              <w:tabs>
                <w:tab w:val="right" w:leader="dot" w:pos="9022"/>
              </w:tabs>
              <w:spacing w:line="360" w:lineRule="auto"/>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网    址</w:t>
            </w:r>
          </w:p>
        </w:tc>
        <w:tc>
          <w:tcPr>
            <w:tcW w:w="5602" w:type="dxa"/>
            <w:gridSpan w:val="4"/>
            <w:noWrap w:val="0"/>
            <w:vAlign w:val="top"/>
          </w:tcPr>
          <w:p w14:paraId="4BAD9B18">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45FD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14:paraId="55289599">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法定代</w:t>
            </w:r>
          </w:p>
          <w:p w14:paraId="7E7F8444">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表人</w:t>
            </w:r>
          </w:p>
        </w:tc>
        <w:tc>
          <w:tcPr>
            <w:tcW w:w="2281" w:type="dxa"/>
            <w:noWrap w:val="0"/>
            <w:vAlign w:val="top"/>
          </w:tcPr>
          <w:p w14:paraId="36C99EC5">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姓    名</w:t>
            </w:r>
          </w:p>
        </w:tc>
        <w:tc>
          <w:tcPr>
            <w:tcW w:w="1814" w:type="dxa"/>
            <w:gridSpan w:val="2"/>
            <w:noWrap w:val="0"/>
            <w:vAlign w:val="top"/>
          </w:tcPr>
          <w:p w14:paraId="18343300">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c>
          <w:tcPr>
            <w:tcW w:w="1234" w:type="dxa"/>
            <w:noWrap w:val="0"/>
            <w:vAlign w:val="top"/>
          </w:tcPr>
          <w:p w14:paraId="73A5EE4D">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性    别</w:t>
            </w:r>
          </w:p>
        </w:tc>
        <w:tc>
          <w:tcPr>
            <w:tcW w:w="2554" w:type="dxa"/>
            <w:noWrap w:val="0"/>
            <w:vAlign w:val="top"/>
          </w:tcPr>
          <w:p w14:paraId="77DC6D33">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77DA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0A7CA0CA">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2281" w:type="dxa"/>
            <w:noWrap w:val="0"/>
            <w:vAlign w:val="top"/>
          </w:tcPr>
          <w:p w14:paraId="7E635804">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职    务</w:t>
            </w:r>
          </w:p>
        </w:tc>
        <w:tc>
          <w:tcPr>
            <w:tcW w:w="1814" w:type="dxa"/>
            <w:gridSpan w:val="2"/>
            <w:noWrap w:val="0"/>
            <w:vAlign w:val="top"/>
          </w:tcPr>
          <w:p w14:paraId="0FA613F8">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c>
          <w:tcPr>
            <w:tcW w:w="1234" w:type="dxa"/>
            <w:noWrap w:val="0"/>
            <w:vAlign w:val="top"/>
          </w:tcPr>
          <w:p w14:paraId="7B3CC3DE">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联系电话</w:t>
            </w:r>
          </w:p>
        </w:tc>
        <w:tc>
          <w:tcPr>
            <w:tcW w:w="2554" w:type="dxa"/>
            <w:noWrap w:val="0"/>
            <w:vAlign w:val="top"/>
          </w:tcPr>
          <w:p w14:paraId="7335F4BF">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446D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7202CA5C">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2281" w:type="dxa"/>
            <w:noWrap w:val="0"/>
            <w:vAlign w:val="top"/>
          </w:tcPr>
          <w:p w14:paraId="0D323832">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传    真</w:t>
            </w:r>
          </w:p>
        </w:tc>
        <w:tc>
          <w:tcPr>
            <w:tcW w:w="5602" w:type="dxa"/>
            <w:gridSpan w:val="4"/>
            <w:noWrap w:val="0"/>
            <w:vAlign w:val="top"/>
          </w:tcPr>
          <w:p w14:paraId="0038E9DD">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2B51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7DF09B92">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2281" w:type="dxa"/>
            <w:noWrap w:val="0"/>
            <w:vAlign w:val="top"/>
          </w:tcPr>
          <w:p w14:paraId="4D9857E6">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通讯地址</w:t>
            </w:r>
          </w:p>
        </w:tc>
        <w:tc>
          <w:tcPr>
            <w:tcW w:w="5602" w:type="dxa"/>
            <w:gridSpan w:val="4"/>
            <w:noWrap w:val="0"/>
            <w:vAlign w:val="top"/>
          </w:tcPr>
          <w:p w14:paraId="536A6527">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2FD6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noWrap w:val="0"/>
            <w:vAlign w:val="top"/>
          </w:tcPr>
          <w:p w14:paraId="4638B029">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p w14:paraId="199BB91E">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color w:val="auto"/>
                <w:spacing w:val="-4"/>
                <w:sz w:val="24"/>
                <w:highlight w:val="none"/>
              </w:rPr>
            </w:pPr>
          </w:p>
          <w:p w14:paraId="53077AD5">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color w:val="auto"/>
                <w:spacing w:val="-4"/>
                <w:sz w:val="24"/>
                <w:highlight w:val="none"/>
              </w:rPr>
            </w:pPr>
          </w:p>
          <w:p w14:paraId="3207B0E0">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法定代表人二代身份证正面复印件或扫描件</w:t>
            </w:r>
          </w:p>
          <w:p w14:paraId="3B038B8C">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p w14:paraId="75F42A39">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4627" w:type="dxa"/>
            <w:gridSpan w:val="3"/>
            <w:noWrap w:val="0"/>
            <w:vAlign w:val="top"/>
          </w:tcPr>
          <w:p w14:paraId="65D1B460">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p w14:paraId="67A1AA63">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color w:val="auto"/>
                <w:spacing w:val="-4"/>
                <w:sz w:val="24"/>
                <w:highlight w:val="none"/>
              </w:rPr>
            </w:pPr>
          </w:p>
          <w:p w14:paraId="0E2CDD3D">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color w:val="auto"/>
                <w:spacing w:val="-4"/>
                <w:sz w:val="24"/>
                <w:highlight w:val="none"/>
              </w:rPr>
            </w:pPr>
          </w:p>
          <w:p w14:paraId="09108D42">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法定代表人二代身份证反面复印件或扫描件</w:t>
            </w:r>
          </w:p>
          <w:p w14:paraId="07F2F2C1">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r>
      <w:tr w14:paraId="2CC7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noWrap w:val="0"/>
            <w:vAlign w:val="top"/>
          </w:tcPr>
          <w:p w14:paraId="26B78A4C">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法定代表人签字并盖章：</w:t>
            </w:r>
          </w:p>
        </w:tc>
      </w:tr>
    </w:tbl>
    <w:p w14:paraId="14122BC9">
      <w:pPr>
        <w:spacing w:line="360" w:lineRule="auto"/>
        <w:ind w:right="-161" w:firstLine="2880" w:firstLineChars="1200"/>
        <w:outlineLvl w:val="9"/>
        <w:rPr>
          <w:rFonts w:hint="eastAsia" w:asciiTheme="minorEastAsia" w:hAnsiTheme="minorEastAsia" w:eastAsiaTheme="minorEastAsia" w:cstheme="minorEastAsia"/>
          <w:color w:val="auto"/>
          <w:sz w:val="24"/>
          <w:highlight w:val="none"/>
        </w:rPr>
      </w:pPr>
    </w:p>
    <w:p w14:paraId="5CA8D385">
      <w:pPr>
        <w:bidi w:val="0"/>
        <w:ind w:firstLine="3360" w:firstLineChars="1400"/>
        <w:jc w:val="left"/>
        <w:outlineLvl w:val="9"/>
        <w:rPr>
          <w:rFonts w:hint="eastAsia"/>
          <w:color w:val="auto"/>
          <w:sz w:val="24"/>
          <w:szCs w:val="24"/>
        </w:rPr>
      </w:pPr>
      <w:r>
        <w:rPr>
          <w:rFonts w:hint="eastAsia"/>
          <w:color w:val="auto"/>
          <w:sz w:val="24"/>
          <w:szCs w:val="24"/>
        </w:rPr>
        <w:t>投</w:t>
      </w:r>
      <w:r>
        <w:rPr>
          <w:rFonts w:hint="eastAsia"/>
          <w:color w:val="auto"/>
          <w:sz w:val="24"/>
          <w:szCs w:val="24"/>
          <w:lang w:val="en-US" w:eastAsia="zh-CN"/>
        </w:rPr>
        <w:t xml:space="preserve">    </w:t>
      </w:r>
      <w:r>
        <w:rPr>
          <w:rFonts w:hint="eastAsia"/>
          <w:color w:val="auto"/>
          <w:sz w:val="24"/>
          <w:szCs w:val="24"/>
        </w:rPr>
        <w:t>标</w:t>
      </w:r>
      <w:r>
        <w:rPr>
          <w:rFonts w:hint="eastAsia"/>
          <w:color w:val="auto"/>
          <w:sz w:val="24"/>
          <w:szCs w:val="24"/>
          <w:lang w:val="en-US" w:eastAsia="zh-CN"/>
        </w:rPr>
        <w:t xml:space="preserve">  </w:t>
      </w:r>
      <w:r>
        <w:rPr>
          <w:rFonts w:hint="eastAsia"/>
          <w:color w:val="auto"/>
          <w:sz w:val="24"/>
          <w:szCs w:val="24"/>
        </w:rPr>
        <w:t>人（盖章）：</w:t>
      </w:r>
      <w:r>
        <w:rPr>
          <w:rFonts w:hint="eastAsia"/>
          <w:color w:val="auto"/>
          <w:sz w:val="24"/>
          <w:szCs w:val="24"/>
          <w:u w:val="single"/>
          <w:lang w:val="en-US" w:eastAsia="zh-CN"/>
        </w:rPr>
        <w:t xml:space="preserve">                          </w:t>
      </w:r>
      <w:r>
        <w:rPr>
          <w:rFonts w:hint="eastAsia"/>
          <w:color w:val="auto"/>
          <w:sz w:val="24"/>
          <w:szCs w:val="24"/>
        </w:rPr>
        <w:t xml:space="preserve">                                        </w:t>
      </w:r>
    </w:p>
    <w:p w14:paraId="2FA96733">
      <w:pPr>
        <w:bidi w:val="0"/>
        <w:jc w:val="center"/>
        <w:outlineLvl w:val="9"/>
        <w:rPr>
          <w:rFonts w:hint="eastAsia" w:asciiTheme="minorEastAsia" w:hAnsiTheme="minorEastAsia" w:eastAsiaTheme="minorEastAsia" w:cstheme="minorEastAsia"/>
          <w:b/>
          <w:bCs/>
          <w:color w:val="auto"/>
          <w:sz w:val="24"/>
          <w:highlight w:val="none"/>
        </w:rPr>
      </w:pPr>
      <w:r>
        <w:rPr>
          <w:rFonts w:hint="eastAsia"/>
          <w:color w:val="auto"/>
          <w:sz w:val="24"/>
          <w:szCs w:val="24"/>
          <w:lang w:val="en-US" w:eastAsia="zh-CN"/>
        </w:rPr>
        <w:t xml:space="preserve"> </w:t>
      </w:r>
      <w:r>
        <w:rPr>
          <w:rFonts w:hint="eastAsia"/>
          <w:color w:val="auto"/>
          <w:sz w:val="24"/>
          <w:szCs w:val="24"/>
        </w:rPr>
        <w:t xml:space="preserve">日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期：</w:t>
      </w:r>
      <w:r>
        <w:rPr>
          <w:rFonts w:hint="eastAsia"/>
          <w:color w:val="auto"/>
          <w:sz w:val="24"/>
          <w:szCs w:val="24"/>
          <w:u w:val="single"/>
          <w:lang w:val="en-US" w:eastAsia="zh-CN"/>
        </w:rPr>
        <w:t xml:space="preserve">                        </w:t>
      </w:r>
      <w:r>
        <w:rPr>
          <w:rFonts w:hint="eastAsia"/>
          <w:color w:val="auto"/>
          <w:u w:val="single"/>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color w:val="auto"/>
        </w:rPr>
        <w:br w:type="page"/>
      </w:r>
      <w:bookmarkStart w:id="157" w:name="_Toc20979"/>
      <w:r>
        <w:rPr>
          <w:rFonts w:hint="eastAsia"/>
          <w:color w:val="auto"/>
        </w:rPr>
        <w:br w:type="textWrapping"/>
      </w: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-2、法定代表人授权书</w:t>
      </w:r>
      <w:bookmarkEnd w:id="15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14:paraId="1DAC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noWrap w:val="0"/>
            <w:vAlign w:val="top"/>
          </w:tcPr>
          <w:p w14:paraId="52DE4912">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 xml:space="preserve">致：     （采购人）     </w:t>
            </w:r>
          </w:p>
        </w:tc>
      </w:tr>
      <w:tr w14:paraId="48B5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14:paraId="2F5B3D36">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被授</w:t>
            </w:r>
          </w:p>
          <w:p w14:paraId="7AE38146">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权项</w:t>
            </w:r>
          </w:p>
          <w:p w14:paraId="45ADCE69">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目与</w:t>
            </w:r>
          </w:p>
          <w:p w14:paraId="5A91D321">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内容</w:t>
            </w:r>
          </w:p>
        </w:tc>
        <w:tc>
          <w:tcPr>
            <w:tcW w:w="1244" w:type="dxa"/>
            <w:noWrap w:val="0"/>
            <w:vAlign w:val="top"/>
          </w:tcPr>
          <w:p w14:paraId="3D4CFB14">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项目名称</w:t>
            </w:r>
          </w:p>
        </w:tc>
        <w:tc>
          <w:tcPr>
            <w:tcW w:w="6553" w:type="dxa"/>
            <w:gridSpan w:val="5"/>
            <w:noWrap w:val="0"/>
            <w:vAlign w:val="top"/>
          </w:tcPr>
          <w:p w14:paraId="266E09BA">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0E92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60772A96">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c>
          <w:tcPr>
            <w:tcW w:w="1244" w:type="dxa"/>
            <w:noWrap w:val="0"/>
            <w:vAlign w:val="top"/>
          </w:tcPr>
          <w:p w14:paraId="54E0B271">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文件编号</w:t>
            </w:r>
          </w:p>
        </w:tc>
        <w:tc>
          <w:tcPr>
            <w:tcW w:w="6553" w:type="dxa"/>
            <w:gridSpan w:val="5"/>
            <w:noWrap w:val="0"/>
            <w:vAlign w:val="top"/>
          </w:tcPr>
          <w:p w14:paraId="73C8F388">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4FB3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noWrap w:val="0"/>
            <w:vAlign w:val="top"/>
          </w:tcPr>
          <w:p w14:paraId="7062FA2F">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c>
          <w:tcPr>
            <w:tcW w:w="1244" w:type="dxa"/>
            <w:noWrap w:val="0"/>
            <w:vAlign w:val="center"/>
          </w:tcPr>
          <w:p w14:paraId="2E0D92F9">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授权范围</w:t>
            </w:r>
          </w:p>
        </w:tc>
        <w:tc>
          <w:tcPr>
            <w:tcW w:w="6553" w:type="dxa"/>
            <w:gridSpan w:val="5"/>
            <w:noWrap w:val="0"/>
            <w:vAlign w:val="top"/>
          </w:tcPr>
          <w:p w14:paraId="2B742D9E">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全权办理本次采购项目的</w:t>
            </w:r>
            <w:r>
              <w:rPr>
                <w:rFonts w:hint="eastAsia" w:asciiTheme="minorEastAsia" w:hAnsiTheme="minorEastAsia" w:eastAsiaTheme="minorEastAsia" w:cstheme="minorEastAsia"/>
                <w:bCs/>
                <w:caps/>
                <w:color w:val="auto"/>
                <w:sz w:val="24"/>
                <w:highlight w:val="none"/>
                <w:lang w:val="en-US" w:eastAsia="zh-CN"/>
              </w:rPr>
              <w:t>投标</w:t>
            </w:r>
            <w:r>
              <w:rPr>
                <w:rFonts w:hint="eastAsia" w:asciiTheme="minorEastAsia" w:hAnsiTheme="minorEastAsia" w:eastAsiaTheme="minorEastAsia" w:cstheme="minorEastAsia"/>
                <w:bCs/>
                <w:caps/>
                <w:color w:val="auto"/>
                <w:sz w:val="24"/>
                <w:highlight w:val="none"/>
              </w:rPr>
              <w:t>、联系、洽谈、签约、执行等具体事务，签署全部有关文件、文书、协议及合同。</w:t>
            </w:r>
          </w:p>
        </w:tc>
      </w:tr>
      <w:tr w14:paraId="6179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58077D7B">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c>
          <w:tcPr>
            <w:tcW w:w="1244" w:type="dxa"/>
            <w:noWrap w:val="0"/>
            <w:vAlign w:val="top"/>
          </w:tcPr>
          <w:p w14:paraId="6026B3DA">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法律责任</w:t>
            </w:r>
          </w:p>
        </w:tc>
        <w:tc>
          <w:tcPr>
            <w:tcW w:w="6553" w:type="dxa"/>
            <w:gridSpan w:val="5"/>
            <w:noWrap w:val="0"/>
            <w:vAlign w:val="top"/>
          </w:tcPr>
          <w:p w14:paraId="30A18D52">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本公司对被授权人在本项目中的签名承担全部法律责任。</w:t>
            </w:r>
          </w:p>
        </w:tc>
      </w:tr>
      <w:tr w14:paraId="6834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7279B895">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c>
          <w:tcPr>
            <w:tcW w:w="1244" w:type="dxa"/>
            <w:noWrap w:val="0"/>
            <w:vAlign w:val="center"/>
          </w:tcPr>
          <w:p w14:paraId="533AEBF7">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授权期限</w:t>
            </w:r>
          </w:p>
        </w:tc>
        <w:tc>
          <w:tcPr>
            <w:tcW w:w="6553" w:type="dxa"/>
            <w:gridSpan w:val="5"/>
            <w:noWrap w:val="0"/>
            <w:vAlign w:val="center"/>
          </w:tcPr>
          <w:p w14:paraId="2A1A4DB7">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本授权书自提交</w:t>
            </w:r>
            <w:r>
              <w:rPr>
                <w:rFonts w:hint="eastAsia" w:asciiTheme="minorEastAsia" w:hAnsiTheme="minorEastAsia" w:eastAsiaTheme="minorEastAsia" w:cstheme="minorEastAsia"/>
                <w:bCs/>
                <w:caps/>
                <w:color w:val="auto"/>
                <w:sz w:val="24"/>
                <w:highlight w:val="none"/>
                <w:lang w:val="en-US" w:eastAsia="zh-CN"/>
              </w:rPr>
              <w:t>投标</w:t>
            </w:r>
            <w:r>
              <w:rPr>
                <w:rFonts w:hint="eastAsia" w:asciiTheme="minorEastAsia" w:hAnsiTheme="minorEastAsia" w:eastAsiaTheme="minorEastAsia" w:cstheme="minorEastAsia"/>
                <w:bCs/>
                <w:caps/>
                <w:color w:val="auto"/>
                <w:sz w:val="24"/>
                <w:highlight w:val="none"/>
              </w:rPr>
              <w:t>文件的截止之日起</w:t>
            </w:r>
            <w:r>
              <w:rPr>
                <w:rFonts w:hint="eastAsia" w:asciiTheme="minorEastAsia" w:hAnsiTheme="minorEastAsia" w:eastAsiaTheme="minorEastAsia" w:cstheme="minorEastAsia"/>
                <w:bCs/>
                <w:caps/>
                <w:color w:val="auto"/>
                <w:sz w:val="24"/>
                <w:highlight w:val="none"/>
                <w:u w:val="single"/>
              </w:rPr>
              <w:t xml:space="preserve">    </w:t>
            </w:r>
            <w:r>
              <w:rPr>
                <w:rFonts w:hint="eastAsia" w:asciiTheme="minorEastAsia" w:hAnsiTheme="minorEastAsia" w:eastAsiaTheme="minorEastAsia" w:cstheme="minorEastAsia"/>
                <w:bCs/>
                <w:caps/>
                <w:color w:val="auto"/>
                <w:sz w:val="24"/>
                <w:highlight w:val="none"/>
              </w:rPr>
              <w:t>个日历日</w:t>
            </w:r>
          </w:p>
        </w:tc>
      </w:tr>
      <w:tr w14:paraId="2934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14:paraId="3FB109D3">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企业信息</w:t>
            </w:r>
          </w:p>
        </w:tc>
        <w:tc>
          <w:tcPr>
            <w:tcW w:w="2285" w:type="dxa"/>
            <w:gridSpan w:val="2"/>
            <w:noWrap w:val="0"/>
            <w:vAlign w:val="top"/>
          </w:tcPr>
          <w:p w14:paraId="7B3650FE">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 xml:space="preserve">企 业 名 称 </w:t>
            </w:r>
          </w:p>
        </w:tc>
        <w:tc>
          <w:tcPr>
            <w:tcW w:w="5512" w:type="dxa"/>
            <w:gridSpan w:val="4"/>
            <w:noWrap w:val="0"/>
            <w:vAlign w:val="center"/>
          </w:tcPr>
          <w:p w14:paraId="131EE349">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p>
        </w:tc>
      </w:tr>
      <w:tr w14:paraId="7CE2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573F6193">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c>
          <w:tcPr>
            <w:tcW w:w="2285" w:type="dxa"/>
            <w:gridSpan w:val="2"/>
            <w:noWrap w:val="0"/>
            <w:vAlign w:val="top"/>
          </w:tcPr>
          <w:p w14:paraId="355EC473">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 定 地 址</w:t>
            </w:r>
          </w:p>
        </w:tc>
        <w:tc>
          <w:tcPr>
            <w:tcW w:w="5512" w:type="dxa"/>
            <w:gridSpan w:val="4"/>
            <w:noWrap w:val="0"/>
            <w:vAlign w:val="center"/>
          </w:tcPr>
          <w:p w14:paraId="4B5A8319">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p>
        </w:tc>
      </w:tr>
      <w:tr w14:paraId="6A22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13D8801D">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c>
          <w:tcPr>
            <w:tcW w:w="2285" w:type="dxa"/>
            <w:gridSpan w:val="2"/>
            <w:noWrap w:val="0"/>
            <w:vAlign w:val="top"/>
          </w:tcPr>
          <w:p w14:paraId="32FE1906">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统一社会信用代码</w:t>
            </w:r>
          </w:p>
        </w:tc>
        <w:tc>
          <w:tcPr>
            <w:tcW w:w="5512" w:type="dxa"/>
            <w:gridSpan w:val="4"/>
            <w:noWrap w:val="0"/>
            <w:vAlign w:val="center"/>
          </w:tcPr>
          <w:p w14:paraId="23472F86">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p>
        </w:tc>
      </w:tr>
      <w:tr w14:paraId="4812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14:paraId="69550F48">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法定代表人</w:t>
            </w:r>
          </w:p>
        </w:tc>
        <w:tc>
          <w:tcPr>
            <w:tcW w:w="1244" w:type="dxa"/>
            <w:noWrap w:val="0"/>
            <w:vAlign w:val="center"/>
          </w:tcPr>
          <w:p w14:paraId="3F652915">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姓名</w:t>
            </w:r>
          </w:p>
        </w:tc>
        <w:tc>
          <w:tcPr>
            <w:tcW w:w="2472" w:type="dxa"/>
            <w:gridSpan w:val="3"/>
            <w:noWrap w:val="0"/>
            <w:vAlign w:val="center"/>
          </w:tcPr>
          <w:p w14:paraId="76DBA8A4">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1432" w:type="dxa"/>
            <w:noWrap w:val="0"/>
            <w:vAlign w:val="center"/>
          </w:tcPr>
          <w:p w14:paraId="1844EEA0">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性    别</w:t>
            </w:r>
          </w:p>
        </w:tc>
        <w:tc>
          <w:tcPr>
            <w:tcW w:w="2649" w:type="dxa"/>
            <w:noWrap w:val="0"/>
            <w:vAlign w:val="center"/>
          </w:tcPr>
          <w:p w14:paraId="4DEF4326">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r>
      <w:tr w14:paraId="3A3E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center"/>
          </w:tcPr>
          <w:p w14:paraId="799B3D7C">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c>
          <w:tcPr>
            <w:tcW w:w="1244" w:type="dxa"/>
            <w:noWrap w:val="0"/>
            <w:vAlign w:val="center"/>
          </w:tcPr>
          <w:p w14:paraId="562D9F1E">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职务</w:t>
            </w:r>
          </w:p>
        </w:tc>
        <w:tc>
          <w:tcPr>
            <w:tcW w:w="2472" w:type="dxa"/>
            <w:gridSpan w:val="3"/>
            <w:noWrap w:val="0"/>
            <w:vAlign w:val="center"/>
          </w:tcPr>
          <w:p w14:paraId="5F205696">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1432" w:type="dxa"/>
            <w:noWrap w:val="0"/>
            <w:vAlign w:val="center"/>
          </w:tcPr>
          <w:p w14:paraId="63ECAE83">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手机号码</w:t>
            </w:r>
          </w:p>
        </w:tc>
        <w:tc>
          <w:tcPr>
            <w:tcW w:w="2649" w:type="dxa"/>
            <w:noWrap w:val="0"/>
            <w:vAlign w:val="center"/>
          </w:tcPr>
          <w:p w14:paraId="24ADE01E">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p>
        </w:tc>
      </w:tr>
      <w:tr w14:paraId="5FB9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14:paraId="76BC43D5">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被授权人</w:t>
            </w:r>
          </w:p>
        </w:tc>
        <w:tc>
          <w:tcPr>
            <w:tcW w:w="1244" w:type="dxa"/>
            <w:noWrap w:val="0"/>
            <w:vAlign w:val="center"/>
          </w:tcPr>
          <w:p w14:paraId="3D55D6DB">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姓名</w:t>
            </w:r>
          </w:p>
        </w:tc>
        <w:tc>
          <w:tcPr>
            <w:tcW w:w="2472" w:type="dxa"/>
            <w:gridSpan w:val="3"/>
            <w:noWrap w:val="0"/>
            <w:vAlign w:val="center"/>
          </w:tcPr>
          <w:p w14:paraId="603B3D11">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1432" w:type="dxa"/>
            <w:noWrap w:val="0"/>
            <w:vAlign w:val="center"/>
          </w:tcPr>
          <w:p w14:paraId="2554CA5A">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性    别</w:t>
            </w:r>
          </w:p>
        </w:tc>
        <w:tc>
          <w:tcPr>
            <w:tcW w:w="2649" w:type="dxa"/>
            <w:noWrap w:val="0"/>
            <w:vAlign w:val="center"/>
          </w:tcPr>
          <w:p w14:paraId="2D7E3B79">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r>
      <w:tr w14:paraId="3667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3D353BCB">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c>
          <w:tcPr>
            <w:tcW w:w="1244" w:type="dxa"/>
            <w:noWrap w:val="0"/>
            <w:vAlign w:val="center"/>
          </w:tcPr>
          <w:p w14:paraId="7CCF249F">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职务</w:t>
            </w:r>
          </w:p>
        </w:tc>
        <w:tc>
          <w:tcPr>
            <w:tcW w:w="2472" w:type="dxa"/>
            <w:gridSpan w:val="3"/>
            <w:noWrap w:val="0"/>
            <w:vAlign w:val="center"/>
          </w:tcPr>
          <w:p w14:paraId="168FCE42">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1432" w:type="dxa"/>
            <w:noWrap w:val="0"/>
            <w:vAlign w:val="center"/>
          </w:tcPr>
          <w:p w14:paraId="53357464">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手机号码</w:t>
            </w:r>
          </w:p>
        </w:tc>
        <w:tc>
          <w:tcPr>
            <w:tcW w:w="2649" w:type="dxa"/>
            <w:noWrap w:val="0"/>
            <w:vAlign w:val="top"/>
          </w:tcPr>
          <w:p w14:paraId="3BC6DA6D">
            <w:pPr>
              <w:tabs>
                <w:tab w:val="right" w:leader="dot" w:pos="9022"/>
              </w:tabs>
              <w:autoSpaceDE w:val="0"/>
              <w:autoSpaceDN w:val="0"/>
              <w:adjustRightInd w:val="0"/>
              <w:spacing w:line="360" w:lineRule="auto"/>
              <w:outlineLvl w:val="9"/>
              <w:rPr>
                <w:rFonts w:hint="eastAsia" w:asciiTheme="minorEastAsia" w:hAnsiTheme="minorEastAsia" w:eastAsiaTheme="minorEastAsia" w:cstheme="minorEastAsia"/>
                <w:bCs/>
                <w:caps/>
                <w:color w:val="auto"/>
                <w:sz w:val="24"/>
                <w:highlight w:val="none"/>
              </w:rPr>
            </w:pPr>
          </w:p>
        </w:tc>
      </w:tr>
      <w:tr w14:paraId="3066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noWrap w:val="0"/>
            <w:vAlign w:val="top"/>
          </w:tcPr>
          <w:p w14:paraId="7B753F62">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通讯地址</w:t>
            </w:r>
          </w:p>
        </w:tc>
        <w:tc>
          <w:tcPr>
            <w:tcW w:w="7797" w:type="dxa"/>
            <w:gridSpan w:val="6"/>
            <w:noWrap w:val="0"/>
            <w:vAlign w:val="top"/>
          </w:tcPr>
          <w:p w14:paraId="3CFE1BE6">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0D56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noWrap w:val="0"/>
            <w:vAlign w:val="top"/>
          </w:tcPr>
          <w:p w14:paraId="7D57B485">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p w14:paraId="06BC63F9">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color w:val="auto"/>
                <w:spacing w:val="-4"/>
                <w:sz w:val="24"/>
                <w:highlight w:val="none"/>
              </w:rPr>
            </w:pPr>
          </w:p>
          <w:p w14:paraId="774F83F8">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法定代表人二代身份证正面复印件或扫描件</w:t>
            </w:r>
          </w:p>
          <w:p w14:paraId="38DEEEB6">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p w14:paraId="3BB488D1">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c>
          <w:tcPr>
            <w:tcW w:w="4712" w:type="dxa"/>
            <w:gridSpan w:val="3"/>
            <w:noWrap w:val="0"/>
            <w:vAlign w:val="top"/>
          </w:tcPr>
          <w:p w14:paraId="388BE020">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p w14:paraId="1F607036">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color w:val="auto"/>
                <w:spacing w:val="-4"/>
                <w:sz w:val="24"/>
                <w:highlight w:val="none"/>
              </w:rPr>
            </w:pPr>
          </w:p>
          <w:p w14:paraId="73B5B943">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法定代表人二代身份证反面复印件或扫描件</w:t>
            </w:r>
          </w:p>
          <w:p w14:paraId="180EAD71">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p>
        </w:tc>
      </w:tr>
      <w:tr w14:paraId="534C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4648" w:type="dxa"/>
            <w:gridSpan w:val="4"/>
            <w:noWrap w:val="0"/>
            <w:vAlign w:val="center"/>
          </w:tcPr>
          <w:p w14:paraId="036A3263">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被授权人二代身份证正面复印件或扫描件</w:t>
            </w:r>
          </w:p>
          <w:p w14:paraId="65FF0593">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c>
          <w:tcPr>
            <w:tcW w:w="4712" w:type="dxa"/>
            <w:gridSpan w:val="3"/>
            <w:noWrap w:val="0"/>
            <w:vAlign w:val="center"/>
          </w:tcPr>
          <w:p w14:paraId="58DB01F2">
            <w:pPr>
              <w:tabs>
                <w:tab w:val="right" w:leader="dot" w:pos="9022"/>
              </w:tabs>
              <w:autoSpaceDE w:val="0"/>
              <w:autoSpaceDN w:val="0"/>
              <w:adjustRightInd w:val="0"/>
              <w:spacing w:line="360" w:lineRule="auto"/>
              <w:jc w:val="center"/>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color w:val="auto"/>
                <w:spacing w:val="-4"/>
                <w:sz w:val="24"/>
                <w:highlight w:val="none"/>
              </w:rPr>
              <w:t>被授权人二代身份证反面复印件或扫描件</w:t>
            </w:r>
          </w:p>
          <w:p w14:paraId="46F6D97A">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p>
        </w:tc>
      </w:tr>
      <w:tr w14:paraId="0D68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noWrap w:val="0"/>
            <w:vAlign w:val="center"/>
          </w:tcPr>
          <w:p w14:paraId="248EC6FF">
            <w:pPr>
              <w:tabs>
                <w:tab w:val="right" w:leader="dot" w:pos="9022"/>
              </w:tabs>
              <w:autoSpaceDE w:val="0"/>
              <w:autoSpaceDN w:val="0"/>
              <w:adjustRightInd w:val="0"/>
              <w:spacing w:line="360" w:lineRule="auto"/>
              <w:jc w:val="left"/>
              <w:outlineLvl w:val="9"/>
              <w:rPr>
                <w:rFonts w:hint="eastAsia" w:asciiTheme="minorEastAsia" w:hAnsiTheme="minorEastAsia" w:eastAsiaTheme="minorEastAsia" w:cstheme="minorEastAsia"/>
                <w:bCs/>
                <w:caps/>
                <w:color w:val="auto"/>
                <w:sz w:val="24"/>
                <w:highlight w:val="none"/>
              </w:rPr>
            </w:pPr>
            <w:r>
              <w:rPr>
                <w:rFonts w:hint="eastAsia" w:asciiTheme="minorEastAsia" w:hAnsiTheme="minorEastAsia" w:eastAsiaTheme="minorEastAsia" w:cstheme="minorEastAsia"/>
                <w:bCs/>
                <w:caps/>
                <w:color w:val="auto"/>
                <w:sz w:val="24"/>
                <w:highlight w:val="none"/>
              </w:rPr>
              <w:t>法定代表人及被授权人签字：</w:t>
            </w:r>
          </w:p>
        </w:tc>
      </w:tr>
      <w:bookmarkEnd w:id="155"/>
    </w:tbl>
    <w:p w14:paraId="5887C7EF">
      <w:pPr>
        <w:bidi w:val="0"/>
        <w:outlineLvl w:val="9"/>
        <w:rPr>
          <w:rFonts w:hint="eastAsia"/>
          <w:color w:val="auto"/>
        </w:rPr>
      </w:pPr>
    </w:p>
    <w:p w14:paraId="0F75098E">
      <w:pPr>
        <w:bidi w:val="0"/>
        <w:ind w:firstLine="3360" w:firstLineChars="1400"/>
        <w:jc w:val="left"/>
        <w:outlineLvl w:val="9"/>
        <w:rPr>
          <w:rFonts w:hint="eastAsia"/>
          <w:color w:val="auto"/>
          <w:sz w:val="24"/>
          <w:szCs w:val="24"/>
        </w:rPr>
      </w:pPr>
      <w:r>
        <w:rPr>
          <w:rFonts w:hint="eastAsia"/>
          <w:color w:val="auto"/>
          <w:sz w:val="24"/>
          <w:szCs w:val="24"/>
        </w:rPr>
        <w:t>投</w:t>
      </w:r>
      <w:r>
        <w:rPr>
          <w:rFonts w:hint="eastAsia"/>
          <w:color w:val="auto"/>
          <w:sz w:val="24"/>
          <w:szCs w:val="24"/>
          <w:lang w:val="en-US" w:eastAsia="zh-CN"/>
        </w:rPr>
        <w:t xml:space="preserve">    </w:t>
      </w:r>
      <w:r>
        <w:rPr>
          <w:rFonts w:hint="eastAsia"/>
          <w:color w:val="auto"/>
          <w:sz w:val="24"/>
          <w:szCs w:val="24"/>
        </w:rPr>
        <w:t>标</w:t>
      </w:r>
      <w:r>
        <w:rPr>
          <w:rFonts w:hint="eastAsia"/>
          <w:color w:val="auto"/>
          <w:sz w:val="24"/>
          <w:szCs w:val="24"/>
          <w:lang w:val="en-US" w:eastAsia="zh-CN"/>
        </w:rPr>
        <w:t xml:space="preserve">  </w:t>
      </w:r>
      <w:r>
        <w:rPr>
          <w:rFonts w:hint="eastAsia"/>
          <w:color w:val="auto"/>
          <w:sz w:val="24"/>
          <w:szCs w:val="24"/>
        </w:rPr>
        <w:t>人（盖章）：</w:t>
      </w:r>
      <w:r>
        <w:rPr>
          <w:rFonts w:hint="eastAsia"/>
          <w:color w:val="auto"/>
          <w:sz w:val="24"/>
          <w:szCs w:val="24"/>
          <w:u w:val="single"/>
          <w:lang w:val="en-US" w:eastAsia="zh-CN"/>
        </w:rPr>
        <w:t xml:space="preserve">                          </w:t>
      </w:r>
      <w:r>
        <w:rPr>
          <w:rFonts w:hint="eastAsia"/>
          <w:color w:val="auto"/>
          <w:sz w:val="24"/>
          <w:szCs w:val="24"/>
        </w:rPr>
        <w:t xml:space="preserve">                                        </w:t>
      </w:r>
    </w:p>
    <w:p w14:paraId="7A3D3750">
      <w:pPr>
        <w:bidi w:val="0"/>
        <w:ind w:firstLine="3360" w:firstLineChars="1400"/>
        <w:jc w:val="left"/>
        <w:outlineLvl w:val="9"/>
        <w:rPr>
          <w:rFonts w:hint="eastAsia" w:asciiTheme="minorEastAsia" w:hAnsiTheme="minorEastAsia" w:eastAsiaTheme="minorEastAsia" w:cstheme="minorEastAsia"/>
          <w:bCs/>
          <w:color w:val="auto"/>
          <w:szCs w:val="21"/>
          <w:highlight w:val="none"/>
        </w:rPr>
      </w:pPr>
      <w:r>
        <w:rPr>
          <w:rFonts w:hint="eastAsia"/>
          <w:color w:val="auto"/>
          <w:sz w:val="24"/>
          <w:szCs w:val="24"/>
        </w:rPr>
        <w:t xml:space="preserve">日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期：</w:t>
      </w:r>
      <w:r>
        <w:rPr>
          <w:rFonts w:hint="eastAsia"/>
          <w:color w:val="auto"/>
          <w:sz w:val="24"/>
          <w:szCs w:val="24"/>
          <w:u w:val="single"/>
          <w:lang w:val="en-US" w:eastAsia="zh-CN"/>
        </w:rPr>
        <w:t xml:space="preserve">                          </w:t>
      </w:r>
      <w:r>
        <w:rPr>
          <w:rFonts w:hint="eastAsia" w:asciiTheme="minorEastAsia" w:hAnsiTheme="minorEastAsia" w:eastAsiaTheme="minorEastAsia" w:cstheme="minorEastAsia"/>
          <w:b/>
          <w:color w:val="auto"/>
          <w:highlight w:val="none"/>
        </w:rPr>
        <w:br w:type="page"/>
      </w:r>
    </w:p>
    <w:p w14:paraId="22C1C8C5">
      <w:pPr>
        <w:numPr>
          <w:ilvl w:val="0"/>
          <w:numId w:val="0"/>
        </w:numPr>
        <w:spacing w:line="440" w:lineRule="exact"/>
        <w:jc w:val="center"/>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五、投标人</w:t>
      </w:r>
      <w:r>
        <w:rPr>
          <w:rFonts w:hint="eastAsia" w:asciiTheme="minorEastAsia" w:hAnsiTheme="minorEastAsia" w:eastAsiaTheme="minorEastAsia" w:cstheme="minorEastAsia"/>
          <w:b/>
          <w:bCs/>
          <w:color w:val="auto"/>
          <w:sz w:val="32"/>
          <w:szCs w:val="32"/>
          <w:highlight w:val="none"/>
        </w:rPr>
        <w:t>资格证明文件</w:t>
      </w:r>
    </w:p>
    <w:p w14:paraId="57EFF0B0">
      <w:pPr>
        <w:numPr>
          <w:ilvl w:val="0"/>
          <w:numId w:val="0"/>
        </w:numPr>
        <w:spacing w:line="440" w:lineRule="exact"/>
        <w:jc w:val="center"/>
        <w:outlineLvl w:val="9"/>
        <w:rPr>
          <w:rFonts w:hint="eastAsia" w:asciiTheme="minorEastAsia" w:hAnsiTheme="minorEastAsia" w:eastAsiaTheme="minorEastAsia" w:cstheme="minorEastAsia"/>
          <w:b/>
          <w:bCs/>
          <w:color w:val="auto"/>
          <w:sz w:val="32"/>
          <w:szCs w:val="32"/>
          <w:highlight w:val="none"/>
        </w:rPr>
      </w:pPr>
    </w:p>
    <w:p w14:paraId="66A7F387">
      <w:pPr>
        <w:spacing w:before="120" w:beforeLines="50" w:line="400" w:lineRule="exact"/>
        <w:ind w:left="-141" w:leftChars="-67" w:firstLine="480" w:firstLineChars="200"/>
        <w:outlineLvl w:val="9"/>
        <w:rPr>
          <w:rFonts w:hint="eastAsia" w:ascii="宋体" w:hAnsi="宋体" w:eastAsia="宋体" w:cs="宋体"/>
          <w:color w:val="auto"/>
          <w:sz w:val="24"/>
          <w:szCs w:val="24"/>
        </w:rPr>
        <w:sectPr>
          <w:pgSz w:w="11906" w:h="16838"/>
          <w:pgMar w:top="1440" w:right="1287" w:bottom="1440" w:left="1440" w:header="850" w:footer="992" w:gutter="0"/>
          <w:pgNumType w:fmt="decimal"/>
          <w:cols w:space="720" w:num="1"/>
          <w:titlePg/>
          <w:docGrid w:linePitch="360" w:charSpace="0"/>
        </w:sectPr>
      </w:pPr>
      <w:r>
        <w:rPr>
          <w:rFonts w:hint="eastAsia" w:ascii="宋体" w:hAnsi="宋体" w:eastAsia="宋体" w:cs="宋体"/>
          <w:color w:val="auto"/>
          <w:sz w:val="24"/>
          <w:szCs w:val="24"/>
        </w:rPr>
        <w:t>投标人按“第</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 xml:space="preserve">章 </w:t>
      </w:r>
      <w:r>
        <w:rPr>
          <w:rFonts w:hint="eastAsia" w:ascii="宋体" w:hAnsi="宋体" w:cs="宋体"/>
          <w:color w:val="auto"/>
          <w:sz w:val="24"/>
          <w:szCs w:val="24"/>
          <w:lang w:val="en-US" w:eastAsia="zh-CN"/>
        </w:rPr>
        <w:t>招标公告 二、申请人的资格要求 3.本项目的特定资格要求</w:t>
      </w:r>
      <w:r>
        <w:rPr>
          <w:rFonts w:hint="eastAsia" w:ascii="宋体" w:hAnsi="宋体" w:eastAsia="宋体" w:cs="宋体"/>
          <w:color w:val="auto"/>
          <w:sz w:val="24"/>
          <w:szCs w:val="24"/>
        </w:rPr>
        <w:t>”逐一提供全部资料，缺少其中任何一项，其投标文件将被视为无效文件。其中，《榆林市政府采购</w:t>
      </w:r>
      <w:r>
        <w:rPr>
          <w:rFonts w:hint="eastAsia" w:ascii="宋体" w:hAnsi="宋体" w:cs="宋体"/>
          <w:color w:val="auto"/>
          <w:sz w:val="24"/>
          <w:szCs w:val="24"/>
          <w:lang w:val="en-US" w:eastAsia="zh-CN"/>
        </w:rPr>
        <w:t>货物</w:t>
      </w:r>
      <w:r>
        <w:rPr>
          <w:rFonts w:hint="eastAsia" w:ascii="宋体" w:hAnsi="宋体" w:eastAsia="宋体" w:cs="宋体"/>
          <w:color w:val="auto"/>
          <w:sz w:val="24"/>
          <w:szCs w:val="24"/>
        </w:rPr>
        <w:t>类项目供应商信用承诺书》、《投标人信用承诺》、《投标信用承诺》、《投标人委托代理人员信用承诺书》（如有）应按下文给定格式填写，否则</w:t>
      </w:r>
      <w:r>
        <w:rPr>
          <w:rFonts w:hint="eastAsia" w:ascii="宋体" w:hAnsi="宋体" w:eastAsia="宋体" w:cs="宋体"/>
          <w:b/>
          <w:bCs/>
          <w:color w:val="auto"/>
          <w:sz w:val="24"/>
          <w:szCs w:val="24"/>
        </w:rPr>
        <w:t>按无效处理</w:t>
      </w:r>
      <w:r>
        <w:rPr>
          <w:rFonts w:hint="eastAsia" w:ascii="宋体" w:hAnsi="宋体" w:eastAsia="宋体" w:cs="宋体"/>
          <w:color w:val="auto"/>
          <w:sz w:val="24"/>
          <w:szCs w:val="24"/>
        </w:rPr>
        <w:t>。</w:t>
      </w:r>
    </w:p>
    <w:p w14:paraId="169861FA">
      <w:pPr>
        <w:keepNext w:val="0"/>
        <w:keepLines w:val="0"/>
        <w:pageBreakBefore w:val="0"/>
        <w:widowControl w:val="0"/>
        <w:kinsoku/>
        <w:wordWrap/>
        <w:autoSpaceDE/>
        <w:autoSpaceDN/>
        <w:bidi w:val="0"/>
        <w:adjustRightInd/>
        <w:snapToGrid/>
        <w:spacing w:line="360" w:lineRule="auto"/>
        <w:jc w:val="center"/>
        <w:textAlignment w:val="auto"/>
        <w:outlineLvl w:val="9"/>
        <w:rPr>
          <w:rFonts w:hAnsi="宋体" w:cs="宋体"/>
          <w:b/>
          <w:sz w:val="24"/>
          <w:szCs w:val="24"/>
        </w:rPr>
      </w:pPr>
      <w:r>
        <w:rPr>
          <w:rFonts w:hint="eastAsia" w:hAnsi="宋体" w:cs="宋体"/>
          <w:b/>
          <w:sz w:val="24"/>
          <w:szCs w:val="24"/>
        </w:rPr>
        <w:t>榆林市政府采购</w:t>
      </w:r>
      <w:r>
        <w:rPr>
          <w:rFonts w:hint="eastAsia" w:hAnsi="宋体" w:cs="宋体"/>
          <w:b/>
          <w:sz w:val="24"/>
          <w:szCs w:val="24"/>
          <w:lang w:val="en-US" w:eastAsia="zh-CN"/>
        </w:rPr>
        <w:t>货物</w:t>
      </w:r>
      <w:r>
        <w:rPr>
          <w:rFonts w:hint="eastAsia" w:hAnsi="宋体" w:cs="宋体"/>
          <w:b/>
          <w:sz w:val="24"/>
          <w:szCs w:val="24"/>
        </w:rPr>
        <w:t>类项目供应商信用承诺书</w:t>
      </w:r>
    </w:p>
    <w:p w14:paraId="7CDF7312">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p>
    <w:p w14:paraId="3A30DBEA">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市场主体名称：</w:t>
      </w:r>
    </w:p>
    <w:p w14:paraId="732E646B">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证件类型：统一社会信用代码</w:t>
      </w:r>
    </w:p>
    <w:p w14:paraId="0E35B9C4">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证件号码：</w:t>
      </w:r>
    </w:p>
    <w:p w14:paraId="394E587F">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法人代表：</w:t>
      </w:r>
    </w:p>
    <w:p w14:paraId="6847A82F">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承诺有效期限：    年    月    日—    年    月    日</w:t>
      </w:r>
    </w:p>
    <w:p w14:paraId="5C44717C">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承诺内容：</w:t>
      </w:r>
    </w:p>
    <w:p w14:paraId="172BDE62">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为维护公开、公平、公正的政府采购市场秩序，树立诚实守信的政府采购供应商形象，本单位自愿做出以下承诺：</w:t>
      </w:r>
    </w:p>
    <w:p w14:paraId="76B183A1">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一、承诺本单位严格遵守国家法律、法规和规章，全面履行应尽的责任和义务，全面做到履约守信，具备</w:t>
      </w:r>
      <w:r>
        <w:rPr>
          <w:rFonts w:hint="eastAsia" w:hAnsi="宋体" w:cs="宋体"/>
          <w:sz w:val="24"/>
          <w:szCs w:val="24"/>
          <w:lang w:eastAsia="zh-CN"/>
        </w:rPr>
        <w:t>《中华人民共和国政府采购法》</w:t>
      </w:r>
      <w:r>
        <w:rPr>
          <w:rFonts w:hint="eastAsia" w:hAnsi="宋体" w:cs="宋体"/>
          <w:sz w:val="24"/>
          <w:szCs w:val="24"/>
        </w:rPr>
        <w:t>第二十二条第一款规定的条件;</w:t>
      </w:r>
    </w:p>
    <w:p w14:paraId="7248413E">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5AD8AB29">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三、承诺本单位严格依法开展生产经营活动，主动接受行业监管，自愿接受依法开展的日常检查；违法失信经营后将自愿接受约束和惩戒，并依法承担相应责任；</w:t>
      </w:r>
    </w:p>
    <w:p w14:paraId="134C79BF">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四、承诺本单位自觉接受行政管理部门、行业组织、社会公众、新闻舆论的监督；</w:t>
      </w:r>
    </w:p>
    <w:p w14:paraId="5FC7C9D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五、承诺本单位自我约束、自我管理，重合同、守信用，不制假售假、商标侵权、虚假宣传、违约毁约、恶意逃债、偷税漏税、价格欺诈、垄断和不正当竞争，维护经营者、消费者的合法权益；</w:t>
      </w:r>
    </w:p>
    <w:p w14:paraId="2656729E">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六、承诺本单位提出政府采购质疑和投诉坚持依法依规、诚实信用原则，在全国范围12个月内没有三次以上查无实据的政府采购投诉；</w:t>
      </w:r>
    </w:p>
    <w:p w14:paraId="6499DCF8">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七、根据政府采购相关法律法规的规定需要作出的其他诺：</w:t>
      </w:r>
      <w:r>
        <w:rPr>
          <w:rFonts w:hint="eastAsia" w:hAnsi="宋体" w:cs="宋体"/>
          <w:sz w:val="24"/>
          <w:szCs w:val="24"/>
          <w:u w:val="single"/>
        </w:rPr>
        <w:t>         </w:t>
      </w:r>
      <w:r>
        <w:rPr>
          <w:rFonts w:hint="eastAsia" w:hAnsi="宋体" w:cs="宋体"/>
          <w:sz w:val="24"/>
          <w:szCs w:val="24"/>
        </w:rPr>
        <w:t>。</w:t>
      </w:r>
    </w:p>
    <w:p w14:paraId="45DB829A">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64CD742B">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p>
    <w:p w14:paraId="39768444">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       承诺单位（盖章）：</w:t>
      </w:r>
    </w:p>
    <w:p w14:paraId="21418BF6">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       法定代表人（负责人）：</w:t>
      </w:r>
    </w:p>
    <w:p w14:paraId="3C06CFF2">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 xml:space="preserve">              法定代表人（负责人）身份证号：</w:t>
      </w:r>
    </w:p>
    <w:p w14:paraId="155B28FF">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       承诺日期：</w:t>
      </w:r>
    </w:p>
    <w:p w14:paraId="733EE04C">
      <w:pPr>
        <w:pStyle w:val="107"/>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Ansi="宋体" w:cs="宋体"/>
          <w:b/>
          <w:bCs/>
          <w:sz w:val="24"/>
          <w:szCs w:val="24"/>
        </w:rPr>
      </w:pPr>
    </w:p>
    <w:p w14:paraId="452B4C4B">
      <w:pPr>
        <w:pStyle w:val="107"/>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Ansi="宋体" w:cs="宋体"/>
          <w:b/>
          <w:bCs/>
          <w:sz w:val="24"/>
          <w:szCs w:val="24"/>
        </w:rPr>
      </w:pPr>
    </w:p>
    <w:p w14:paraId="6D43D9B0">
      <w:pPr>
        <w:pStyle w:val="10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Ansi="宋体" w:cs="宋体"/>
          <w:b/>
          <w:bCs/>
          <w:sz w:val="24"/>
          <w:szCs w:val="24"/>
        </w:rPr>
      </w:pPr>
      <w:r>
        <w:rPr>
          <w:rFonts w:hint="eastAsia" w:ascii="Calibri" w:hAnsi="宋体" w:eastAsia="宋体" w:cs="宋体"/>
          <w:kern w:val="2"/>
          <w:sz w:val="21"/>
          <w:szCs w:val="21"/>
          <w:lang w:val="en-US" w:eastAsia="zh-CN" w:bidi="ar-SA"/>
        </w:rPr>
        <w:t>注：此承诺书除附在投标文件中外还须上传至“信用中国（陕西榆林）”网站投标人自主上报信用承诺书附件。（承诺有效期为</w:t>
      </w:r>
      <w:r>
        <w:rPr>
          <w:rFonts w:hint="eastAsia" w:hAnsi="宋体" w:cs="宋体"/>
          <w:kern w:val="2"/>
          <w:sz w:val="21"/>
          <w:szCs w:val="21"/>
          <w:lang w:val="en-US" w:eastAsia="zh-CN" w:bidi="ar-SA"/>
        </w:rPr>
        <w:t>一个生产周期</w:t>
      </w:r>
      <w:r>
        <w:rPr>
          <w:rFonts w:hint="eastAsia" w:ascii="Calibri" w:hAnsi="宋体" w:eastAsia="宋体" w:cs="宋体"/>
          <w:kern w:val="2"/>
          <w:sz w:val="21"/>
          <w:szCs w:val="21"/>
          <w:lang w:val="en-US" w:eastAsia="zh-CN" w:bidi="ar-SA"/>
        </w:rPr>
        <w:t>，承诺起始时间为提交投标文件截止之日，须后附截图。）法定代表人或负责人、主体名称发生变更的应当重新做出承诺。</w:t>
      </w:r>
      <w:r>
        <w:rPr>
          <w:rFonts w:hint="eastAsia" w:ascii="Calibri" w:hAnsi="宋体" w:eastAsia="宋体" w:cs="宋体"/>
          <w:kern w:val="2"/>
          <w:sz w:val="21"/>
          <w:szCs w:val="21"/>
          <w:lang w:val="en-US" w:eastAsia="zh-CN" w:bidi="ar-SA"/>
        </w:rPr>
        <w:br w:type="page"/>
      </w:r>
      <w:r>
        <w:rPr>
          <w:rFonts w:hint="eastAsia" w:hAnsi="宋体" w:cs="宋体"/>
          <w:b/>
          <w:bCs/>
          <w:sz w:val="24"/>
          <w:szCs w:val="24"/>
        </w:rPr>
        <w:t>投标人信用承诺</w:t>
      </w:r>
    </w:p>
    <w:p w14:paraId="1EE67CD7">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投标人：</w:t>
      </w:r>
      <w:r>
        <w:rPr>
          <w:rFonts w:hint="eastAsia" w:hAnsi="宋体" w:cs="宋体"/>
          <w:sz w:val="24"/>
          <w:szCs w:val="24"/>
          <w:u w:val="single"/>
        </w:rPr>
        <w:t xml:space="preserve">                                                                   </w:t>
      </w:r>
    </w:p>
    <w:p w14:paraId="01116BC3">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统一社会信用代码：</w:t>
      </w:r>
      <w:r>
        <w:rPr>
          <w:rFonts w:hint="eastAsia" w:hAnsi="宋体" w:cs="宋体"/>
          <w:sz w:val="24"/>
          <w:szCs w:val="24"/>
          <w:u w:val="single"/>
        </w:rPr>
        <w:t xml:space="preserve">                             </w:t>
      </w:r>
      <w:r>
        <w:rPr>
          <w:rFonts w:hint="eastAsia" w:hAnsi="宋体" w:cs="宋体"/>
          <w:sz w:val="24"/>
          <w:szCs w:val="24"/>
        </w:rPr>
        <w:t>法人代表：</w:t>
      </w:r>
      <w:r>
        <w:rPr>
          <w:rFonts w:hint="eastAsia" w:hAnsi="宋体" w:cs="宋体"/>
          <w:sz w:val="24"/>
          <w:szCs w:val="24"/>
          <w:u w:val="single"/>
        </w:rPr>
        <w:t xml:space="preserve">                  </w:t>
      </w:r>
    </w:p>
    <w:p w14:paraId="3D1519B2">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承诺有效期限：</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7335ACDE">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在</w:t>
      </w:r>
      <w:r>
        <w:rPr>
          <w:rFonts w:hint="eastAsia" w:hAnsi="宋体" w:cs="宋体"/>
          <w:sz w:val="24"/>
          <w:szCs w:val="24"/>
          <w:u w:val="single"/>
        </w:rPr>
        <w:t xml:space="preserve">                   </w:t>
      </w:r>
      <w:r>
        <w:rPr>
          <w:rFonts w:hint="eastAsia" w:hAnsi="宋体" w:cs="宋体"/>
          <w:sz w:val="24"/>
          <w:szCs w:val="24"/>
        </w:rPr>
        <w:t>项目招投标活动中，我公司（单位）郑重作出以下信用承诺：</w:t>
      </w:r>
    </w:p>
    <w:p w14:paraId="374069CA">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sz w:val="24"/>
          <w:szCs w:val="24"/>
        </w:rPr>
      </w:pPr>
      <w:r>
        <w:rPr>
          <w:rFonts w:hint="eastAsia" w:hAnsi="宋体" w:cs="宋体"/>
          <w:sz w:val="24"/>
          <w:szCs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06C7CF3B">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sz w:val="24"/>
          <w:szCs w:val="24"/>
        </w:rPr>
      </w:pPr>
      <w:r>
        <w:rPr>
          <w:rFonts w:hint="eastAsia" w:hAnsi="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hAnsi="宋体" w:cs="宋体"/>
          <w:sz w:val="24"/>
          <w:szCs w:val="24"/>
          <w:lang w:eastAsia="zh-CN"/>
        </w:rPr>
        <w:t>招标文件</w:t>
      </w:r>
      <w:r>
        <w:rPr>
          <w:rFonts w:hint="eastAsia" w:hAnsi="宋体" w:cs="宋体"/>
          <w:sz w:val="24"/>
          <w:szCs w:val="24"/>
        </w:rPr>
        <w:t>和投标文件与招标人签订合同；在签订合同时向招标人提出附加条件、或者改变投标文件的实质性内容；放弃中标；不按照</w:t>
      </w:r>
      <w:r>
        <w:rPr>
          <w:rFonts w:hint="eastAsia" w:hAnsi="宋体" w:cs="宋体"/>
          <w:sz w:val="24"/>
          <w:szCs w:val="24"/>
          <w:lang w:val="en-US" w:eastAsia="zh-CN"/>
        </w:rPr>
        <w:t>招标</w:t>
      </w:r>
      <w:r>
        <w:rPr>
          <w:rFonts w:hint="eastAsia" w:hAnsi="宋体" w:cs="宋体"/>
          <w:sz w:val="24"/>
          <w:szCs w:val="24"/>
          <w:lang w:eastAsia="zh-CN"/>
        </w:rPr>
        <w:t>文件</w:t>
      </w:r>
      <w:r>
        <w:rPr>
          <w:rFonts w:hint="eastAsia" w:hAnsi="宋体" w:cs="宋体"/>
          <w:sz w:val="24"/>
          <w:szCs w:val="24"/>
        </w:rPr>
        <w:t>的规定提交履约保证金。5.招投标法规定的其它违法违规行为。</w:t>
      </w:r>
    </w:p>
    <w:p w14:paraId="5A0A490D">
      <w:pPr>
        <w:keepNext w:val="0"/>
        <w:keepLines w:val="0"/>
        <w:pageBreakBefore w:val="0"/>
        <w:kinsoku/>
        <w:wordWrap/>
        <w:overflowPunct/>
        <w:topLinePunct w:val="0"/>
        <w:autoSpaceDE/>
        <w:autoSpaceDN/>
        <w:bidi w:val="0"/>
        <w:spacing w:line="360" w:lineRule="auto"/>
        <w:ind w:firstLine="480" w:firstLineChars="200"/>
        <w:textAlignment w:val="auto"/>
        <w:outlineLvl w:val="9"/>
        <w:rPr>
          <w:sz w:val="24"/>
          <w:szCs w:val="24"/>
        </w:rPr>
      </w:pPr>
      <w:bookmarkStart w:id="158" w:name="_Toc14973"/>
      <w:r>
        <w:rPr>
          <w:rFonts w:hint="eastAsia"/>
          <w:sz w:val="24"/>
          <w:szCs w:val="24"/>
        </w:rPr>
        <w:t>（三）自愿接受招投标监督部门和有关行政监督部门的依法检查。</w:t>
      </w:r>
      <w:bookmarkEnd w:id="158"/>
    </w:p>
    <w:p w14:paraId="2F630F89">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（四）同意将此信用承诺纳入陕西省公共信用信息平台和榆林市公共信用信息共享平台，并上网公示，接受社会监督。</w:t>
      </w:r>
    </w:p>
    <w:p w14:paraId="4C42A84F">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sz w:val="24"/>
          <w:szCs w:val="24"/>
        </w:rPr>
      </w:pPr>
      <w:r>
        <w:rPr>
          <w:rFonts w:hint="eastAsia" w:hAnsi="宋体" w:cs="宋体"/>
          <w:sz w:val="24"/>
          <w:szCs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463CF0D6">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 xml:space="preserve">法定代表人（签章）：                   </w:t>
      </w:r>
      <w:r>
        <w:rPr>
          <w:rFonts w:hAnsi="宋体" w:cs="宋体"/>
          <w:sz w:val="24"/>
          <w:szCs w:val="24"/>
        </w:rPr>
        <w:t xml:space="preserve">       </w:t>
      </w:r>
      <w:r>
        <w:rPr>
          <w:rFonts w:hint="eastAsia" w:hAnsi="宋体" w:cs="宋体"/>
          <w:sz w:val="24"/>
          <w:szCs w:val="24"/>
        </w:rPr>
        <w:t xml:space="preserve"> 投标人（盖章）：</w:t>
      </w:r>
    </w:p>
    <w:p w14:paraId="343FD51B">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Ansi="宋体" w:cs="宋体"/>
          <w:sz w:val="24"/>
          <w:szCs w:val="24"/>
        </w:rPr>
      </w:pPr>
    </w:p>
    <w:p w14:paraId="7C57798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Ansi="宋体" w:cs="宋体"/>
          <w:sz w:val="24"/>
          <w:szCs w:val="24"/>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承诺时间：</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309129AE">
      <w:pPr>
        <w:keepNext w:val="0"/>
        <w:keepLines w:val="0"/>
        <w:pageBreakBefore w:val="0"/>
        <w:kinsoku/>
        <w:wordWrap/>
        <w:overflowPunct/>
        <w:topLinePunct w:val="0"/>
        <w:autoSpaceDE/>
        <w:autoSpaceDN/>
        <w:bidi w:val="0"/>
        <w:spacing w:line="360" w:lineRule="auto"/>
        <w:jc w:val="center"/>
        <w:textAlignment w:val="auto"/>
        <w:outlineLvl w:val="9"/>
        <w:rPr>
          <w:rFonts w:hAnsi="宋体" w:cs="方正小标宋简体"/>
          <w:b/>
          <w:bCs/>
          <w:sz w:val="24"/>
          <w:szCs w:val="24"/>
        </w:rPr>
      </w:pPr>
      <w:r>
        <w:rPr>
          <w:rFonts w:hint="eastAsia" w:hAnsi="宋体" w:cs="宋体"/>
          <w:b/>
          <w:bCs/>
          <w:sz w:val="21"/>
          <w:szCs w:val="21"/>
        </w:rPr>
        <w:t>注：</w:t>
      </w:r>
      <w:r>
        <w:rPr>
          <w:rFonts w:hint="eastAsia" w:hAnsi="宋体" w:cs="宋体"/>
          <w:sz w:val="21"/>
          <w:szCs w:val="21"/>
        </w:rPr>
        <w:t>此承诺书除附在投标文件中外还须上传至“信用中国（陕西榆林）”网站投标人自主上报信用承诺书附件。（承诺有效期同投标有效期，承诺起始时间为提交投标文件截止之日，须后附截图。）</w:t>
      </w:r>
      <w:r>
        <w:rPr>
          <w:rFonts w:hint="eastAsia" w:ascii="方正小标宋简体" w:hAnsi="方正小标宋简体" w:eastAsia="方正小标宋简体" w:cs="方正小标宋简体"/>
          <w:sz w:val="21"/>
          <w:szCs w:val="21"/>
        </w:rPr>
        <w:br w:type="page"/>
      </w:r>
      <w:r>
        <w:rPr>
          <w:rFonts w:hint="eastAsia" w:hAnsi="宋体" w:cs="方正小标宋简体"/>
          <w:b/>
          <w:bCs/>
          <w:sz w:val="24"/>
          <w:szCs w:val="24"/>
        </w:rPr>
        <w:t>投标信用承诺书</w:t>
      </w:r>
    </w:p>
    <w:p w14:paraId="0A7084EF">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hAnsi="宋体" w:cs="宋体"/>
          <w:sz w:val="24"/>
          <w:szCs w:val="24"/>
        </w:rPr>
      </w:pPr>
    </w:p>
    <w:p w14:paraId="6247D01E">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项目标段：</w:t>
      </w:r>
      <w:r>
        <w:rPr>
          <w:rFonts w:hAnsi="宋体" w:cs="宋体"/>
          <w:sz w:val="24"/>
          <w:szCs w:val="24"/>
          <w:u w:val="single"/>
        </w:rPr>
        <w:t xml:space="preserve">            </w:t>
      </w:r>
      <w:r>
        <w:rPr>
          <w:rFonts w:hint="eastAsia" w:hAnsi="宋体" w:cs="宋体"/>
          <w:sz w:val="24"/>
          <w:szCs w:val="24"/>
          <w:u w:val="single"/>
        </w:rPr>
        <w:t xml:space="preserve">  </w:t>
      </w:r>
      <w:r>
        <w:rPr>
          <w:rFonts w:hAnsi="宋体" w:cs="宋体"/>
          <w:sz w:val="24"/>
          <w:szCs w:val="24"/>
          <w:u w:val="single"/>
        </w:rPr>
        <w:t xml:space="preserve">                                                    </w:t>
      </w:r>
    </w:p>
    <w:p w14:paraId="51569C6F">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投标人：</w:t>
      </w:r>
      <w:r>
        <w:rPr>
          <w:rFonts w:hAnsi="宋体" w:cs="宋体"/>
          <w:sz w:val="24"/>
          <w:szCs w:val="24"/>
          <w:u w:val="single"/>
        </w:rPr>
        <w:t xml:space="preserve">                                                                    </w:t>
      </w:r>
    </w:p>
    <w:p w14:paraId="732A0D53">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统一社会信用代码：</w:t>
      </w:r>
      <w:r>
        <w:rPr>
          <w:rFonts w:hAnsi="宋体" w:cs="宋体"/>
          <w:sz w:val="24"/>
          <w:szCs w:val="24"/>
          <w:u w:val="single"/>
        </w:rPr>
        <w:t xml:space="preserve">                               </w:t>
      </w:r>
      <w:r>
        <w:rPr>
          <w:rFonts w:hint="eastAsia" w:hAnsi="宋体" w:cs="宋体"/>
          <w:sz w:val="24"/>
          <w:szCs w:val="24"/>
        </w:rPr>
        <w:t>法人代表：</w:t>
      </w:r>
      <w:r>
        <w:rPr>
          <w:rFonts w:hAnsi="宋体" w:cs="宋体"/>
          <w:sz w:val="24"/>
          <w:szCs w:val="24"/>
          <w:u w:val="single"/>
        </w:rPr>
        <w:t xml:space="preserve">                 </w:t>
      </w:r>
    </w:p>
    <w:p w14:paraId="0B9C944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在本项目标段招投标活动中，我公司（单位）自愿作出以下投标信用承诺：</w:t>
      </w:r>
    </w:p>
    <w:p w14:paraId="2CABB0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（一）能严格遵守法律法规、职业道德和行业规范。</w:t>
      </w:r>
    </w:p>
    <w:p w14:paraId="1126CC1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（二）不得有以下违法违规行为：</w:t>
      </w:r>
      <w:r>
        <w:rPr>
          <w:rFonts w:hAnsi="宋体" w:cs="宋体"/>
          <w:sz w:val="24"/>
          <w:szCs w:val="24"/>
        </w:rPr>
        <w:t>1.</w:t>
      </w:r>
      <w:r>
        <w:rPr>
          <w:rFonts w:hint="eastAsia" w:hAnsi="宋体" w:cs="宋体"/>
          <w:sz w:val="24"/>
          <w:szCs w:val="24"/>
        </w:rPr>
        <w:t>围标串标；以他人名义或者其他方式弄虚作假投标；出让出租资格、资质证书供他人投标；恶意竞标、强揽工程；以暴力、威胁、利诱等手段阻止或者控制其他潜在投标人参与招投标活动。</w:t>
      </w:r>
      <w:r>
        <w:rPr>
          <w:rFonts w:hAnsi="宋体" w:cs="宋体"/>
          <w:sz w:val="24"/>
          <w:szCs w:val="24"/>
        </w:rPr>
        <w:t>2.</w:t>
      </w:r>
      <w:r>
        <w:rPr>
          <w:rFonts w:hint="eastAsia" w:hAnsi="宋体" w:cs="宋体"/>
          <w:sz w:val="24"/>
          <w:szCs w:val="24"/>
        </w:rPr>
        <w:t>向招投标监督部门、交易中心、招标人、招标代理机构、评审委员会及其成员等当事主体赠送财物。</w:t>
      </w:r>
      <w:r>
        <w:rPr>
          <w:rFonts w:hAnsi="宋体" w:cs="宋体"/>
          <w:sz w:val="24"/>
          <w:szCs w:val="24"/>
        </w:rPr>
        <w:t>3.</w:t>
      </w:r>
      <w:r>
        <w:rPr>
          <w:rFonts w:hint="eastAsia" w:hAnsi="宋体" w:cs="宋体"/>
          <w:sz w:val="24"/>
          <w:szCs w:val="24"/>
        </w:rPr>
        <w:t>投标截止后至中标人确定前，修改或者撤销投标文件。</w:t>
      </w:r>
      <w:r>
        <w:rPr>
          <w:rFonts w:hAnsi="宋体" w:cs="宋体"/>
          <w:sz w:val="24"/>
          <w:szCs w:val="24"/>
        </w:rPr>
        <w:t>4.</w:t>
      </w:r>
      <w:r>
        <w:rPr>
          <w:rFonts w:hint="eastAsia" w:hAnsi="宋体" w:cs="宋体"/>
          <w:sz w:val="24"/>
          <w:szCs w:val="24"/>
        </w:rPr>
        <w:t>在被确定为中标人后无正当理由：不按照</w:t>
      </w:r>
      <w:r>
        <w:rPr>
          <w:rFonts w:hint="eastAsia" w:hAnsi="宋体" w:cs="宋体"/>
          <w:sz w:val="24"/>
          <w:szCs w:val="24"/>
          <w:lang w:eastAsia="zh-CN"/>
        </w:rPr>
        <w:t>招标文件</w:t>
      </w:r>
      <w:r>
        <w:rPr>
          <w:rFonts w:hint="eastAsia" w:hAnsi="宋体" w:cs="宋体"/>
          <w:sz w:val="24"/>
          <w:szCs w:val="24"/>
        </w:rPr>
        <w:t>和投标文件与招标人签订合同；在签订合同时向招标人提出附加条件、或者改变投标文件的实质性内容；放弃中标；不按照</w:t>
      </w:r>
      <w:r>
        <w:rPr>
          <w:rFonts w:hint="eastAsia" w:hAnsi="宋体" w:cs="宋体"/>
          <w:sz w:val="24"/>
          <w:szCs w:val="24"/>
          <w:lang w:val="en-US" w:eastAsia="zh-CN"/>
        </w:rPr>
        <w:t>招标</w:t>
      </w:r>
      <w:r>
        <w:rPr>
          <w:rFonts w:hint="eastAsia" w:hAnsi="宋体" w:cs="宋体"/>
          <w:sz w:val="24"/>
          <w:szCs w:val="24"/>
          <w:lang w:eastAsia="zh-CN"/>
        </w:rPr>
        <w:t>文件</w:t>
      </w:r>
      <w:r>
        <w:rPr>
          <w:rFonts w:hint="eastAsia" w:hAnsi="宋体" w:cs="宋体"/>
          <w:sz w:val="24"/>
          <w:szCs w:val="24"/>
        </w:rPr>
        <w:t>的规定提交履约保证金。</w:t>
      </w:r>
      <w:r>
        <w:rPr>
          <w:rFonts w:hAnsi="宋体" w:cs="宋体"/>
          <w:sz w:val="24"/>
          <w:szCs w:val="24"/>
        </w:rPr>
        <w:t>5.</w:t>
      </w:r>
      <w:r>
        <w:rPr>
          <w:rFonts w:hint="eastAsia" w:hAnsi="宋体" w:cs="宋体"/>
          <w:sz w:val="24"/>
          <w:szCs w:val="24"/>
        </w:rPr>
        <w:t>招投标法规定的其它违法违规行为。</w:t>
      </w:r>
    </w:p>
    <w:p w14:paraId="26A4653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（三）若我公司（单位）及相关参与人员违背以上承诺事项，即被视为失信企业（法人），依据《关于对公共资源交易领域严重失信主体开展联合惩戒的备忘录》（发改法规</w:t>
      </w:r>
      <w:r>
        <w:rPr>
          <w:rFonts w:hAnsi="宋体" w:cs="宋体"/>
          <w:sz w:val="24"/>
          <w:szCs w:val="24"/>
        </w:rPr>
        <w:t>[2018]457</w:t>
      </w:r>
      <w:r>
        <w:rPr>
          <w:rFonts w:hint="eastAsia" w:hAnsi="宋体" w:cs="宋体"/>
          <w:sz w:val="24"/>
          <w:szCs w:val="24"/>
        </w:rPr>
        <w:t>号），自愿接受</w:t>
      </w:r>
      <w:r>
        <w:rPr>
          <w:rFonts w:hAnsi="宋体" w:cs="宋体"/>
          <w:sz w:val="24"/>
          <w:szCs w:val="24"/>
        </w:rPr>
        <w:t>1</w:t>
      </w:r>
      <w:r>
        <w:rPr>
          <w:rFonts w:hint="eastAsia" w:hAnsi="宋体" w:cs="宋体"/>
          <w:sz w:val="24"/>
          <w:szCs w:val="24"/>
        </w:rPr>
        <w:t>至</w:t>
      </w:r>
      <w:r>
        <w:rPr>
          <w:rFonts w:hAnsi="宋体" w:cs="宋体"/>
          <w:sz w:val="24"/>
          <w:szCs w:val="24"/>
        </w:rPr>
        <w:t>3</w:t>
      </w:r>
      <w:r>
        <w:rPr>
          <w:rFonts w:hint="eastAsia" w:hAnsi="宋体" w:cs="宋体"/>
          <w:sz w:val="24"/>
          <w:szCs w:val="24"/>
        </w:rPr>
        <w:t>年内限制参与公共资源交易活动。</w:t>
      </w:r>
    </w:p>
    <w:p w14:paraId="6AED4C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p>
    <w:p w14:paraId="4EC1C28B">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720" w:firstLineChars="300"/>
        <w:jc w:val="left"/>
        <w:textAlignment w:val="auto"/>
        <w:outlineLvl w:val="9"/>
        <w:rPr>
          <w:rFonts w:hAnsi="宋体" w:cs="宋体"/>
          <w:sz w:val="24"/>
          <w:szCs w:val="24"/>
        </w:rPr>
      </w:pPr>
      <w:r>
        <w:rPr>
          <w:rFonts w:hint="eastAsia" w:hAnsi="宋体" w:cs="宋体"/>
          <w:sz w:val="24"/>
          <w:szCs w:val="24"/>
        </w:rPr>
        <w:t>法定代表人（签章）：</w:t>
      </w:r>
      <w:r>
        <w:rPr>
          <w:rFonts w:hAnsi="宋体" w:cs="宋体"/>
          <w:sz w:val="24"/>
          <w:szCs w:val="24"/>
        </w:rPr>
        <w:t xml:space="preserve">                           </w:t>
      </w:r>
      <w:r>
        <w:rPr>
          <w:rFonts w:hint="eastAsia" w:hAnsi="宋体" w:cs="宋体"/>
          <w:sz w:val="24"/>
          <w:szCs w:val="24"/>
        </w:rPr>
        <w:t>投标人（盖章）：</w:t>
      </w:r>
    </w:p>
    <w:p w14:paraId="21EB26B6">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cs="宋体"/>
          <w:b/>
          <w:sz w:val="24"/>
          <w:szCs w:val="24"/>
        </w:rPr>
      </w:pPr>
    </w:p>
    <w:p w14:paraId="3E3E9BC2">
      <w:pPr>
        <w:keepNext w:val="0"/>
        <w:keepLines w:val="0"/>
        <w:pageBreakBefore w:val="0"/>
        <w:kinsoku/>
        <w:wordWrap/>
        <w:overflowPunct/>
        <w:topLinePunct w:val="0"/>
        <w:autoSpaceDE/>
        <w:autoSpaceDN/>
        <w:bidi w:val="0"/>
        <w:adjustRightInd w:val="0"/>
        <w:snapToGrid w:val="0"/>
        <w:spacing w:line="360" w:lineRule="auto"/>
        <w:jc w:val="right"/>
        <w:textAlignment w:val="auto"/>
        <w:outlineLvl w:val="9"/>
        <w:rPr>
          <w:rFonts w:hAnsi="宋体" w:cs="宋体"/>
          <w:sz w:val="24"/>
          <w:szCs w:val="24"/>
        </w:rPr>
      </w:pPr>
      <w:r>
        <w:rPr>
          <w:rFonts w:hint="eastAsia" w:hAnsi="宋体" w:cs="宋体"/>
          <w:sz w:val="24"/>
          <w:szCs w:val="24"/>
        </w:rPr>
        <w:t>承诺时间：</w:t>
      </w:r>
      <w:r>
        <w:rPr>
          <w:rFonts w:hAnsi="宋体" w:cs="宋体"/>
          <w:sz w:val="24"/>
          <w:szCs w:val="24"/>
          <w:u w:val="single"/>
        </w:rPr>
        <w:t xml:space="preserve">       </w:t>
      </w:r>
      <w:r>
        <w:rPr>
          <w:rFonts w:hint="eastAsia" w:hAnsi="宋体" w:cs="宋体"/>
          <w:sz w:val="24"/>
          <w:szCs w:val="24"/>
        </w:rPr>
        <w:t>年</w:t>
      </w:r>
      <w:r>
        <w:rPr>
          <w:rFonts w:hAnsi="宋体" w:cs="宋体"/>
          <w:sz w:val="24"/>
          <w:szCs w:val="24"/>
          <w:u w:val="single"/>
        </w:rPr>
        <w:t xml:space="preserve">     </w:t>
      </w:r>
      <w:r>
        <w:rPr>
          <w:rFonts w:hint="eastAsia" w:hAnsi="宋体" w:cs="宋体"/>
          <w:sz w:val="24"/>
          <w:szCs w:val="24"/>
        </w:rPr>
        <w:t>月</w:t>
      </w:r>
      <w:r>
        <w:rPr>
          <w:rFonts w:hAnsi="宋体" w:cs="宋体"/>
          <w:sz w:val="24"/>
          <w:szCs w:val="24"/>
          <w:u w:val="single"/>
        </w:rPr>
        <w:t xml:space="preserve">     </w:t>
      </w:r>
      <w:r>
        <w:rPr>
          <w:rFonts w:hint="eastAsia" w:hAnsi="宋体" w:cs="宋体"/>
          <w:sz w:val="24"/>
          <w:szCs w:val="24"/>
        </w:rPr>
        <w:t>日</w:t>
      </w:r>
    </w:p>
    <w:p w14:paraId="4C516E3D">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cs="宋体"/>
          <w:b/>
          <w:sz w:val="24"/>
          <w:szCs w:val="24"/>
        </w:rPr>
      </w:pPr>
    </w:p>
    <w:p w14:paraId="44728FB0">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sz w:val="24"/>
          <w:szCs w:val="24"/>
        </w:rPr>
      </w:pPr>
    </w:p>
    <w:p w14:paraId="3B0746A5">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sz w:val="24"/>
          <w:szCs w:val="24"/>
        </w:rPr>
      </w:pPr>
    </w:p>
    <w:p w14:paraId="106C47E9">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sz w:val="24"/>
          <w:szCs w:val="24"/>
        </w:rPr>
      </w:pPr>
    </w:p>
    <w:p w14:paraId="6DC1002F">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1"/>
          <w:szCs w:val="21"/>
        </w:rPr>
      </w:pPr>
      <w:r>
        <w:rPr>
          <w:rFonts w:hint="eastAsia" w:hAnsi="宋体" w:cs="宋体"/>
          <w:b/>
          <w:sz w:val="21"/>
          <w:szCs w:val="21"/>
        </w:rPr>
        <w:t>说明：本承诺书效力和作用等同投标保证金，其有效期与投标有效期一致。</w:t>
      </w:r>
      <w:r>
        <w:rPr>
          <w:rFonts w:hAnsi="宋体" w:cs="宋体"/>
          <w:sz w:val="21"/>
          <w:szCs w:val="21"/>
        </w:rPr>
        <w:t xml:space="preserve"> </w:t>
      </w:r>
    </w:p>
    <w:p w14:paraId="11C80F5D">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1"/>
          <w:szCs w:val="21"/>
        </w:rPr>
      </w:pPr>
    </w:p>
    <w:p w14:paraId="6FA3D6D4">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hAnsi="宋体" w:cs="宋体"/>
          <w:sz w:val="21"/>
          <w:szCs w:val="21"/>
        </w:rPr>
        <w:sectPr>
          <w:pgSz w:w="11906" w:h="16838"/>
          <w:pgMar w:top="1440" w:right="1287" w:bottom="1440" w:left="1440" w:header="850" w:footer="992" w:gutter="0"/>
          <w:pgNumType w:fmt="decimal"/>
          <w:cols w:space="720" w:num="1"/>
          <w:titlePg/>
          <w:docGrid w:linePitch="360" w:charSpace="0"/>
        </w:sectPr>
      </w:pPr>
      <w:r>
        <w:rPr>
          <w:rFonts w:hint="eastAsia" w:hAnsi="宋体" w:cs="宋体"/>
          <w:b/>
          <w:bCs/>
          <w:sz w:val="21"/>
          <w:szCs w:val="21"/>
        </w:rPr>
        <w:t>注：</w:t>
      </w:r>
      <w:r>
        <w:rPr>
          <w:rFonts w:hint="eastAsia" w:hAnsi="宋体" w:cs="宋体"/>
          <w:sz w:val="21"/>
          <w:szCs w:val="21"/>
        </w:rPr>
        <w:t>此承诺书除附在投标文件中外还须上传至“信用中国（陕西榆林）”网站投标人自主上报信用承诺书附件。（须后附截图）</w:t>
      </w:r>
    </w:p>
    <w:p w14:paraId="2552D6B7">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投标人委托代理人员信用承诺书</w:t>
      </w:r>
    </w:p>
    <w:p w14:paraId="7936089D">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p>
    <w:p w14:paraId="5321F113">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项目招投标活动中，我个人郑重作出以下信用承诺：</w:t>
      </w:r>
    </w:p>
    <w:p w14:paraId="3928F900">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（一）能严格遵守法律法规、职业道德和行业规范，具有独立承担民事责任的能力；无法律法规规定禁止开展从业活动情形。我所递交的文件资料合法、真实、准确、完整、有效，无弄虚作假等情形。</w:t>
      </w:r>
    </w:p>
    <w:p w14:paraId="35E30386">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cs="宋体"/>
          <w:sz w:val="24"/>
          <w:szCs w:val="24"/>
          <w:lang w:eastAsia="zh-CN"/>
        </w:rPr>
        <w:t>招标文件</w:t>
      </w:r>
      <w:r>
        <w:rPr>
          <w:rFonts w:hint="eastAsia" w:ascii="宋体" w:hAnsi="宋体" w:eastAsia="宋体" w:cs="宋体"/>
          <w:sz w:val="24"/>
          <w:szCs w:val="24"/>
        </w:rPr>
        <w:t>和投标文件与招标人签订合同；在签订合同时向招标人提出附加条件、或者改变投标文件的实质性内容；放弃中标；不按照</w:t>
      </w:r>
      <w:r>
        <w:rPr>
          <w:rFonts w:hint="eastAsia" w:ascii="宋体" w:hAnsi="宋体" w:cs="宋体"/>
          <w:sz w:val="24"/>
          <w:szCs w:val="24"/>
          <w:lang w:val="en-US" w:eastAsia="zh-CN"/>
        </w:rPr>
        <w:t>招标</w:t>
      </w:r>
      <w:r>
        <w:rPr>
          <w:rFonts w:hint="eastAsia" w:ascii="宋体" w:hAnsi="宋体" w:eastAsia="宋体" w:cs="宋体"/>
          <w:sz w:val="24"/>
          <w:szCs w:val="24"/>
          <w:lang w:eastAsia="zh-CN"/>
        </w:rPr>
        <w:t>文件</w:t>
      </w:r>
      <w:r>
        <w:rPr>
          <w:rFonts w:hint="eastAsia" w:ascii="宋体" w:hAnsi="宋体" w:eastAsia="宋体" w:cs="宋体"/>
          <w:sz w:val="24"/>
          <w:szCs w:val="24"/>
        </w:rPr>
        <w:t>的规定提交履约保证金。5.招投标法规定的其它违法违规行为。</w:t>
      </w:r>
    </w:p>
    <w:p w14:paraId="61D26192">
      <w:pPr>
        <w:keepNext w:val="0"/>
        <w:keepLines w:val="0"/>
        <w:pageBreakBefore w:val="0"/>
        <w:kinsoku/>
        <w:wordWrap/>
        <w:overflowPunct/>
        <w:topLinePunct w:val="0"/>
        <w:autoSpaceDE/>
        <w:autoSpaceDN/>
        <w:bidi w:val="0"/>
        <w:snapToGrid/>
        <w:spacing w:line="360" w:lineRule="auto"/>
        <w:ind w:firstLine="480" w:firstLineChars="200"/>
        <w:outlineLvl w:val="9"/>
        <w:rPr>
          <w:rFonts w:hint="eastAsia" w:ascii="宋体" w:hAnsi="宋体" w:eastAsia="宋体" w:cs="宋体"/>
          <w:sz w:val="24"/>
          <w:szCs w:val="24"/>
        </w:rPr>
      </w:pPr>
      <w:bookmarkStart w:id="159" w:name="_Toc14892"/>
      <w:r>
        <w:rPr>
          <w:rFonts w:hint="eastAsia" w:ascii="宋体" w:hAnsi="宋体" w:eastAsia="宋体" w:cs="宋体"/>
          <w:sz w:val="24"/>
          <w:szCs w:val="24"/>
        </w:rPr>
        <w:t>（三）自愿接受招投标监督部门和有关行政监督部门的依法检查。</w:t>
      </w:r>
      <w:bookmarkEnd w:id="159"/>
    </w:p>
    <w:p w14:paraId="413AD0FC">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（四）同意将此信用承诺纳入陕西省公共信用信息平台和榆林市公共信用信息共享平台，并接受社会监督。</w:t>
      </w:r>
    </w:p>
    <w:p w14:paraId="58B8461F">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55F416E8">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p>
    <w:p w14:paraId="4BDE5B66">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u w:val="single"/>
        </w:rPr>
      </w:pPr>
      <w:r>
        <w:rPr>
          <w:rFonts w:hint="eastAsia" w:ascii="宋体" w:hAnsi="宋体" w:eastAsia="宋体" w:cs="宋体"/>
          <w:sz w:val="24"/>
          <w:szCs w:val="24"/>
        </w:rPr>
        <w:t>承诺有效期限：</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590FC32">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14:paraId="5E256FFD">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u w:val="single"/>
        </w:rPr>
      </w:pPr>
      <w:r>
        <w:rPr>
          <w:rFonts w:hint="eastAsia" w:ascii="宋体" w:hAnsi="宋体" w:eastAsia="宋体" w:cs="宋体"/>
          <w:sz w:val="24"/>
          <w:szCs w:val="24"/>
        </w:rPr>
        <w:t>承诺人（签字）：</w:t>
      </w:r>
      <w:r>
        <w:rPr>
          <w:rFonts w:hint="eastAsia" w:ascii="宋体" w:hAnsi="宋体" w:eastAsia="宋体" w:cs="宋体"/>
          <w:sz w:val="24"/>
          <w:szCs w:val="24"/>
          <w:u w:val="single"/>
        </w:rPr>
        <w:t xml:space="preserve">                 </w:t>
      </w:r>
    </w:p>
    <w:p w14:paraId="3DDA5349">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r>
        <w:rPr>
          <w:rFonts w:hint="eastAsia" w:ascii="宋体" w:hAnsi="宋体" w:eastAsia="宋体" w:cs="宋体"/>
          <w:sz w:val="24"/>
          <w:szCs w:val="24"/>
        </w:rPr>
        <w:t>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A9E0807">
      <w:pPr>
        <w:pStyle w:val="22"/>
        <w:keepNext w:val="0"/>
        <w:keepLines w:val="0"/>
        <w:pageBreakBefore w:val="0"/>
        <w:kinsoku/>
        <w:wordWrap/>
        <w:overflowPunct/>
        <w:topLinePunct w:val="0"/>
        <w:autoSpaceDE/>
        <w:autoSpaceDN/>
        <w:bidi w:val="0"/>
        <w:snapToGrid/>
        <w:spacing w:line="360" w:lineRule="auto"/>
        <w:ind w:firstLine="180"/>
        <w:outlineLvl w:val="9"/>
        <w:rPr>
          <w:rFonts w:hint="eastAsia" w:ascii="宋体" w:hAnsi="宋体" w:eastAsia="宋体" w:cs="宋体"/>
          <w:sz w:val="24"/>
          <w:szCs w:val="24"/>
        </w:rPr>
      </w:pPr>
    </w:p>
    <w:p w14:paraId="6664C70B">
      <w:pPr>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b/>
          <w:bCs/>
          <w:sz w:val="24"/>
          <w:szCs w:val="24"/>
        </w:rPr>
      </w:pPr>
    </w:p>
    <w:p w14:paraId="7FB15D84">
      <w:pPr>
        <w:pStyle w:val="2"/>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sz w:val="21"/>
          <w:szCs w:val="21"/>
          <w:lang w:eastAsia="zh-CN"/>
        </w:rPr>
        <w:sectPr>
          <w:pgSz w:w="11906" w:h="16838"/>
          <w:pgMar w:top="1440" w:right="1287" w:bottom="1440" w:left="1440" w:header="850" w:footer="992" w:gutter="0"/>
          <w:pgNumType w:fmt="decimal"/>
          <w:cols w:space="720" w:num="1"/>
          <w:titlePg/>
          <w:docGrid w:linePitch="360" w:charSpace="0"/>
        </w:sectPr>
      </w:pPr>
      <w:r>
        <w:rPr>
          <w:rFonts w:hint="eastAsia" w:ascii="宋体" w:hAnsi="宋体" w:eastAsia="宋体" w:cs="宋体"/>
          <w:b/>
          <w:bCs/>
          <w:sz w:val="21"/>
          <w:szCs w:val="21"/>
        </w:rPr>
        <w:t>注：</w:t>
      </w:r>
      <w:r>
        <w:rPr>
          <w:rFonts w:hint="eastAsia" w:ascii="宋体" w:hAnsi="宋体" w:eastAsia="宋体" w:cs="宋体"/>
          <w:sz w:val="21"/>
          <w:szCs w:val="21"/>
        </w:rPr>
        <w:t>法定代表人直接参与投标的无须上报和提供此附件；如由委托代理人参与投标的，此承诺书除附在投标文件中外还须上传至“信用中国（陕西榆林）”网站授权委托人自主上报信用承诺书附件。（承诺有效期同投标有效期，承诺起始时间为提交投标文件截止之日，须后附截图。）</w:t>
      </w:r>
    </w:p>
    <w:p w14:paraId="6400FE9D">
      <w:pPr>
        <w:spacing w:line="440" w:lineRule="exact"/>
        <w:jc w:val="center"/>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六、</w:t>
      </w:r>
      <w:r>
        <w:rPr>
          <w:rFonts w:hint="eastAsia" w:asciiTheme="minorEastAsia" w:hAnsiTheme="minorEastAsia" w:eastAsiaTheme="minorEastAsia" w:cstheme="minorEastAsia"/>
          <w:b/>
          <w:bCs/>
          <w:color w:val="auto"/>
          <w:sz w:val="32"/>
          <w:szCs w:val="32"/>
          <w:highlight w:val="none"/>
          <w:lang w:eastAsia="zh-CN"/>
        </w:rPr>
        <w:t>实施</w:t>
      </w:r>
      <w:r>
        <w:rPr>
          <w:rFonts w:hint="eastAsia" w:asciiTheme="minorEastAsia" w:hAnsiTheme="minorEastAsia" w:eastAsiaTheme="minorEastAsia" w:cstheme="minorEastAsia"/>
          <w:b/>
          <w:bCs/>
          <w:color w:val="auto"/>
          <w:sz w:val="32"/>
          <w:szCs w:val="32"/>
          <w:highlight w:val="none"/>
        </w:rPr>
        <w:t>方案</w:t>
      </w:r>
    </w:p>
    <w:p w14:paraId="33C56DFE">
      <w:pPr>
        <w:tabs>
          <w:tab w:val="left" w:pos="720"/>
          <w:tab w:val="left" w:pos="8364"/>
        </w:tabs>
        <w:adjustRightInd w:val="0"/>
        <w:snapToGrid w:val="0"/>
        <w:ind w:firstLine="4320" w:firstLineChars="1800"/>
        <w:outlineLvl w:val="9"/>
        <w:rPr>
          <w:rFonts w:hint="eastAsia" w:asciiTheme="minorEastAsia" w:hAnsiTheme="minorEastAsia" w:eastAsiaTheme="minorEastAsia" w:cstheme="minorEastAsia"/>
          <w:color w:val="auto"/>
          <w:sz w:val="24"/>
          <w:highlight w:val="none"/>
          <w:lang w:eastAsia="zh-CN"/>
        </w:rPr>
      </w:pPr>
    </w:p>
    <w:p w14:paraId="5876A43C">
      <w:pPr>
        <w:pStyle w:val="41"/>
        <w:keepNext w:val="0"/>
        <w:keepLines w:val="0"/>
        <w:pageBreakBefore w:val="0"/>
        <w:widowControl w:val="0"/>
        <w:numPr>
          <w:ilvl w:val="0"/>
          <w:numId w:val="0"/>
        </w:numPr>
        <w:kinsoku/>
        <w:wordWrap/>
        <w:overflowPunct/>
        <w:topLinePunct w:val="0"/>
        <w:autoSpaceDE/>
        <w:autoSpaceDN/>
        <w:bidi w:val="0"/>
        <w:spacing w:line="480" w:lineRule="auto"/>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lang w:eastAsia="zh-CN"/>
        </w:rPr>
        <w:t>（格式自拟）</w:t>
      </w:r>
    </w:p>
    <w:p w14:paraId="5F3E0F74">
      <w:pPr>
        <w:pStyle w:val="41"/>
        <w:keepNext w:val="0"/>
        <w:keepLines w:val="0"/>
        <w:pageBreakBefore w:val="0"/>
        <w:widowControl w:val="0"/>
        <w:numPr>
          <w:ilvl w:val="0"/>
          <w:numId w:val="0"/>
        </w:numPr>
        <w:kinsoku/>
        <w:wordWrap/>
        <w:overflowPunct/>
        <w:topLinePunct w:val="0"/>
        <w:autoSpaceDE/>
        <w:autoSpaceDN/>
        <w:bidi w:val="0"/>
        <w:spacing w:line="480" w:lineRule="auto"/>
        <w:textAlignment w:val="auto"/>
        <w:outlineLvl w:val="9"/>
        <w:rPr>
          <w:rFonts w:hint="eastAsia" w:asciiTheme="minorEastAsia" w:hAnsiTheme="minorEastAsia" w:eastAsiaTheme="minorEastAsia" w:cstheme="minorEastAsia"/>
          <w:color w:val="auto"/>
          <w:sz w:val="24"/>
          <w:szCs w:val="24"/>
          <w:highlight w:val="none"/>
          <w:lang w:val="en-US" w:eastAsia="zh-CN"/>
        </w:rPr>
      </w:pPr>
    </w:p>
    <w:p w14:paraId="3566B0D9">
      <w:pPr>
        <w:keepNext w:val="0"/>
        <w:keepLines w:val="0"/>
        <w:pageBreakBefore w:val="0"/>
        <w:widowControl w:val="0"/>
        <w:tabs>
          <w:tab w:val="left" w:pos="720"/>
          <w:tab w:val="left" w:pos="8364"/>
        </w:tabs>
        <w:kinsoku/>
        <w:wordWrap/>
        <w:overflowPunct/>
        <w:topLinePunct w:val="0"/>
        <w:autoSpaceDE/>
        <w:autoSpaceDN/>
        <w:bidi w:val="0"/>
        <w:adjustRightInd w:val="0"/>
        <w:snapToGrid w:val="0"/>
        <w:spacing w:line="360" w:lineRule="auto"/>
        <w:ind w:firstLine="5880" w:firstLineChars="2100"/>
        <w:textAlignment w:val="auto"/>
        <w:outlineLvl w:val="9"/>
        <w:rPr>
          <w:rFonts w:hint="eastAsia" w:asciiTheme="minorEastAsia" w:hAnsiTheme="minorEastAsia" w:eastAsiaTheme="minorEastAsia" w:cstheme="minorEastAsia"/>
          <w:color w:val="auto"/>
          <w:sz w:val="28"/>
          <w:szCs w:val="28"/>
          <w:highlight w:val="none"/>
        </w:rPr>
      </w:pPr>
    </w:p>
    <w:p w14:paraId="4E66363B">
      <w:pPr>
        <w:outlineLvl w:val="9"/>
        <w:rPr>
          <w:rFonts w:hint="eastAsia" w:asciiTheme="minorEastAsia" w:hAnsiTheme="minorEastAsia" w:eastAsiaTheme="minorEastAsia" w:cstheme="minorEastAsia"/>
          <w:color w:val="auto"/>
          <w:sz w:val="24"/>
          <w:highlight w:val="none"/>
        </w:rPr>
      </w:pPr>
    </w:p>
    <w:p w14:paraId="40935394">
      <w:pPr>
        <w:spacing w:line="480" w:lineRule="auto"/>
        <w:ind w:firstLine="2409" w:firstLineChars="1000"/>
        <w:outlineLvl w:val="9"/>
        <w:rPr>
          <w:rFonts w:hint="eastAsia" w:asciiTheme="minorEastAsia" w:hAnsiTheme="minorEastAsia" w:eastAsiaTheme="minorEastAsia" w:cstheme="minorEastAsia"/>
          <w:b/>
          <w:color w:val="auto"/>
          <w:sz w:val="24"/>
          <w:highlight w:val="none"/>
        </w:rPr>
      </w:pPr>
    </w:p>
    <w:p w14:paraId="639BA957">
      <w:pPr>
        <w:spacing w:line="480" w:lineRule="auto"/>
        <w:ind w:firstLine="2409" w:firstLineChars="1000"/>
        <w:outlineLvl w:val="9"/>
        <w:rPr>
          <w:rFonts w:hint="eastAsia" w:asciiTheme="minorEastAsia" w:hAnsiTheme="minorEastAsia" w:eastAsiaTheme="minorEastAsia" w:cstheme="minorEastAsia"/>
          <w:b/>
          <w:color w:val="auto"/>
          <w:sz w:val="24"/>
          <w:highlight w:val="none"/>
        </w:rPr>
      </w:pPr>
    </w:p>
    <w:p w14:paraId="7FFB486D">
      <w:pPr>
        <w:spacing w:line="480" w:lineRule="auto"/>
        <w:outlineLvl w:val="9"/>
        <w:rPr>
          <w:rFonts w:hint="eastAsia" w:asciiTheme="minorEastAsia" w:hAnsiTheme="minorEastAsia" w:eastAsiaTheme="minorEastAsia" w:cstheme="minorEastAsia"/>
          <w:b/>
          <w:color w:val="auto"/>
          <w:sz w:val="24"/>
          <w:highlight w:val="none"/>
        </w:rPr>
      </w:pPr>
    </w:p>
    <w:p w14:paraId="54423943">
      <w:pPr>
        <w:pStyle w:val="41"/>
        <w:outlineLvl w:val="9"/>
        <w:rPr>
          <w:rFonts w:hint="eastAsia" w:asciiTheme="minorEastAsia" w:hAnsiTheme="minorEastAsia" w:eastAsiaTheme="minorEastAsia" w:cstheme="minorEastAsia"/>
          <w:color w:val="auto"/>
          <w:highlight w:val="none"/>
        </w:rPr>
      </w:pPr>
    </w:p>
    <w:p w14:paraId="66D7E163">
      <w:pPr>
        <w:pStyle w:val="41"/>
        <w:outlineLvl w:val="9"/>
        <w:rPr>
          <w:rFonts w:hint="eastAsia" w:asciiTheme="minorEastAsia" w:hAnsiTheme="minorEastAsia" w:eastAsiaTheme="minorEastAsia" w:cstheme="minorEastAsia"/>
          <w:color w:val="auto"/>
          <w:highlight w:val="none"/>
        </w:rPr>
      </w:pPr>
    </w:p>
    <w:p w14:paraId="47BB528D">
      <w:pPr>
        <w:pStyle w:val="41"/>
        <w:outlineLvl w:val="9"/>
        <w:rPr>
          <w:rFonts w:hint="eastAsia" w:asciiTheme="minorEastAsia" w:hAnsiTheme="minorEastAsia" w:eastAsiaTheme="minorEastAsia" w:cstheme="minorEastAsia"/>
          <w:color w:val="auto"/>
          <w:highlight w:val="none"/>
        </w:rPr>
      </w:pPr>
    </w:p>
    <w:p w14:paraId="431FF0B9">
      <w:pPr>
        <w:pStyle w:val="41"/>
        <w:outlineLvl w:val="9"/>
        <w:rPr>
          <w:rFonts w:hint="eastAsia" w:asciiTheme="minorEastAsia" w:hAnsiTheme="minorEastAsia" w:eastAsiaTheme="minorEastAsia" w:cstheme="minorEastAsia"/>
          <w:color w:val="auto"/>
          <w:highlight w:val="none"/>
        </w:rPr>
      </w:pPr>
    </w:p>
    <w:p w14:paraId="05785EB9">
      <w:pPr>
        <w:keepNext/>
        <w:spacing w:line="360" w:lineRule="auto"/>
        <w:outlineLvl w:val="9"/>
        <w:rPr>
          <w:rFonts w:hint="eastAsia" w:asciiTheme="minorEastAsia" w:hAnsiTheme="minorEastAsia" w:eastAsiaTheme="minorEastAsia" w:cstheme="minorEastAsia"/>
          <w:b/>
          <w:bCs/>
          <w:color w:val="auto"/>
          <w:sz w:val="32"/>
          <w:szCs w:val="32"/>
          <w:highlight w:val="none"/>
        </w:rPr>
      </w:pPr>
    </w:p>
    <w:p w14:paraId="0FFCBA3A">
      <w:pPr>
        <w:pStyle w:val="2"/>
        <w:outlineLvl w:val="9"/>
        <w:rPr>
          <w:rFonts w:hint="eastAsia" w:asciiTheme="minorEastAsia" w:hAnsiTheme="minorEastAsia" w:eastAsiaTheme="minorEastAsia" w:cstheme="minorEastAsia"/>
          <w:b/>
          <w:bCs/>
          <w:color w:val="auto"/>
          <w:sz w:val="32"/>
          <w:szCs w:val="32"/>
          <w:highlight w:val="none"/>
        </w:rPr>
      </w:pPr>
    </w:p>
    <w:p w14:paraId="78C9C804">
      <w:pPr>
        <w:widowControl/>
        <w:jc w:val="center"/>
        <w:outlineLvl w:val="9"/>
        <w:rPr>
          <w:rFonts w:hint="eastAsia" w:asciiTheme="minorEastAsia" w:hAnsiTheme="minorEastAsia" w:eastAsiaTheme="minorEastAsia" w:cstheme="minorEastAsia"/>
          <w:color w:val="auto"/>
          <w:sz w:val="24"/>
          <w:highlight w:val="none"/>
        </w:rPr>
      </w:pPr>
    </w:p>
    <w:p w14:paraId="78BF8080">
      <w:pPr>
        <w:widowControl/>
        <w:ind w:firstLine="964" w:firstLineChars="300"/>
        <w:outlineLvl w:val="9"/>
        <w:rPr>
          <w:rFonts w:hint="eastAsia" w:asciiTheme="minorEastAsia" w:hAnsiTheme="minorEastAsia" w:eastAsiaTheme="minorEastAsia" w:cstheme="minorEastAsia"/>
          <w:b/>
          <w:bCs/>
          <w:color w:val="auto"/>
          <w:sz w:val="32"/>
          <w:szCs w:val="32"/>
          <w:highlight w:val="none"/>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bCs/>
          <w:color w:val="auto"/>
          <w:sz w:val="32"/>
          <w:szCs w:val="32"/>
          <w:highlight w:val="none"/>
          <w:lang w:val="en-US" w:eastAsia="zh-CN"/>
        </w:rPr>
        <w:t xml:space="preserve">           </w:t>
      </w:r>
    </w:p>
    <w:p w14:paraId="2A2DF872">
      <w:pPr>
        <w:numPr>
          <w:ilvl w:val="1"/>
          <w:numId w:val="0"/>
        </w:numPr>
        <w:ind w:left="575" w:left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七、</w:t>
      </w:r>
      <w:r>
        <w:rPr>
          <w:rFonts w:hint="eastAsia" w:asciiTheme="minorEastAsia" w:hAnsiTheme="minorEastAsia" w:eastAsiaTheme="minorEastAsia" w:cstheme="minorEastAsia"/>
          <w:b/>
          <w:bCs/>
          <w:color w:val="auto"/>
          <w:sz w:val="32"/>
          <w:szCs w:val="32"/>
          <w:highlight w:val="none"/>
        </w:rPr>
        <w:t>投标人拒绝政府采购领域商业贿赂承诺书</w:t>
      </w:r>
      <w:r>
        <w:rPr>
          <w:rFonts w:hint="eastAsia" w:asciiTheme="minorEastAsia" w:hAnsiTheme="minorEastAsia" w:eastAsiaTheme="minorEastAsia" w:cstheme="minorEastAsia"/>
          <w:b/>
          <w:bCs/>
          <w:color w:val="auto"/>
          <w:kern w:val="0"/>
          <w:sz w:val="24"/>
          <w:highlight w:val="none"/>
        </w:rPr>
        <w:br w:type="textWrapping"/>
      </w:r>
      <w:r>
        <w:rPr>
          <w:rFonts w:hint="eastAsia" w:asciiTheme="minorEastAsia" w:hAnsiTheme="minorEastAsia" w:eastAsiaTheme="minorEastAsia" w:cstheme="minorEastAsia"/>
          <w:b/>
          <w:color w:val="auto"/>
          <w:sz w:val="32"/>
          <w:szCs w:val="32"/>
          <w:highlight w:val="none"/>
        </w:rPr>
        <w:t>承诺书（一）</w:t>
      </w:r>
    </w:p>
    <w:p w14:paraId="4C352D51">
      <w:pPr>
        <w:widowControl/>
        <w:spacing w:line="520" w:lineRule="exact"/>
        <w:ind w:firstLine="480" w:firstLineChars="200"/>
        <w:jc w:val="left"/>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为响应党中央、国务院关于治理政府采购领域商业贿赂行为的号召，我单位在此庄严承诺：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1、在参与政府采购活动中遵纪守法、诚信经营、公平竞标。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2、不向政府采购人、采购代理机构和政府采购评审专家进行任何形式的商业贿赂以谋取交易机会。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3、不向政府采购代理机构和采购人提供虚假资质文件或采用虚假应标方式参与政府采购市场竞争并谋取中标、成交。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4、不采取“围标、陪标”等商业欺诈手段获得政府采购定单。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5、不采取不正当手段低毁、排挤其他供应商。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6、不在提供商品和服务时“偷梁换柱、以次充好”损害采购人的合法权益。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7、不与采购人、采购代理机构政府采购评审专家或其它供应商恶意串通，进行质疑和投诉，维护政府采购市场秩序。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8、尊重和接受政府采购监督管理部门的监督和政府采购代理机构招标采购要求，承担因违约行为给采购人造成的损失。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9、不发生其他有悖于政府采购公开、公平、公正和诚信原则的行为。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w:t>
      </w:r>
    </w:p>
    <w:p w14:paraId="72A7A4C9">
      <w:pPr>
        <w:widowControl/>
        <w:spacing w:line="520" w:lineRule="exact"/>
        <w:ind w:firstLine="720" w:firstLineChars="300"/>
        <w:jc w:val="left"/>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承诺单位：</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（盖章）</w:t>
      </w:r>
    </w:p>
    <w:p w14:paraId="56A729FB">
      <w:pPr>
        <w:widowControl/>
        <w:spacing w:line="520" w:lineRule="exact"/>
        <w:ind w:firstLine="720" w:firstLineChars="300"/>
        <w:jc w:val="left"/>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全权代表：</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（签字）</w:t>
      </w:r>
    </w:p>
    <w:p w14:paraId="6BC805EF">
      <w:pPr>
        <w:widowControl/>
        <w:spacing w:line="520" w:lineRule="exact"/>
        <w:ind w:firstLine="720" w:firstLineChars="300"/>
        <w:jc w:val="left"/>
        <w:outlineLvl w:val="9"/>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地　　址：</w:t>
      </w:r>
      <w:r>
        <w:rPr>
          <w:rFonts w:hint="eastAsia" w:asciiTheme="minorEastAsia" w:hAnsiTheme="minorEastAsia" w:eastAsiaTheme="minorEastAsia" w:cstheme="minorEastAsia"/>
          <w:color w:val="auto"/>
          <w:kern w:val="0"/>
          <w:sz w:val="24"/>
          <w:highlight w:val="none"/>
          <w:u w:val="single"/>
        </w:rPr>
        <w:t xml:space="preserve">                              </w:t>
      </w:r>
    </w:p>
    <w:p w14:paraId="2B3759F7">
      <w:pPr>
        <w:widowControl/>
        <w:spacing w:line="520" w:lineRule="exact"/>
        <w:ind w:firstLine="720" w:firstLineChars="300"/>
        <w:jc w:val="left"/>
        <w:outlineLvl w:val="9"/>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邮    编：</w:t>
      </w:r>
      <w:r>
        <w:rPr>
          <w:rFonts w:hint="eastAsia" w:asciiTheme="minorEastAsia" w:hAnsiTheme="minorEastAsia" w:eastAsiaTheme="minorEastAsia" w:cstheme="minorEastAsia"/>
          <w:color w:val="auto"/>
          <w:kern w:val="0"/>
          <w:sz w:val="24"/>
          <w:highlight w:val="none"/>
          <w:u w:val="single"/>
        </w:rPr>
        <w:t xml:space="preserve">　　                     　　 </w:t>
      </w:r>
    </w:p>
    <w:p w14:paraId="67594A92">
      <w:pPr>
        <w:widowControl/>
        <w:spacing w:line="520" w:lineRule="exact"/>
        <w:ind w:firstLine="720" w:firstLineChars="300"/>
        <w:jc w:val="left"/>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电　　话：</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 xml:space="preserve">　　　　                                    </w:t>
      </w:r>
    </w:p>
    <w:p w14:paraId="0BFD2362">
      <w:pPr>
        <w:widowControl/>
        <w:spacing w:line="520" w:lineRule="exact"/>
        <w:ind w:firstLine="720" w:firstLineChars="300"/>
        <w:jc w:val="right"/>
        <w:outlineLvl w:val="9"/>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xml:space="preserve">  年　　月　　日   </w:t>
      </w:r>
      <w:r>
        <w:rPr>
          <w:rFonts w:hint="eastAsia" w:asciiTheme="minorEastAsia" w:hAnsiTheme="minorEastAsia" w:eastAsiaTheme="minorEastAsia" w:cstheme="minorEastAsia"/>
          <w:color w:val="auto"/>
          <w:kern w:val="0"/>
          <w:sz w:val="28"/>
          <w:szCs w:val="28"/>
          <w:highlight w:val="none"/>
        </w:rPr>
        <w:t xml:space="preserve">     </w:t>
      </w:r>
    </w:p>
    <w:p w14:paraId="5B9C71CB">
      <w:pPr>
        <w:widowControl/>
        <w:spacing w:line="520" w:lineRule="exact"/>
        <w:jc w:val="center"/>
        <w:outlineLvl w:val="9"/>
        <w:rPr>
          <w:rFonts w:hint="eastAsia" w:asciiTheme="minorEastAsia" w:hAnsiTheme="minorEastAsia" w:eastAsiaTheme="minorEastAsia" w:cstheme="minorEastAsia"/>
          <w:b/>
          <w:color w:val="auto"/>
          <w:sz w:val="32"/>
          <w:szCs w:val="32"/>
          <w:highlight w:val="none"/>
        </w:rPr>
      </w:pPr>
    </w:p>
    <w:p w14:paraId="212F9131">
      <w:pPr>
        <w:widowControl/>
        <w:spacing w:line="520" w:lineRule="exact"/>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承诺书（二）</w:t>
      </w:r>
    </w:p>
    <w:p w14:paraId="3056DAD4">
      <w:pPr>
        <w:spacing w:line="360" w:lineRule="atLeast"/>
        <w:jc w:val="center"/>
        <w:outlineLvl w:val="9"/>
        <w:rPr>
          <w:rFonts w:hint="eastAsia" w:asciiTheme="minorEastAsia" w:hAnsiTheme="minorEastAsia" w:eastAsiaTheme="minorEastAsia" w:cstheme="minorEastAsia"/>
          <w:b/>
          <w:color w:val="auto"/>
          <w:sz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E47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573B4B07">
            <w:pPr>
              <w:spacing w:line="360" w:lineRule="atLeast"/>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lang w:eastAsia="zh-CN"/>
              </w:rPr>
              <w:t>陕安项目管理有限公司</w:t>
            </w:r>
          </w:p>
        </w:tc>
      </w:tr>
      <w:tr w14:paraId="78FA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6EE7306">
            <w:pPr>
              <w:spacing w:line="360" w:lineRule="atLeas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作为参加贵公司组织的本次招标项目的供应商，本公司承诺：在参加本项目招标之前不存在被依法禁止经营行为、财产被接管或冻结的情况，如有隐瞒实情，愿承担一切责任及后果。</w:t>
            </w:r>
          </w:p>
        </w:tc>
      </w:tr>
      <w:tr w14:paraId="04AE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noWrap w:val="0"/>
            <w:vAlign w:val="center"/>
          </w:tcPr>
          <w:p w14:paraId="26AEB73F">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w:t>
            </w:r>
          </w:p>
        </w:tc>
        <w:tc>
          <w:tcPr>
            <w:tcW w:w="3420" w:type="dxa"/>
            <w:noWrap w:val="0"/>
            <w:vAlign w:val="center"/>
          </w:tcPr>
          <w:p w14:paraId="27854065">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p>
        </w:tc>
        <w:tc>
          <w:tcPr>
            <w:tcW w:w="2340" w:type="dxa"/>
            <w:noWrap w:val="0"/>
            <w:vAlign w:val="center"/>
          </w:tcPr>
          <w:p w14:paraId="7846166E">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tc>
      </w:tr>
      <w:tr w14:paraId="5736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014DFF05">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（公章）</w:t>
            </w:r>
          </w:p>
        </w:tc>
        <w:tc>
          <w:tcPr>
            <w:tcW w:w="3420" w:type="dxa"/>
            <w:noWrap w:val="0"/>
            <w:vAlign w:val="center"/>
          </w:tcPr>
          <w:p w14:paraId="701B9815">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（签字或盖章）</w:t>
            </w:r>
          </w:p>
        </w:tc>
        <w:tc>
          <w:tcPr>
            <w:tcW w:w="2340" w:type="dxa"/>
            <w:noWrap w:val="0"/>
            <w:vAlign w:val="center"/>
          </w:tcPr>
          <w:p w14:paraId="2C0CC384">
            <w:pPr>
              <w:spacing w:line="360" w:lineRule="atLeast"/>
              <w:ind w:firstLine="240" w:firstLineChars="100"/>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tc>
      </w:tr>
    </w:tbl>
    <w:p w14:paraId="5867627E">
      <w:pPr>
        <w:spacing w:line="360" w:lineRule="atLeast"/>
        <w:jc w:val="center"/>
        <w:outlineLvl w:val="9"/>
        <w:rPr>
          <w:rFonts w:hint="eastAsia" w:asciiTheme="minorEastAsia" w:hAnsiTheme="minorEastAsia" w:eastAsiaTheme="minorEastAsia" w:cstheme="minorEastAsia"/>
          <w:b/>
          <w:color w:val="auto"/>
          <w:sz w:val="32"/>
          <w:szCs w:val="32"/>
          <w:highlight w:val="none"/>
        </w:rPr>
      </w:pPr>
    </w:p>
    <w:p w14:paraId="554E7756">
      <w:pPr>
        <w:spacing w:line="360" w:lineRule="atLeast"/>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承诺书（三）</w:t>
      </w:r>
    </w:p>
    <w:p w14:paraId="12B16CF7">
      <w:pPr>
        <w:spacing w:line="360" w:lineRule="atLeast"/>
        <w:jc w:val="center"/>
        <w:outlineLvl w:val="9"/>
        <w:rPr>
          <w:rFonts w:hint="eastAsia" w:asciiTheme="minorEastAsia" w:hAnsiTheme="minorEastAsia" w:eastAsiaTheme="minorEastAsia" w:cstheme="minorEastAsia"/>
          <w:b/>
          <w:color w:val="auto"/>
          <w:sz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5A15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7574DBD3">
            <w:pPr>
              <w:spacing w:line="360" w:lineRule="atLeast"/>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lang w:eastAsia="zh-CN"/>
              </w:rPr>
              <w:t>陕安项目管理有限公司</w:t>
            </w:r>
          </w:p>
        </w:tc>
      </w:tr>
      <w:tr w14:paraId="6683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603906F">
            <w:pPr>
              <w:spacing w:line="360" w:lineRule="atLeas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作为参加贵公司组织的本次招标项目的供应商，本公司郑重申告并承诺：近三年受到有关行政主管部门的行政处理、不良行为记录为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次（没有填零），如有隐瞒实情，愿承担一切责任及后果。</w:t>
            </w:r>
          </w:p>
        </w:tc>
      </w:tr>
      <w:tr w14:paraId="155E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0"/>
            <w:vAlign w:val="center"/>
          </w:tcPr>
          <w:p w14:paraId="75ACDAC1">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p>
        </w:tc>
        <w:tc>
          <w:tcPr>
            <w:tcW w:w="3420" w:type="dxa"/>
            <w:noWrap w:val="0"/>
            <w:vAlign w:val="center"/>
          </w:tcPr>
          <w:p w14:paraId="6F852E6D">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p>
        </w:tc>
        <w:tc>
          <w:tcPr>
            <w:tcW w:w="2340" w:type="dxa"/>
            <w:noWrap w:val="0"/>
            <w:vAlign w:val="center"/>
          </w:tcPr>
          <w:p w14:paraId="1F5F99F0">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tc>
      </w:tr>
      <w:tr w14:paraId="41ED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7C8CBBF3">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（公章）</w:t>
            </w:r>
          </w:p>
        </w:tc>
        <w:tc>
          <w:tcPr>
            <w:tcW w:w="3420" w:type="dxa"/>
            <w:noWrap w:val="0"/>
            <w:vAlign w:val="center"/>
          </w:tcPr>
          <w:p w14:paraId="3C8978C0">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（签字或盖章）</w:t>
            </w:r>
          </w:p>
        </w:tc>
        <w:tc>
          <w:tcPr>
            <w:tcW w:w="2340" w:type="dxa"/>
            <w:noWrap w:val="0"/>
            <w:vAlign w:val="center"/>
          </w:tcPr>
          <w:p w14:paraId="0E0905D8">
            <w:pPr>
              <w:spacing w:line="360" w:lineRule="atLeast"/>
              <w:ind w:firstLine="240" w:firstLineChars="100"/>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tc>
      </w:tr>
    </w:tbl>
    <w:p w14:paraId="5FA85D8B">
      <w:pPr>
        <w:spacing w:line="360" w:lineRule="atLeast"/>
        <w:jc w:val="center"/>
        <w:outlineLvl w:val="9"/>
        <w:rPr>
          <w:rFonts w:hint="eastAsia" w:asciiTheme="minorEastAsia" w:hAnsiTheme="minorEastAsia" w:eastAsiaTheme="minorEastAsia" w:cstheme="minorEastAsia"/>
          <w:b/>
          <w:color w:val="auto"/>
          <w:sz w:val="32"/>
          <w:szCs w:val="32"/>
          <w:highlight w:val="none"/>
        </w:rPr>
      </w:pPr>
    </w:p>
    <w:p w14:paraId="120F5356">
      <w:pPr>
        <w:spacing w:line="360" w:lineRule="atLeast"/>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承诺书（四）</w:t>
      </w:r>
    </w:p>
    <w:p w14:paraId="23640685">
      <w:pPr>
        <w:spacing w:line="360" w:lineRule="atLeast"/>
        <w:jc w:val="center"/>
        <w:outlineLvl w:val="9"/>
        <w:rPr>
          <w:rFonts w:hint="eastAsia" w:asciiTheme="minorEastAsia" w:hAnsiTheme="minorEastAsia" w:eastAsiaTheme="minorEastAsia" w:cstheme="minorEastAsia"/>
          <w:b/>
          <w:color w:val="auto"/>
          <w:sz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375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9CFB650">
            <w:pPr>
              <w:spacing w:line="360" w:lineRule="atLeast"/>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lang w:eastAsia="zh-CN"/>
              </w:rPr>
              <w:t>陕安项目管理有限公司</w:t>
            </w:r>
          </w:p>
        </w:tc>
      </w:tr>
      <w:tr w14:paraId="6D31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75C35E11">
            <w:pPr>
              <w:spacing w:line="360" w:lineRule="atLeas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作为参加贵公司组织的本次招标项目的供应商，本公司郑重申告：近三年因产品供货问题（水货、替代品、次品、翻新品等）的不法行为记录为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次（没有填零），如有隐瞒实情，愿承担一切责任及后果。</w:t>
            </w:r>
          </w:p>
          <w:p w14:paraId="231790A8">
            <w:pPr>
              <w:spacing w:line="360" w:lineRule="atLeas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本公司承诺：本次招标标的物为正品行货。</w:t>
            </w:r>
          </w:p>
        </w:tc>
      </w:tr>
      <w:tr w14:paraId="0F0B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8D2B963">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p>
        </w:tc>
        <w:tc>
          <w:tcPr>
            <w:tcW w:w="3420" w:type="dxa"/>
            <w:noWrap w:val="0"/>
            <w:vAlign w:val="center"/>
          </w:tcPr>
          <w:p w14:paraId="4A61DAC6">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p>
        </w:tc>
        <w:tc>
          <w:tcPr>
            <w:tcW w:w="2340" w:type="dxa"/>
            <w:noWrap w:val="0"/>
            <w:vAlign w:val="center"/>
          </w:tcPr>
          <w:p w14:paraId="68EA2B34">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tc>
      </w:tr>
      <w:tr w14:paraId="5901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noWrap w:val="0"/>
            <w:vAlign w:val="center"/>
          </w:tcPr>
          <w:p w14:paraId="4B67E917">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（公章）</w:t>
            </w:r>
          </w:p>
        </w:tc>
        <w:tc>
          <w:tcPr>
            <w:tcW w:w="3420" w:type="dxa"/>
            <w:noWrap w:val="0"/>
            <w:vAlign w:val="center"/>
          </w:tcPr>
          <w:p w14:paraId="1D325490">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（签字或盖章）</w:t>
            </w:r>
          </w:p>
        </w:tc>
        <w:tc>
          <w:tcPr>
            <w:tcW w:w="2340" w:type="dxa"/>
            <w:noWrap w:val="0"/>
            <w:vAlign w:val="center"/>
          </w:tcPr>
          <w:p w14:paraId="655F0D18">
            <w:pPr>
              <w:spacing w:line="360" w:lineRule="atLeast"/>
              <w:ind w:firstLine="240" w:firstLineChars="100"/>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tc>
      </w:tr>
    </w:tbl>
    <w:p w14:paraId="17140FCA">
      <w:pPr>
        <w:spacing w:line="360" w:lineRule="atLeast"/>
        <w:jc w:val="center"/>
        <w:outlineLvl w:val="9"/>
        <w:rPr>
          <w:rFonts w:hint="eastAsia" w:asciiTheme="minorEastAsia" w:hAnsiTheme="minorEastAsia" w:eastAsiaTheme="minorEastAsia" w:cstheme="minorEastAsia"/>
          <w:b/>
          <w:color w:val="auto"/>
          <w:sz w:val="32"/>
          <w:szCs w:val="32"/>
          <w:highlight w:val="none"/>
        </w:rPr>
      </w:pPr>
    </w:p>
    <w:p w14:paraId="5F9E5167">
      <w:pPr>
        <w:spacing w:line="360" w:lineRule="atLeast"/>
        <w:jc w:val="center"/>
        <w:outlineLvl w:val="9"/>
        <w:rPr>
          <w:rFonts w:hint="eastAsia" w:asciiTheme="minorEastAsia" w:hAnsiTheme="minorEastAsia" w:eastAsiaTheme="minorEastAsia" w:cstheme="minorEastAsia"/>
          <w:b/>
          <w:color w:val="auto"/>
          <w:sz w:val="32"/>
          <w:szCs w:val="32"/>
          <w:highlight w:val="none"/>
        </w:rPr>
      </w:pPr>
    </w:p>
    <w:p w14:paraId="4FA45AED">
      <w:pPr>
        <w:spacing w:line="360" w:lineRule="atLeast"/>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承诺书（五）</w:t>
      </w:r>
    </w:p>
    <w:p w14:paraId="7A0E4201">
      <w:pPr>
        <w:spacing w:line="360" w:lineRule="atLeast"/>
        <w:jc w:val="center"/>
        <w:outlineLvl w:val="9"/>
        <w:rPr>
          <w:rFonts w:hint="eastAsia" w:asciiTheme="minorEastAsia" w:hAnsiTheme="minorEastAsia" w:eastAsiaTheme="minorEastAsia" w:cstheme="minorEastAsia"/>
          <w:b/>
          <w:color w:val="auto"/>
          <w:sz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D06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21968FD7">
            <w:pPr>
              <w:spacing w:line="360" w:lineRule="atLeast"/>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lang w:eastAsia="zh-CN"/>
              </w:rPr>
              <w:t>陕安项目管理有限公司</w:t>
            </w:r>
          </w:p>
        </w:tc>
      </w:tr>
      <w:tr w14:paraId="56E6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35DD760">
            <w:pPr>
              <w:spacing w:line="360" w:lineRule="atLeas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作为参加贵公司组织的本次招标项目的供应商，本公司承诺：参加本次招标提交的所有资质证明文件及业绩证明文件是真实的、有效的，如有隐瞒实情，愿承担一切责任及后果。</w:t>
            </w:r>
          </w:p>
        </w:tc>
      </w:tr>
      <w:tr w14:paraId="2FCA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32DD8DF4">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p>
        </w:tc>
        <w:tc>
          <w:tcPr>
            <w:tcW w:w="3420" w:type="dxa"/>
            <w:noWrap w:val="0"/>
            <w:vAlign w:val="center"/>
          </w:tcPr>
          <w:p w14:paraId="14FFB349">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p>
        </w:tc>
        <w:tc>
          <w:tcPr>
            <w:tcW w:w="2340" w:type="dxa"/>
            <w:noWrap w:val="0"/>
            <w:vAlign w:val="center"/>
          </w:tcPr>
          <w:p w14:paraId="344D5B20">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tc>
      </w:tr>
      <w:tr w14:paraId="5AD6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240" w:type="dxa"/>
            <w:noWrap w:val="0"/>
            <w:vAlign w:val="center"/>
          </w:tcPr>
          <w:p w14:paraId="2EC6DE2E">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（公章）</w:t>
            </w:r>
          </w:p>
        </w:tc>
        <w:tc>
          <w:tcPr>
            <w:tcW w:w="3420" w:type="dxa"/>
            <w:noWrap w:val="0"/>
            <w:vAlign w:val="center"/>
          </w:tcPr>
          <w:p w14:paraId="76E0DD91">
            <w:pPr>
              <w:spacing w:line="360" w:lineRule="atLeast"/>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（签字或盖章）</w:t>
            </w:r>
          </w:p>
        </w:tc>
        <w:tc>
          <w:tcPr>
            <w:tcW w:w="2340" w:type="dxa"/>
            <w:noWrap w:val="0"/>
            <w:vAlign w:val="center"/>
          </w:tcPr>
          <w:p w14:paraId="31EE485C">
            <w:pPr>
              <w:spacing w:line="360" w:lineRule="atLeast"/>
              <w:ind w:firstLine="240" w:firstLineChars="100"/>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tc>
      </w:tr>
    </w:tbl>
    <w:p w14:paraId="6834DA7A">
      <w:pPr>
        <w:outlineLvl w:val="9"/>
        <w:rPr>
          <w:rFonts w:hint="eastAsia" w:asciiTheme="minorEastAsia" w:hAnsiTheme="minorEastAsia" w:eastAsiaTheme="minorEastAsia" w:cstheme="minorEastAsia"/>
          <w:color w:val="auto"/>
          <w:highlight w:val="none"/>
        </w:rPr>
      </w:pPr>
    </w:p>
    <w:p w14:paraId="4BE65963">
      <w:pPr>
        <w:pStyle w:val="2"/>
        <w:outlineLvl w:val="9"/>
        <w:rPr>
          <w:rFonts w:hint="eastAsia" w:asciiTheme="minorEastAsia" w:hAnsiTheme="minorEastAsia" w:eastAsiaTheme="minorEastAsia" w:cstheme="minorEastAsia"/>
          <w:color w:val="auto"/>
          <w:highlight w:val="none"/>
        </w:rPr>
      </w:pPr>
    </w:p>
    <w:p w14:paraId="3C8847D4">
      <w:pPr>
        <w:spacing w:line="360" w:lineRule="auto"/>
        <w:jc w:val="center"/>
        <w:outlineLvl w:val="9"/>
        <w:rPr>
          <w:rFonts w:hint="eastAsia" w:asciiTheme="minorEastAsia" w:hAnsiTheme="minorEastAsia" w:eastAsiaTheme="minorEastAsia" w:cstheme="minorEastAsia"/>
          <w:b/>
          <w:color w:val="auto"/>
          <w:sz w:val="32"/>
          <w:szCs w:val="32"/>
          <w:highlight w:val="none"/>
        </w:rPr>
      </w:pPr>
      <w:bookmarkStart w:id="160" w:name="_Toc7502"/>
      <w:bookmarkStart w:id="161" w:name="_Toc29982"/>
      <w:bookmarkStart w:id="162" w:name="_Toc1084"/>
      <w:bookmarkStart w:id="163" w:name="_Toc25732"/>
      <w:bookmarkStart w:id="164" w:name="_Toc23423"/>
      <w:r>
        <w:rPr>
          <w:rFonts w:hint="eastAsia" w:asciiTheme="minorEastAsia" w:hAnsiTheme="minorEastAsia" w:eastAsiaTheme="minorEastAsia" w:cstheme="minorEastAsia"/>
          <w:b/>
          <w:color w:val="auto"/>
          <w:sz w:val="32"/>
          <w:szCs w:val="32"/>
          <w:highlight w:val="none"/>
          <w:lang w:val="en-US" w:eastAsia="zh-CN"/>
        </w:rPr>
        <w:t>八、中小</w:t>
      </w:r>
      <w:r>
        <w:rPr>
          <w:rFonts w:hint="eastAsia" w:asciiTheme="minorEastAsia" w:hAnsiTheme="minorEastAsia" w:eastAsiaTheme="minorEastAsia" w:cstheme="minorEastAsia"/>
          <w:b/>
          <w:color w:val="auto"/>
          <w:sz w:val="32"/>
          <w:szCs w:val="32"/>
          <w:highlight w:val="none"/>
        </w:rPr>
        <w:t>企业、监狱企业、残疾人福利单位声明函或证明</w:t>
      </w:r>
      <w:bookmarkEnd w:id="160"/>
    </w:p>
    <w:p w14:paraId="6AC29B22">
      <w:pPr>
        <w:pStyle w:val="2"/>
        <w:outlineLvl w:val="9"/>
        <w:rPr>
          <w:rFonts w:hint="eastAsia" w:asciiTheme="minorEastAsia" w:hAnsiTheme="minorEastAsia" w:eastAsiaTheme="minorEastAsia" w:cstheme="minorEastAsia"/>
          <w:color w:val="auto"/>
          <w:highlight w:val="none"/>
          <w:lang w:val="en-US"/>
        </w:rPr>
      </w:pPr>
    </w:p>
    <w:p w14:paraId="4F1EA61F">
      <w:pPr>
        <w:spacing w:line="500" w:lineRule="exact"/>
        <w:jc w:val="center"/>
        <w:outlineLvl w:val="9"/>
        <w:rPr>
          <w:rFonts w:hint="eastAsia" w:asciiTheme="minorEastAsia" w:hAnsiTheme="minorEastAsia" w:eastAsiaTheme="minorEastAsia" w:cstheme="minorEastAsia"/>
          <w:b/>
          <w:color w:val="auto"/>
          <w:spacing w:val="6"/>
          <w:sz w:val="28"/>
          <w:szCs w:val="28"/>
          <w:highlight w:val="none"/>
        </w:rPr>
      </w:pPr>
      <w:bookmarkStart w:id="165" w:name="_Toc25215"/>
      <w:r>
        <w:rPr>
          <w:rFonts w:hint="eastAsia" w:asciiTheme="minorEastAsia" w:hAnsiTheme="minorEastAsia" w:eastAsiaTheme="minorEastAsia" w:cstheme="minorEastAsia"/>
          <w:b/>
          <w:color w:val="auto"/>
          <w:spacing w:val="6"/>
          <w:sz w:val="28"/>
          <w:szCs w:val="28"/>
          <w:highlight w:val="none"/>
        </w:rPr>
        <w:t>1.</w:t>
      </w:r>
      <w:r>
        <w:rPr>
          <w:rFonts w:hint="eastAsia" w:asciiTheme="minorEastAsia" w:hAnsiTheme="minorEastAsia" w:eastAsiaTheme="minorEastAsia" w:cstheme="minorEastAsia"/>
          <w:b/>
          <w:color w:val="auto"/>
          <w:spacing w:val="6"/>
          <w:sz w:val="28"/>
          <w:szCs w:val="28"/>
          <w:highlight w:val="none"/>
          <w:lang w:val="en-US" w:eastAsia="zh-CN"/>
        </w:rPr>
        <w:t>中小</w:t>
      </w:r>
      <w:r>
        <w:rPr>
          <w:rFonts w:hint="eastAsia" w:asciiTheme="minorEastAsia" w:hAnsiTheme="minorEastAsia" w:eastAsiaTheme="minorEastAsia" w:cstheme="minorEastAsia"/>
          <w:b/>
          <w:color w:val="auto"/>
          <w:spacing w:val="6"/>
          <w:sz w:val="28"/>
          <w:szCs w:val="28"/>
          <w:highlight w:val="none"/>
        </w:rPr>
        <w:t>企业声明函</w:t>
      </w:r>
      <w:bookmarkEnd w:id="165"/>
    </w:p>
    <w:p w14:paraId="265657BF">
      <w:pPr>
        <w:spacing w:before="120" w:beforeLines="50" w:line="500" w:lineRule="exac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highlight w:val="none"/>
          <w:u w:val="single"/>
        </w:rPr>
        <w:t>（单位名称）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采购活动，</w:t>
      </w:r>
      <w:r>
        <w:rPr>
          <w:rFonts w:hint="eastAsia" w:asciiTheme="minorEastAsia" w:hAnsiTheme="minorEastAsia" w:eastAsiaTheme="minorEastAsia" w:cstheme="minorEastAsia"/>
          <w:color w:val="auto"/>
          <w:sz w:val="24"/>
          <w:highlight w:val="none"/>
          <w:lang w:val="en-US" w:eastAsia="zh-CN"/>
        </w:rPr>
        <w:t>提供的货物全部由符合政策要求的中小企业制造。</w:t>
      </w:r>
      <w:r>
        <w:rPr>
          <w:rFonts w:hint="eastAsia" w:asciiTheme="minorEastAsia" w:hAnsiTheme="minorEastAsia" w:eastAsiaTheme="minorEastAsia" w:cstheme="minorEastAsia"/>
          <w:color w:val="auto"/>
          <w:sz w:val="24"/>
          <w:highlight w:val="none"/>
        </w:rPr>
        <w:t>相关企业（含联合体中的</w:t>
      </w:r>
      <w:r>
        <w:rPr>
          <w:rFonts w:hint="eastAsia" w:asciiTheme="minorEastAsia" w:hAnsiTheme="minorEastAsia" w:eastAsiaTheme="minorEastAsia" w:cstheme="minorEastAsia"/>
          <w:color w:val="auto"/>
          <w:sz w:val="24"/>
          <w:highlight w:val="none"/>
          <w:lang w:val="en-US" w:eastAsia="zh-CN"/>
        </w:rPr>
        <w:t>中小</w:t>
      </w:r>
      <w:r>
        <w:rPr>
          <w:rFonts w:hint="eastAsia" w:asciiTheme="minorEastAsia" w:hAnsiTheme="minorEastAsia" w:eastAsiaTheme="minorEastAsia" w:cstheme="minorEastAsia"/>
          <w:color w:val="auto"/>
          <w:sz w:val="24"/>
          <w:highlight w:val="none"/>
        </w:rPr>
        <w:t>企业、签订分包意向协议的</w:t>
      </w:r>
      <w:r>
        <w:rPr>
          <w:rFonts w:hint="eastAsia" w:asciiTheme="minorEastAsia" w:hAnsiTheme="minorEastAsia" w:eastAsiaTheme="minorEastAsia" w:cstheme="minorEastAsia"/>
          <w:color w:val="auto"/>
          <w:sz w:val="24"/>
          <w:highlight w:val="none"/>
          <w:lang w:val="en-US" w:eastAsia="zh-CN"/>
        </w:rPr>
        <w:t>中小</w:t>
      </w:r>
      <w:r>
        <w:rPr>
          <w:rFonts w:hint="eastAsia" w:asciiTheme="minorEastAsia" w:hAnsiTheme="minorEastAsia" w:eastAsiaTheme="minorEastAsia" w:cstheme="minorEastAsia"/>
          <w:color w:val="auto"/>
          <w:sz w:val="24"/>
          <w:highlight w:val="none"/>
        </w:rPr>
        <w:t>企业）的具体情况如下：</w:t>
      </w:r>
    </w:p>
    <w:p w14:paraId="02EBEB2C">
      <w:pPr>
        <w:spacing w:before="120" w:beforeLines="50" w:line="500" w:lineRule="exac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 </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 xml:space="preserve"> ，属于（采购文件中明确的所属行业）；</w:t>
      </w:r>
      <w:r>
        <w:rPr>
          <w:rFonts w:hint="eastAsia" w:asciiTheme="minorEastAsia" w:hAnsiTheme="minorEastAsia" w:eastAsiaTheme="minorEastAsia" w:cstheme="minorEastAsia"/>
          <w:color w:val="auto"/>
          <w:sz w:val="24"/>
          <w:highlight w:val="none"/>
          <w:lang w:val="en-US" w:eastAsia="zh-CN"/>
        </w:rPr>
        <w:t>制造商</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lang w:val="en-US" w:eastAsia="zh-CN"/>
        </w:rPr>
        <w:t>中型企业、</w:t>
      </w:r>
      <w:r>
        <w:rPr>
          <w:rFonts w:hint="eastAsia" w:asciiTheme="minorEastAsia" w:hAnsiTheme="minorEastAsia" w:eastAsiaTheme="minorEastAsia" w:cstheme="minorEastAsia"/>
          <w:color w:val="auto"/>
          <w:sz w:val="24"/>
          <w:highlight w:val="none"/>
        </w:rPr>
        <w:t>小型企业、微型企业）；</w:t>
      </w:r>
    </w:p>
    <w:p w14:paraId="7751CF91">
      <w:pPr>
        <w:spacing w:before="120" w:beforeLines="50" w:line="500" w:lineRule="exac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 </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 xml:space="preserve"> ，属于（采购文件中明确的所属行业）；</w:t>
      </w:r>
      <w:r>
        <w:rPr>
          <w:rFonts w:hint="eastAsia" w:asciiTheme="minorEastAsia" w:hAnsiTheme="minorEastAsia" w:eastAsiaTheme="minorEastAsia" w:cstheme="minorEastAsia"/>
          <w:color w:val="auto"/>
          <w:sz w:val="24"/>
          <w:highlight w:val="none"/>
          <w:lang w:val="en-US" w:eastAsia="zh-CN"/>
        </w:rPr>
        <w:t>制造商</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lang w:val="en-US" w:eastAsia="zh-CN"/>
        </w:rPr>
        <w:t>中型企业、</w:t>
      </w:r>
      <w:r>
        <w:rPr>
          <w:rFonts w:hint="eastAsia" w:asciiTheme="minorEastAsia" w:hAnsiTheme="minorEastAsia" w:eastAsiaTheme="minorEastAsia" w:cstheme="minorEastAsia"/>
          <w:color w:val="auto"/>
          <w:sz w:val="24"/>
          <w:highlight w:val="none"/>
        </w:rPr>
        <w:t>小型企业、微型企业）；</w:t>
      </w:r>
    </w:p>
    <w:p w14:paraId="59B9045E">
      <w:pPr>
        <w:spacing w:before="120" w:beforeLines="50" w:line="500" w:lineRule="exac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1868266C">
      <w:pPr>
        <w:spacing w:before="120" w:beforeLines="50" w:line="500" w:lineRule="exac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4F82216E">
      <w:pPr>
        <w:spacing w:before="120" w:beforeLines="50" w:line="500" w:lineRule="exac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5DD2EC60">
      <w:pPr>
        <w:spacing w:before="120" w:beforeLines="50" w:line="500" w:lineRule="exac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企业名称（盖章）：</w:t>
      </w:r>
    </w:p>
    <w:p w14:paraId="7B3B007D">
      <w:pPr>
        <w:spacing w:before="120" w:beforeLines="50" w:line="500" w:lineRule="exac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w:t>
      </w:r>
    </w:p>
    <w:p w14:paraId="632AAAE6">
      <w:pPr>
        <w:pStyle w:val="23"/>
        <w:outlineLvl w:val="9"/>
        <w:rPr>
          <w:rFonts w:hint="eastAsia"/>
          <w:color w:val="auto"/>
        </w:rPr>
      </w:pPr>
    </w:p>
    <w:p w14:paraId="69C80FDE">
      <w:pPr>
        <w:spacing w:before="120" w:beforeLines="50" w:line="500" w:lineRule="exac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注：从业人员、营业收入、资产总额填报上一年度数据，无上一年度数据的新成立企业可不填报。</w:t>
      </w:r>
    </w:p>
    <w:p w14:paraId="16B35DFB">
      <w:pPr>
        <w:spacing w:line="500" w:lineRule="exact"/>
        <w:jc w:val="center"/>
        <w:outlineLvl w:val="9"/>
        <w:rPr>
          <w:rFonts w:hint="eastAsia" w:asciiTheme="minorEastAsia" w:hAnsiTheme="minorEastAsia" w:eastAsiaTheme="minorEastAsia" w:cstheme="minorEastAsia"/>
          <w:b/>
          <w:color w:val="auto"/>
          <w:spacing w:val="6"/>
          <w:sz w:val="28"/>
          <w:szCs w:val="28"/>
          <w:highlight w:val="none"/>
        </w:rPr>
        <w:sectPr>
          <w:footerReference r:id="rId14" w:type="default"/>
          <w:pgSz w:w="11906" w:h="16838"/>
          <w:pgMar w:top="1440" w:right="1800" w:bottom="1440" w:left="1800" w:header="851" w:footer="992" w:gutter="0"/>
          <w:pgNumType w:fmt="decimal"/>
          <w:cols w:space="720" w:num="1"/>
          <w:docGrid w:type="lines" w:linePitch="312" w:charSpace="0"/>
        </w:sectPr>
      </w:pPr>
    </w:p>
    <w:p w14:paraId="06EF606A">
      <w:pPr>
        <w:spacing w:line="500" w:lineRule="exact"/>
        <w:jc w:val="center"/>
        <w:outlineLvl w:val="9"/>
        <w:rPr>
          <w:rFonts w:hint="eastAsia" w:asciiTheme="minorEastAsia" w:hAnsiTheme="minorEastAsia" w:eastAsiaTheme="minorEastAsia" w:cstheme="minorEastAsia"/>
          <w:b/>
          <w:color w:val="auto"/>
          <w:spacing w:val="6"/>
          <w:sz w:val="28"/>
          <w:szCs w:val="28"/>
          <w:highlight w:val="none"/>
        </w:rPr>
      </w:pPr>
      <w:r>
        <w:rPr>
          <w:rFonts w:hint="eastAsia" w:asciiTheme="minorEastAsia" w:hAnsiTheme="minorEastAsia" w:eastAsiaTheme="minorEastAsia" w:cstheme="minorEastAsia"/>
          <w:b/>
          <w:color w:val="auto"/>
          <w:spacing w:val="6"/>
          <w:sz w:val="28"/>
          <w:szCs w:val="28"/>
          <w:highlight w:val="none"/>
        </w:rPr>
        <w:t>2.残疾人福利性单位声明函</w:t>
      </w:r>
      <w:bookmarkEnd w:id="161"/>
    </w:p>
    <w:p w14:paraId="6048F02F">
      <w:pPr>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（注：符合条件的残疾人福利性单位请提供本函，不符合的不提供本函）</w:t>
      </w:r>
    </w:p>
    <w:p w14:paraId="47307307">
      <w:pPr>
        <w:spacing w:line="500" w:lineRule="exact"/>
        <w:outlineLvl w:val="9"/>
        <w:rPr>
          <w:rFonts w:hint="eastAsia" w:asciiTheme="minorEastAsia" w:hAnsiTheme="minorEastAsia" w:eastAsiaTheme="minorEastAsia" w:cstheme="minorEastAsia"/>
          <w:b/>
          <w:color w:val="auto"/>
          <w:spacing w:val="6"/>
          <w:sz w:val="30"/>
          <w:szCs w:val="30"/>
          <w:highlight w:val="none"/>
        </w:rPr>
      </w:pPr>
    </w:p>
    <w:p w14:paraId="015D91D7">
      <w:pPr>
        <w:spacing w:line="500" w:lineRule="exact"/>
        <w:ind w:firstLine="504" w:firstLineChars="200"/>
        <w:outlineLvl w:val="9"/>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highlight w:val="none"/>
        </w:rPr>
        <w:t>〔2017〕 141</w:t>
      </w:r>
      <w:r>
        <w:rPr>
          <w:rFonts w:hint="eastAsia" w:asciiTheme="minorEastAsia" w:hAnsiTheme="minorEastAsia" w:eastAsiaTheme="minorEastAsia" w:cstheme="minorEastAsia"/>
          <w:color w:val="auto"/>
          <w:spacing w:val="6"/>
          <w:sz w:val="24"/>
          <w:highlight w:val="none"/>
        </w:rPr>
        <w:t>号）的规定，本单位为符合条件的残疾人福利性单位，且本单位参加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pacing w:val="6"/>
          <w:sz w:val="24"/>
          <w:highlight w:val="none"/>
        </w:rPr>
        <w:t>单位的</w:t>
      </w:r>
      <w:r>
        <w:rPr>
          <w:rFonts w:hint="eastAsia" w:asciiTheme="minorEastAsia" w:hAnsiTheme="minorEastAsia" w:eastAsiaTheme="minorEastAsia" w:cstheme="minorEastAsia"/>
          <w:b/>
          <w:bCs/>
          <w:color w:val="auto"/>
          <w:spacing w:val="6"/>
          <w:sz w:val="24"/>
          <w:highlight w:val="none"/>
          <w:u w:val="single"/>
        </w:rPr>
        <w:t xml:space="preserve">         </w:t>
      </w:r>
      <w:r>
        <w:rPr>
          <w:rFonts w:hint="eastAsia" w:asciiTheme="minorEastAsia" w:hAnsiTheme="minorEastAsia" w:eastAsiaTheme="minorEastAsia" w:cs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5F36D633">
      <w:pPr>
        <w:spacing w:line="500" w:lineRule="exact"/>
        <w:ind w:firstLine="504" w:firstLineChars="200"/>
        <w:outlineLvl w:val="9"/>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本单位对上述声明的真实性负责。如有虚假，将依法承担相应责任。</w:t>
      </w:r>
    </w:p>
    <w:p w14:paraId="3CF6D4A8">
      <w:pPr>
        <w:spacing w:line="500" w:lineRule="exact"/>
        <w:outlineLvl w:val="9"/>
        <w:rPr>
          <w:rFonts w:hint="eastAsia" w:asciiTheme="minorEastAsia" w:hAnsiTheme="minorEastAsia" w:eastAsiaTheme="minorEastAsia" w:cstheme="minorEastAsia"/>
          <w:color w:val="auto"/>
          <w:spacing w:val="6"/>
          <w:sz w:val="24"/>
          <w:highlight w:val="none"/>
        </w:rPr>
      </w:pPr>
    </w:p>
    <w:p w14:paraId="739914AF">
      <w:pPr>
        <w:tabs>
          <w:tab w:val="left" w:pos="4860"/>
        </w:tabs>
        <w:spacing w:line="500" w:lineRule="exact"/>
        <w:ind w:right="1560" w:firstLine="504" w:firstLineChars="200"/>
        <w:jc w:val="center"/>
        <w:outlineLvl w:val="9"/>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单位名称（盖章）：</w:t>
      </w:r>
    </w:p>
    <w:p w14:paraId="64D86393">
      <w:pPr>
        <w:adjustRightInd w:val="0"/>
        <w:snapToGrid w:val="0"/>
        <w:spacing w:line="500" w:lineRule="exact"/>
        <w:ind w:firstLine="630" w:firstLineChars="250"/>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 w:val="24"/>
          <w:highlight w:val="none"/>
        </w:rPr>
        <w:t xml:space="preserve">                                         日  期：</w:t>
      </w:r>
    </w:p>
    <w:p w14:paraId="6B6F4EEB">
      <w:pPr>
        <w:adjustRightInd w:val="0"/>
        <w:snapToGrid w:val="0"/>
        <w:spacing w:line="500" w:lineRule="exact"/>
        <w:outlineLvl w:val="9"/>
        <w:rPr>
          <w:rFonts w:hint="eastAsia" w:asciiTheme="minorEastAsia" w:hAnsiTheme="minorEastAsia" w:eastAsiaTheme="minorEastAsia" w:cstheme="minorEastAsia"/>
          <w:color w:val="auto"/>
          <w:szCs w:val="21"/>
          <w:highlight w:val="none"/>
        </w:rPr>
      </w:pPr>
    </w:p>
    <w:p w14:paraId="01BAE325">
      <w:pPr>
        <w:tabs>
          <w:tab w:val="left" w:pos="5670"/>
        </w:tabs>
        <w:ind w:firstLine="566"/>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备注：</w:t>
      </w:r>
      <w:r>
        <w:rPr>
          <w:rFonts w:hint="eastAsia" w:asciiTheme="minorEastAsia" w:hAnsiTheme="minorEastAsia" w:eastAsiaTheme="minorEastAsia" w:cstheme="minorEastAsia"/>
          <w:color w:val="auto"/>
          <w:szCs w:val="21"/>
          <w:highlight w:val="none"/>
        </w:rPr>
        <w:t>项目不分标段的，第___标段空白处填写“/”。</w:t>
      </w:r>
    </w:p>
    <w:p w14:paraId="411B34CA">
      <w:pPr>
        <w:tabs>
          <w:tab w:val="left" w:pos="5670"/>
        </w:tabs>
        <w:ind w:firstLine="566"/>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根据《财政部 民政部 中国残疾人联合会关于促进残疾人就业政府采购政策的通知》（财库〔2017〕141号）的规定：</w:t>
      </w:r>
    </w:p>
    <w:p w14:paraId="319E8AC6">
      <w:pPr>
        <w:tabs>
          <w:tab w:val="left" w:pos="5670"/>
        </w:tabs>
        <w:ind w:firstLine="420" w:firstLineChars="200"/>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一、享受政府采购支持政策的残疾人福利性单位应当同时满足以下条件：</w:t>
      </w:r>
    </w:p>
    <w:p w14:paraId="366512D7">
      <w:pPr>
        <w:tabs>
          <w:tab w:val="left" w:pos="5670"/>
        </w:tabs>
        <w:ind w:firstLine="566"/>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（一）安置的残疾人占本单位在职职工人数的比例不低于25%（含25%），并且安置的残疾人人数不少于10人（含10人）；</w:t>
      </w:r>
    </w:p>
    <w:p w14:paraId="3BFEE6D6">
      <w:pPr>
        <w:tabs>
          <w:tab w:val="left" w:pos="5670"/>
        </w:tabs>
        <w:ind w:firstLine="566"/>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（二）依法与安置的每位残疾人签订了一年以上（含一年）的劳动合同或服务协议；</w:t>
      </w:r>
    </w:p>
    <w:p w14:paraId="4F1B18E3">
      <w:pPr>
        <w:tabs>
          <w:tab w:val="left" w:pos="5670"/>
        </w:tabs>
        <w:ind w:firstLine="566"/>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（三）为安置的每位残疾人按月足额缴纳了基本养老保险、基本医疗保险、失业保险、工伤保险和生育保险等社会保险费；</w:t>
      </w:r>
    </w:p>
    <w:p w14:paraId="6D1B92C1">
      <w:pPr>
        <w:tabs>
          <w:tab w:val="left" w:pos="5670"/>
        </w:tabs>
        <w:ind w:firstLine="566"/>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（四）通过银行等金融机构向安置的每位残疾人，按月支付了不低于单位所在区县适用的经省级人民政府批准的月最低工资标准的工资；</w:t>
      </w:r>
    </w:p>
    <w:p w14:paraId="2014DDF8">
      <w:pPr>
        <w:tabs>
          <w:tab w:val="left" w:pos="5670"/>
        </w:tabs>
        <w:ind w:firstLine="566"/>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（五）提供本单位承担的服务（以下简称产品），或者提供其他残疾人福利性单位提供的服。</w:t>
      </w:r>
    </w:p>
    <w:p w14:paraId="3D15D908">
      <w:pPr>
        <w:tabs>
          <w:tab w:val="left" w:pos="5670"/>
        </w:tabs>
        <w:ind w:firstLine="566"/>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0E7F265">
      <w:pPr>
        <w:tabs>
          <w:tab w:val="left" w:pos="5670"/>
        </w:tabs>
        <w:ind w:firstLine="420" w:firstLineChars="200"/>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二、中标、成交供应商为残疾人福利性单位的，采购人或者其委托的采购代理机构应当随中标、成交结果同时公告其《残疾人福利性单位声明函》，接受社会监督。</w:t>
      </w:r>
      <w:r>
        <w:rPr>
          <w:rFonts w:hint="eastAsia" w:asciiTheme="minorEastAsia" w:hAnsiTheme="minorEastAsia" w:eastAsiaTheme="minorEastAsia" w:cstheme="minorEastAsia"/>
          <w:b/>
          <w:bCs/>
          <w:color w:val="auto"/>
          <w:szCs w:val="21"/>
          <w:highlight w:val="none"/>
        </w:rPr>
        <w:t>非残疾人福利性单位无需提供此函。</w:t>
      </w:r>
    </w:p>
    <w:p w14:paraId="63C2CE9E">
      <w:pPr>
        <w:tabs>
          <w:tab w:val="left" w:pos="5670"/>
        </w:tabs>
        <w:ind w:firstLine="420" w:firstLineChars="200"/>
        <w:outlineLvl w:val="9"/>
        <w:rPr>
          <w:rFonts w:hint="eastAsia" w:asciiTheme="minorEastAsia" w:hAnsiTheme="minorEastAsia" w:eastAsiaTheme="minorEastAsia" w:cstheme="minorEastAsia"/>
          <w:color w:val="auto"/>
          <w:szCs w:val="21"/>
          <w:highlight w:val="none"/>
        </w:rPr>
      </w:pPr>
    </w:p>
    <w:p w14:paraId="2D0F0381">
      <w:pPr>
        <w:tabs>
          <w:tab w:val="left" w:pos="5670"/>
        </w:tabs>
        <w:jc w:val="center"/>
        <w:outlineLvl w:val="9"/>
        <w:rPr>
          <w:rFonts w:hint="eastAsia" w:asciiTheme="minorEastAsia" w:hAnsiTheme="minorEastAsia" w:eastAsiaTheme="minorEastAsia" w:cstheme="minorEastAsia"/>
          <w:b/>
          <w:color w:val="auto"/>
          <w:spacing w:val="6"/>
          <w:sz w:val="28"/>
          <w:szCs w:val="28"/>
          <w:highlight w:val="none"/>
        </w:rPr>
      </w:pPr>
      <w:r>
        <w:rPr>
          <w:rFonts w:hint="eastAsia" w:asciiTheme="minorEastAsia" w:hAnsiTheme="minorEastAsia" w:eastAsiaTheme="minorEastAsia" w:cstheme="minorEastAsia"/>
          <w:b/>
          <w:bCs/>
          <w:color w:val="auto"/>
          <w:sz w:val="36"/>
          <w:szCs w:val="36"/>
          <w:highlight w:val="none"/>
        </w:rPr>
        <w:br w:type="page"/>
      </w:r>
      <w:bookmarkStart w:id="166" w:name="_Toc3485"/>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color w:val="auto"/>
          <w:spacing w:val="6"/>
          <w:sz w:val="28"/>
          <w:szCs w:val="28"/>
          <w:highlight w:val="none"/>
        </w:rPr>
        <w:t>监狱企业证明函</w:t>
      </w:r>
      <w:bookmarkEnd w:id="166"/>
    </w:p>
    <w:p w14:paraId="7E744ACF">
      <w:pPr>
        <w:pStyle w:val="15"/>
        <w:outlineLvl w:val="9"/>
        <w:rPr>
          <w:rFonts w:hint="eastAsia" w:asciiTheme="minorEastAsia" w:hAnsiTheme="minorEastAsia" w:eastAsiaTheme="minorEastAsia" w:cstheme="minorEastAsia"/>
          <w:color w:val="auto"/>
          <w:highlight w:val="none"/>
        </w:rPr>
      </w:pPr>
    </w:p>
    <w:p w14:paraId="304A8B6B">
      <w:pPr>
        <w:jc w:val="center"/>
        <w:outlineLvl w:val="0"/>
        <w:rPr>
          <w:rFonts w:hint="eastAsia" w:asciiTheme="minorEastAsia" w:hAnsiTheme="minorEastAsia" w:eastAsiaTheme="minorEastAsia" w:cstheme="minorEastAsia"/>
          <w:color w:val="auto"/>
          <w:sz w:val="24"/>
          <w:highlight w:val="none"/>
        </w:rPr>
      </w:pPr>
      <w:bookmarkStart w:id="167" w:name="_Toc15558"/>
      <w:bookmarkStart w:id="168" w:name="_Toc29333"/>
      <w:bookmarkStart w:id="169" w:name="_Toc20880"/>
      <w:r>
        <w:rPr>
          <w:rFonts w:hint="eastAsia" w:asciiTheme="minorEastAsia" w:hAnsiTheme="minorEastAsia" w:eastAsiaTheme="minorEastAsia" w:cstheme="minorEastAsia"/>
          <w:color w:val="auto"/>
          <w:sz w:val="24"/>
          <w:highlight w:val="none"/>
        </w:rPr>
        <w:t>（注：符合条件的监狱企业请提供本函，不符合的不提供本函）</w:t>
      </w:r>
      <w:bookmarkEnd w:id="167"/>
      <w:bookmarkEnd w:id="168"/>
      <w:bookmarkEnd w:id="169"/>
    </w:p>
    <w:p w14:paraId="376AC248">
      <w:pPr>
        <w:outlineLvl w:val="9"/>
        <w:rPr>
          <w:rFonts w:hint="eastAsia" w:asciiTheme="minorEastAsia" w:hAnsiTheme="minorEastAsia" w:eastAsiaTheme="minorEastAsia" w:cstheme="minorEastAsia"/>
          <w:color w:val="auto"/>
          <w:highlight w:val="none"/>
        </w:rPr>
      </w:pPr>
    </w:p>
    <w:p w14:paraId="73258DA4">
      <w:pPr>
        <w:spacing w:line="500" w:lineRule="exac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监狱企业参加政府采购活动，要求享受相关优惠政策的，应当提供由省级以上监狱管理局、戒毒管理局（含新疆生产建设兵团）出具的属于监狱企业的证明文件。</w:t>
      </w:r>
    </w:p>
    <w:p w14:paraId="1872E3E6">
      <w:pPr>
        <w:spacing w:line="500" w:lineRule="exact"/>
        <w:ind w:firstLine="480" w:firstLineChars="200"/>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D9F236">
      <w:pPr>
        <w:pStyle w:val="22"/>
        <w:ind w:firstLine="183"/>
        <w:outlineLvl w:val="9"/>
        <w:rPr>
          <w:rFonts w:hint="eastAsia" w:asciiTheme="minorEastAsia" w:hAnsiTheme="minorEastAsia" w:eastAsiaTheme="minorEastAsia" w:cstheme="minorEastAsia"/>
          <w:color w:val="auto"/>
          <w:highlight w:val="none"/>
        </w:rPr>
      </w:pPr>
    </w:p>
    <w:p w14:paraId="7D4D3D35">
      <w:pPr>
        <w:outlineLvl w:val="9"/>
        <w:rPr>
          <w:rFonts w:hint="eastAsia" w:asciiTheme="minorEastAsia" w:hAnsiTheme="minorEastAsia" w:eastAsiaTheme="minorEastAsia" w:cstheme="minorEastAsia"/>
          <w:color w:val="auto"/>
          <w:highlight w:val="none"/>
        </w:rPr>
      </w:pPr>
    </w:p>
    <w:p w14:paraId="05246DAC">
      <w:pPr>
        <w:outlineLvl w:val="9"/>
        <w:rPr>
          <w:rFonts w:hint="eastAsia" w:asciiTheme="minorEastAsia" w:hAnsiTheme="minorEastAsia" w:eastAsiaTheme="minorEastAsia" w:cstheme="minorEastAsia"/>
          <w:color w:val="auto"/>
          <w:highlight w:val="none"/>
        </w:rPr>
      </w:pPr>
    </w:p>
    <w:p w14:paraId="06139933">
      <w:pPr>
        <w:outlineLvl w:val="9"/>
        <w:rPr>
          <w:rFonts w:hint="eastAsia" w:asciiTheme="minorEastAsia" w:hAnsiTheme="minorEastAsia" w:eastAsiaTheme="minorEastAsia" w:cstheme="minorEastAsia"/>
          <w:color w:val="auto"/>
          <w:highlight w:val="none"/>
        </w:rPr>
      </w:pPr>
    </w:p>
    <w:p w14:paraId="5648F08E">
      <w:pPr>
        <w:outlineLvl w:val="9"/>
        <w:rPr>
          <w:rFonts w:hint="eastAsia" w:asciiTheme="minorEastAsia" w:hAnsiTheme="minorEastAsia" w:eastAsiaTheme="minorEastAsia" w:cstheme="minorEastAsia"/>
          <w:color w:val="auto"/>
          <w:highlight w:val="none"/>
        </w:rPr>
      </w:pPr>
    </w:p>
    <w:p w14:paraId="0D0A6987">
      <w:pPr>
        <w:outlineLvl w:val="9"/>
        <w:rPr>
          <w:rFonts w:hint="eastAsia" w:asciiTheme="minorEastAsia" w:hAnsiTheme="minorEastAsia" w:eastAsiaTheme="minorEastAsia" w:cstheme="minorEastAsia"/>
          <w:color w:val="auto"/>
          <w:highlight w:val="none"/>
        </w:rPr>
      </w:pPr>
    </w:p>
    <w:p w14:paraId="50E577B3">
      <w:pPr>
        <w:outlineLvl w:val="9"/>
        <w:rPr>
          <w:rFonts w:hint="eastAsia" w:asciiTheme="minorEastAsia" w:hAnsiTheme="minorEastAsia" w:eastAsiaTheme="minorEastAsia" w:cstheme="minorEastAsia"/>
          <w:color w:val="auto"/>
          <w:highlight w:val="none"/>
        </w:rPr>
      </w:pPr>
    </w:p>
    <w:p w14:paraId="742F0E8F">
      <w:pPr>
        <w:widowControl/>
        <w:jc w:val="left"/>
        <w:outlineLvl w:val="9"/>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kern w:val="0"/>
          <w:sz w:val="24"/>
          <w:highlight w:val="none"/>
        </w:rPr>
        <w:t>供应商（盖章）：</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xml:space="preserve">          </w:t>
      </w:r>
    </w:p>
    <w:p w14:paraId="6A225E4F">
      <w:pPr>
        <w:widowControl/>
        <w:ind w:firstLine="482"/>
        <w:jc w:val="left"/>
        <w:outlineLvl w:val="9"/>
        <w:rPr>
          <w:rFonts w:hint="eastAsia" w:asciiTheme="minorEastAsia" w:hAnsiTheme="minorEastAsia" w:eastAsiaTheme="minorEastAsia" w:cstheme="minorEastAsia"/>
          <w:color w:val="auto"/>
          <w:kern w:val="0"/>
          <w:sz w:val="24"/>
          <w:highlight w:val="none"/>
        </w:rPr>
      </w:pPr>
    </w:p>
    <w:p w14:paraId="6B6BC2FC">
      <w:pPr>
        <w:widowControl/>
        <w:ind w:firstLine="480" w:firstLineChars="200"/>
        <w:jc w:val="left"/>
        <w:outlineLvl w:val="9"/>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承诺人（签字）：</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xml:space="preserve">         </w:t>
      </w:r>
    </w:p>
    <w:p w14:paraId="116CD8B9">
      <w:pPr>
        <w:widowControl/>
        <w:ind w:firstLine="482"/>
        <w:jc w:val="left"/>
        <w:outlineLvl w:val="9"/>
        <w:rPr>
          <w:rFonts w:hint="eastAsia" w:asciiTheme="minorEastAsia" w:hAnsiTheme="minorEastAsia" w:eastAsiaTheme="minorEastAsia" w:cstheme="minorEastAsia"/>
          <w:color w:val="auto"/>
          <w:kern w:val="0"/>
          <w:sz w:val="24"/>
          <w:highlight w:val="none"/>
          <w:u w:val="single"/>
        </w:rPr>
      </w:pPr>
    </w:p>
    <w:p w14:paraId="562B4C49">
      <w:pPr>
        <w:widowControl/>
        <w:ind w:firstLine="480" w:firstLineChars="200"/>
        <w:jc w:val="left"/>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承诺时间：</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日</w:t>
      </w:r>
    </w:p>
    <w:p w14:paraId="189A419D">
      <w:pPr>
        <w:pStyle w:val="15"/>
        <w:outlineLvl w:val="9"/>
        <w:rPr>
          <w:rFonts w:hint="eastAsia" w:asciiTheme="minorEastAsia" w:hAnsiTheme="minorEastAsia" w:eastAsiaTheme="minorEastAsia" w:cstheme="minorEastAsia"/>
          <w:color w:val="auto"/>
          <w:kern w:val="0"/>
          <w:sz w:val="24"/>
          <w:highlight w:val="none"/>
        </w:rPr>
      </w:pPr>
    </w:p>
    <w:p w14:paraId="17C40C75">
      <w:pPr>
        <w:outlineLvl w:val="9"/>
        <w:rPr>
          <w:rFonts w:hint="eastAsia" w:asciiTheme="minorEastAsia" w:hAnsiTheme="minorEastAsia" w:eastAsiaTheme="minorEastAsia" w:cstheme="minorEastAsia"/>
          <w:color w:val="auto"/>
          <w:highlight w:val="none"/>
        </w:rPr>
      </w:pPr>
    </w:p>
    <w:p w14:paraId="6235E9B4">
      <w:pPr>
        <w:pStyle w:val="15"/>
        <w:outlineLvl w:val="9"/>
        <w:rPr>
          <w:rFonts w:hint="eastAsia" w:asciiTheme="minorEastAsia" w:hAnsiTheme="minorEastAsia" w:eastAsiaTheme="minorEastAsia" w:cstheme="minorEastAsia"/>
          <w:color w:val="auto"/>
          <w:sz w:val="24"/>
          <w:szCs w:val="24"/>
          <w:highlight w:val="none"/>
        </w:rPr>
        <w:sectPr>
          <w:footerReference r:id="rId15" w:type="default"/>
          <w:pgSz w:w="11906" w:h="16838"/>
          <w:pgMar w:top="1440" w:right="1287" w:bottom="1440" w:left="1440" w:header="850" w:footer="992" w:gutter="0"/>
          <w:pgNumType w:fmt="decimal"/>
          <w:cols w:space="720" w:num="1"/>
          <w:titlePg/>
          <w:docGrid w:linePitch="360" w:charSpace="0"/>
        </w:sectPr>
      </w:pPr>
    </w:p>
    <w:bookmarkEnd w:id="162"/>
    <w:bookmarkEnd w:id="163"/>
    <w:bookmarkEnd w:id="164"/>
    <w:p w14:paraId="10EBBDBB">
      <w:pPr>
        <w:pageBreakBefore w:val="0"/>
        <w:numPr>
          <w:ilvl w:val="0"/>
          <w:numId w:val="0"/>
        </w:numPr>
        <w:overflowPunct/>
        <w:topLinePunct w:val="0"/>
        <w:bidi w:val="0"/>
        <w:spacing w:line="360" w:lineRule="auto"/>
        <w:ind w:firstLine="964" w:firstLineChars="300"/>
        <w:jc w:val="center"/>
        <w:outlineLvl w:val="0"/>
        <w:rPr>
          <w:rFonts w:hint="eastAsia" w:asciiTheme="minorEastAsia" w:hAnsiTheme="minorEastAsia" w:eastAsiaTheme="minorEastAsia" w:cstheme="minorEastAsia"/>
          <w:b/>
          <w:bCs/>
          <w:color w:val="auto"/>
          <w:kern w:val="2"/>
          <w:sz w:val="32"/>
          <w:szCs w:val="32"/>
          <w:highlight w:val="none"/>
          <w:lang w:val="en-US" w:eastAsia="zh-CN" w:bidi="ar-SA"/>
        </w:rPr>
      </w:pPr>
      <w:bookmarkStart w:id="170" w:name="_Toc22483"/>
      <w:bookmarkStart w:id="171" w:name="_Toc15472"/>
      <w:r>
        <w:rPr>
          <w:rFonts w:hint="eastAsia" w:asciiTheme="minorEastAsia" w:hAnsiTheme="minorEastAsia" w:eastAsiaTheme="minorEastAsia" w:cstheme="minorEastAsia"/>
          <w:b/>
          <w:bCs/>
          <w:color w:val="auto"/>
          <w:kern w:val="2"/>
          <w:sz w:val="32"/>
          <w:szCs w:val="32"/>
          <w:highlight w:val="none"/>
          <w:lang w:val="en-US" w:eastAsia="zh-CN" w:bidi="ar-SA"/>
        </w:rPr>
        <w:t>第八章  榆林市公共资源交易平台全流程电子化</w:t>
      </w:r>
      <w:bookmarkStart w:id="172" w:name="_Toc23465"/>
      <w:r>
        <w:rPr>
          <w:rFonts w:hint="eastAsia" w:asciiTheme="minorEastAsia" w:hAnsiTheme="minorEastAsia" w:eastAsiaTheme="minorEastAsia" w:cstheme="minorEastAsia"/>
          <w:b/>
          <w:bCs/>
          <w:color w:val="auto"/>
          <w:kern w:val="2"/>
          <w:sz w:val="32"/>
          <w:szCs w:val="32"/>
          <w:highlight w:val="none"/>
          <w:lang w:val="en-US" w:eastAsia="zh-CN" w:bidi="ar-SA"/>
        </w:rPr>
        <w:t>政府采购项目内容</w:t>
      </w:r>
      <w:bookmarkEnd w:id="170"/>
      <w:bookmarkEnd w:id="171"/>
      <w:bookmarkEnd w:id="172"/>
    </w:p>
    <w:p w14:paraId="2B8BC842">
      <w:pPr>
        <w:spacing w:line="360" w:lineRule="auto"/>
        <w:outlineLvl w:val="9"/>
        <w:rPr>
          <w:rFonts w:hint="eastAsia" w:ascii="宋体" w:hAnsi="宋体" w:cs="宋体"/>
          <w:bCs/>
          <w:color w:val="auto"/>
          <w:sz w:val="24"/>
          <w:highlight w:val="none"/>
        </w:rPr>
      </w:pPr>
      <w:bookmarkStart w:id="173" w:name="_Toc13044"/>
      <w:bookmarkStart w:id="174" w:name="_Toc5026"/>
      <w:bookmarkStart w:id="175" w:name="_Toc30256"/>
      <w:bookmarkStart w:id="176" w:name="_Toc19434"/>
      <w:bookmarkStart w:id="177" w:name="_Toc24424"/>
      <w:bookmarkStart w:id="178" w:name="_Toc29408"/>
      <w:bookmarkStart w:id="179" w:name="_Toc17329"/>
      <w:bookmarkStart w:id="180" w:name="_Toc7893"/>
      <w:bookmarkStart w:id="181" w:name="_Toc17326"/>
      <w:bookmarkStart w:id="182" w:name="_Toc13032"/>
      <w:bookmarkStart w:id="183" w:name="_Toc2927"/>
      <w:bookmarkStart w:id="184" w:name="_Toc21640"/>
      <w:r>
        <w:rPr>
          <w:rFonts w:hint="eastAsia" w:ascii="宋体" w:hAnsi="宋体" w:cs="宋体"/>
          <w:bCs/>
          <w:color w:val="auto"/>
          <w:sz w:val="24"/>
          <w:highlight w:val="none"/>
        </w:rPr>
        <w:t>一、关于需要特别提醒供应商的内容</w:t>
      </w:r>
      <w:bookmarkEnd w:id="173"/>
      <w:bookmarkEnd w:id="174"/>
      <w:bookmarkEnd w:id="175"/>
      <w:bookmarkEnd w:id="176"/>
      <w:bookmarkEnd w:id="177"/>
      <w:bookmarkEnd w:id="178"/>
      <w:bookmarkEnd w:id="179"/>
      <w:bookmarkEnd w:id="180"/>
      <w:bookmarkEnd w:id="181"/>
    </w:p>
    <w:p w14:paraId="1F8D439B">
      <w:pPr>
        <w:spacing w:line="360" w:lineRule="auto"/>
        <w:ind w:firstLine="480" w:firstLineChars="200"/>
        <w:outlineLvl w:val="9"/>
        <w:rPr>
          <w:rFonts w:hint="eastAsia" w:ascii="宋体" w:hAnsi="宋体" w:cs="宋体"/>
          <w:bCs/>
          <w:color w:val="auto"/>
          <w:sz w:val="24"/>
          <w:highlight w:val="none"/>
        </w:rPr>
      </w:pPr>
      <w:bookmarkStart w:id="185" w:name="_Toc21468"/>
      <w:bookmarkStart w:id="186" w:name="_Toc21400"/>
      <w:bookmarkStart w:id="187" w:name="_Toc31636"/>
      <w:bookmarkStart w:id="188" w:name="_Toc19423"/>
      <w:bookmarkStart w:id="189" w:name="_Toc3743"/>
      <w:bookmarkStart w:id="190" w:name="_Toc22444"/>
      <w:bookmarkStart w:id="191" w:name="_Toc9072"/>
      <w:bookmarkStart w:id="192" w:name="_Toc28365"/>
      <w:bookmarkStart w:id="193" w:name="_Toc11575"/>
      <w:r>
        <w:rPr>
          <w:rFonts w:hint="eastAsia" w:ascii="宋体" w:hAnsi="宋体" w:cs="宋体"/>
          <w:bCs/>
          <w:color w:val="auto"/>
          <w:sz w:val="24"/>
          <w:highlight w:val="none"/>
        </w:rPr>
        <w:t>1、本项目采用电子化投标的方式投标，投标人须使用数字认证证书（CA锁）对电子投标文件进行签章、加密、递交及开标时解密等相关招投标事宜。</w:t>
      </w:r>
      <w:bookmarkEnd w:id="185"/>
      <w:bookmarkEnd w:id="186"/>
      <w:bookmarkEnd w:id="187"/>
      <w:bookmarkEnd w:id="188"/>
      <w:bookmarkEnd w:id="189"/>
    </w:p>
    <w:p w14:paraId="5EAC3BFB">
      <w:pPr>
        <w:spacing w:line="360" w:lineRule="auto"/>
        <w:ind w:firstLine="480" w:firstLineChars="200"/>
        <w:outlineLvl w:val="9"/>
        <w:rPr>
          <w:rFonts w:hint="eastAsia" w:ascii="宋体" w:hAnsi="宋体" w:cs="宋体"/>
          <w:bCs/>
          <w:color w:val="auto"/>
          <w:sz w:val="24"/>
          <w:highlight w:val="none"/>
        </w:rPr>
      </w:pPr>
      <w:bookmarkStart w:id="194" w:name="_Toc8218"/>
      <w:bookmarkStart w:id="195" w:name="_Toc29324"/>
      <w:bookmarkStart w:id="196" w:name="_Toc21967"/>
      <w:bookmarkStart w:id="197" w:name="_Toc26209"/>
      <w:bookmarkStart w:id="198" w:name="_Toc16386"/>
      <w:r>
        <w:rPr>
          <w:rFonts w:hint="eastAsia" w:ascii="宋体" w:hAnsi="宋体" w:cs="宋体"/>
          <w:bCs/>
          <w:color w:val="auto"/>
          <w:sz w:val="24"/>
          <w:highlight w:val="none"/>
        </w:rPr>
        <w:t>2、制作电子投标文件</w:t>
      </w:r>
      <w:bookmarkEnd w:id="194"/>
      <w:bookmarkEnd w:id="195"/>
      <w:bookmarkEnd w:id="196"/>
      <w:bookmarkEnd w:id="197"/>
      <w:bookmarkEnd w:id="198"/>
    </w:p>
    <w:p w14:paraId="74625412">
      <w:pPr>
        <w:spacing w:line="360" w:lineRule="auto"/>
        <w:ind w:firstLine="480" w:firstLineChars="200"/>
        <w:outlineLvl w:val="9"/>
        <w:rPr>
          <w:rFonts w:hint="eastAsia" w:ascii="宋体" w:hAnsi="宋体" w:cs="宋体"/>
          <w:bCs/>
          <w:color w:val="auto"/>
          <w:sz w:val="24"/>
          <w:highlight w:val="none"/>
        </w:rPr>
      </w:pPr>
      <w:bookmarkStart w:id="199" w:name="_Toc22290"/>
      <w:bookmarkStart w:id="200" w:name="_Toc20309"/>
      <w:r>
        <w:rPr>
          <w:rFonts w:hint="eastAsia" w:ascii="宋体" w:hAnsi="宋体" w:cs="宋体"/>
          <w:bCs/>
          <w:color w:val="auto"/>
          <w:sz w:val="24"/>
          <w:highlight w:val="none"/>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highlight w:val="none"/>
          <w:lang w:eastAsia="zh-CN"/>
        </w:rPr>
        <w:t>V8.0.0.4</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)”，并升级至最新版本，使用该客户端制作电子投标文件，制作扩展名为“.SXSTF”的电子投标文件。”</w:t>
      </w:r>
      <w:bookmarkEnd w:id="199"/>
      <w:bookmarkEnd w:id="200"/>
    </w:p>
    <w:p w14:paraId="22CB8698">
      <w:pPr>
        <w:spacing w:line="360" w:lineRule="auto"/>
        <w:ind w:firstLine="480" w:firstLineChars="200"/>
        <w:outlineLvl w:val="9"/>
        <w:rPr>
          <w:rFonts w:hint="eastAsia" w:ascii="宋体" w:hAnsi="宋体" w:cs="宋体"/>
          <w:bCs/>
          <w:color w:val="auto"/>
          <w:sz w:val="24"/>
          <w:highlight w:val="none"/>
        </w:rPr>
      </w:pPr>
      <w:bookmarkStart w:id="201" w:name="_Toc11240"/>
      <w:bookmarkStart w:id="202" w:name="_Toc15991"/>
      <w:bookmarkStart w:id="203" w:name="_Toc8778"/>
      <w:bookmarkStart w:id="204" w:name="_Toc26633"/>
      <w:bookmarkStart w:id="205" w:name="_Toc29229"/>
      <w:r>
        <w:rPr>
          <w:rFonts w:hint="eastAsia" w:ascii="宋体" w:hAnsi="宋体" w:cs="宋体"/>
          <w:bCs/>
          <w:color w:val="auto"/>
          <w:sz w:val="24"/>
          <w:highlight w:val="none"/>
        </w:rPr>
        <w:t>3、递交电子投标文件</w:t>
      </w:r>
      <w:bookmarkEnd w:id="201"/>
      <w:bookmarkEnd w:id="202"/>
      <w:bookmarkEnd w:id="203"/>
      <w:bookmarkEnd w:id="204"/>
      <w:bookmarkEnd w:id="205"/>
    </w:p>
    <w:p w14:paraId="2619909F">
      <w:pPr>
        <w:spacing w:line="360" w:lineRule="auto"/>
        <w:ind w:firstLine="480" w:firstLineChars="200"/>
        <w:outlineLvl w:val="9"/>
        <w:rPr>
          <w:rFonts w:hint="eastAsia" w:ascii="宋体" w:hAnsi="宋体" w:cs="宋体"/>
          <w:bCs/>
          <w:color w:val="auto"/>
          <w:sz w:val="24"/>
          <w:highlight w:val="none"/>
        </w:rPr>
      </w:pPr>
      <w:bookmarkStart w:id="206" w:name="_Toc10172"/>
      <w:bookmarkStart w:id="207" w:name="_Toc26907"/>
      <w:bookmarkStart w:id="208" w:name="_Toc26499"/>
      <w:bookmarkStart w:id="209" w:name="_Toc12111"/>
      <w:bookmarkStart w:id="210" w:name="_Toc2403"/>
      <w:r>
        <w:rPr>
          <w:rFonts w:hint="eastAsia" w:ascii="宋体" w:hAnsi="宋体" w:cs="宋体"/>
          <w:bCs/>
          <w:color w:val="auto"/>
          <w:sz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206"/>
      <w:bookmarkEnd w:id="207"/>
      <w:bookmarkEnd w:id="208"/>
      <w:bookmarkEnd w:id="209"/>
      <w:bookmarkEnd w:id="210"/>
    </w:p>
    <w:bookmarkEnd w:id="190"/>
    <w:bookmarkEnd w:id="191"/>
    <w:bookmarkEnd w:id="192"/>
    <w:bookmarkEnd w:id="193"/>
    <w:p w14:paraId="4A47327E">
      <w:pPr>
        <w:spacing w:line="360" w:lineRule="auto"/>
        <w:outlineLvl w:val="9"/>
        <w:rPr>
          <w:rFonts w:hint="eastAsia" w:ascii="宋体" w:hAnsi="宋体" w:cs="宋体"/>
          <w:bCs/>
          <w:color w:val="auto"/>
          <w:sz w:val="24"/>
          <w:highlight w:val="none"/>
        </w:rPr>
      </w:pPr>
      <w:bookmarkStart w:id="211" w:name="_Toc23397"/>
      <w:bookmarkStart w:id="212" w:name="_Toc17398"/>
      <w:bookmarkStart w:id="213" w:name="_Toc22823"/>
      <w:bookmarkStart w:id="214" w:name="_Toc14917"/>
      <w:bookmarkStart w:id="215" w:name="_Toc2638"/>
      <w:bookmarkStart w:id="216" w:name="_Toc2373"/>
      <w:bookmarkStart w:id="217" w:name="_Toc31754"/>
      <w:bookmarkStart w:id="218" w:name="_Toc18685"/>
      <w:bookmarkStart w:id="219" w:name="_Toc6717"/>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rPr>
        <w:t>、关于文件的制作和签名</w:t>
      </w:r>
      <w:bookmarkEnd w:id="211"/>
      <w:bookmarkEnd w:id="212"/>
      <w:bookmarkEnd w:id="213"/>
      <w:bookmarkEnd w:id="214"/>
      <w:bookmarkEnd w:id="215"/>
      <w:bookmarkEnd w:id="216"/>
      <w:bookmarkEnd w:id="217"/>
      <w:bookmarkEnd w:id="218"/>
      <w:bookmarkEnd w:id="219"/>
    </w:p>
    <w:p w14:paraId="42EB6B66">
      <w:pPr>
        <w:spacing w:line="360" w:lineRule="auto"/>
        <w:ind w:firstLine="480" w:firstLineChars="200"/>
        <w:outlineLvl w:val="9"/>
        <w:rPr>
          <w:rFonts w:hint="eastAsia" w:ascii="宋体" w:hAnsi="宋体" w:cs="宋体"/>
          <w:bCs/>
          <w:color w:val="auto"/>
          <w:sz w:val="24"/>
          <w:highlight w:val="none"/>
        </w:rPr>
      </w:pPr>
      <w:bookmarkStart w:id="220" w:name="_Toc22512"/>
      <w:r>
        <w:rPr>
          <w:rFonts w:hint="eastAsia" w:ascii="宋体" w:hAnsi="宋体" w:cs="宋体"/>
          <w:bCs/>
          <w:color w:val="auto"/>
          <w:sz w:val="24"/>
          <w:highlight w:val="none"/>
        </w:rPr>
        <w:t>1.</w:t>
      </w:r>
      <w:bookmarkEnd w:id="220"/>
      <w:bookmarkStart w:id="221" w:name="_Toc30680"/>
      <w:r>
        <w:rPr>
          <w:rFonts w:hint="eastAsia" w:ascii="宋体" w:hAnsi="宋体" w:cs="宋体"/>
          <w:bCs/>
          <w:color w:val="auto"/>
          <w:sz w:val="24"/>
          <w:highlight w:val="none"/>
        </w:rPr>
        <w:t xml:space="preserve"> 编制电子投标文件时，应使用最新发布的电子招标文件及专用制作工具进行编制。并使用数字认证证书（CA）对电子投标文件进行签署、加密、递交及开标时解密等相关操作。</w:t>
      </w:r>
      <w:bookmarkEnd w:id="221"/>
    </w:p>
    <w:p w14:paraId="7BE8D63E">
      <w:pPr>
        <w:spacing w:line="360" w:lineRule="auto"/>
        <w:ind w:firstLine="240" w:firstLineChars="100"/>
        <w:outlineLvl w:val="9"/>
        <w:rPr>
          <w:rFonts w:hint="eastAsia" w:ascii="宋体" w:hAnsi="宋体" w:cs="宋体"/>
          <w:bCs/>
          <w:color w:val="auto"/>
          <w:sz w:val="24"/>
          <w:highlight w:val="none"/>
        </w:rPr>
      </w:pPr>
      <w:bookmarkStart w:id="222" w:name="_Toc5190"/>
      <w:r>
        <w:rPr>
          <w:rFonts w:hint="eastAsia" w:ascii="宋体" w:hAnsi="宋体" w:cs="宋体"/>
          <w:bCs/>
          <w:color w:val="auto"/>
          <w:sz w:val="24"/>
          <w:highlight w:val="none"/>
        </w:rPr>
        <w:t>（1）电子招标文件下载</w:t>
      </w:r>
      <w:bookmarkEnd w:id="222"/>
    </w:p>
    <w:p w14:paraId="234B285F">
      <w:pPr>
        <w:spacing w:line="360" w:lineRule="auto"/>
        <w:ind w:firstLine="480" w:firstLineChars="200"/>
        <w:outlineLvl w:val="9"/>
        <w:rPr>
          <w:rFonts w:hint="eastAsia" w:ascii="宋体" w:hAnsi="宋体" w:cs="宋体"/>
          <w:bCs/>
          <w:color w:val="auto"/>
          <w:sz w:val="24"/>
          <w:highlight w:val="none"/>
        </w:rPr>
      </w:pPr>
      <w:bookmarkStart w:id="223" w:name="_Toc17854"/>
      <w:r>
        <w:rPr>
          <w:rFonts w:hint="eastAsia" w:ascii="宋体" w:hAnsi="宋体" w:cs="宋体"/>
          <w:bCs/>
          <w:color w:val="auto"/>
          <w:sz w:val="24"/>
          <w:highlight w:val="none"/>
        </w:rPr>
        <w:t>供应商登录全国公共资源交易平台（陕西省）网站[电子交易平台-企业端]后，在[我的项目]中点击“项目流程-交易文件下载”下载电子招标文件（*.SXSZF）;</w:t>
      </w:r>
      <w:bookmarkEnd w:id="223"/>
    </w:p>
    <w:p w14:paraId="14AA338C">
      <w:pPr>
        <w:spacing w:line="360" w:lineRule="auto"/>
        <w:outlineLvl w:val="9"/>
        <w:rPr>
          <w:rFonts w:hint="eastAsia" w:ascii="宋体" w:hAnsi="宋体" w:cs="宋体"/>
          <w:bCs/>
          <w:color w:val="auto"/>
          <w:sz w:val="24"/>
          <w:highlight w:val="none"/>
        </w:rPr>
      </w:pPr>
      <w:bookmarkStart w:id="224" w:name="_Toc27523"/>
      <w:r>
        <w:rPr>
          <w:rFonts w:hint="eastAsia" w:ascii="宋体" w:hAnsi="宋体" w:cs="宋体"/>
          <w:bCs/>
          <w:color w:val="auto"/>
          <w:sz w:val="24"/>
          <w:highlight w:val="none"/>
        </w:rPr>
        <w:t>注意：该项目如有变更文件，则应点击“项目流程&gt;答疑文件下载”下载更新后的电子招标文件（*.SXSCF），使用旧版电子招标文件制作的电子投标文件，系统将拒绝接收。</w:t>
      </w:r>
      <w:bookmarkEnd w:id="224"/>
    </w:p>
    <w:p w14:paraId="25FFA062">
      <w:pPr>
        <w:spacing w:line="360" w:lineRule="auto"/>
        <w:ind w:firstLine="240" w:firstLineChars="100"/>
        <w:outlineLvl w:val="9"/>
        <w:rPr>
          <w:rFonts w:hint="eastAsia" w:ascii="宋体" w:hAnsi="宋体" w:cs="宋体"/>
          <w:bCs/>
          <w:color w:val="auto"/>
          <w:sz w:val="24"/>
          <w:highlight w:val="none"/>
        </w:rPr>
      </w:pPr>
      <w:bookmarkStart w:id="225" w:name="_Toc8282"/>
      <w:r>
        <w:rPr>
          <w:rFonts w:hint="eastAsia" w:ascii="宋体" w:hAnsi="宋体" w:cs="宋体"/>
          <w:bCs/>
          <w:color w:val="auto"/>
          <w:sz w:val="24"/>
          <w:highlight w:val="none"/>
        </w:rPr>
        <w:t>（2）电子招标文件需要使用专用软件打开、浏览</w:t>
      </w:r>
      <w:bookmarkEnd w:id="225"/>
      <w:bookmarkStart w:id="226" w:name="_Toc20814"/>
      <w:r>
        <w:rPr>
          <w:rFonts w:hint="eastAsia" w:ascii="宋体" w:hAnsi="宋体" w:cs="宋体"/>
          <w:bCs/>
          <w:color w:val="auto"/>
          <w:sz w:val="24"/>
          <w:highlight w:val="none"/>
          <w:lang w:eastAsia="zh-CN"/>
        </w:rPr>
        <w:t>，</w:t>
      </w:r>
      <w:r>
        <w:rPr>
          <w:rFonts w:hint="eastAsia" w:ascii="宋体" w:hAnsi="宋体" w:cs="宋体"/>
          <w:bCs/>
          <w:color w:val="auto"/>
          <w:sz w:val="24"/>
          <w:highlight w:val="none"/>
        </w:rPr>
        <w:t>供应商登录全国公共资源交易平台（陕西省）网站[服务指南-下载专区]免费下载《陕西省公共资源交易平台政府采购电子标书制作工具(</w:t>
      </w:r>
      <w:r>
        <w:rPr>
          <w:rFonts w:hint="eastAsia" w:ascii="宋体" w:hAnsi="宋体" w:cs="宋体"/>
          <w:bCs/>
          <w:color w:val="auto"/>
          <w:sz w:val="24"/>
          <w:highlight w:val="none"/>
          <w:lang w:eastAsia="zh-CN"/>
        </w:rPr>
        <w:t>V8.0.0.4</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)》，下载网址：</w:t>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HYPERLINK "https://download.bqpoint.com/download/downloaddetail.html?SourceFrom=Ztb&amp;ZtbSoftXiaQuCode=1805&amp;ZtbSoftType=tballinclusive"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https://download.bqpoint.com/download/downloaddetail.html?SourceFrom=Ztb&amp;ZtbSoftXiaQuCode=1805&amp;ZtbSoftType=tballinclusive</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t>，并升级至最新版本，使用该客户端可以打开电子招标文件。</w:t>
      </w:r>
      <w:bookmarkEnd w:id="226"/>
    </w:p>
    <w:p w14:paraId="0B9C4F5E">
      <w:pPr>
        <w:spacing w:line="360" w:lineRule="auto"/>
        <w:ind w:firstLine="240" w:firstLineChars="100"/>
        <w:outlineLvl w:val="9"/>
        <w:rPr>
          <w:rFonts w:hint="eastAsia" w:ascii="宋体" w:hAnsi="宋体" w:cs="宋体"/>
          <w:bCs/>
          <w:color w:val="auto"/>
          <w:sz w:val="24"/>
          <w:highlight w:val="none"/>
        </w:rPr>
      </w:pPr>
      <w:bookmarkStart w:id="227" w:name="_Toc3479"/>
      <w:r>
        <w:rPr>
          <w:rFonts w:hint="eastAsia" w:ascii="宋体" w:hAnsi="宋体" w:cs="宋体"/>
          <w:bCs/>
          <w:color w:val="auto"/>
          <w:sz w:val="24"/>
          <w:highlight w:val="none"/>
        </w:rPr>
        <w:t>（3）制作电子投标文件</w:t>
      </w:r>
      <w:bookmarkEnd w:id="227"/>
    </w:p>
    <w:p w14:paraId="2E0613B3">
      <w:pPr>
        <w:spacing w:line="360" w:lineRule="auto"/>
        <w:ind w:firstLine="480" w:firstLineChars="200"/>
        <w:outlineLvl w:val="9"/>
        <w:rPr>
          <w:rFonts w:hint="eastAsia" w:ascii="宋体" w:hAnsi="宋体" w:cs="宋体"/>
          <w:bCs/>
          <w:color w:val="auto"/>
          <w:sz w:val="24"/>
          <w:highlight w:val="none"/>
        </w:rPr>
      </w:pPr>
      <w:bookmarkStart w:id="228" w:name="_Toc1229"/>
      <w:r>
        <w:rPr>
          <w:rFonts w:hint="eastAsia" w:ascii="宋体" w:hAnsi="宋体" w:cs="宋体"/>
          <w:bCs/>
          <w:color w:val="auto"/>
          <w:sz w:val="24"/>
          <w:highlight w:val="none"/>
        </w:rPr>
        <w:t>电子投标文件同样需要使用上述软件进行编制。在编制过程中，如有技术性问题，请先翻阅操作手册或致电软件开发商，技术支持热线：4009280095、4009980000。</w:t>
      </w:r>
      <w:bookmarkEnd w:id="228"/>
    </w:p>
    <w:p w14:paraId="3A9C49C4">
      <w:pPr>
        <w:spacing w:line="360" w:lineRule="auto"/>
        <w:outlineLvl w:val="9"/>
        <w:rPr>
          <w:rFonts w:hint="eastAsia" w:ascii="宋体" w:hAnsi="宋体" w:cs="宋体"/>
          <w:bCs/>
          <w:color w:val="auto"/>
          <w:sz w:val="24"/>
          <w:highlight w:val="none"/>
        </w:rPr>
      </w:pPr>
      <w:bookmarkStart w:id="229" w:name="_Toc24522"/>
      <w:bookmarkStart w:id="230" w:name="_Toc29731"/>
      <w:bookmarkStart w:id="231" w:name="_Toc9181"/>
      <w:bookmarkStart w:id="232" w:name="_Toc30034"/>
      <w:bookmarkStart w:id="233" w:name="_Toc17424"/>
      <w:r>
        <w:rPr>
          <w:rFonts w:hint="eastAsia" w:ascii="宋体" w:hAnsi="宋体" w:cs="宋体"/>
          <w:bCs/>
          <w:color w:val="auto"/>
          <w:sz w:val="24"/>
          <w:highlight w:val="none"/>
        </w:rPr>
        <w:t>四、该项目将采取“不见面”开标的形式，供应商无须到达开标现场，即可在网上直接参与开标活动。相关注意事项如下：</w:t>
      </w:r>
      <w:bookmarkEnd w:id="229"/>
      <w:bookmarkEnd w:id="230"/>
      <w:bookmarkEnd w:id="231"/>
      <w:bookmarkEnd w:id="232"/>
      <w:bookmarkEnd w:id="233"/>
    </w:p>
    <w:p w14:paraId="777502C1">
      <w:pPr>
        <w:spacing w:line="360" w:lineRule="auto"/>
        <w:ind w:firstLine="480" w:firstLineChars="200"/>
        <w:outlineLvl w:val="9"/>
        <w:rPr>
          <w:rFonts w:hint="eastAsia" w:ascii="宋体" w:hAnsi="宋体" w:eastAsia="宋体" w:cs="宋体"/>
          <w:bCs/>
          <w:color w:val="auto"/>
          <w:sz w:val="24"/>
          <w:highlight w:val="none"/>
        </w:rPr>
      </w:pPr>
      <w:bookmarkStart w:id="234" w:name="_Toc29064"/>
      <w:bookmarkStart w:id="235" w:name="_Toc28289"/>
      <w:bookmarkStart w:id="236" w:name="_Toc31554"/>
      <w:bookmarkStart w:id="237" w:name="_Toc10914"/>
      <w:bookmarkStart w:id="238" w:name="_Toc25309"/>
      <w:r>
        <w:rPr>
          <w:rFonts w:hint="default" w:ascii="宋体" w:hAnsi="宋体" w:eastAsia="宋体" w:cs="宋体"/>
          <w:bCs/>
          <w:color w:val="auto"/>
          <w:sz w:val="24"/>
          <w:highlight w:val="none"/>
        </w:rPr>
        <w:t>①</w:t>
      </w:r>
      <w:r>
        <w:rPr>
          <w:rFonts w:hint="eastAsia" w:ascii="宋体" w:hAnsi="宋体" w:eastAsia="宋体" w:cs="宋体"/>
          <w:bCs/>
          <w:color w:val="auto"/>
          <w:sz w:val="24"/>
          <w:highlight w:val="none"/>
        </w:rPr>
        <w:t>开标当日，请各供应商在开标截止时间前至少提前半小时登录“不见面”开标系统登录方式有以下几种：</w:t>
      </w:r>
      <w:bookmarkEnd w:id="234"/>
      <w:bookmarkEnd w:id="235"/>
      <w:bookmarkEnd w:id="236"/>
      <w:bookmarkEnd w:id="237"/>
      <w:bookmarkEnd w:id="238"/>
    </w:p>
    <w:p w14:paraId="71FF371A">
      <w:pPr>
        <w:spacing w:line="360" w:lineRule="auto"/>
        <w:ind w:firstLine="480" w:firstLineChars="200"/>
        <w:outlineLvl w:val="9"/>
        <w:rPr>
          <w:rFonts w:hint="eastAsia" w:ascii="宋体" w:hAnsi="宋体" w:eastAsia="宋体" w:cs="宋体"/>
          <w:bCs/>
          <w:color w:val="auto"/>
          <w:sz w:val="24"/>
          <w:highlight w:val="none"/>
        </w:rPr>
      </w:pPr>
      <w:bookmarkStart w:id="239" w:name="_Toc6547"/>
      <w:bookmarkStart w:id="240" w:name="_Toc15638"/>
      <w:bookmarkStart w:id="241" w:name="_Toc5810"/>
      <w:bookmarkStart w:id="242" w:name="_Toc23987"/>
      <w:bookmarkStart w:id="243" w:name="_Toc136"/>
      <w:r>
        <w:rPr>
          <w:rFonts w:hint="eastAsia" w:ascii="宋体" w:hAnsi="宋体" w:eastAsia="宋体" w:cs="宋体"/>
          <w:bCs/>
          <w:color w:val="auto"/>
          <w:sz w:val="24"/>
          <w:highlight w:val="none"/>
        </w:rPr>
        <w:t>IE浏览器输入网址：</w:t>
      </w:r>
      <w:bookmarkEnd w:id="239"/>
      <w:bookmarkEnd w:id="240"/>
      <w:bookmarkEnd w:id="241"/>
      <w:bookmarkEnd w:id="242"/>
      <w:bookmarkEnd w:id="243"/>
    </w:p>
    <w:p w14:paraId="27CC0FA2">
      <w:pPr>
        <w:spacing w:line="360" w:lineRule="auto"/>
        <w:ind w:firstLine="480" w:firstLineChars="200"/>
        <w:outlineLvl w:val="9"/>
        <w:rPr>
          <w:rFonts w:hint="eastAsia" w:ascii="宋体" w:hAnsi="宋体" w:eastAsia="宋体" w:cs="宋体"/>
          <w:bCs/>
          <w:color w:val="auto"/>
          <w:sz w:val="24"/>
          <w:highlight w:val="none"/>
        </w:rPr>
      </w:pPr>
      <w:bookmarkStart w:id="244" w:name="_Toc9929"/>
      <w:bookmarkStart w:id="245" w:name="_Toc31069"/>
      <w:bookmarkStart w:id="246" w:name="_Toc11544"/>
      <w:bookmarkStart w:id="247" w:name="_Toc14974"/>
      <w:bookmarkStart w:id="248" w:name="_Toc21170"/>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HYPERLINK "http://219.145.120.168:8082/BidOpeningHall/bidhall/default/login），"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http://111.20.184.126:8081/BidOpeningHallCS/bidhall/dqxianyang/login.html；</w:t>
      </w:r>
      <w:r>
        <w:rPr>
          <w:rFonts w:hint="eastAsia" w:ascii="宋体" w:hAnsi="宋体" w:eastAsia="宋体" w:cs="宋体"/>
          <w:bCs/>
          <w:color w:val="auto"/>
          <w:sz w:val="24"/>
          <w:highlight w:val="none"/>
        </w:rPr>
        <w:fldChar w:fldCharType="end"/>
      </w:r>
      <w:bookmarkEnd w:id="244"/>
      <w:bookmarkEnd w:id="245"/>
      <w:bookmarkEnd w:id="246"/>
      <w:bookmarkEnd w:id="247"/>
      <w:bookmarkEnd w:id="248"/>
    </w:p>
    <w:p w14:paraId="22C94610">
      <w:pPr>
        <w:spacing w:line="360" w:lineRule="auto"/>
        <w:ind w:firstLine="480" w:firstLineChars="200"/>
        <w:outlineLvl w:val="9"/>
        <w:rPr>
          <w:rFonts w:hint="eastAsia" w:ascii="宋体" w:hAnsi="宋体" w:eastAsia="宋体" w:cs="宋体"/>
          <w:bCs/>
          <w:color w:val="auto"/>
          <w:sz w:val="24"/>
          <w:highlight w:val="none"/>
        </w:rPr>
      </w:pPr>
      <w:bookmarkStart w:id="249" w:name="_Toc22457"/>
      <w:bookmarkStart w:id="250" w:name="_Toc23601"/>
      <w:bookmarkStart w:id="251" w:name="_Toc4145"/>
      <w:bookmarkStart w:id="252" w:name="_Toc32358"/>
      <w:bookmarkStart w:id="253" w:name="_Toc2339"/>
      <w:r>
        <w:rPr>
          <w:rFonts w:hint="eastAsia" w:ascii="宋体" w:hAnsi="宋体" w:eastAsia="宋体" w:cs="宋体"/>
          <w:bCs/>
          <w:color w:val="auto"/>
          <w:sz w:val="24"/>
          <w:highlight w:val="none"/>
        </w:rPr>
        <w:t>在【全国公共资源交易平台</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陕西省</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】网站</w:t>
      </w:r>
      <w:r>
        <w:rPr>
          <w:rFonts w:hint="eastAsia" w:ascii="宋体" w:hAnsi="宋体" w:eastAsia="宋体" w:cs="宋体"/>
          <w:bCs/>
          <w:color w:val="auto"/>
          <w:sz w:val="24"/>
          <w:highlight w:val="none"/>
          <w:lang w:val="en-US" w:eastAsia="zh-CN"/>
        </w:rPr>
        <w:t>电子交易平台</w:t>
      </w:r>
      <w:r>
        <w:rPr>
          <w:rFonts w:hint="eastAsia" w:ascii="宋体" w:hAnsi="宋体" w:eastAsia="宋体" w:cs="宋体"/>
          <w:bCs/>
          <w:color w:val="auto"/>
          <w:sz w:val="24"/>
          <w:highlight w:val="none"/>
        </w:rPr>
        <w:t>点击不见面开标模块进入；</w:t>
      </w:r>
      <w:bookmarkEnd w:id="249"/>
      <w:bookmarkEnd w:id="250"/>
      <w:bookmarkEnd w:id="251"/>
      <w:bookmarkEnd w:id="252"/>
      <w:bookmarkEnd w:id="253"/>
    </w:p>
    <w:p w14:paraId="39565E22">
      <w:pPr>
        <w:spacing w:line="360" w:lineRule="auto"/>
        <w:ind w:firstLine="480" w:firstLineChars="200"/>
        <w:outlineLvl w:val="0"/>
        <w:rPr>
          <w:rFonts w:hint="eastAsia" w:ascii="宋体" w:hAnsi="宋体" w:eastAsia="宋体" w:cs="宋体"/>
          <w:bCs/>
          <w:color w:val="auto"/>
          <w:sz w:val="24"/>
          <w:highlight w:val="none"/>
        </w:rPr>
      </w:pPr>
      <w:bookmarkStart w:id="254" w:name="_Toc20049"/>
      <w:bookmarkStart w:id="255" w:name="_Toc3562"/>
      <w:bookmarkStart w:id="256" w:name="_Toc21166"/>
      <w:bookmarkStart w:id="257" w:name="_Toc9064"/>
      <w:bookmarkStart w:id="258" w:name="_Toc3689"/>
      <w:bookmarkStart w:id="259" w:name="_Toc29673"/>
      <w:bookmarkStart w:id="260" w:name="_Toc28382"/>
      <w:bookmarkStart w:id="261" w:name="_Toc23882"/>
      <w:r>
        <w:rPr>
          <w:rFonts w:hint="eastAsia" w:ascii="宋体" w:hAnsi="宋体" w:eastAsia="宋体" w:cs="宋体"/>
          <w:bCs/>
          <w:color w:val="auto"/>
          <w:sz w:val="24"/>
          <w:highlight w:val="none"/>
        </w:rPr>
        <w:t>注：登录不见面开标系统请选择IE11浏览器</w:t>
      </w:r>
      <w:bookmarkEnd w:id="254"/>
      <w:bookmarkEnd w:id="255"/>
      <w:bookmarkEnd w:id="256"/>
      <w:bookmarkEnd w:id="257"/>
      <w:bookmarkEnd w:id="258"/>
      <w:bookmarkEnd w:id="259"/>
      <w:bookmarkEnd w:id="260"/>
      <w:bookmarkEnd w:id="261"/>
    </w:p>
    <w:p w14:paraId="36F00F2F">
      <w:pPr>
        <w:spacing w:line="360" w:lineRule="auto"/>
        <w:ind w:firstLine="480" w:firstLineChars="200"/>
        <w:outlineLvl w:val="9"/>
        <w:rPr>
          <w:rFonts w:hint="eastAsia" w:ascii="宋体" w:hAnsi="宋体" w:eastAsia="宋体" w:cs="宋体"/>
          <w:bCs/>
          <w:color w:val="auto"/>
          <w:sz w:val="24"/>
          <w:highlight w:val="none"/>
        </w:rPr>
      </w:pPr>
      <w:bookmarkStart w:id="262" w:name="_Toc3002"/>
      <w:bookmarkStart w:id="263" w:name="_Toc5982"/>
      <w:bookmarkStart w:id="264" w:name="_Toc25466"/>
      <w:bookmarkStart w:id="265" w:name="_Toc14094"/>
      <w:bookmarkStart w:id="266" w:name="_Toc28533"/>
      <w:r>
        <w:rPr>
          <w:rFonts w:hint="default" w:ascii="宋体" w:hAnsi="宋体" w:eastAsia="宋体" w:cs="宋体"/>
          <w:bCs/>
          <w:color w:val="auto"/>
          <w:sz w:val="24"/>
          <w:highlight w:val="none"/>
        </w:rPr>
        <w:t>②</w:t>
      </w:r>
      <w:r>
        <w:rPr>
          <w:rFonts w:hint="eastAsia" w:ascii="宋体" w:hAnsi="宋体" w:eastAsia="宋体" w:cs="宋体"/>
          <w:bCs/>
          <w:color w:val="auto"/>
          <w:sz w:val="24"/>
          <w:highlight w:val="none"/>
        </w:rPr>
        <w:t>供应商应按要求及时签到（签到时间为投标截止时间前1小时内，如果未签到将视为放弃投标资格），评审过程中，评标委员会可能会就某些问题要求供应商进行在线澄清，请供应商保持在线直到评审结束；</w:t>
      </w:r>
      <w:bookmarkEnd w:id="262"/>
      <w:bookmarkEnd w:id="263"/>
      <w:bookmarkEnd w:id="264"/>
      <w:bookmarkEnd w:id="265"/>
      <w:bookmarkEnd w:id="266"/>
    </w:p>
    <w:p w14:paraId="76CDF46B">
      <w:pPr>
        <w:spacing w:line="360" w:lineRule="auto"/>
        <w:ind w:firstLine="480" w:firstLineChars="200"/>
        <w:outlineLvl w:val="9"/>
        <w:rPr>
          <w:rFonts w:hint="eastAsia" w:ascii="宋体" w:hAnsi="宋体" w:eastAsia="宋体" w:cs="宋体"/>
          <w:bCs/>
          <w:color w:val="auto"/>
          <w:sz w:val="24"/>
          <w:highlight w:val="none"/>
        </w:rPr>
      </w:pPr>
      <w:bookmarkStart w:id="267" w:name="_Toc24908"/>
      <w:bookmarkStart w:id="268" w:name="_Toc10575"/>
      <w:bookmarkStart w:id="269" w:name="_Toc27782"/>
      <w:bookmarkStart w:id="270" w:name="_Toc17893"/>
      <w:r>
        <w:rPr>
          <w:rFonts w:hint="default" w:ascii="宋体" w:hAnsi="宋体" w:eastAsia="宋体" w:cs="宋体"/>
          <w:bCs/>
          <w:color w:val="auto"/>
          <w:sz w:val="24"/>
          <w:highlight w:val="none"/>
        </w:rPr>
        <w:t>③</w:t>
      </w:r>
      <w:r>
        <w:rPr>
          <w:rFonts w:hint="eastAsia" w:ascii="宋体" w:hAnsi="宋体" w:eastAsia="宋体" w:cs="宋体"/>
          <w:bCs/>
          <w:color w:val="auto"/>
          <w:sz w:val="24"/>
          <w:highlight w:val="none"/>
        </w:rPr>
        <w:t>投标供应商无需提交纸质</w:t>
      </w:r>
      <w:r>
        <w:rPr>
          <w:rFonts w:hint="eastAsia" w:ascii="宋体" w:hAnsi="宋体" w:eastAsia="宋体" w:cs="宋体"/>
          <w:bCs/>
          <w:color w:val="auto"/>
          <w:sz w:val="24"/>
          <w:highlight w:val="none"/>
          <w:lang w:eastAsia="zh-CN"/>
        </w:rPr>
        <w:t>响应</w:t>
      </w:r>
      <w:r>
        <w:rPr>
          <w:rFonts w:hint="eastAsia" w:ascii="宋体" w:hAnsi="宋体" w:eastAsia="宋体" w:cs="宋体"/>
          <w:bCs/>
          <w:color w:val="auto"/>
          <w:sz w:val="24"/>
          <w:highlight w:val="none"/>
        </w:rPr>
        <w:t>文件，待采购结果公告后，由</w:t>
      </w:r>
      <w:r>
        <w:rPr>
          <w:rFonts w:hint="eastAsia" w:ascii="宋体" w:hAnsi="宋体" w:eastAsia="宋体" w:cs="宋体"/>
          <w:bCs/>
          <w:color w:val="auto"/>
          <w:sz w:val="24"/>
          <w:highlight w:val="none"/>
          <w:lang w:eastAsia="zh-CN"/>
        </w:rPr>
        <w:t>成交</w:t>
      </w:r>
      <w:r>
        <w:rPr>
          <w:rFonts w:hint="eastAsia" w:ascii="宋体" w:hAnsi="宋体" w:eastAsia="宋体" w:cs="宋体"/>
          <w:bCs/>
          <w:color w:val="auto"/>
          <w:sz w:val="24"/>
          <w:highlight w:val="none"/>
        </w:rPr>
        <w:t>供应商补交</w:t>
      </w:r>
      <w:r>
        <w:rPr>
          <w:rFonts w:hint="eastAsia" w:ascii="宋体" w:hAnsi="宋体" w:eastAsia="宋体" w:cs="宋体"/>
          <w:bCs/>
          <w:color w:val="auto"/>
          <w:sz w:val="24"/>
          <w:highlight w:val="none"/>
          <w:lang w:eastAsia="zh-CN"/>
        </w:rPr>
        <w:t xml:space="preserve">一正二副 </w:t>
      </w:r>
      <w:r>
        <w:rPr>
          <w:rFonts w:hint="eastAsia" w:ascii="宋体" w:hAnsi="宋体" w:eastAsia="宋体" w:cs="宋体"/>
          <w:bCs/>
          <w:color w:val="auto"/>
          <w:sz w:val="24"/>
          <w:highlight w:val="none"/>
        </w:rPr>
        <w:t>纸质</w:t>
      </w:r>
      <w:r>
        <w:rPr>
          <w:rFonts w:hint="eastAsia" w:ascii="宋体" w:hAnsi="宋体" w:eastAsia="宋体" w:cs="宋体"/>
          <w:bCs/>
          <w:color w:val="auto"/>
          <w:sz w:val="24"/>
          <w:highlight w:val="none"/>
          <w:lang w:eastAsia="zh-CN"/>
        </w:rPr>
        <w:t>响应</w:t>
      </w:r>
      <w:r>
        <w:rPr>
          <w:rFonts w:hint="eastAsia" w:ascii="宋体" w:hAnsi="宋体" w:eastAsia="宋体" w:cs="宋体"/>
          <w:bCs/>
          <w:color w:val="auto"/>
          <w:sz w:val="24"/>
          <w:highlight w:val="none"/>
        </w:rPr>
        <w:t>文件</w:t>
      </w:r>
      <w:r>
        <w:rPr>
          <w:rFonts w:hint="eastAsia" w:ascii="宋体" w:hAnsi="宋体" w:eastAsia="宋体" w:cs="宋体"/>
          <w:bCs/>
          <w:color w:val="auto"/>
          <w:sz w:val="24"/>
          <w:highlight w:val="none"/>
          <w:lang w:eastAsia="zh-CN"/>
        </w:rPr>
        <w:t>及电子版</w:t>
      </w:r>
      <w:r>
        <w:rPr>
          <w:rFonts w:hint="eastAsia" w:ascii="宋体" w:hAnsi="宋体" w:eastAsia="宋体" w:cs="宋体"/>
          <w:bCs/>
          <w:color w:val="auto"/>
          <w:sz w:val="24"/>
          <w:highlight w:val="none"/>
        </w:rPr>
        <w:t>（光盘或 U 盘</w:t>
      </w:r>
      <w:r>
        <w:rPr>
          <w:rFonts w:hint="eastAsia" w:ascii="宋体" w:hAnsi="宋体" w:eastAsia="宋体" w:cs="宋体"/>
          <w:bCs/>
          <w:color w:val="auto"/>
          <w:sz w:val="24"/>
          <w:highlight w:val="none"/>
          <w:lang w:eastAsia="zh-CN"/>
        </w:rPr>
        <w:t>，包含可编辑 word 版，签字盖章后的扫描件 1 份</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响应文件一份</w:t>
      </w:r>
      <w:r>
        <w:rPr>
          <w:rFonts w:hint="eastAsia" w:ascii="宋体" w:hAnsi="宋体" w:eastAsia="宋体" w:cs="宋体"/>
          <w:bCs/>
          <w:color w:val="auto"/>
          <w:sz w:val="24"/>
          <w:highlight w:val="none"/>
        </w:rPr>
        <w:t>（备案用）</w:t>
      </w:r>
      <w:bookmarkEnd w:id="267"/>
      <w:bookmarkEnd w:id="268"/>
      <w:bookmarkEnd w:id="269"/>
      <w:bookmarkEnd w:id="270"/>
    </w:p>
    <w:p w14:paraId="03ED96C7">
      <w:pPr>
        <w:spacing w:line="360" w:lineRule="auto"/>
        <w:ind w:firstLine="480" w:firstLineChars="200"/>
        <w:outlineLvl w:val="9"/>
        <w:rPr>
          <w:rFonts w:hint="eastAsia" w:ascii="宋体" w:hAnsi="宋体" w:eastAsia="宋体" w:cs="宋体"/>
          <w:bCs/>
          <w:color w:val="auto"/>
          <w:sz w:val="24"/>
          <w:highlight w:val="none"/>
        </w:rPr>
      </w:pPr>
      <w:bookmarkStart w:id="271" w:name="_Toc14264"/>
      <w:bookmarkStart w:id="272" w:name="_Toc30945"/>
      <w:bookmarkStart w:id="273" w:name="_Toc2001"/>
      <w:bookmarkStart w:id="274" w:name="_Toc18391"/>
      <w:bookmarkStart w:id="275" w:name="_Toc27404"/>
      <w:r>
        <w:rPr>
          <w:rFonts w:hint="eastAsia" w:ascii="宋体" w:hAnsi="宋体" w:eastAsia="宋体" w:cs="宋体"/>
          <w:bCs/>
          <w:color w:val="auto"/>
          <w:sz w:val="24"/>
          <w:highlight w:val="none"/>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71"/>
      <w:bookmarkEnd w:id="272"/>
      <w:bookmarkEnd w:id="273"/>
      <w:bookmarkEnd w:id="274"/>
      <w:bookmarkEnd w:id="275"/>
    </w:p>
    <w:p w14:paraId="49CFA30F">
      <w:pPr>
        <w:spacing w:line="360" w:lineRule="auto"/>
        <w:ind w:firstLine="480" w:firstLineChars="200"/>
        <w:outlineLvl w:val="9"/>
        <w:rPr>
          <w:rFonts w:hint="eastAsia" w:ascii="宋体" w:hAnsi="宋体" w:eastAsia="宋体" w:cs="宋体"/>
          <w:bCs/>
          <w:color w:val="auto"/>
          <w:sz w:val="24"/>
          <w:highlight w:val="none"/>
        </w:rPr>
      </w:pPr>
      <w:bookmarkStart w:id="276" w:name="_Toc1352"/>
      <w:bookmarkStart w:id="277" w:name="_Toc14040"/>
      <w:bookmarkStart w:id="278" w:name="_Toc18873"/>
      <w:bookmarkStart w:id="279" w:name="_Toc30018"/>
      <w:bookmarkStart w:id="280" w:name="_Toc12288"/>
      <w:r>
        <w:rPr>
          <w:rFonts w:hint="eastAsia" w:ascii="宋体" w:hAnsi="宋体" w:eastAsia="宋体" w:cs="宋体"/>
          <w:bCs/>
          <w:color w:val="auto"/>
          <w:sz w:val="24"/>
          <w:highlight w:val="none"/>
        </w:rPr>
        <w:t>⑤相关技术问题，请咨询软件开发商：</w:t>
      </w:r>
      <w:bookmarkEnd w:id="276"/>
      <w:bookmarkEnd w:id="277"/>
      <w:bookmarkEnd w:id="278"/>
      <w:bookmarkEnd w:id="279"/>
      <w:bookmarkEnd w:id="280"/>
    </w:p>
    <w:p w14:paraId="4173376C">
      <w:pPr>
        <w:spacing w:line="360" w:lineRule="auto"/>
        <w:ind w:firstLine="480" w:firstLineChars="200"/>
        <w:outlineLvl w:val="9"/>
        <w:rPr>
          <w:rFonts w:hint="eastAsia" w:ascii="宋体" w:hAnsi="宋体" w:eastAsia="宋体" w:cs="宋体"/>
          <w:bCs/>
          <w:color w:val="auto"/>
          <w:sz w:val="24"/>
          <w:highlight w:val="none"/>
        </w:rPr>
      </w:pPr>
      <w:bookmarkStart w:id="281" w:name="_Toc29562"/>
      <w:bookmarkStart w:id="282" w:name="_Toc17735"/>
      <w:bookmarkStart w:id="283" w:name="_Toc23949"/>
      <w:bookmarkStart w:id="284" w:name="_Toc21234"/>
      <w:bookmarkStart w:id="285" w:name="_Toc13241"/>
      <w:r>
        <w:rPr>
          <w:rFonts w:hint="eastAsia" w:ascii="宋体" w:hAnsi="宋体" w:eastAsia="宋体" w:cs="宋体"/>
          <w:bCs/>
          <w:color w:val="auto"/>
          <w:sz w:val="24"/>
          <w:highlight w:val="none"/>
        </w:rPr>
        <w:t>技术支持热线：400-998-0000/400-928-0095</w:t>
      </w:r>
      <w:bookmarkEnd w:id="281"/>
      <w:bookmarkEnd w:id="282"/>
      <w:bookmarkEnd w:id="283"/>
      <w:bookmarkEnd w:id="284"/>
      <w:bookmarkEnd w:id="285"/>
    </w:p>
    <w:p w14:paraId="0A554D9E">
      <w:pPr>
        <w:spacing w:line="360" w:lineRule="auto"/>
        <w:ind w:firstLine="480" w:firstLineChars="200"/>
        <w:outlineLvl w:val="9"/>
        <w:rPr>
          <w:rFonts w:hint="eastAsia" w:ascii="宋体" w:hAnsi="宋体" w:eastAsia="宋体" w:cs="宋体"/>
          <w:bCs/>
          <w:color w:val="auto"/>
          <w:sz w:val="24"/>
          <w:highlight w:val="none"/>
        </w:rPr>
      </w:pPr>
      <w:bookmarkStart w:id="286" w:name="_Toc29721"/>
      <w:r>
        <w:rPr>
          <w:rFonts w:hint="eastAsia" w:ascii="宋体" w:hAnsi="宋体" w:eastAsia="宋体" w:cs="宋体"/>
          <w:bCs/>
          <w:color w:val="auto"/>
          <w:sz w:val="24"/>
          <w:highlight w:val="none"/>
        </w:rPr>
        <w:t>⑥不见面开标系统操作手册下载方式：登录【全国公共资源交易平台（陕西省）】</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网站首页选择【服务指南】-【下载专区】-点击【</w:t>
      </w:r>
      <w:r>
        <w:rPr>
          <w:rFonts w:hint="eastAsia" w:ascii="宋体" w:hAnsi="宋体" w:eastAsia="宋体" w:cs="宋体"/>
          <w:bCs/>
          <w:color w:val="auto"/>
          <w:sz w:val="24"/>
          <w:highlight w:val="none"/>
          <w:lang w:val="en-US" w:eastAsia="zh-CN"/>
        </w:rPr>
        <w:t>关于陕西省公共资源交易平台多CA互认系统正式上线运行的通知</w:t>
      </w:r>
      <w:r>
        <w:rPr>
          <w:rFonts w:hint="eastAsia" w:ascii="宋体" w:hAnsi="宋体" w:eastAsia="宋体" w:cs="宋体"/>
          <w:bCs/>
          <w:color w:val="auto"/>
          <w:sz w:val="24"/>
          <w:highlight w:val="none"/>
        </w:rPr>
        <w:t>】进行下载。</w:t>
      </w:r>
      <w:bookmarkEnd w:id="182"/>
      <w:bookmarkEnd w:id="183"/>
      <w:bookmarkEnd w:id="184"/>
      <w:bookmarkEnd w:id="286"/>
    </w:p>
    <w:p w14:paraId="11F58410">
      <w:pPr>
        <w:pStyle w:val="15"/>
        <w:outlineLvl w:val="9"/>
        <w:rPr>
          <w:rFonts w:hint="eastAsia" w:asciiTheme="minorEastAsia" w:hAnsiTheme="minorEastAsia" w:eastAsiaTheme="minorEastAsia" w:cstheme="minorEastAsia"/>
          <w:bCs/>
          <w:color w:val="auto"/>
          <w:sz w:val="24"/>
          <w:highlight w:val="none"/>
        </w:rPr>
      </w:pPr>
    </w:p>
    <w:p w14:paraId="30F9383C">
      <w:pPr>
        <w:outlineLvl w:val="9"/>
        <w:rPr>
          <w:color w:val="auto"/>
        </w:rPr>
      </w:pPr>
    </w:p>
    <w:p w14:paraId="3464C7AB">
      <w:pPr>
        <w:outlineLvl w:val="9"/>
        <w:rPr>
          <w:rFonts w:hint="eastAsia"/>
          <w:color w:val="auto"/>
        </w:rPr>
      </w:pPr>
    </w:p>
    <w:p w14:paraId="0B1C3F2B">
      <w:pPr>
        <w:rPr>
          <w:rFonts w:hint="eastAsia"/>
        </w:rPr>
      </w:pPr>
    </w:p>
    <w:sectPr>
      <w:headerReference r:id="rId16" w:type="default"/>
      <w:footerReference r:id="rId1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AFC36">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86DC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0A86DC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7E9B7">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DC69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CDC69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7CF7">
    <w:pPr>
      <w:spacing w:line="280" w:lineRule="exact"/>
      <w:jc w:val="center"/>
      <w:rPr>
        <w:rFonts w:ascii="仿宋" w:hAnsi="仿宋" w:eastAsia="仿宋"/>
        <w:b/>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95196">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695196">
                    <w:pPr>
                      <w:pStyle w:val="1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831D3">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2FC1C">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B2FC1C">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1B6F">
    <w:pPr>
      <w:spacing w:line="280" w:lineRule="exact"/>
      <w:jc w:val="center"/>
      <w:rPr>
        <w:rFonts w:ascii="仿宋" w:hAnsi="仿宋" w:eastAsia="仿宋"/>
        <w:b/>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C29FB">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9C29FB">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2A93C">
    <w:pPr>
      <w:pStyle w:val="15"/>
      <w:ind w:right="360"/>
      <w:rPr>
        <w:rFonts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7B734">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87B734">
                    <w:pPr>
                      <w:pStyle w:val="15"/>
                    </w:pPr>
                    <w:r>
                      <w:fldChar w:fldCharType="begin"/>
                    </w:r>
                    <w:r>
                      <w:instrText xml:space="preserve"> PAGE  \* MERGEFORMAT </w:instrText>
                    </w:r>
                    <w:r>
                      <w:fldChar w:fldCharType="separate"/>
                    </w:r>
                    <w:r>
                      <w:t>53</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B785">
    <w:pPr>
      <w:pStyle w:val="15"/>
      <w:ind w:right="360"/>
      <w:rPr>
        <w:rFonts w:ascii="宋体" w:hAns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CA1D1">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BCA1D1">
                    <w:pPr>
                      <w:pStyle w:val="15"/>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82DDC">
    <w:pPr>
      <w:pStyle w:val="15"/>
      <w:ind w:right="360"/>
      <w:rPr>
        <w:rFonts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AAEF4">
                          <w:pPr>
                            <w:pStyle w:val="15"/>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4DAAEF4">
                    <w:pPr>
                      <w:pStyle w:val="15"/>
                    </w:pPr>
                    <w:r>
                      <w:fldChar w:fldCharType="begin"/>
                    </w:r>
                    <w:r>
                      <w:instrText xml:space="preserve"> PAGE  \* MERGEFORMAT </w:instrText>
                    </w:r>
                    <w:r>
                      <w:fldChar w:fldCharType="separate"/>
                    </w:r>
                    <w:r>
                      <w:t>117</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E0D4">
    <w:pPr>
      <w:pStyle w:val="17"/>
      <w:ind w:left="-43" w:leftChars="-106" w:right="-178" w:rightChars="-85" w:hanging="180" w:hangingChars="75"/>
      <w:jc w:val="right"/>
      <w:rPr>
        <w:bCs/>
        <w:i/>
      </w:rPr>
    </w:pPr>
    <w:r>
      <w:rPr>
        <w:rFonts w:hint="eastAsia" w:ascii="宋体" w:hAnsi="宋体" w:cs="Helvetica"/>
        <w:color w:val="333333"/>
        <w:sz w:val="24"/>
      </w:rPr>
      <w:t xml:space="preserve">              </w:t>
    </w:r>
  </w:p>
  <w:p w14:paraId="74F13DCE">
    <w:pPr>
      <w:pStyle w:val="17"/>
      <w:pBdr>
        <w:top w:val="none" w:color="auto" w:sz="0" w:space="1"/>
        <w:left w:val="none" w:color="auto" w:sz="0" w:space="4"/>
        <w:bottom w:val="none" w:color="auto" w:sz="0" w:space="1"/>
        <w:right w:val="none" w:color="auto" w:sz="0" w:space="4"/>
      </w:pBdr>
      <w:ind w:left="-88" w:leftChars="-106" w:right="-178" w:rightChars="-85" w:hanging="135" w:hangingChars="7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70F40">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A96DA">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12F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1FDCF">
    <w:pPr>
      <w:pStyle w:val="1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F6C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54E">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A955C"/>
    <w:multiLevelType w:val="singleLevel"/>
    <w:tmpl w:val="810A955C"/>
    <w:lvl w:ilvl="0" w:tentative="0">
      <w:start w:val="1"/>
      <w:numFmt w:val="decimal"/>
      <w:suff w:val="nothing"/>
      <w:lvlText w:val="%1、"/>
      <w:lvlJc w:val="left"/>
    </w:lvl>
  </w:abstractNum>
  <w:abstractNum w:abstractNumId="1">
    <w:nsid w:val="858EAED5"/>
    <w:multiLevelType w:val="singleLevel"/>
    <w:tmpl w:val="858EAED5"/>
    <w:lvl w:ilvl="0" w:tentative="0">
      <w:start w:val="3"/>
      <w:numFmt w:val="chineseCounting"/>
      <w:suff w:val="nothing"/>
      <w:lvlText w:val="%1、"/>
      <w:lvlJc w:val="left"/>
      <w:rPr>
        <w:rFonts w:hint="eastAsia"/>
      </w:rPr>
    </w:lvl>
  </w:abstractNum>
  <w:abstractNum w:abstractNumId="2">
    <w:nsid w:val="AA39921F"/>
    <w:multiLevelType w:val="singleLevel"/>
    <w:tmpl w:val="AA39921F"/>
    <w:lvl w:ilvl="0" w:tentative="0">
      <w:start w:val="1"/>
      <w:numFmt w:val="decimal"/>
      <w:lvlText w:val="%1."/>
      <w:lvlJc w:val="left"/>
      <w:pPr>
        <w:tabs>
          <w:tab w:val="left" w:pos="312"/>
        </w:tabs>
      </w:pPr>
    </w:lvl>
  </w:abstractNum>
  <w:abstractNum w:abstractNumId="3">
    <w:nsid w:val="0000000D"/>
    <w:multiLevelType w:val="singleLevel"/>
    <w:tmpl w:val="0000000D"/>
    <w:lvl w:ilvl="0" w:tentative="0">
      <w:start w:val="1"/>
      <w:numFmt w:val="bullet"/>
      <w:lvlText w:val=""/>
      <w:lvlJc w:val="left"/>
      <w:pPr>
        <w:tabs>
          <w:tab w:val="left" w:pos="1200"/>
        </w:tabs>
        <w:ind w:left="1200" w:hanging="360"/>
      </w:pPr>
      <w:rPr>
        <w:rFonts w:hint="default" w:ascii="Wingdings" w:hAnsi="Wingdings"/>
      </w:rPr>
    </w:lvl>
  </w:abstractNum>
  <w:abstractNum w:abstractNumId="4">
    <w:nsid w:val="00000022"/>
    <w:multiLevelType w:val="multilevel"/>
    <w:tmpl w:val="00000022"/>
    <w:lvl w:ilvl="0" w:tentative="0">
      <w:start w:val="1"/>
      <w:numFmt w:val="decimal"/>
      <w:lvlText w:val="%1."/>
      <w:lvlJc w:val="left"/>
      <w:pPr>
        <w:tabs>
          <w:tab w:val="left" w:pos="360"/>
        </w:tabs>
        <w:ind w:left="360" w:hanging="360"/>
      </w:pPr>
      <w:rPr>
        <w:rFonts w:hint="default"/>
        <w:sz w:val="21"/>
        <w:szCs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5">
    <w:nsid w:val="46B853D5"/>
    <w:multiLevelType w:val="multilevel"/>
    <w:tmpl w:val="46B853D5"/>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 w:name="KSO_WPS_MARK_KEY" w:val="5c05d4db-d743-4476-86fc-1ae2bf9e8db2"/>
  </w:docVars>
  <w:rsids>
    <w:rsidRoot w:val="6D237F65"/>
    <w:rsid w:val="0013637C"/>
    <w:rsid w:val="00A45F86"/>
    <w:rsid w:val="01332905"/>
    <w:rsid w:val="015705B3"/>
    <w:rsid w:val="02477107"/>
    <w:rsid w:val="02644081"/>
    <w:rsid w:val="02BE1B35"/>
    <w:rsid w:val="035A20BD"/>
    <w:rsid w:val="03944686"/>
    <w:rsid w:val="0447561F"/>
    <w:rsid w:val="047D5898"/>
    <w:rsid w:val="04C83413"/>
    <w:rsid w:val="05EB14AE"/>
    <w:rsid w:val="060F5837"/>
    <w:rsid w:val="0669441B"/>
    <w:rsid w:val="067F3C7E"/>
    <w:rsid w:val="06E25862"/>
    <w:rsid w:val="07920193"/>
    <w:rsid w:val="08BD3EB9"/>
    <w:rsid w:val="08EA60B4"/>
    <w:rsid w:val="090E201A"/>
    <w:rsid w:val="09652EA6"/>
    <w:rsid w:val="09FC335B"/>
    <w:rsid w:val="0A384847"/>
    <w:rsid w:val="0B0F0CF0"/>
    <w:rsid w:val="0BA42279"/>
    <w:rsid w:val="0C0909E7"/>
    <w:rsid w:val="0C277DAF"/>
    <w:rsid w:val="0C3628D7"/>
    <w:rsid w:val="0C5D2319"/>
    <w:rsid w:val="0CB565EF"/>
    <w:rsid w:val="0D2A3ABE"/>
    <w:rsid w:val="0D8728A6"/>
    <w:rsid w:val="0DFA7935"/>
    <w:rsid w:val="0EF6341E"/>
    <w:rsid w:val="0F024CF3"/>
    <w:rsid w:val="0F166FD6"/>
    <w:rsid w:val="0FB36167"/>
    <w:rsid w:val="0FCF1690"/>
    <w:rsid w:val="103126CD"/>
    <w:rsid w:val="103865E4"/>
    <w:rsid w:val="1116124C"/>
    <w:rsid w:val="1262349B"/>
    <w:rsid w:val="12B83E11"/>
    <w:rsid w:val="131E2317"/>
    <w:rsid w:val="13772C66"/>
    <w:rsid w:val="140635C8"/>
    <w:rsid w:val="14757D15"/>
    <w:rsid w:val="15637B70"/>
    <w:rsid w:val="16F577B6"/>
    <w:rsid w:val="16FE4510"/>
    <w:rsid w:val="173F4E21"/>
    <w:rsid w:val="17555B8A"/>
    <w:rsid w:val="184A79BB"/>
    <w:rsid w:val="18842DE6"/>
    <w:rsid w:val="18A706B9"/>
    <w:rsid w:val="18B13F73"/>
    <w:rsid w:val="196433D5"/>
    <w:rsid w:val="19B104CA"/>
    <w:rsid w:val="19C9248B"/>
    <w:rsid w:val="1A655C77"/>
    <w:rsid w:val="1AAD645B"/>
    <w:rsid w:val="1BB12FEE"/>
    <w:rsid w:val="1BEB43DA"/>
    <w:rsid w:val="1C3A271C"/>
    <w:rsid w:val="1C5841A4"/>
    <w:rsid w:val="1C7B2E44"/>
    <w:rsid w:val="1D6769E3"/>
    <w:rsid w:val="1D7A4A46"/>
    <w:rsid w:val="1E03329C"/>
    <w:rsid w:val="1E1967B4"/>
    <w:rsid w:val="1EF10736"/>
    <w:rsid w:val="1F817EB6"/>
    <w:rsid w:val="1FAF7250"/>
    <w:rsid w:val="1FB84369"/>
    <w:rsid w:val="1FC80DE6"/>
    <w:rsid w:val="206A1A05"/>
    <w:rsid w:val="208C494A"/>
    <w:rsid w:val="211532CF"/>
    <w:rsid w:val="228C2C26"/>
    <w:rsid w:val="229B4DEB"/>
    <w:rsid w:val="23927AAD"/>
    <w:rsid w:val="244E1089"/>
    <w:rsid w:val="249A5B47"/>
    <w:rsid w:val="2531619F"/>
    <w:rsid w:val="254D2F3E"/>
    <w:rsid w:val="25704025"/>
    <w:rsid w:val="260A1217"/>
    <w:rsid w:val="27082C6B"/>
    <w:rsid w:val="27303DF5"/>
    <w:rsid w:val="28446AB6"/>
    <w:rsid w:val="285067DA"/>
    <w:rsid w:val="289657EF"/>
    <w:rsid w:val="28AE461B"/>
    <w:rsid w:val="28F3713A"/>
    <w:rsid w:val="29023283"/>
    <w:rsid w:val="291F621E"/>
    <w:rsid w:val="29451F54"/>
    <w:rsid w:val="298E30B9"/>
    <w:rsid w:val="29B626C9"/>
    <w:rsid w:val="29D23D56"/>
    <w:rsid w:val="29FD638B"/>
    <w:rsid w:val="2A837500"/>
    <w:rsid w:val="2AC942AD"/>
    <w:rsid w:val="2AD62372"/>
    <w:rsid w:val="2B061C86"/>
    <w:rsid w:val="2CED2466"/>
    <w:rsid w:val="2D48136A"/>
    <w:rsid w:val="2DC222B0"/>
    <w:rsid w:val="2EC239C3"/>
    <w:rsid w:val="2F1125F2"/>
    <w:rsid w:val="2F3D7961"/>
    <w:rsid w:val="2F813D80"/>
    <w:rsid w:val="30070CEC"/>
    <w:rsid w:val="303A0E85"/>
    <w:rsid w:val="31583F91"/>
    <w:rsid w:val="340B64A8"/>
    <w:rsid w:val="3499291A"/>
    <w:rsid w:val="355B6AF9"/>
    <w:rsid w:val="358856A2"/>
    <w:rsid w:val="35EF7B7B"/>
    <w:rsid w:val="36A13E14"/>
    <w:rsid w:val="36E91C88"/>
    <w:rsid w:val="37067CBC"/>
    <w:rsid w:val="38127F66"/>
    <w:rsid w:val="38B81401"/>
    <w:rsid w:val="3A3E1AA1"/>
    <w:rsid w:val="3B4F3B1C"/>
    <w:rsid w:val="3B52695B"/>
    <w:rsid w:val="3BFF421B"/>
    <w:rsid w:val="3C976E9D"/>
    <w:rsid w:val="3CB005FD"/>
    <w:rsid w:val="3CEA065D"/>
    <w:rsid w:val="3D0C0967"/>
    <w:rsid w:val="3D42082D"/>
    <w:rsid w:val="3E865849"/>
    <w:rsid w:val="3EBE0387"/>
    <w:rsid w:val="3ECE0EB8"/>
    <w:rsid w:val="3F284D10"/>
    <w:rsid w:val="3FE5028A"/>
    <w:rsid w:val="40547A6C"/>
    <w:rsid w:val="409A7C7E"/>
    <w:rsid w:val="40BC462D"/>
    <w:rsid w:val="4135734F"/>
    <w:rsid w:val="41807B75"/>
    <w:rsid w:val="419929D9"/>
    <w:rsid w:val="41BC6732"/>
    <w:rsid w:val="41F31166"/>
    <w:rsid w:val="430D6662"/>
    <w:rsid w:val="431B6011"/>
    <w:rsid w:val="43217136"/>
    <w:rsid w:val="439F5D61"/>
    <w:rsid w:val="43C1146B"/>
    <w:rsid w:val="449833E9"/>
    <w:rsid w:val="44EE2604"/>
    <w:rsid w:val="454313DE"/>
    <w:rsid w:val="45763769"/>
    <w:rsid w:val="46130FB8"/>
    <w:rsid w:val="46800EEB"/>
    <w:rsid w:val="47A53E92"/>
    <w:rsid w:val="47C713AE"/>
    <w:rsid w:val="48051D9C"/>
    <w:rsid w:val="4944382A"/>
    <w:rsid w:val="49CE0BEE"/>
    <w:rsid w:val="4A1A5BAC"/>
    <w:rsid w:val="4A383387"/>
    <w:rsid w:val="4A4E0A12"/>
    <w:rsid w:val="4B514F5D"/>
    <w:rsid w:val="4B8D7117"/>
    <w:rsid w:val="4C762B00"/>
    <w:rsid w:val="4C8E0D6B"/>
    <w:rsid w:val="4DB841F3"/>
    <w:rsid w:val="4F233E57"/>
    <w:rsid w:val="4F800C16"/>
    <w:rsid w:val="50865DA8"/>
    <w:rsid w:val="5239335A"/>
    <w:rsid w:val="531D09AE"/>
    <w:rsid w:val="537B7D39"/>
    <w:rsid w:val="539C35B2"/>
    <w:rsid w:val="54491CB5"/>
    <w:rsid w:val="557B00B4"/>
    <w:rsid w:val="56526E9D"/>
    <w:rsid w:val="567D0A5D"/>
    <w:rsid w:val="57C150B9"/>
    <w:rsid w:val="58244F2D"/>
    <w:rsid w:val="5A2A7AB1"/>
    <w:rsid w:val="5AD60ABF"/>
    <w:rsid w:val="5B074CF7"/>
    <w:rsid w:val="5B8A2419"/>
    <w:rsid w:val="5BD04D88"/>
    <w:rsid w:val="5C963276"/>
    <w:rsid w:val="5CC305DF"/>
    <w:rsid w:val="5CCA36F1"/>
    <w:rsid w:val="5D2C2B2A"/>
    <w:rsid w:val="5D8242AE"/>
    <w:rsid w:val="5E1766EE"/>
    <w:rsid w:val="5E9547AC"/>
    <w:rsid w:val="5EC751A8"/>
    <w:rsid w:val="5EE02561"/>
    <w:rsid w:val="5F113DDB"/>
    <w:rsid w:val="5FEA5879"/>
    <w:rsid w:val="60D91043"/>
    <w:rsid w:val="61497AAD"/>
    <w:rsid w:val="61AB1CDD"/>
    <w:rsid w:val="62096F6F"/>
    <w:rsid w:val="62285994"/>
    <w:rsid w:val="64FE7AA7"/>
    <w:rsid w:val="6593551A"/>
    <w:rsid w:val="65E623D2"/>
    <w:rsid w:val="66125B4E"/>
    <w:rsid w:val="664A73F0"/>
    <w:rsid w:val="67A54606"/>
    <w:rsid w:val="693D7722"/>
    <w:rsid w:val="69C6217D"/>
    <w:rsid w:val="6A8B2F63"/>
    <w:rsid w:val="6AE748FF"/>
    <w:rsid w:val="6AF6662F"/>
    <w:rsid w:val="6B5E4DB4"/>
    <w:rsid w:val="6BE82B02"/>
    <w:rsid w:val="6C5E4F5B"/>
    <w:rsid w:val="6CD7699C"/>
    <w:rsid w:val="6D237F65"/>
    <w:rsid w:val="6D4C165B"/>
    <w:rsid w:val="6E314109"/>
    <w:rsid w:val="70003AAC"/>
    <w:rsid w:val="70043F0D"/>
    <w:rsid w:val="704D3B6E"/>
    <w:rsid w:val="707728E4"/>
    <w:rsid w:val="716D64B6"/>
    <w:rsid w:val="72314B12"/>
    <w:rsid w:val="72662854"/>
    <w:rsid w:val="728C189C"/>
    <w:rsid w:val="72E905B4"/>
    <w:rsid w:val="73AA26AC"/>
    <w:rsid w:val="73E22138"/>
    <w:rsid w:val="74AA3008"/>
    <w:rsid w:val="75D01ED3"/>
    <w:rsid w:val="76642A48"/>
    <w:rsid w:val="785438B2"/>
    <w:rsid w:val="787634F3"/>
    <w:rsid w:val="795201F2"/>
    <w:rsid w:val="7BAF6D37"/>
    <w:rsid w:val="7BD721A3"/>
    <w:rsid w:val="7C871B57"/>
    <w:rsid w:val="7DB230AD"/>
    <w:rsid w:val="7ED13190"/>
    <w:rsid w:val="7F60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qFormat/>
    <w:uiPriority w:val="0"/>
    <w:pPr>
      <w:keepNext/>
      <w:keepLines/>
      <w:numPr>
        <w:ilvl w:val="1"/>
        <w:numId w:val="1"/>
      </w:numPr>
      <w:spacing w:before="260" w:after="260"/>
      <w:ind w:firstLine="0" w:firstLineChars="0"/>
      <w:outlineLvl w:val="1"/>
    </w:pPr>
    <w:rPr>
      <w:rFonts w:cs="Times New Roman"/>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5">
    <w:name w:val="Normal Indent"/>
    <w:basedOn w:val="1"/>
    <w:qFormat/>
    <w:uiPriority w:val="0"/>
    <w:pPr>
      <w:ind w:firstLine="420" w:firstLineChars="200"/>
    </w:pPr>
    <w:rPr>
      <w:kern w:val="0"/>
      <w:sz w:val="20"/>
      <w:szCs w:val="20"/>
    </w:rPr>
  </w:style>
  <w:style w:type="paragraph" w:styleId="9">
    <w:name w:val="annotation text"/>
    <w:basedOn w:val="1"/>
    <w:qFormat/>
    <w:uiPriority w:val="99"/>
    <w:pPr>
      <w:adjustRightInd w:val="0"/>
      <w:spacing w:line="360" w:lineRule="atLeast"/>
      <w:jc w:val="left"/>
    </w:pPr>
    <w:rPr>
      <w:kern w:val="0"/>
      <w:sz w:val="24"/>
      <w:szCs w:val="20"/>
    </w:rPr>
  </w:style>
  <w:style w:type="paragraph" w:styleId="10">
    <w:name w:val="Body Text Indent"/>
    <w:basedOn w:val="1"/>
    <w:unhideWhenUsed/>
    <w:qFormat/>
    <w:uiPriority w:val="99"/>
    <w:pPr>
      <w:spacing w:after="120"/>
      <w:ind w:left="420"/>
    </w:pPr>
  </w:style>
  <w:style w:type="paragraph" w:styleId="11">
    <w:name w:val="Block Text"/>
    <w:basedOn w:val="1"/>
    <w:qFormat/>
    <w:uiPriority w:val="0"/>
    <w:pPr>
      <w:adjustRightInd w:val="0"/>
      <w:ind w:left="420" w:right="33"/>
      <w:jc w:val="left"/>
      <w:textAlignment w:val="baseline"/>
    </w:pPr>
    <w:rPr>
      <w:rFonts w:ascii="Calibri" w:hAnsi="Calibri"/>
      <w:kern w:val="0"/>
      <w:sz w:val="24"/>
      <w:szCs w:val="20"/>
    </w:rPr>
  </w:style>
  <w:style w:type="paragraph" w:styleId="12">
    <w:name w:val="toc 5"/>
    <w:basedOn w:val="1"/>
    <w:next w:val="1"/>
    <w:qFormat/>
    <w:uiPriority w:val="0"/>
    <w:pPr>
      <w:ind w:left="1680" w:leftChars="800"/>
    </w:pPr>
  </w:style>
  <w:style w:type="paragraph" w:styleId="13">
    <w:name w:val="Plain Text"/>
    <w:basedOn w:val="1"/>
    <w:qFormat/>
    <w:uiPriority w:val="0"/>
    <w:rPr>
      <w:rFonts w:ascii="宋体" w:hAnsi="Courier New"/>
    </w:rPr>
  </w:style>
  <w:style w:type="paragraph" w:styleId="14">
    <w:name w:val="Body Text Indent 2"/>
    <w:basedOn w:val="1"/>
    <w:qFormat/>
    <w:uiPriority w:val="0"/>
    <w:pPr>
      <w:spacing w:after="120" w:afterLines="0" w:line="480" w:lineRule="auto"/>
      <w:ind w:left="420" w:leftChars="200"/>
    </w:pPr>
  </w:style>
  <w:style w:type="paragraph" w:styleId="15">
    <w:name w:val="footer"/>
    <w:basedOn w:val="1"/>
    <w:next w:val="2"/>
    <w:unhideWhenUsed/>
    <w:qFormat/>
    <w:uiPriority w:val="99"/>
    <w:pPr>
      <w:tabs>
        <w:tab w:val="center" w:pos="4153"/>
        <w:tab w:val="right" w:pos="8306"/>
      </w:tabs>
      <w:snapToGrid w:val="0"/>
      <w:jc w:val="left"/>
    </w:pPr>
    <w:rPr>
      <w:kern w:val="0"/>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0"/>
  </w:style>
  <w:style w:type="paragraph" w:styleId="19">
    <w:name w:val="toc 4"/>
    <w:basedOn w:val="1"/>
    <w:next w:val="1"/>
    <w:qFormat/>
    <w:uiPriority w:val="0"/>
    <w:pPr>
      <w:ind w:left="630"/>
      <w:jc w:val="left"/>
    </w:pPr>
    <w:rPr>
      <w:rFonts w:ascii="Calibri" w:hAnsi="Calibri" w:cs="Calibri"/>
      <w:sz w:val="18"/>
      <w:szCs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next w:val="16"/>
    <w:unhideWhenUsed/>
    <w:qFormat/>
    <w:uiPriority w:val="99"/>
    <w:pPr>
      <w:widowControl/>
      <w:jc w:val="left"/>
    </w:pPr>
    <w:rPr>
      <w:rFonts w:ascii="宋体" w:hAnsi="宋体" w:cs="宋体"/>
      <w:kern w:val="0"/>
      <w:sz w:val="24"/>
    </w:rPr>
  </w:style>
  <w:style w:type="paragraph" w:styleId="22">
    <w:name w:val="Body Text First Indent"/>
    <w:basedOn w:val="2"/>
    <w:next w:val="1"/>
    <w:qFormat/>
    <w:uiPriority w:val="99"/>
    <w:pPr>
      <w:adjustRightInd w:val="0"/>
      <w:ind w:firstLine="420"/>
      <w:jc w:val="left"/>
      <w:textAlignment w:val="baseline"/>
    </w:pPr>
    <w:rPr>
      <w:kern w:val="0"/>
      <w:sz w:val="21"/>
    </w:rPr>
  </w:style>
  <w:style w:type="paragraph" w:styleId="23">
    <w:name w:val="Body Text First Indent 2"/>
    <w:basedOn w:val="10"/>
    <w:next w:val="1"/>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FollowedHyperlink"/>
    <w:basedOn w:val="26"/>
    <w:qFormat/>
    <w:uiPriority w:val="0"/>
    <w:rPr>
      <w:color w:val="296FBE"/>
      <w:u w:val="none"/>
    </w:rPr>
  </w:style>
  <w:style w:type="character" w:styleId="29">
    <w:name w:val="Emphasis"/>
    <w:basedOn w:val="26"/>
    <w:qFormat/>
    <w:uiPriority w:val="0"/>
  </w:style>
  <w:style w:type="character" w:styleId="30">
    <w:name w:val="HTML Definition"/>
    <w:basedOn w:val="26"/>
    <w:qFormat/>
    <w:uiPriority w:val="0"/>
  </w:style>
  <w:style w:type="character" w:styleId="31">
    <w:name w:val="HTML Typewriter"/>
    <w:basedOn w:val="26"/>
    <w:qFormat/>
    <w:uiPriority w:val="0"/>
    <w:rPr>
      <w:rFonts w:hint="default"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basedOn w:val="26"/>
    <w:qFormat/>
    <w:uiPriority w:val="0"/>
    <w:rPr>
      <w:rFonts w:hint="eastAsia" w:ascii="宋体" w:hAnsi="宋体" w:eastAsia="宋体" w:cs="宋体"/>
      <w:color w:val="000000"/>
      <w:sz w:val="18"/>
      <w:szCs w:val="18"/>
      <w:u w:val="none"/>
    </w:rPr>
  </w:style>
  <w:style w:type="character" w:styleId="35">
    <w:name w:val="HTML Code"/>
    <w:basedOn w:val="26"/>
    <w:qFormat/>
    <w:uiPriority w:val="0"/>
    <w:rPr>
      <w:rFonts w:ascii="微软雅黑" w:hAnsi="微软雅黑" w:eastAsia="微软雅黑" w:cs="微软雅黑"/>
      <w:sz w:val="20"/>
    </w:rPr>
  </w:style>
  <w:style w:type="character" w:styleId="36">
    <w:name w:val="HTML Cite"/>
    <w:basedOn w:val="26"/>
    <w:qFormat/>
    <w:uiPriority w:val="0"/>
  </w:style>
  <w:style w:type="character" w:styleId="37">
    <w:name w:val="HTML Keyboard"/>
    <w:basedOn w:val="26"/>
    <w:qFormat/>
    <w:uiPriority w:val="0"/>
    <w:rPr>
      <w:rFonts w:hint="default" w:ascii="monospace" w:hAnsi="monospace" w:eastAsia="monospace" w:cs="monospace"/>
      <w:sz w:val="20"/>
    </w:rPr>
  </w:style>
  <w:style w:type="character" w:styleId="38">
    <w:name w:val="HTML Sample"/>
    <w:basedOn w:val="26"/>
    <w:qFormat/>
    <w:uiPriority w:val="0"/>
    <w:rPr>
      <w:rFonts w:ascii="monospace" w:hAnsi="monospace" w:eastAsia="monospace" w:cs="monospace"/>
    </w:rPr>
  </w:style>
  <w:style w:type="paragraph" w:customStyle="1" w:styleId="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首行缩进"/>
    <w:basedOn w:val="1"/>
    <w:qFormat/>
    <w:uiPriority w:val="99"/>
    <w:pPr>
      <w:ind w:firstLine="480"/>
    </w:pPr>
    <w:rPr>
      <w:rFonts w:ascii="Calibri" w:hAnsi="Calibri"/>
      <w:lang w:val="zh-CN"/>
    </w:rPr>
  </w:style>
  <w:style w:type="paragraph" w:customStyle="1" w:styleId="41">
    <w:name w:val="正文缩进1"/>
    <w:basedOn w:val="1"/>
    <w:qFormat/>
    <w:uiPriority w:val="0"/>
    <w:pPr>
      <w:ind w:firstLine="420" w:firstLineChars="200"/>
    </w:pPr>
  </w:style>
  <w:style w:type="paragraph" w:customStyle="1" w:styleId="42">
    <w:name w:val="样式 首行缩进:  2 字符"/>
    <w:basedOn w:val="1"/>
    <w:qFormat/>
    <w:uiPriority w:val="0"/>
    <w:pPr>
      <w:spacing w:line="400" w:lineRule="exact"/>
      <w:ind w:firstLine="200" w:firstLineChars="200"/>
    </w:pPr>
    <w:rPr>
      <w:rFonts w:cs="宋体"/>
      <w:sz w:val="24"/>
    </w:rPr>
  </w:style>
  <w:style w:type="paragraph" w:customStyle="1" w:styleId="43">
    <w:name w:val="样式 样式 样式 样式 标题 2 + 宋体 五号 非加粗 黑色 + 段前: 6 磅 段后: 0 磅 行距: 单倍行距 + 段前:..."/>
    <w:basedOn w:val="1"/>
    <w:qFormat/>
    <w:uiPriority w:val="0"/>
    <w:pPr>
      <w:keepNext/>
      <w:keepLines/>
      <w:numPr>
        <w:ilvl w:val="1"/>
        <w:numId w:val="2"/>
      </w:numPr>
      <w:tabs>
        <w:tab w:val="left" w:pos="1200"/>
      </w:tabs>
      <w:adjustRightInd w:val="0"/>
      <w:spacing w:before="240" w:beforeLines="0"/>
      <w:jc w:val="left"/>
      <w:textAlignment w:val="baseline"/>
      <w:outlineLvl w:val="1"/>
    </w:pPr>
    <w:rPr>
      <w:rFonts w:ascii="宋体" w:hAnsi="宋体" w:cs="宋体"/>
      <w:b/>
      <w:bCs/>
      <w:color w:val="000000"/>
      <w:kern w:val="0"/>
    </w:rPr>
  </w:style>
  <w:style w:type="paragraph" w:customStyle="1" w:styleId="44">
    <w:name w:val="title12"/>
    <w:basedOn w:val="1"/>
    <w:qFormat/>
    <w:uiPriority w:val="0"/>
    <w:pPr>
      <w:spacing w:before="150" w:after="100" w:afterAutospacing="1"/>
      <w:jc w:val="left"/>
    </w:pPr>
    <w:rPr>
      <w:rFonts w:ascii="Calibri" w:hAnsi="Calibri"/>
      <w:b/>
      <w:bCs/>
      <w:sz w:val="22"/>
      <w:szCs w:val="22"/>
    </w:rPr>
  </w:style>
  <w:style w:type="character" w:customStyle="1" w:styleId="45">
    <w:name w:val="biggerthanmax"/>
    <w:basedOn w:val="26"/>
    <w:qFormat/>
    <w:uiPriority w:val="0"/>
    <w:rPr>
      <w:shd w:val="clear" w:fill="FFFF00"/>
    </w:rPr>
  </w:style>
  <w:style w:type="character" w:customStyle="1" w:styleId="46">
    <w:name w:val="ico1655"/>
    <w:basedOn w:val="26"/>
    <w:qFormat/>
    <w:uiPriority w:val="0"/>
  </w:style>
  <w:style w:type="character" w:customStyle="1" w:styleId="47">
    <w:name w:val="button"/>
    <w:basedOn w:val="26"/>
    <w:qFormat/>
    <w:uiPriority w:val="0"/>
  </w:style>
  <w:style w:type="character" w:customStyle="1" w:styleId="48">
    <w:name w:val="cy"/>
    <w:basedOn w:val="26"/>
    <w:qFormat/>
    <w:uiPriority w:val="0"/>
  </w:style>
  <w:style w:type="character" w:customStyle="1" w:styleId="49">
    <w:name w:val="w32"/>
    <w:basedOn w:val="26"/>
    <w:qFormat/>
    <w:uiPriority w:val="0"/>
  </w:style>
  <w:style w:type="character" w:customStyle="1" w:styleId="50">
    <w:name w:val="active5"/>
    <w:basedOn w:val="26"/>
    <w:qFormat/>
    <w:uiPriority w:val="0"/>
    <w:rPr>
      <w:color w:val="00FF00"/>
      <w:shd w:val="clear" w:fill="111111"/>
    </w:rPr>
  </w:style>
  <w:style w:type="character" w:customStyle="1" w:styleId="51">
    <w:name w:val="hover36"/>
    <w:basedOn w:val="26"/>
    <w:qFormat/>
    <w:uiPriority w:val="0"/>
    <w:rPr>
      <w:color w:val="FFFFFF"/>
    </w:rPr>
  </w:style>
  <w:style w:type="character" w:customStyle="1" w:styleId="52">
    <w:name w:val="estimate_gray"/>
    <w:basedOn w:val="26"/>
    <w:qFormat/>
    <w:uiPriority w:val="0"/>
    <w:rPr>
      <w:color w:val="FFFFFF"/>
    </w:rPr>
  </w:style>
  <w:style w:type="character" w:customStyle="1" w:styleId="53">
    <w:name w:val="design_class"/>
    <w:basedOn w:val="26"/>
    <w:qFormat/>
    <w:uiPriority w:val="0"/>
  </w:style>
  <w:style w:type="character" w:customStyle="1" w:styleId="54">
    <w:name w:val="xdrichtextbox2"/>
    <w:basedOn w:val="26"/>
    <w:qFormat/>
    <w:uiPriority w:val="0"/>
  </w:style>
  <w:style w:type="character" w:customStyle="1" w:styleId="55">
    <w:name w:val="hilite5"/>
    <w:basedOn w:val="26"/>
    <w:qFormat/>
    <w:uiPriority w:val="0"/>
    <w:rPr>
      <w:color w:val="FFFFFF"/>
      <w:shd w:val="clear" w:fill="666666"/>
    </w:rPr>
  </w:style>
  <w:style w:type="character" w:customStyle="1" w:styleId="56">
    <w:name w:val="pagechatarealistclose_box"/>
    <w:basedOn w:val="26"/>
    <w:qFormat/>
    <w:uiPriority w:val="0"/>
  </w:style>
  <w:style w:type="character" w:customStyle="1" w:styleId="57">
    <w:name w:val="pagechatarealistclose_box1"/>
    <w:basedOn w:val="26"/>
    <w:qFormat/>
    <w:uiPriority w:val="0"/>
  </w:style>
  <w:style w:type="character" w:customStyle="1" w:styleId="58">
    <w:name w:val="after"/>
    <w:basedOn w:val="26"/>
    <w:qFormat/>
    <w:uiPriority w:val="0"/>
    <w:rPr>
      <w:sz w:val="0"/>
      <w:szCs w:val="0"/>
    </w:rPr>
  </w:style>
  <w:style w:type="character" w:customStyle="1" w:styleId="59">
    <w:name w:val="cdropright"/>
    <w:basedOn w:val="26"/>
    <w:qFormat/>
    <w:uiPriority w:val="0"/>
  </w:style>
  <w:style w:type="character" w:customStyle="1" w:styleId="60">
    <w:name w:val="drapbtn"/>
    <w:basedOn w:val="26"/>
    <w:qFormat/>
    <w:uiPriority w:val="0"/>
  </w:style>
  <w:style w:type="character" w:customStyle="1" w:styleId="61">
    <w:name w:val="cdropleft"/>
    <w:basedOn w:val="26"/>
    <w:qFormat/>
    <w:uiPriority w:val="0"/>
  </w:style>
  <w:style w:type="character" w:customStyle="1" w:styleId="62">
    <w:name w:val="tmpztreemove_arrow"/>
    <w:basedOn w:val="26"/>
    <w:qFormat/>
    <w:uiPriority w:val="0"/>
  </w:style>
  <w:style w:type="character" w:customStyle="1" w:styleId="63">
    <w:name w:val="liked_gray"/>
    <w:basedOn w:val="26"/>
    <w:qFormat/>
    <w:uiPriority w:val="0"/>
    <w:rPr>
      <w:color w:val="FFFFFF"/>
    </w:rPr>
  </w:style>
  <w:style w:type="character" w:customStyle="1" w:styleId="64">
    <w:name w:val="browse_class&gt;span"/>
    <w:basedOn w:val="26"/>
    <w:qFormat/>
    <w:uiPriority w:val="0"/>
  </w:style>
  <w:style w:type="character" w:customStyle="1" w:styleId="65">
    <w:name w:val="moreaction32"/>
    <w:basedOn w:val="26"/>
    <w:qFormat/>
    <w:uiPriority w:val="0"/>
  </w:style>
  <w:style w:type="character" w:customStyle="1" w:styleId="66">
    <w:name w:val="edit_class"/>
    <w:basedOn w:val="26"/>
    <w:qFormat/>
    <w:uiPriority w:val="0"/>
  </w:style>
  <w:style w:type="character" w:customStyle="1" w:styleId="67">
    <w:name w:val="hover43"/>
    <w:basedOn w:val="26"/>
    <w:qFormat/>
    <w:uiPriority w:val="0"/>
    <w:rPr>
      <w:color w:val="FFFFFF"/>
    </w:rPr>
  </w:style>
  <w:style w:type="character" w:customStyle="1" w:styleId="68">
    <w:name w:val="hilite6"/>
    <w:basedOn w:val="26"/>
    <w:qFormat/>
    <w:uiPriority w:val="0"/>
    <w:rPr>
      <w:color w:val="FFFFFF"/>
      <w:shd w:val="clear" w:fill="666666"/>
    </w:rPr>
  </w:style>
  <w:style w:type="character" w:customStyle="1" w:styleId="69">
    <w:name w:val="active7"/>
    <w:basedOn w:val="26"/>
    <w:qFormat/>
    <w:uiPriority w:val="0"/>
    <w:rPr>
      <w:color w:val="00FF00"/>
      <w:shd w:val="clear" w:fill="111111"/>
    </w:rPr>
  </w:style>
  <w:style w:type="character" w:customStyle="1" w:styleId="70">
    <w:name w:val="ico1656"/>
    <w:basedOn w:val="26"/>
    <w:qFormat/>
    <w:uiPriority w:val="0"/>
  </w:style>
  <w:style w:type="character" w:customStyle="1" w:styleId="71">
    <w:name w:val="ico1657"/>
    <w:basedOn w:val="26"/>
    <w:qFormat/>
    <w:uiPriority w:val="0"/>
  </w:style>
  <w:style w:type="character" w:customStyle="1" w:styleId="72">
    <w:name w:val="ico1658"/>
    <w:basedOn w:val="26"/>
    <w:qFormat/>
    <w:uiPriority w:val="0"/>
  </w:style>
  <w:style w:type="character" w:customStyle="1" w:styleId="73">
    <w:name w:val="button4"/>
    <w:basedOn w:val="26"/>
    <w:qFormat/>
    <w:uiPriority w:val="0"/>
  </w:style>
  <w:style w:type="character" w:customStyle="1" w:styleId="74">
    <w:name w:val="hilite"/>
    <w:basedOn w:val="26"/>
    <w:qFormat/>
    <w:uiPriority w:val="0"/>
    <w:rPr>
      <w:color w:val="FFFFFF"/>
      <w:shd w:val="clear" w:fill="666666"/>
    </w:rPr>
  </w:style>
  <w:style w:type="character" w:customStyle="1" w:styleId="75">
    <w:name w:val="active2"/>
    <w:basedOn w:val="26"/>
    <w:qFormat/>
    <w:uiPriority w:val="0"/>
    <w:rPr>
      <w:color w:val="00FF00"/>
      <w:shd w:val="clear" w:fill="111111"/>
    </w:rPr>
  </w:style>
  <w:style w:type="character" w:customStyle="1" w:styleId="76">
    <w:name w:val="hover38"/>
    <w:basedOn w:val="26"/>
    <w:qFormat/>
    <w:uiPriority w:val="0"/>
    <w:rPr>
      <w:color w:val="FFFFFF"/>
    </w:rPr>
  </w:style>
  <w:style w:type="character" w:customStyle="1" w:styleId="77">
    <w:name w:val="xdrichtextbox"/>
    <w:basedOn w:val="26"/>
    <w:qFormat/>
    <w:uiPriority w:val="0"/>
    <w:rPr>
      <w:color w:val="auto"/>
      <w:sz w:val="18"/>
      <w:szCs w:val="18"/>
      <w:u w:val="none"/>
      <w:bdr w:val="single" w:color="DCDCDC" w:sz="8" w:space="0"/>
      <w:shd w:val="clear" w:fill="auto"/>
    </w:rPr>
  </w:style>
  <w:style w:type="character" w:customStyle="1" w:styleId="78">
    <w:name w:val="hover44"/>
    <w:basedOn w:val="26"/>
    <w:qFormat/>
    <w:uiPriority w:val="0"/>
    <w:rPr>
      <w:color w:val="FFFFFF"/>
    </w:rPr>
  </w:style>
  <w:style w:type="paragraph" w:customStyle="1" w:styleId="79">
    <w:name w:val="Normal 0.51"/>
    <w:basedOn w:val="1"/>
    <w:next w:val="1"/>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80">
    <w:name w:val="Heading #1|1"/>
    <w:basedOn w:val="1"/>
    <w:qFormat/>
    <w:uiPriority w:val="0"/>
    <w:pPr>
      <w:widowControl w:val="0"/>
      <w:shd w:val="clear" w:color="auto" w:fill="auto"/>
      <w:spacing w:after="240"/>
      <w:jc w:val="center"/>
      <w:outlineLvl w:val="0"/>
    </w:pPr>
    <w:rPr>
      <w:rFonts w:ascii="宋体" w:hAnsi="宋体" w:eastAsia="宋体" w:cs="宋体"/>
      <w:sz w:val="40"/>
      <w:szCs w:val="40"/>
      <w:u w:val="none"/>
      <w:shd w:val="clear" w:color="auto" w:fill="auto"/>
      <w:lang w:val="zh-TW" w:eastAsia="zh-TW" w:bidi="zh-TW"/>
    </w:rPr>
  </w:style>
  <w:style w:type="paragraph" w:customStyle="1" w:styleId="81">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character" w:customStyle="1" w:styleId="82">
    <w:name w:val="proollist"/>
    <w:basedOn w:val="26"/>
    <w:qFormat/>
    <w:uiPriority w:val="0"/>
  </w:style>
  <w:style w:type="character" w:customStyle="1" w:styleId="83">
    <w:name w:val="beforeinfotext"/>
    <w:basedOn w:val="26"/>
    <w:qFormat/>
    <w:uiPriority w:val="0"/>
    <w:rPr>
      <w:color w:val="666666"/>
    </w:rPr>
  </w:style>
  <w:style w:type="character" w:customStyle="1" w:styleId="84">
    <w:name w:val="stclosebtn"/>
    <w:basedOn w:val="26"/>
    <w:qFormat/>
    <w:uiPriority w:val="0"/>
  </w:style>
  <w:style w:type="character" w:customStyle="1" w:styleId="85">
    <w:name w:val="number"/>
    <w:basedOn w:val="26"/>
    <w:qFormat/>
    <w:uiPriority w:val="0"/>
    <w:rPr>
      <w:color w:val="FF8833"/>
      <w:sz w:val="18"/>
      <w:szCs w:val="18"/>
    </w:rPr>
  </w:style>
  <w:style w:type="paragraph" w:customStyle="1" w:styleId="86">
    <w:name w:val="title1"/>
    <w:basedOn w:val="1"/>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87">
    <w:name w:val="phone"/>
    <w:basedOn w:val="26"/>
    <w:qFormat/>
    <w:uiPriority w:val="0"/>
    <w:rPr>
      <w:color w:val="FF8833"/>
      <w:sz w:val="18"/>
      <w:szCs w:val="18"/>
    </w:rPr>
  </w:style>
  <w:style w:type="paragraph" w:customStyle="1" w:styleId="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9">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90">
    <w:name w:val="active"/>
    <w:basedOn w:val="26"/>
    <w:qFormat/>
    <w:uiPriority w:val="0"/>
    <w:rPr>
      <w:color w:val="00FF00"/>
      <w:shd w:val="clear" w:fill="111111"/>
    </w:rPr>
  </w:style>
  <w:style w:type="character" w:customStyle="1" w:styleId="91">
    <w:name w:val="active6"/>
    <w:basedOn w:val="26"/>
    <w:qFormat/>
    <w:uiPriority w:val="0"/>
    <w:rPr>
      <w:color w:val="00FF00"/>
      <w:shd w:val="clear" w:fill="111111"/>
    </w:rPr>
  </w:style>
  <w:style w:type="character" w:customStyle="1" w:styleId="92">
    <w:name w:val="ico1652"/>
    <w:basedOn w:val="26"/>
    <w:qFormat/>
    <w:uiPriority w:val="0"/>
  </w:style>
  <w:style w:type="character" w:customStyle="1" w:styleId="93">
    <w:name w:val="ico1653"/>
    <w:basedOn w:val="26"/>
    <w:qFormat/>
    <w:uiPriority w:val="0"/>
  </w:style>
  <w:style w:type="character" w:customStyle="1" w:styleId="94">
    <w:name w:val="hover45"/>
    <w:basedOn w:val="26"/>
    <w:qFormat/>
    <w:uiPriority w:val="0"/>
    <w:rPr>
      <w:color w:val="FFFFFF"/>
    </w:rPr>
  </w:style>
  <w:style w:type="paragraph" w:customStyle="1" w:styleId="95">
    <w:name w:val=" Char Char Char"/>
    <w:basedOn w:val="1"/>
    <w:qFormat/>
    <w:uiPriority w:val="0"/>
    <w:pPr>
      <w:widowControl/>
      <w:spacing w:after="160" w:afterLines="0" w:line="240" w:lineRule="exact"/>
      <w:jc w:val="left"/>
    </w:pPr>
  </w:style>
  <w:style w:type="character" w:customStyle="1" w:styleId="96">
    <w:name w:val="font91"/>
    <w:basedOn w:val="26"/>
    <w:qFormat/>
    <w:uiPriority w:val="0"/>
    <w:rPr>
      <w:rFonts w:ascii="Arial" w:hAnsi="Arial" w:cs="Arial"/>
      <w:color w:val="000000"/>
      <w:sz w:val="20"/>
      <w:szCs w:val="20"/>
      <w:u w:val="none"/>
    </w:rPr>
  </w:style>
  <w:style w:type="character" w:customStyle="1" w:styleId="97">
    <w:name w:val="font41"/>
    <w:basedOn w:val="26"/>
    <w:qFormat/>
    <w:uiPriority w:val="0"/>
    <w:rPr>
      <w:rFonts w:hint="eastAsia" w:ascii="宋体" w:hAnsi="宋体" w:eastAsia="宋体" w:cs="宋体"/>
      <w:color w:val="000000"/>
      <w:sz w:val="20"/>
      <w:szCs w:val="20"/>
      <w:u w:val="none"/>
    </w:rPr>
  </w:style>
  <w:style w:type="character" w:customStyle="1" w:styleId="98">
    <w:name w:val="font101"/>
    <w:basedOn w:val="26"/>
    <w:qFormat/>
    <w:uiPriority w:val="0"/>
    <w:rPr>
      <w:rFonts w:ascii="宋体" w:hAnsi="宋体" w:eastAsia="宋体" w:cs="宋体"/>
      <w:color w:val="000000"/>
      <w:sz w:val="20"/>
      <w:szCs w:val="20"/>
      <w:u w:val="none"/>
    </w:rPr>
  </w:style>
  <w:style w:type="character" w:customStyle="1" w:styleId="99">
    <w:name w:val="font31"/>
    <w:basedOn w:val="26"/>
    <w:qFormat/>
    <w:uiPriority w:val="0"/>
    <w:rPr>
      <w:rFonts w:hint="eastAsia" w:ascii="宋体" w:hAnsi="宋体" w:eastAsia="宋体" w:cs="宋体"/>
      <w:color w:val="000000"/>
      <w:sz w:val="16"/>
      <w:szCs w:val="16"/>
      <w:u w:val="none"/>
    </w:rPr>
  </w:style>
  <w:style w:type="paragraph" w:customStyle="1" w:styleId="100">
    <w:name w:val=" Char Char Char Char"/>
    <w:basedOn w:val="1"/>
    <w:qFormat/>
    <w:uiPriority w:val="0"/>
  </w:style>
  <w:style w:type="table" w:customStyle="1" w:styleId="101">
    <w:name w:val="Table Normal"/>
    <w:unhideWhenUsed/>
    <w:qFormat/>
    <w:uiPriority w:val="0"/>
    <w:tblPr>
      <w:tblCellMar>
        <w:top w:w="0" w:type="dxa"/>
        <w:left w:w="0" w:type="dxa"/>
        <w:bottom w:w="0" w:type="dxa"/>
        <w:right w:w="0" w:type="dxa"/>
      </w:tblCellMar>
    </w:tblPr>
  </w:style>
  <w:style w:type="paragraph" w:customStyle="1" w:styleId="102">
    <w:name w:val="WPSOffice手动目录 1"/>
    <w:qFormat/>
    <w:uiPriority w:val="0"/>
    <w:pPr>
      <w:ind w:leftChars="0"/>
    </w:pPr>
    <w:rPr>
      <w:rFonts w:ascii="Times New Roman" w:hAnsi="Times New Roman" w:eastAsia="宋体" w:cs="Times New Roman"/>
      <w:sz w:val="20"/>
      <w:szCs w:val="20"/>
    </w:rPr>
  </w:style>
  <w:style w:type="character" w:customStyle="1" w:styleId="103">
    <w:name w:val="15"/>
    <w:qFormat/>
    <w:uiPriority w:val="0"/>
    <w:rPr>
      <w:rFonts w:hint="eastAsia" w:ascii="宋体" w:hAnsi="宋体" w:eastAsia="宋体" w:cs="宋体"/>
      <w:sz w:val="24"/>
      <w:szCs w:val="24"/>
    </w:rPr>
  </w:style>
  <w:style w:type="paragraph" w:customStyle="1" w:styleId="104">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105">
    <w:name w:val="p15"/>
    <w:basedOn w:val="1"/>
    <w:qFormat/>
    <w:uiPriority w:val="99"/>
    <w:pPr>
      <w:widowControl/>
    </w:pPr>
    <w:rPr>
      <w:sz w:val="21"/>
      <w:szCs w:val="21"/>
    </w:rPr>
  </w:style>
  <w:style w:type="character" w:customStyle="1" w:styleId="106">
    <w:name w:val="font21"/>
    <w:basedOn w:val="26"/>
    <w:qFormat/>
    <w:uiPriority w:val="0"/>
    <w:rPr>
      <w:rFonts w:hint="eastAsia" w:ascii="宋体" w:hAnsi="宋体" w:eastAsia="宋体" w:cs="宋体"/>
      <w:b/>
      <w:bCs/>
      <w:color w:val="000000"/>
      <w:sz w:val="20"/>
      <w:szCs w:val="20"/>
      <w:u w:val="none"/>
    </w:rPr>
  </w:style>
  <w:style w:type="paragraph" w:customStyle="1" w:styleId="107">
    <w:name w:val="正文（缩进 2 字符）"/>
    <w:basedOn w:val="1"/>
    <w:qFormat/>
    <w:uiPriority w:val="0"/>
    <w:pPr>
      <w:ind w:firstLine="200" w:firstLineChars="200"/>
    </w:pPr>
  </w:style>
  <w:style w:type="paragraph" w:customStyle="1" w:styleId="10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9">
    <w:name w:val="List Paragraph"/>
    <w:basedOn w:val="1"/>
    <w:qFormat/>
    <w:uiPriority w:val="34"/>
    <w:pPr>
      <w:ind w:firstLine="420" w:firstLineChars="200"/>
    </w:pPr>
  </w:style>
  <w:style w:type="paragraph" w:customStyle="1" w:styleId="110">
    <w:name w:val="Table Paragraph"/>
    <w:basedOn w:val="1"/>
    <w:qFormat/>
    <w:uiPriority w:val="1"/>
  </w:style>
  <w:style w:type="paragraph" w:customStyle="1" w:styleId="11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9581</Words>
  <Characters>10651</Characters>
  <Lines>0</Lines>
  <Paragraphs>0</Paragraphs>
  <TotalTime>48</TotalTime>
  <ScaleCrop>false</ScaleCrop>
  <LinksUpToDate>false</LinksUpToDate>
  <CharactersWithSpaces>10822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2021-09-28T02:24:00Z</dcterms:created>
  <dc:creator>刘莉娥</dc:creator>
  <cp:lastModifiedBy>张扬</cp:lastModifiedBy>
  <cp:lastPrinted>2023-04-14T07:56:00Z</cp:lastPrinted>
  <dcterms:modified xsi:type="dcterms:W3CDTF">2025-08-24T08:43:41Z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A3D3B8F37EE14087B65DF52F8C0FB87E_13</vt:lpwstr>
  </property>
  <property fmtid="{D5CDD505-2E9C-101B-9397-08002B2CF9AE}" pid="4" name="KSOTemplateDocerSaveRecord">
    <vt:lpwstr>eyJoZGlkIjoiNjAwYzAzMzdiMDlkNjE0OTU5ODdlMjFmMTI0NzNhZWEiLCJ1c2VySWQiOiIxMTAwMzA0NDI5In0=</vt:lpwstr>
  </property>
</Properties>
</file>